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70862" w14:textId="449B155F"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Supplementary Materials for</w:t>
      </w:r>
    </w:p>
    <w:p w14:paraId="63B95D18" w14:textId="77777777" w:rsidR="00DA58DA" w:rsidRPr="002418F8" w:rsidRDefault="00DA58DA" w:rsidP="001866CE">
      <w:pPr>
        <w:spacing w:line="480" w:lineRule="auto"/>
        <w:rPr>
          <w:rFonts w:ascii="Times New Roman" w:hAnsi="Times New Roman" w:cs="Times New Roman"/>
          <w:szCs w:val="21"/>
        </w:rPr>
      </w:pPr>
    </w:p>
    <w:p w14:paraId="6C5FB5EB" w14:textId="4408CB74"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Eosinophil cationic protein driven type 2 inflammation impairs olfactory dysfunction in a murine model</w:t>
      </w:r>
    </w:p>
    <w:p w14:paraId="2B5C22FD" w14:textId="77777777" w:rsidR="00DA58DA" w:rsidRPr="002418F8" w:rsidRDefault="00DA58DA" w:rsidP="001866CE">
      <w:pPr>
        <w:spacing w:line="480" w:lineRule="auto"/>
        <w:rPr>
          <w:rFonts w:ascii="Times New Roman" w:hAnsi="Times New Roman" w:cs="Times New Roman"/>
          <w:szCs w:val="21"/>
          <w14:ligatures w14:val="none"/>
        </w:rPr>
      </w:pPr>
      <w:r w:rsidRPr="002418F8">
        <w:rPr>
          <w:rFonts w:ascii="Times New Roman" w:hAnsi="Times New Roman" w:cs="Times New Roman" w:hint="eastAsia"/>
          <w:szCs w:val="21"/>
          <w14:ligatures w14:val="none"/>
        </w:rPr>
        <w:t>Zhong Zheng</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Liufeiyan Fan</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Haofei Bai</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Silyu Jing</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Chunyang Zhang</w:t>
      </w:r>
      <w:r w:rsidRPr="002418F8">
        <w:rPr>
          <w:rFonts w:ascii="Times New Roman" w:hAnsi="Times New Roman" w:cs="Times New Roman" w:hint="eastAsia"/>
          <w:szCs w:val="21"/>
          <w:vertAlign w:val="superscript"/>
          <w14:ligatures w14:val="none"/>
        </w:rPr>
        <w:t>1,2</w:t>
      </w:r>
      <w:r w:rsidRPr="002418F8">
        <w:rPr>
          <w:rFonts w:ascii="Times New Roman" w:hAnsi="Times New Roman" w:cs="Times New Roman" w:hint="eastAsia"/>
          <w:szCs w:val="21"/>
          <w14:ligatures w14:val="none"/>
        </w:rPr>
        <w:t>, Yubin Lai</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Min Xu</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Jian Wang</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Tao Xue</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Dingjun Zha</w:t>
      </w: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 Fuquan Chen</w:t>
      </w:r>
      <w:r w:rsidRPr="002418F8">
        <w:rPr>
          <w:rFonts w:ascii="Times New Roman" w:hAnsi="Times New Roman" w:cs="Times New Roman" w:hint="eastAsia"/>
          <w:szCs w:val="21"/>
          <w:vertAlign w:val="superscript"/>
          <w14:ligatures w14:val="none"/>
        </w:rPr>
        <w:t>1,*</w:t>
      </w:r>
    </w:p>
    <w:p w14:paraId="08B6FB36" w14:textId="77777777" w:rsidR="00DA58DA" w:rsidRPr="002418F8" w:rsidRDefault="00DA58DA" w:rsidP="001866CE">
      <w:pPr>
        <w:spacing w:line="480" w:lineRule="auto"/>
        <w:rPr>
          <w:rFonts w:ascii="Times New Roman" w:hAnsi="Times New Roman" w:cs="Times New Roman"/>
          <w:szCs w:val="21"/>
          <w14:ligatures w14:val="none"/>
        </w:rPr>
      </w:pPr>
      <w:r w:rsidRPr="002418F8">
        <w:rPr>
          <w:rFonts w:ascii="Times New Roman" w:hAnsi="Times New Roman" w:cs="Times New Roman" w:hint="eastAsia"/>
          <w:szCs w:val="21"/>
          <w:vertAlign w:val="superscript"/>
          <w14:ligatures w14:val="none"/>
        </w:rPr>
        <w:t>1</w:t>
      </w:r>
      <w:r w:rsidRPr="002418F8">
        <w:rPr>
          <w:rFonts w:ascii="Times New Roman" w:hAnsi="Times New Roman" w:cs="Times New Roman" w:hint="eastAsia"/>
          <w:szCs w:val="21"/>
          <w14:ligatures w14:val="none"/>
        </w:rPr>
        <w:t>Department of Otolaryngology, Xijing Hospital, The Air Force Military Medical University, Xi'an, Shaanxi, China.</w:t>
      </w:r>
    </w:p>
    <w:p w14:paraId="6ECFFC0A" w14:textId="77777777" w:rsidR="00DA58DA" w:rsidRPr="002418F8" w:rsidRDefault="00DA58DA" w:rsidP="001866CE">
      <w:pPr>
        <w:spacing w:line="480" w:lineRule="auto"/>
        <w:rPr>
          <w:rFonts w:ascii="Times New Roman" w:hAnsi="Times New Roman" w:cs="Times New Roman"/>
          <w:szCs w:val="21"/>
          <w14:ligatures w14:val="none"/>
        </w:rPr>
      </w:pPr>
      <w:r w:rsidRPr="002418F8">
        <w:rPr>
          <w:rFonts w:ascii="Times New Roman" w:hAnsi="Times New Roman" w:cs="Times New Roman" w:hint="eastAsia"/>
          <w:szCs w:val="21"/>
          <w:vertAlign w:val="superscript"/>
          <w14:ligatures w14:val="none"/>
        </w:rPr>
        <w:t>2</w:t>
      </w:r>
      <w:r w:rsidRPr="002418F8">
        <w:rPr>
          <w:rFonts w:ascii="Times New Roman" w:hAnsi="Times New Roman" w:cs="Times New Roman" w:hint="eastAsia"/>
          <w:szCs w:val="21"/>
          <w14:ligatures w14:val="none"/>
        </w:rPr>
        <w:t xml:space="preserve">Department of Pharmacy, The Fourth </w:t>
      </w:r>
      <w:r w:rsidRPr="002418F8">
        <w:rPr>
          <w:rFonts w:ascii="Times New Roman" w:hAnsi="Times New Roman" w:cs="Times New Roman"/>
          <w:szCs w:val="21"/>
          <w14:ligatures w14:val="none"/>
        </w:rPr>
        <w:t>Affiliated</w:t>
      </w:r>
      <w:r w:rsidRPr="002418F8">
        <w:rPr>
          <w:rFonts w:ascii="Times New Roman" w:hAnsi="Times New Roman" w:cs="Times New Roman" w:hint="eastAsia"/>
          <w:szCs w:val="21"/>
          <w14:ligatures w14:val="none"/>
        </w:rPr>
        <w:t xml:space="preserve"> Hospital of Soochow University, Suzhou, Jiangsu, China</w:t>
      </w:r>
    </w:p>
    <w:p w14:paraId="3C04F907" w14:textId="77777777" w:rsidR="00DA58DA" w:rsidRPr="002418F8" w:rsidRDefault="00DA58DA" w:rsidP="001866CE">
      <w:pPr>
        <w:spacing w:line="480" w:lineRule="auto"/>
        <w:rPr>
          <w:rFonts w:ascii="Times New Roman" w:hAnsi="Times New Roman" w:cs="Times New Roman"/>
          <w:szCs w:val="21"/>
          <w14:ligatures w14:val="none"/>
        </w:rPr>
      </w:pPr>
      <w:r w:rsidRPr="002418F8">
        <w:rPr>
          <w:rFonts w:ascii="Times New Roman" w:hAnsi="Times New Roman" w:cs="Times New Roman" w:hint="eastAsia"/>
          <w:szCs w:val="21"/>
          <w:vertAlign w:val="superscript"/>
          <w14:ligatures w14:val="none"/>
        </w:rPr>
        <w:t>*</w:t>
      </w:r>
      <w:r w:rsidRPr="002418F8">
        <w:rPr>
          <w:rFonts w:ascii="Times New Roman" w:hAnsi="Times New Roman" w:cs="Times New Roman" w:hint="eastAsia"/>
          <w:szCs w:val="21"/>
          <w14:ligatures w14:val="none"/>
        </w:rPr>
        <w:t xml:space="preserve">Correspondence to: Dingjun Zha, </w:t>
      </w:r>
      <w:bookmarkStart w:id="0" w:name="_Hlk182836018"/>
      <w:r w:rsidRPr="002418F8">
        <w:rPr>
          <w:rFonts w:ascii="Times New Roman" w:hAnsi="Times New Roman" w:cs="Times New Roman" w:hint="eastAsia"/>
          <w:szCs w:val="21"/>
          <w14:ligatures w14:val="none"/>
        </w:rPr>
        <w:t>zhadjun@fmmu.edu.cn</w:t>
      </w:r>
      <w:bookmarkEnd w:id="0"/>
      <w:r w:rsidRPr="002418F8">
        <w:rPr>
          <w:rFonts w:ascii="Times New Roman" w:hAnsi="Times New Roman" w:cs="Times New Roman" w:hint="eastAsia"/>
          <w:szCs w:val="21"/>
          <w14:ligatures w14:val="none"/>
        </w:rPr>
        <w:t xml:space="preserve">; Fuquan Chen, </w:t>
      </w:r>
      <w:bookmarkStart w:id="1" w:name="_Hlk182836028"/>
      <w:r w:rsidRPr="002418F8">
        <w:rPr>
          <w:rFonts w:ascii="Times New Roman" w:hAnsi="Times New Roman" w:cs="Times New Roman" w:hint="eastAsia"/>
          <w:szCs w:val="21"/>
          <w14:ligatures w14:val="none"/>
        </w:rPr>
        <w:t>chenfq@fmmu.edu.cn.</w:t>
      </w:r>
      <w:bookmarkEnd w:id="1"/>
    </w:p>
    <w:p w14:paraId="214666B2" w14:textId="07E9789C" w:rsidR="00DA58DA" w:rsidRPr="002418F8" w:rsidRDefault="00DA58DA" w:rsidP="001866CE">
      <w:pPr>
        <w:spacing w:line="480" w:lineRule="auto"/>
        <w:rPr>
          <w:rFonts w:ascii="Times New Roman" w:hAnsi="Times New Roman" w:cs="Times New Roman"/>
          <w:szCs w:val="21"/>
          <w14:ligatures w14:val="none"/>
        </w:rPr>
      </w:pPr>
      <w:r w:rsidRPr="002418F8">
        <w:rPr>
          <w:rFonts w:ascii="Times New Roman" w:hAnsi="Times New Roman" w:cs="Times New Roman" w:hint="eastAsia"/>
          <w:szCs w:val="21"/>
          <w:vertAlign w:val="superscript"/>
          <w14:ligatures w14:val="none"/>
        </w:rPr>
        <w:t>#</w:t>
      </w:r>
      <w:r w:rsidRPr="002418F8">
        <w:rPr>
          <w:rFonts w:ascii="Times New Roman" w:hAnsi="Times New Roman" w:cs="Times New Roman" w:hint="eastAsia"/>
          <w:szCs w:val="21"/>
          <w14:ligatures w14:val="none"/>
        </w:rPr>
        <w:t>These authors contributed equally to this work.</w:t>
      </w:r>
    </w:p>
    <w:p w14:paraId="22C4B4E1" w14:textId="77777777" w:rsidR="00DA58DA" w:rsidRPr="002418F8" w:rsidRDefault="00DA58DA" w:rsidP="001866CE">
      <w:pPr>
        <w:widowControl/>
        <w:spacing w:line="480" w:lineRule="auto"/>
        <w:jc w:val="left"/>
        <w:rPr>
          <w:rFonts w:ascii="Times New Roman" w:hAnsi="Times New Roman" w:cs="Times New Roman"/>
          <w:szCs w:val="21"/>
          <w14:ligatures w14:val="none"/>
        </w:rPr>
      </w:pPr>
      <w:r w:rsidRPr="002418F8">
        <w:rPr>
          <w:rFonts w:ascii="Times New Roman" w:hAnsi="Times New Roman" w:cs="Times New Roman"/>
          <w:szCs w:val="21"/>
          <w14:ligatures w14:val="none"/>
        </w:rPr>
        <w:br w:type="page"/>
      </w:r>
    </w:p>
    <w:p w14:paraId="38C70806" w14:textId="24DE8BBD"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lastRenderedPageBreak/>
        <w:t>Supplementary Table 1. List of antibodies and ELISA kits used in this study.</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44"/>
        <w:gridCol w:w="2096"/>
        <w:gridCol w:w="2072"/>
      </w:tblGrid>
      <w:tr w:rsidR="00DA58DA" w:rsidRPr="002418F8" w14:paraId="25323A07" w14:textId="77777777" w:rsidTr="0060247C">
        <w:tc>
          <w:tcPr>
            <w:tcW w:w="2694" w:type="dxa"/>
            <w:tcBorders>
              <w:bottom w:val="single" w:sz="4" w:space="0" w:color="auto"/>
            </w:tcBorders>
          </w:tcPr>
          <w:p w14:paraId="468BB2E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color w:val="000000"/>
                <w:szCs w:val="21"/>
              </w:rPr>
              <w:t>Antibodies and reagents</w:t>
            </w:r>
          </w:p>
        </w:tc>
        <w:tc>
          <w:tcPr>
            <w:tcW w:w="1444" w:type="dxa"/>
            <w:tcBorders>
              <w:bottom w:val="single" w:sz="4" w:space="0" w:color="auto"/>
            </w:tcBorders>
          </w:tcPr>
          <w:p w14:paraId="785A66B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Cs w:val="21"/>
              </w:rPr>
              <w:t>Cat No.</w:t>
            </w:r>
          </w:p>
        </w:tc>
        <w:tc>
          <w:tcPr>
            <w:tcW w:w="2096" w:type="dxa"/>
            <w:tcBorders>
              <w:bottom w:val="single" w:sz="4" w:space="0" w:color="auto"/>
            </w:tcBorders>
          </w:tcPr>
          <w:p w14:paraId="3F2423F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Cs w:val="21"/>
              </w:rPr>
              <w:t>Vendor</w:t>
            </w:r>
          </w:p>
        </w:tc>
        <w:tc>
          <w:tcPr>
            <w:tcW w:w="2072" w:type="dxa"/>
            <w:tcBorders>
              <w:bottom w:val="single" w:sz="4" w:space="0" w:color="auto"/>
            </w:tcBorders>
          </w:tcPr>
          <w:p w14:paraId="6883D93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Cs w:val="21"/>
              </w:rPr>
              <w:t>Application</w:t>
            </w:r>
          </w:p>
        </w:tc>
      </w:tr>
      <w:tr w:rsidR="00DA58DA" w:rsidRPr="002418F8" w14:paraId="2AB1A85D" w14:textId="77777777" w:rsidTr="0060247C">
        <w:tc>
          <w:tcPr>
            <w:tcW w:w="2694" w:type="dxa"/>
            <w:tcBorders>
              <w:top w:val="single" w:sz="4" w:space="0" w:color="auto"/>
              <w:bottom w:val="nil"/>
            </w:tcBorders>
          </w:tcPr>
          <w:p w14:paraId="12E8E6DA"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ECP antibody</w:t>
            </w:r>
          </w:p>
        </w:tc>
        <w:tc>
          <w:tcPr>
            <w:tcW w:w="1444" w:type="dxa"/>
            <w:tcBorders>
              <w:top w:val="single" w:sz="4" w:space="0" w:color="auto"/>
              <w:bottom w:val="nil"/>
            </w:tcBorders>
          </w:tcPr>
          <w:p w14:paraId="0BECF78A" w14:textId="41B72A09" w:rsidR="00DA58DA" w:rsidRPr="002418F8" w:rsidRDefault="00D03BE5" w:rsidP="001866CE">
            <w:pPr>
              <w:spacing w:line="480" w:lineRule="auto"/>
              <w:jc w:val="center"/>
              <w:rPr>
                <w:rFonts w:ascii="Times New Roman" w:hAnsi="Times New Roman" w:cs="Times New Roman"/>
                <w:szCs w:val="21"/>
              </w:rPr>
            </w:pPr>
            <w:bookmarkStart w:id="2" w:name="_Hlk225415918"/>
            <w:r w:rsidRPr="002418F8">
              <w:rPr>
                <w:rFonts w:ascii="Times New Roman" w:hAnsi="Times New Roman" w:cs="Times New Roman" w:hint="eastAsia"/>
                <w:szCs w:val="21"/>
              </w:rPr>
              <w:t>ab207429</w:t>
            </w:r>
            <w:bookmarkEnd w:id="2"/>
          </w:p>
        </w:tc>
        <w:tc>
          <w:tcPr>
            <w:tcW w:w="2096" w:type="dxa"/>
            <w:tcBorders>
              <w:top w:val="single" w:sz="4" w:space="0" w:color="auto"/>
              <w:bottom w:val="nil"/>
            </w:tcBorders>
          </w:tcPr>
          <w:p w14:paraId="1CE12168" w14:textId="50F81778" w:rsidR="00DA58DA" w:rsidRPr="002418F8" w:rsidRDefault="00D03BE5"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Borders>
              <w:top w:val="single" w:sz="4" w:space="0" w:color="auto"/>
              <w:bottom w:val="nil"/>
            </w:tcBorders>
          </w:tcPr>
          <w:p w14:paraId="03CB561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1:1000; IF 1:100</w:t>
            </w:r>
          </w:p>
        </w:tc>
      </w:tr>
      <w:tr w:rsidR="00DA58DA" w:rsidRPr="002418F8" w14:paraId="2C702F0B" w14:textId="77777777" w:rsidTr="0060247C">
        <w:tc>
          <w:tcPr>
            <w:tcW w:w="2694" w:type="dxa"/>
            <w:tcBorders>
              <w:top w:val="nil"/>
            </w:tcBorders>
          </w:tcPr>
          <w:p w14:paraId="7C94B79F"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EDN</w:t>
            </w:r>
            <w:r w:rsidRPr="002418F8">
              <w:rPr>
                <w:rFonts w:hint="eastAsia"/>
              </w:rPr>
              <w:t xml:space="preserve"> </w:t>
            </w:r>
            <w:r w:rsidRPr="002418F8">
              <w:rPr>
                <w:rFonts w:ascii="Times New Roman" w:hAnsi="Times New Roman" w:cs="Times New Roman" w:hint="eastAsia"/>
                <w:szCs w:val="21"/>
              </w:rPr>
              <w:t>antibody</w:t>
            </w:r>
          </w:p>
        </w:tc>
        <w:tc>
          <w:tcPr>
            <w:tcW w:w="1444" w:type="dxa"/>
            <w:tcBorders>
              <w:top w:val="nil"/>
            </w:tcBorders>
          </w:tcPr>
          <w:p w14:paraId="705545A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PAD169Hu01</w:t>
            </w:r>
          </w:p>
        </w:tc>
        <w:tc>
          <w:tcPr>
            <w:tcW w:w="2096" w:type="dxa"/>
            <w:tcBorders>
              <w:top w:val="nil"/>
            </w:tcBorders>
          </w:tcPr>
          <w:p w14:paraId="125EBB8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Cloud-clone</w:t>
            </w:r>
          </w:p>
        </w:tc>
        <w:tc>
          <w:tcPr>
            <w:tcW w:w="2072" w:type="dxa"/>
            <w:tcBorders>
              <w:top w:val="nil"/>
            </w:tcBorders>
          </w:tcPr>
          <w:p w14:paraId="574C7D4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1:1000</w:t>
            </w:r>
          </w:p>
        </w:tc>
      </w:tr>
      <w:tr w:rsidR="00DA58DA" w:rsidRPr="002418F8" w14:paraId="6455F40F" w14:textId="77777777" w:rsidTr="0060247C">
        <w:tc>
          <w:tcPr>
            <w:tcW w:w="2694" w:type="dxa"/>
          </w:tcPr>
          <w:p w14:paraId="66C98FB0"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EPX antibody</w:t>
            </w:r>
          </w:p>
        </w:tc>
        <w:tc>
          <w:tcPr>
            <w:tcW w:w="1444" w:type="dxa"/>
          </w:tcPr>
          <w:p w14:paraId="5D9A32D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DF15679</w:t>
            </w:r>
          </w:p>
        </w:tc>
        <w:tc>
          <w:tcPr>
            <w:tcW w:w="2096" w:type="dxa"/>
          </w:tcPr>
          <w:p w14:paraId="7F9D757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Affinity</w:t>
            </w:r>
          </w:p>
        </w:tc>
        <w:tc>
          <w:tcPr>
            <w:tcW w:w="2072" w:type="dxa"/>
          </w:tcPr>
          <w:p w14:paraId="56B1214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color w:val="000000"/>
                <w:szCs w:val="21"/>
              </w:rPr>
              <w:t>WB 1</w:t>
            </w:r>
            <w:r w:rsidRPr="002418F8">
              <w:rPr>
                <w:rFonts w:ascii="Times New Roman" w:hAnsi="Times New Roman" w:cs="Times New Roman" w:hint="eastAsia"/>
                <w:szCs w:val="21"/>
              </w:rPr>
              <w:t>:1000</w:t>
            </w:r>
          </w:p>
        </w:tc>
      </w:tr>
      <w:tr w:rsidR="00DA58DA" w:rsidRPr="002418F8" w14:paraId="52291103" w14:textId="77777777" w:rsidTr="0060247C">
        <w:tc>
          <w:tcPr>
            <w:tcW w:w="2694" w:type="dxa"/>
          </w:tcPr>
          <w:p w14:paraId="5080D2CB"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MBP</w:t>
            </w:r>
            <w:r w:rsidRPr="002418F8">
              <w:rPr>
                <w:rFonts w:hint="eastAsia"/>
              </w:rPr>
              <w:t xml:space="preserve"> </w:t>
            </w:r>
            <w:r w:rsidRPr="002418F8">
              <w:rPr>
                <w:rFonts w:ascii="Times New Roman" w:hAnsi="Times New Roman" w:cs="Times New Roman" w:hint="eastAsia"/>
                <w:szCs w:val="21"/>
              </w:rPr>
              <w:t>antibody</w:t>
            </w:r>
          </w:p>
        </w:tc>
        <w:tc>
          <w:tcPr>
            <w:tcW w:w="1444" w:type="dxa"/>
          </w:tcPr>
          <w:p w14:paraId="79238C6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PAA539Mu01</w:t>
            </w:r>
          </w:p>
        </w:tc>
        <w:tc>
          <w:tcPr>
            <w:tcW w:w="2096" w:type="dxa"/>
          </w:tcPr>
          <w:p w14:paraId="63CF849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Cloud-clone</w:t>
            </w:r>
          </w:p>
        </w:tc>
        <w:tc>
          <w:tcPr>
            <w:tcW w:w="2072" w:type="dxa"/>
          </w:tcPr>
          <w:p w14:paraId="2B1EA83E"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1:1000</w:t>
            </w:r>
          </w:p>
        </w:tc>
      </w:tr>
      <w:tr w:rsidR="00DA58DA" w:rsidRPr="002418F8" w14:paraId="3479CE20" w14:textId="77777777" w:rsidTr="0060247C">
        <w:tc>
          <w:tcPr>
            <w:tcW w:w="2694" w:type="dxa"/>
          </w:tcPr>
          <w:p w14:paraId="0C7E8CAA"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GAPDH antibody</w:t>
            </w:r>
          </w:p>
        </w:tc>
        <w:tc>
          <w:tcPr>
            <w:tcW w:w="1444" w:type="dxa"/>
          </w:tcPr>
          <w:p w14:paraId="6DE710CD"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60004-1-Ig</w:t>
            </w:r>
          </w:p>
        </w:tc>
        <w:tc>
          <w:tcPr>
            <w:tcW w:w="2096" w:type="dxa"/>
          </w:tcPr>
          <w:p w14:paraId="547C676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4397E00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1:50000</w:t>
            </w:r>
          </w:p>
        </w:tc>
      </w:tr>
      <w:tr w:rsidR="00DA58DA" w:rsidRPr="002418F8" w14:paraId="0DB99CE6" w14:textId="77777777" w:rsidTr="0060247C">
        <w:tc>
          <w:tcPr>
            <w:tcW w:w="2694" w:type="dxa"/>
          </w:tcPr>
          <w:p w14:paraId="3FE55ED7"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Goat Anti-Rabbit</w:t>
            </w:r>
            <w:r w:rsidRPr="002418F8">
              <w:rPr>
                <w:rFonts w:hint="eastAsia"/>
              </w:rPr>
              <w:t xml:space="preserve"> </w:t>
            </w:r>
            <w:r w:rsidRPr="002418F8">
              <w:rPr>
                <w:rFonts w:ascii="Times New Roman" w:hAnsi="Times New Roman" w:cs="Times New Roman" w:hint="eastAsia"/>
                <w:szCs w:val="21"/>
              </w:rPr>
              <w:t>IgG H&amp;L</w:t>
            </w:r>
          </w:p>
        </w:tc>
        <w:tc>
          <w:tcPr>
            <w:tcW w:w="1444" w:type="dxa"/>
          </w:tcPr>
          <w:p w14:paraId="5D74474E"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SA00001-2</w:t>
            </w:r>
          </w:p>
        </w:tc>
        <w:tc>
          <w:tcPr>
            <w:tcW w:w="2096" w:type="dxa"/>
          </w:tcPr>
          <w:p w14:paraId="50E0561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4952EF7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 2000</w:t>
            </w:r>
          </w:p>
        </w:tc>
      </w:tr>
      <w:tr w:rsidR="00DA58DA" w:rsidRPr="002418F8" w14:paraId="06DC282E" w14:textId="77777777" w:rsidTr="0060247C">
        <w:tc>
          <w:tcPr>
            <w:tcW w:w="2694" w:type="dxa"/>
          </w:tcPr>
          <w:p w14:paraId="24C4CFEA"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Goat Anti-Mouse IgG H&amp;L</w:t>
            </w:r>
          </w:p>
        </w:tc>
        <w:tc>
          <w:tcPr>
            <w:tcW w:w="1444" w:type="dxa"/>
          </w:tcPr>
          <w:p w14:paraId="2D690BDE"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SA00001-1</w:t>
            </w:r>
          </w:p>
        </w:tc>
        <w:tc>
          <w:tcPr>
            <w:tcW w:w="2096" w:type="dxa"/>
          </w:tcPr>
          <w:p w14:paraId="31F8FE8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3849EB7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WB 1: 2000</w:t>
            </w:r>
          </w:p>
        </w:tc>
      </w:tr>
      <w:tr w:rsidR="00DA58DA" w:rsidRPr="002418F8" w14:paraId="7EAF326A" w14:textId="77777777" w:rsidTr="0060247C">
        <w:tc>
          <w:tcPr>
            <w:tcW w:w="2694" w:type="dxa"/>
          </w:tcPr>
          <w:p w14:paraId="46FE134D"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OMP</w:t>
            </w:r>
            <w:r w:rsidRPr="002418F8">
              <w:rPr>
                <w:rFonts w:hint="eastAsia"/>
              </w:rPr>
              <w:t xml:space="preserve"> </w:t>
            </w:r>
            <w:r w:rsidRPr="002418F8">
              <w:rPr>
                <w:rFonts w:ascii="Times New Roman" w:hAnsi="Times New Roman" w:cs="Times New Roman" w:hint="eastAsia"/>
                <w:szCs w:val="21"/>
              </w:rPr>
              <w:t>antibody</w:t>
            </w:r>
          </w:p>
        </w:tc>
        <w:tc>
          <w:tcPr>
            <w:tcW w:w="1444" w:type="dxa"/>
          </w:tcPr>
          <w:p w14:paraId="1C37395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ab183947</w:t>
            </w:r>
          </w:p>
        </w:tc>
        <w:tc>
          <w:tcPr>
            <w:tcW w:w="2096" w:type="dxa"/>
          </w:tcPr>
          <w:p w14:paraId="0DA01D5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529379A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1:500</w:t>
            </w:r>
          </w:p>
        </w:tc>
      </w:tr>
      <w:tr w:rsidR="00DA58DA" w:rsidRPr="002418F8" w14:paraId="604BCAD2" w14:textId="77777777" w:rsidTr="0060247C">
        <w:tc>
          <w:tcPr>
            <w:tcW w:w="2694" w:type="dxa"/>
          </w:tcPr>
          <w:p w14:paraId="222E0D89"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GAP43 antibody</w:t>
            </w:r>
          </w:p>
        </w:tc>
        <w:tc>
          <w:tcPr>
            <w:tcW w:w="1444" w:type="dxa"/>
          </w:tcPr>
          <w:p w14:paraId="5BCA128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ab75810</w:t>
            </w:r>
          </w:p>
        </w:tc>
        <w:tc>
          <w:tcPr>
            <w:tcW w:w="2096" w:type="dxa"/>
          </w:tcPr>
          <w:p w14:paraId="7235324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7DD7F12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1:100</w:t>
            </w:r>
          </w:p>
        </w:tc>
      </w:tr>
      <w:tr w:rsidR="00DA58DA" w:rsidRPr="002418F8" w14:paraId="5AAB48A5" w14:textId="77777777" w:rsidTr="0060247C">
        <w:tc>
          <w:tcPr>
            <w:tcW w:w="2694" w:type="dxa"/>
          </w:tcPr>
          <w:p w14:paraId="56B0D026"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CK18 antibody</w:t>
            </w:r>
          </w:p>
        </w:tc>
        <w:tc>
          <w:tcPr>
            <w:tcW w:w="1444" w:type="dxa"/>
          </w:tcPr>
          <w:p w14:paraId="582E374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ab133263</w:t>
            </w:r>
          </w:p>
        </w:tc>
        <w:tc>
          <w:tcPr>
            <w:tcW w:w="2096" w:type="dxa"/>
          </w:tcPr>
          <w:p w14:paraId="000C0AE5"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690AB41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1:100</w:t>
            </w:r>
          </w:p>
        </w:tc>
      </w:tr>
      <w:tr w:rsidR="00DA58DA" w:rsidRPr="002418F8" w14:paraId="244121A4" w14:textId="77777777" w:rsidTr="0060247C">
        <w:tc>
          <w:tcPr>
            <w:tcW w:w="2694" w:type="dxa"/>
          </w:tcPr>
          <w:p w14:paraId="780EC033"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ASCL1</w:t>
            </w:r>
            <w:r w:rsidRPr="002418F8">
              <w:rPr>
                <w:rFonts w:hint="eastAsia"/>
              </w:rPr>
              <w:t xml:space="preserve"> </w:t>
            </w:r>
            <w:r w:rsidRPr="002418F8">
              <w:rPr>
                <w:rFonts w:ascii="Times New Roman" w:hAnsi="Times New Roman" w:cs="Times New Roman" w:hint="eastAsia"/>
                <w:szCs w:val="21"/>
              </w:rPr>
              <w:t>antibody</w:t>
            </w:r>
          </w:p>
        </w:tc>
        <w:tc>
          <w:tcPr>
            <w:tcW w:w="1444" w:type="dxa"/>
          </w:tcPr>
          <w:p w14:paraId="68F051B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ab211327</w:t>
            </w:r>
          </w:p>
        </w:tc>
        <w:tc>
          <w:tcPr>
            <w:tcW w:w="2096" w:type="dxa"/>
          </w:tcPr>
          <w:p w14:paraId="667B0C8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199C825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1:100</w:t>
            </w:r>
          </w:p>
        </w:tc>
      </w:tr>
      <w:tr w:rsidR="00DA58DA" w:rsidRPr="002418F8" w14:paraId="7964FC31" w14:textId="77777777" w:rsidTr="0060247C">
        <w:tc>
          <w:tcPr>
            <w:tcW w:w="2694" w:type="dxa"/>
          </w:tcPr>
          <w:p w14:paraId="71B468D7"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P63 antibody</w:t>
            </w:r>
          </w:p>
        </w:tc>
        <w:tc>
          <w:tcPr>
            <w:tcW w:w="1444" w:type="dxa"/>
          </w:tcPr>
          <w:p w14:paraId="3126FF4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ab124762</w:t>
            </w:r>
          </w:p>
        </w:tc>
        <w:tc>
          <w:tcPr>
            <w:tcW w:w="2096" w:type="dxa"/>
          </w:tcPr>
          <w:p w14:paraId="401B6A4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76C8334D"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w:t>
            </w:r>
            <w:r w:rsidRPr="002418F8">
              <w:rPr>
                <w:rFonts w:hint="eastAsia"/>
              </w:rPr>
              <w:t xml:space="preserve"> </w:t>
            </w:r>
            <w:r w:rsidRPr="002418F8">
              <w:rPr>
                <w:rFonts w:ascii="Times New Roman" w:hAnsi="Times New Roman" w:cs="Times New Roman" w:hint="eastAsia"/>
                <w:szCs w:val="21"/>
              </w:rPr>
              <w:t>1:200</w:t>
            </w:r>
          </w:p>
        </w:tc>
      </w:tr>
      <w:tr w:rsidR="00DA58DA" w:rsidRPr="002418F8" w14:paraId="6C33E16E" w14:textId="77777777" w:rsidTr="0060247C">
        <w:tc>
          <w:tcPr>
            <w:tcW w:w="2694" w:type="dxa"/>
          </w:tcPr>
          <w:p w14:paraId="322BE14F"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Ki67</w:t>
            </w:r>
            <w:r w:rsidRPr="002418F8">
              <w:rPr>
                <w:rFonts w:hint="eastAsia"/>
              </w:rPr>
              <w:t xml:space="preserve"> </w:t>
            </w:r>
            <w:r w:rsidRPr="002418F8">
              <w:rPr>
                <w:rFonts w:ascii="Times New Roman" w:hAnsi="Times New Roman" w:cs="Times New Roman" w:hint="eastAsia"/>
                <w:szCs w:val="21"/>
              </w:rPr>
              <w:t>antibody</w:t>
            </w:r>
          </w:p>
        </w:tc>
        <w:tc>
          <w:tcPr>
            <w:tcW w:w="1444" w:type="dxa"/>
          </w:tcPr>
          <w:p w14:paraId="586F50C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ab15580</w:t>
            </w:r>
          </w:p>
        </w:tc>
        <w:tc>
          <w:tcPr>
            <w:tcW w:w="2096" w:type="dxa"/>
          </w:tcPr>
          <w:p w14:paraId="417A4A7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0B879A3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1:100</w:t>
            </w:r>
          </w:p>
        </w:tc>
      </w:tr>
      <w:tr w:rsidR="00DA58DA" w:rsidRPr="002418F8" w14:paraId="537E75CA" w14:textId="77777777" w:rsidTr="0060247C">
        <w:tc>
          <w:tcPr>
            <w:tcW w:w="2694" w:type="dxa"/>
          </w:tcPr>
          <w:p w14:paraId="1D5C34AC"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Goat Anti-Rabbit IgG H&amp;L (Alexa Fluor® 594)</w:t>
            </w:r>
          </w:p>
        </w:tc>
        <w:tc>
          <w:tcPr>
            <w:tcW w:w="1444" w:type="dxa"/>
          </w:tcPr>
          <w:p w14:paraId="755D59C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ab150080</w:t>
            </w:r>
          </w:p>
        </w:tc>
        <w:tc>
          <w:tcPr>
            <w:tcW w:w="2096" w:type="dxa"/>
          </w:tcPr>
          <w:p w14:paraId="19497F4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Abcam</w:t>
            </w:r>
          </w:p>
        </w:tc>
        <w:tc>
          <w:tcPr>
            <w:tcW w:w="2072" w:type="dxa"/>
          </w:tcPr>
          <w:p w14:paraId="33A4C74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 1:500</w:t>
            </w:r>
          </w:p>
        </w:tc>
      </w:tr>
      <w:tr w:rsidR="00291AEF" w:rsidRPr="002418F8" w14:paraId="594411D1" w14:textId="77777777" w:rsidTr="0060247C">
        <w:tc>
          <w:tcPr>
            <w:tcW w:w="2694" w:type="dxa"/>
          </w:tcPr>
          <w:p w14:paraId="5D33B41F" w14:textId="340CDA98" w:rsidR="00291AEF" w:rsidRPr="002418F8" w:rsidRDefault="00291AEF" w:rsidP="00291AEF">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ECP </w:t>
            </w:r>
            <w:bookmarkStart w:id="3" w:name="OLE_LINK10"/>
            <w:r w:rsidRPr="002418F8">
              <w:rPr>
                <w:rFonts w:ascii="Times New Roman" w:hAnsi="Times New Roman" w:cs="Times New Roman" w:hint="eastAsia"/>
                <w:szCs w:val="21"/>
              </w:rPr>
              <w:t>ELISA kit</w:t>
            </w:r>
            <w:bookmarkEnd w:id="3"/>
          </w:p>
        </w:tc>
        <w:tc>
          <w:tcPr>
            <w:tcW w:w="1444" w:type="dxa"/>
          </w:tcPr>
          <w:p w14:paraId="2391EB7F" w14:textId="6C2AC87E" w:rsidR="00291AEF" w:rsidRPr="002418F8" w:rsidRDefault="00291AEF"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YX-E11396</w:t>
            </w:r>
          </w:p>
        </w:tc>
        <w:tc>
          <w:tcPr>
            <w:tcW w:w="2096" w:type="dxa"/>
          </w:tcPr>
          <w:p w14:paraId="30041FA2" w14:textId="405A6A5B" w:rsidR="00291AEF" w:rsidRPr="002418F8" w:rsidRDefault="00291AEF"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SINOBESTBIO</w:t>
            </w:r>
          </w:p>
        </w:tc>
        <w:tc>
          <w:tcPr>
            <w:tcW w:w="2072" w:type="dxa"/>
          </w:tcPr>
          <w:p w14:paraId="293E620B" w14:textId="77777777" w:rsidR="00291AEF" w:rsidRPr="002418F8" w:rsidRDefault="00291AEF" w:rsidP="00291AEF">
            <w:pPr>
              <w:spacing w:line="480" w:lineRule="auto"/>
              <w:jc w:val="center"/>
              <w:rPr>
                <w:rFonts w:ascii="Times New Roman" w:hAnsi="Times New Roman" w:cs="Times New Roman"/>
                <w:szCs w:val="21"/>
              </w:rPr>
            </w:pPr>
          </w:p>
        </w:tc>
      </w:tr>
      <w:tr w:rsidR="00291AEF" w:rsidRPr="002418F8" w14:paraId="6128264E" w14:textId="77777777" w:rsidTr="0060247C">
        <w:tc>
          <w:tcPr>
            <w:tcW w:w="2694" w:type="dxa"/>
          </w:tcPr>
          <w:p w14:paraId="2CC32C2E" w14:textId="234C2F87" w:rsidR="00291AEF" w:rsidRPr="002418F8" w:rsidRDefault="00291AEF" w:rsidP="00291AEF">
            <w:pPr>
              <w:spacing w:line="480" w:lineRule="auto"/>
              <w:rPr>
                <w:rFonts w:ascii="Times New Roman" w:hAnsi="Times New Roman" w:cs="Times New Roman"/>
                <w:szCs w:val="21"/>
              </w:rPr>
            </w:pPr>
            <w:r w:rsidRPr="002418F8">
              <w:rPr>
                <w:rFonts w:ascii="Times New Roman" w:hAnsi="Times New Roman" w:cs="Times New Roman" w:hint="eastAsia"/>
                <w:szCs w:val="21"/>
              </w:rPr>
              <w:t>EDN</w:t>
            </w:r>
            <w:r w:rsidRPr="002418F8">
              <w:rPr>
                <w:rFonts w:hint="eastAsia"/>
              </w:rPr>
              <w:t xml:space="preserve"> </w:t>
            </w:r>
            <w:r w:rsidRPr="002418F8">
              <w:rPr>
                <w:rFonts w:ascii="Times New Roman" w:hAnsi="Times New Roman" w:cs="Times New Roman" w:hint="eastAsia"/>
                <w:szCs w:val="21"/>
              </w:rPr>
              <w:t>ELISA kit</w:t>
            </w:r>
          </w:p>
        </w:tc>
        <w:tc>
          <w:tcPr>
            <w:tcW w:w="1444" w:type="dxa"/>
          </w:tcPr>
          <w:p w14:paraId="5682B3E1" w14:textId="4A946DE8" w:rsidR="00291AEF" w:rsidRPr="002418F8" w:rsidRDefault="00E71E2E"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E-EL-H2341</w:t>
            </w:r>
          </w:p>
        </w:tc>
        <w:tc>
          <w:tcPr>
            <w:tcW w:w="2096" w:type="dxa"/>
          </w:tcPr>
          <w:p w14:paraId="6F3BB067" w14:textId="00F6BC76" w:rsidR="00291AEF" w:rsidRPr="002418F8" w:rsidRDefault="00E71E2E"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Elabscience</w:t>
            </w:r>
          </w:p>
        </w:tc>
        <w:tc>
          <w:tcPr>
            <w:tcW w:w="2072" w:type="dxa"/>
          </w:tcPr>
          <w:p w14:paraId="5FEB4E4F" w14:textId="77777777" w:rsidR="00291AEF" w:rsidRPr="002418F8" w:rsidRDefault="00291AEF" w:rsidP="00291AEF">
            <w:pPr>
              <w:spacing w:line="480" w:lineRule="auto"/>
              <w:jc w:val="center"/>
              <w:rPr>
                <w:rFonts w:ascii="Times New Roman" w:hAnsi="Times New Roman" w:cs="Times New Roman"/>
                <w:szCs w:val="21"/>
              </w:rPr>
            </w:pPr>
          </w:p>
        </w:tc>
      </w:tr>
      <w:tr w:rsidR="00291AEF" w:rsidRPr="002418F8" w14:paraId="68BA1AC6" w14:textId="77777777" w:rsidTr="0060247C">
        <w:tc>
          <w:tcPr>
            <w:tcW w:w="2694" w:type="dxa"/>
          </w:tcPr>
          <w:p w14:paraId="3727F30C" w14:textId="6D49BEBF" w:rsidR="00291AEF" w:rsidRPr="002418F8" w:rsidRDefault="00291AEF" w:rsidP="00291AEF">
            <w:pPr>
              <w:spacing w:line="480" w:lineRule="auto"/>
              <w:rPr>
                <w:rFonts w:ascii="Times New Roman" w:hAnsi="Times New Roman" w:cs="Times New Roman"/>
                <w:szCs w:val="21"/>
              </w:rPr>
            </w:pPr>
            <w:bookmarkStart w:id="4" w:name="OLE_LINK11"/>
            <w:r w:rsidRPr="002418F8">
              <w:rPr>
                <w:rFonts w:ascii="Times New Roman" w:hAnsi="Times New Roman" w:cs="Times New Roman" w:hint="eastAsia"/>
                <w:szCs w:val="21"/>
              </w:rPr>
              <w:t xml:space="preserve">EPX </w:t>
            </w:r>
            <w:bookmarkEnd w:id="4"/>
            <w:r w:rsidRPr="002418F8">
              <w:rPr>
                <w:rFonts w:ascii="Times New Roman" w:hAnsi="Times New Roman" w:cs="Times New Roman" w:hint="eastAsia"/>
                <w:szCs w:val="21"/>
              </w:rPr>
              <w:t>ELISA kit</w:t>
            </w:r>
          </w:p>
        </w:tc>
        <w:tc>
          <w:tcPr>
            <w:tcW w:w="1444" w:type="dxa"/>
          </w:tcPr>
          <w:p w14:paraId="12A3D18E" w14:textId="796B8F1A" w:rsidR="00291AEF" w:rsidRPr="002418F8" w:rsidRDefault="00C043CB"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SEJ138Hu</w:t>
            </w:r>
          </w:p>
        </w:tc>
        <w:tc>
          <w:tcPr>
            <w:tcW w:w="2096" w:type="dxa"/>
          </w:tcPr>
          <w:p w14:paraId="31AADEEC" w14:textId="16117C56" w:rsidR="00291AEF" w:rsidRPr="002418F8" w:rsidRDefault="0060247C" w:rsidP="00291AEF">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w:t>
            </w:r>
            <w:r w:rsidR="00C043CB" w:rsidRPr="002418F8">
              <w:rPr>
                <w:rFonts w:ascii="Times New Roman" w:hAnsi="Times New Roman" w:cs="Times New Roman" w:hint="eastAsia"/>
                <w:szCs w:val="21"/>
              </w:rPr>
              <w:t>loud-clone</w:t>
            </w:r>
          </w:p>
        </w:tc>
        <w:tc>
          <w:tcPr>
            <w:tcW w:w="2072" w:type="dxa"/>
          </w:tcPr>
          <w:p w14:paraId="0336CF44" w14:textId="77777777" w:rsidR="00291AEF" w:rsidRPr="002418F8" w:rsidRDefault="00291AEF" w:rsidP="00291AEF">
            <w:pPr>
              <w:spacing w:line="480" w:lineRule="auto"/>
              <w:jc w:val="center"/>
              <w:rPr>
                <w:rFonts w:ascii="Times New Roman" w:hAnsi="Times New Roman" w:cs="Times New Roman"/>
                <w:szCs w:val="21"/>
              </w:rPr>
            </w:pPr>
          </w:p>
        </w:tc>
      </w:tr>
      <w:tr w:rsidR="0060247C" w:rsidRPr="002418F8" w14:paraId="1B67A7EB" w14:textId="77777777" w:rsidTr="0060247C">
        <w:tc>
          <w:tcPr>
            <w:tcW w:w="2694" w:type="dxa"/>
          </w:tcPr>
          <w:p w14:paraId="3579B5A7" w14:textId="6B836F20"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MBP</w:t>
            </w:r>
            <w:r w:rsidRPr="002418F8">
              <w:rPr>
                <w:rFonts w:hint="eastAsia"/>
              </w:rPr>
              <w:t xml:space="preserve"> </w:t>
            </w:r>
            <w:r w:rsidRPr="002418F8">
              <w:rPr>
                <w:rFonts w:ascii="Times New Roman" w:hAnsi="Times New Roman" w:cs="Times New Roman" w:hint="eastAsia"/>
                <w:szCs w:val="21"/>
              </w:rPr>
              <w:t>ELISA kit</w:t>
            </w:r>
          </w:p>
        </w:tc>
        <w:tc>
          <w:tcPr>
            <w:tcW w:w="1444" w:type="dxa"/>
          </w:tcPr>
          <w:p w14:paraId="193A9765" w14:textId="562751FB"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SEB650Hu</w:t>
            </w:r>
          </w:p>
        </w:tc>
        <w:tc>
          <w:tcPr>
            <w:tcW w:w="2096" w:type="dxa"/>
          </w:tcPr>
          <w:p w14:paraId="77CEBB5B" w14:textId="0EC4CEEC"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Cloud-clone</w:t>
            </w:r>
          </w:p>
        </w:tc>
        <w:tc>
          <w:tcPr>
            <w:tcW w:w="2072" w:type="dxa"/>
          </w:tcPr>
          <w:p w14:paraId="50F67EB4"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4E77C82E" w14:textId="77777777" w:rsidTr="0060247C">
        <w:tc>
          <w:tcPr>
            <w:tcW w:w="2694" w:type="dxa"/>
          </w:tcPr>
          <w:p w14:paraId="72A1A4C1"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IL-4 ELISA kit</w:t>
            </w:r>
          </w:p>
        </w:tc>
        <w:tc>
          <w:tcPr>
            <w:tcW w:w="1444" w:type="dxa"/>
          </w:tcPr>
          <w:p w14:paraId="3E3A7DC5"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KE10010</w:t>
            </w:r>
          </w:p>
        </w:tc>
        <w:tc>
          <w:tcPr>
            <w:tcW w:w="2096" w:type="dxa"/>
          </w:tcPr>
          <w:p w14:paraId="64F7B991"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0E96E910"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66FBF73C" w14:textId="77777777" w:rsidTr="0060247C">
        <w:tc>
          <w:tcPr>
            <w:tcW w:w="2694" w:type="dxa"/>
          </w:tcPr>
          <w:p w14:paraId="64475D7B"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IL-5 ELISA kit</w:t>
            </w:r>
          </w:p>
        </w:tc>
        <w:tc>
          <w:tcPr>
            <w:tcW w:w="1444" w:type="dxa"/>
          </w:tcPr>
          <w:p w14:paraId="20DA308C"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KE10018</w:t>
            </w:r>
          </w:p>
        </w:tc>
        <w:tc>
          <w:tcPr>
            <w:tcW w:w="2096" w:type="dxa"/>
          </w:tcPr>
          <w:p w14:paraId="6D851DCF"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26D57BD2"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047726CD" w14:textId="77777777" w:rsidTr="0060247C">
        <w:tc>
          <w:tcPr>
            <w:tcW w:w="2694" w:type="dxa"/>
          </w:tcPr>
          <w:p w14:paraId="6B48B1BB"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IL-13 ELISA kit</w:t>
            </w:r>
          </w:p>
        </w:tc>
        <w:tc>
          <w:tcPr>
            <w:tcW w:w="1444" w:type="dxa"/>
          </w:tcPr>
          <w:p w14:paraId="5ED73337"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KE10021</w:t>
            </w:r>
          </w:p>
        </w:tc>
        <w:tc>
          <w:tcPr>
            <w:tcW w:w="2096" w:type="dxa"/>
          </w:tcPr>
          <w:p w14:paraId="00D4AE8F"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7A3954CD"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29A242AE" w14:textId="77777777" w:rsidTr="0060247C">
        <w:tc>
          <w:tcPr>
            <w:tcW w:w="2694" w:type="dxa"/>
          </w:tcPr>
          <w:p w14:paraId="6A183BE5"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IL-33 ELISA kit</w:t>
            </w:r>
          </w:p>
        </w:tc>
        <w:tc>
          <w:tcPr>
            <w:tcW w:w="1444" w:type="dxa"/>
          </w:tcPr>
          <w:p w14:paraId="3EBEAD96"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KE10054</w:t>
            </w:r>
          </w:p>
        </w:tc>
        <w:tc>
          <w:tcPr>
            <w:tcW w:w="2096" w:type="dxa"/>
          </w:tcPr>
          <w:p w14:paraId="341634D3"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52F55A9E"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11646C6F" w14:textId="77777777" w:rsidTr="0060247C">
        <w:tc>
          <w:tcPr>
            <w:tcW w:w="2694" w:type="dxa"/>
          </w:tcPr>
          <w:p w14:paraId="50E4DA89"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TNF-</w:t>
            </w:r>
            <w:r w:rsidRPr="002418F8">
              <w:rPr>
                <w:rFonts w:ascii="Times New Roman" w:hAnsi="Times New Roman" w:cs="Times New Roman" w:hint="eastAsia"/>
                <w:szCs w:val="21"/>
              </w:rPr>
              <w:t>α</w:t>
            </w:r>
            <w:r w:rsidRPr="002418F8">
              <w:rPr>
                <w:rFonts w:ascii="Times New Roman" w:hAnsi="Times New Roman" w:cs="Times New Roman" w:hint="eastAsia"/>
                <w:szCs w:val="21"/>
              </w:rPr>
              <w:t xml:space="preserve"> ELISA kit</w:t>
            </w:r>
          </w:p>
        </w:tc>
        <w:tc>
          <w:tcPr>
            <w:tcW w:w="1444" w:type="dxa"/>
          </w:tcPr>
          <w:p w14:paraId="76A0A4FD"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KE10002</w:t>
            </w:r>
          </w:p>
        </w:tc>
        <w:tc>
          <w:tcPr>
            <w:tcW w:w="2096" w:type="dxa"/>
          </w:tcPr>
          <w:p w14:paraId="0BE67B58"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Proteintech</w:t>
            </w:r>
          </w:p>
        </w:tc>
        <w:tc>
          <w:tcPr>
            <w:tcW w:w="2072" w:type="dxa"/>
          </w:tcPr>
          <w:p w14:paraId="24169525" w14:textId="77777777" w:rsidR="0060247C" w:rsidRPr="002418F8" w:rsidRDefault="0060247C" w:rsidP="0060247C">
            <w:pPr>
              <w:spacing w:line="480" w:lineRule="auto"/>
              <w:jc w:val="center"/>
              <w:rPr>
                <w:rFonts w:ascii="Times New Roman" w:hAnsi="Times New Roman" w:cs="Times New Roman"/>
                <w:szCs w:val="21"/>
              </w:rPr>
            </w:pPr>
          </w:p>
        </w:tc>
      </w:tr>
      <w:tr w:rsidR="0060247C" w:rsidRPr="002418F8" w14:paraId="4528FAF0" w14:textId="77777777" w:rsidTr="0060247C">
        <w:tc>
          <w:tcPr>
            <w:tcW w:w="2694" w:type="dxa"/>
          </w:tcPr>
          <w:p w14:paraId="54A09672" w14:textId="77777777" w:rsidR="0060247C" w:rsidRPr="002418F8" w:rsidRDefault="0060247C" w:rsidP="0060247C">
            <w:pPr>
              <w:spacing w:line="480" w:lineRule="auto"/>
              <w:rPr>
                <w:rFonts w:ascii="Times New Roman" w:hAnsi="Times New Roman" w:cs="Times New Roman"/>
                <w:szCs w:val="21"/>
              </w:rPr>
            </w:pPr>
            <w:r w:rsidRPr="002418F8">
              <w:rPr>
                <w:rFonts w:ascii="Times New Roman" w:hAnsi="Times New Roman" w:cs="Times New Roman" w:hint="eastAsia"/>
                <w:szCs w:val="21"/>
              </w:rPr>
              <w:t>IgE ELISA kit</w:t>
            </w:r>
          </w:p>
        </w:tc>
        <w:tc>
          <w:tcPr>
            <w:tcW w:w="1444" w:type="dxa"/>
          </w:tcPr>
          <w:p w14:paraId="2FB86F21"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EMC117.96</w:t>
            </w:r>
          </w:p>
        </w:tc>
        <w:tc>
          <w:tcPr>
            <w:tcW w:w="2096" w:type="dxa"/>
          </w:tcPr>
          <w:p w14:paraId="518C050D" w14:textId="77777777" w:rsidR="0060247C" w:rsidRPr="002418F8" w:rsidRDefault="0060247C" w:rsidP="0060247C">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Neobioscience</w:t>
            </w:r>
          </w:p>
        </w:tc>
        <w:tc>
          <w:tcPr>
            <w:tcW w:w="2072" w:type="dxa"/>
          </w:tcPr>
          <w:p w14:paraId="03AAA92E" w14:textId="77777777" w:rsidR="0060247C" w:rsidRPr="002418F8" w:rsidRDefault="0060247C" w:rsidP="0060247C">
            <w:pPr>
              <w:spacing w:line="480" w:lineRule="auto"/>
              <w:jc w:val="center"/>
              <w:rPr>
                <w:rFonts w:ascii="Times New Roman" w:hAnsi="Times New Roman" w:cs="Times New Roman"/>
                <w:szCs w:val="21"/>
              </w:rPr>
            </w:pPr>
          </w:p>
        </w:tc>
      </w:tr>
    </w:tbl>
    <w:p w14:paraId="502FAFFD"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WB, western blot; IF, immunofluorescence; ECP, eosinophil cationic protein; EDN, eosinophil </w:t>
      </w:r>
      <w:r w:rsidRPr="002418F8">
        <w:rPr>
          <w:rFonts w:ascii="Times New Roman" w:hAnsi="Times New Roman" w:cs="Times New Roman" w:hint="eastAsia"/>
          <w:szCs w:val="21"/>
        </w:rPr>
        <w:lastRenderedPageBreak/>
        <w:t>derived neurotoxin; EPX, eosinophil protein X; MBP, major alkaline protein;</w:t>
      </w:r>
    </w:p>
    <w:p w14:paraId="507F5ED7"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OMP, olfactory marker protein; GAP43, growth-associated protein 43; CK18, cytokeratin 18; ASCL1, achaete-scute homolog 1; P63, tumor protein 63; IL, interleukin; TNF, tumor necrosis factor; IgE, immunoglobulin E.</w:t>
      </w:r>
    </w:p>
    <w:p w14:paraId="41664774"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br w:type="page"/>
      </w:r>
    </w:p>
    <w:p w14:paraId="0BD015D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lastRenderedPageBreak/>
        <w:t>Supplementary Table 2. List of qRT-PCR primer used in this study.</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3473"/>
        <w:gridCol w:w="3332"/>
      </w:tblGrid>
      <w:tr w:rsidR="00DA58DA" w:rsidRPr="002418F8" w14:paraId="7D3F91AC" w14:textId="77777777" w:rsidTr="00F47487">
        <w:tc>
          <w:tcPr>
            <w:tcW w:w="1717" w:type="dxa"/>
            <w:tcBorders>
              <w:top w:val="single" w:sz="4" w:space="0" w:color="auto"/>
              <w:bottom w:val="single" w:sz="4" w:space="0" w:color="auto"/>
            </w:tcBorders>
            <w:vAlign w:val="center"/>
          </w:tcPr>
          <w:p w14:paraId="48E1C340"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 w:val="22"/>
              </w:rPr>
              <w:t>Gene symbol</w:t>
            </w:r>
          </w:p>
        </w:tc>
        <w:tc>
          <w:tcPr>
            <w:tcW w:w="3473" w:type="dxa"/>
            <w:tcBorders>
              <w:top w:val="single" w:sz="4" w:space="0" w:color="auto"/>
              <w:bottom w:val="single" w:sz="4" w:space="0" w:color="auto"/>
            </w:tcBorders>
            <w:vAlign w:val="center"/>
          </w:tcPr>
          <w:p w14:paraId="180C3D4D"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 w:val="22"/>
              </w:rPr>
              <w:t>Forward sequence (5' to 3')</w:t>
            </w:r>
          </w:p>
        </w:tc>
        <w:tc>
          <w:tcPr>
            <w:tcW w:w="3332" w:type="dxa"/>
            <w:tcBorders>
              <w:top w:val="single" w:sz="4" w:space="0" w:color="auto"/>
              <w:bottom w:val="single" w:sz="4" w:space="0" w:color="auto"/>
            </w:tcBorders>
            <w:vAlign w:val="center"/>
          </w:tcPr>
          <w:p w14:paraId="28987EA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color w:val="000000"/>
                <w:sz w:val="22"/>
              </w:rPr>
              <w:t>Reverse sequence (5' to 3')</w:t>
            </w:r>
          </w:p>
        </w:tc>
      </w:tr>
      <w:tr w:rsidR="00DA58DA" w:rsidRPr="002418F8" w14:paraId="0BDFAC41" w14:textId="77777777" w:rsidTr="00F47487">
        <w:tc>
          <w:tcPr>
            <w:tcW w:w="1717" w:type="dxa"/>
            <w:tcBorders>
              <w:top w:val="single" w:sz="4" w:space="0" w:color="auto"/>
            </w:tcBorders>
          </w:tcPr>
          <w:p w14:paraId="0AC47ED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GAPDH</w:t>
            </w:r>
          </w:p>
        </w:tc>
        <w:tc>
          <w:tcPr>
            <w:tcW w:w="3473" w:type="dxa"/>
            <w:tcBorders>
              <w:top w:val="single" w:sz="4" w:space="0" w:color="auto"/>
            </w:tcBorders>
          </w:tcPr>
          <w:p w14:paraId="2F43455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TGAGGCCGGTGCTGAGTATGT</w:t>
            </w:r>
          </w:p>
        </w:tc>
        <w:tc>
          <w:tcPr>
            <w:tcW w:w="3332" w:type="dxa"/>
            <w:tcBorders>
              <w:top w:val="single" w:sz="4" w:space="0" w:color="auto"/>
            </w:tcBorders>
          </w:tcPr>
          <w:p w14:paraId="42C7F3C5"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CAGTCTTCTGGGTGGCAGTGAT</w:t>
            </w:r>
          </w:p>
        </w:tc>
      </w:tr>
      <w:tr w:rsidR="00DA58DA" w:rsidRPr="002418F8" w14:paraId="13E0A064" w14:textId="77777777" w:rsidTr="00F47487">
        <w:tc>
          <w:tcPr>
            <w:tcW w:w="1717" w:type="dxa"/>
          </w:tcPr>
          <w:p w14:paraId="1EDFEB5E"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Ddx58</w:t>
            </w:r>
          </w:p>
        </w:tc>
        <w:tc>
          <w:tcPr>
            <w:tcW w:w="3473" w:type="dxa"/>
          </w:tcPr>
          <w:p w14:paraId="0F55400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AATATGTGCCCCTACTGGTTGT</w:t>
            </w:r>
          </w:p>
        </w:tc>
        <w:tc>
          <w:tcPr>
            <w:tcW w:w="3332" w:type="dxa"/>
          </w:tcPr>
          <w:p w14:paraId="54852B7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CGAAGAAGACCACTTTCCCTTT</w:t>
            </w:r>
          </w:p>
        </w:tc>
      </w:tr>
      <w:tr w:rsidR="00DA58DA" w:rsidRPr="002418F8" w14:paraId="7890300F" w14:textId="77777777" w:rsidTr="00F47487">
        <w:tc>
          <w:tcPr>
            <w:tcW w:w="1717" w:type="dxa"/>
          </w:tcPr>
          <w:p w14:paraId="2B75C5FD"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Ifi44</w:t>
            </w:r>
          </w:p>
        </w:tc>
        <w:tc>
          <w:tcPr>
            <w:tcW w:w="3473" w:type="dxa"/>
          </w:tcPr>
          <w:p w14:paraId="6039547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GACAAGAGGCATTGCTGTGTT</w:t>
            </w:r>
          </w:p>
        </w:tc>
        <w:tc>
          <w:tcPr>
            <w:tcW w:w="3332" w:type="dxa"/>
          </w:tcPr>
          <w:p w14:paraId="12699BF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CGTGTTTGCTGAACCAGGTCT</w:t>
            </w:r>
          </w:p>
        </w:tc>
      </w:tr>
      <w:tr w:rsidR="00DA58DA" w:rsidRPr="002418F8" w14:paraId="41B54E61" w14:textId="77777777" w:rsidTr="00F47487">
        <w:tc>
          <w:tcPr>
            <w:tcW w:w="1717" w:type="dxa"/>
          </w:tcPr>
          <w:p w14:paraId="4E90A28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Ifit1</w:t>
            </w:r>
          </w:p>
        </w:tc>
        <w:tc>
          <w:tcPr>
            <w:tcW w:w="3473" w:type="dxa"/>
          </w:tcPr>
          <w:p w14:paraId="1DB861F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ATCGCGTAGACAAAGCTCTTC</w:t>
            </w:r>
          </w:p>
        </w:tc>
        <w:tc>
          <w:tcPr>
            <w:tcW w:w="3332" w:type="dxa"/>
          </w:tcPr>
          <w:p w14:paraId="45935F2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GTTTCGGGATGTCCTCAGTTG</w:t>
            </w:r>
          </w:p>
        </w:tc>
      </w:tr>
      <w:tr w:rsidR="00DA58DA" w:rsidRPr="002418F8" w14:paraId="34CBE990" w14:textId="77777777" w:rsidTr="00F47487">
        <w:tc>
          <w:tcPr>
            <w:tcW w:w="1717" w:type="dxa"/>
          </w:tcPr>
          <w:p w14:paraId="638CAD76"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Ifit3</w:t>
            </w:r>
          </w:p>
        </w:tc>
        <w:tc>
          <w:tcPr>
            <w:tcW w:w="3473" w:type="dxa"/>
          </w:tcPr>
          <w:p w14:paraId="26E779F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TCAGGCTTACGTTGACAAGGT</w:t>
            </w:r>
          </w:p>
        </w:tc>
        <w:tc>
          <w:tcPr>
            <w:tcW w:w="3332" w:type="dxa"/>
          </w:tcPr>
          <w:p w14:paraId="193F848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CACACTTTAGGCGTGTCCATC</w:t>
            </w:r>
          </w:p>
        </w:tc>
      </w:tr>
      <w:tr w:rsidR="00DA58DA" w:rsidRPr="002418F8" w14:paraId="3D1AD4F7" w14:textId="77777777" w:rsidTr="00F47487">
        <w:tc>
          <w:tcPr>
            <w:tcW w:w="1717" w:type="dxa"/>
          </w:tcPr>
          <w:p w14:paraId="0DCC0DD6"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Irf7</w:t>
            </w:r>
          </w:p>
        </w:tc>
        <w:tc>
          <w:tcPr>
            <w:tcW w:w="3473" w:type="dxa"/>
          </w:tcPr>
          <w:p w14:paraId="683B7A05"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CCCCAGCCGGTGATCTTTC</w:t>
            </w:r>
          </w:p>
        </w:tc>
        <w:tc>
          <w:tcPr>
            <w:tcW w:w="3332" w:type="dxa"/>
          </w:tcPr>
          <w:p w14:paraId="4CC5034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CACAGTGACGGTCCTCGAAG</w:t>
            </w:r>
          </w:p>
        </w:tc>
      </w:tr>
      <w:tr w:rsidR="00DA58DA" w:rsidRPr="002418F8" w14:paraId="76BDD310" w14:textId="77777777" w:rsidTr="00F47487">
        <w:tc>
          <w:tcPr>
            <w:tcW w:w="1717" w:type="dxa"/>
          </w:tcPr>
          <w:p w14:paraId="4968E75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Isg15</w:t>
            </w:r>
          </w:p>
        </w:tc>
        <w:tc>
          <w:tcPr>
            <w:tcW w:w="3473" w:type="dxa"/>
          </w:tcPr>
          <w:p w14:paraId="587FC5C0"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AGTGATGCTAGTGGTACAGAACT</w:t>
            </w:r>
          </w:p>
        </w:tc>
        <w:tc>
          <w:tcPr>
            <w:tcW w:w="3332" w:type="dxa"/>
          </w:tcPr>
          <w:p w14:paraId="38D24C1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CAGTCTGCGTCAGAAAGACCT</w:t>
            </w:r>
          </w:p>
        </w:tc>
      </w:tr>
      <w:tr w:rsidR="00DA58DA" w:rsidRPr="002418F8" w14:paraId="7BE09F55" w14:textId="77777777" w:rsidTr="00F47487">
        <w:tc>
          <w:tcPr>
            <w:tcW w:w="1717" w:type="dxa"/>
          </w:tcPr>
          <w:p w14:paraId="6B56FC4E"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Oasl2</w:t>
            </w:r>
          </w:p>
        </w:tc>
        <w:tc>
          <w:tcPr>
            <w:tcW w:w="3473" w:type="dxa"/>
          </w:tcPr>
          <w:p w14:paraId="031A20F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TTGTGCGGAGGATCAGGTACT</w:t>
            </w:r>
          </w:p>
        </w:tc>
        <w:tc>
          <w:tcPr>
            <w:tcW w:w="3332" w:type="dxa"/>
          </w:tcPr>
          <w:p w14:paraId="1C6F7B7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TGATGGTGTCGCAGTCTTTGA</w:t>
            </w:r>
          </w:p>
        </w:tc>
      </w:tr>
      <w:tr w:rsidR="00DA58DA" w:rsidRPr="002418F8" w14:paraId="055E29FD" w14:textId="77777777" w:rsidTr="00F47487">
        <w:tc>
          <w:tcPr>
            <w:tcW w:w="1717" w:type="dxa"/>
          </w:tcPr>
          <w:p w14:paraId="734D709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Rsad2</w:t>
            </w:r>
          </w:p>
        </w:tc>
        <w:tc>
          <w:tcPr>
            <w:tcW w:w="3473" w:type="dxa"/>
          </w:tcPr>
          <w:p w14:paraId="7CE4721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AGCATTAGGGTGGCTAGATCC</w:t>
            </w:r>
          </w:p>
        </w:tc>
        <w:tc>
          <w:tcPr>
            <w:tcW w:w="3332" w:type="dxa"/>
          </w:tcPr>
          <w:p w14:paraId="62F8FF1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CTGAGTGCTGTTCCCATCTTC</w:t>
            </w:r>
          </w:p>
        </w:tc>
      </w:tr>
      <w:tr w:rsidR="00DA58DA" w:rsidRPr="002418F8" w14:paraId="3EAC7152" w14:textId="77777777" w:rsidTr="00F47487">
        <w:tc>
          <w:tcPr>
            <w:tcW w:w="1717" w:type="dxa"/>
          </w:tcPr>
          <w:p w14:paraId="087D773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Rtp4</w:t>
            </w:r>
          </w:p>
        </w:tc>
        <w:tc>
          <w:tcPr>
            <w:tcW w:w="3473" w:type="dxa"/>
          </w:tcPr>
          <w:p w14:paraId="505394E8"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GCCTCAGACCCGGAATACG</w:t>
            </w:r>
          </w:p>
        </w:tc>
        <w:tc>
          <w:tcPr>
            <w:tcW w:w="3332" w:type="dxa"/>
          </w:tcPr>
          <w:p w14:paraId="318461E6"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TGGCTCTATTTCACGTTGGGG</w:t>
            </w:r>
          </w:p>
        </w:tc>
      </w:tr>
      <w:tr w:rsidR="00DA58DA" w:rsidRPr="002418F8" w14:paraId="23DBA6DB" w14:textId="77777777" w:rsidTr="00F47487">
        <w:tc>
          <w:tcPr>
            <w:tcW w:w="1717" w:type="dxa"/>
          </w:tcPr>
          <w:p w14:paraId="78843C8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Usp18</w:t>
            </w:r>
          </w:p>
        </w:tc>
        <w:tc>
          <w:tcPr>
            <w:tcW w:w="3473" w:type="dxa"/>
          </w:tcPr>
          <w:p w14:paraId="04136D9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CAGGAGTCCCTGATTTGCGTG</w:t>
            </w:r>
          </w:p>
        </w:tc>
        <w:tc>
          <w:tcPr>
            <w:tcW w:w="3332" w:type="dxa"/>
          </w:tcPr>
          <w:p w14:paraId="78605CF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CAGAGGCTTTGCGTCCTTATC</w:t>
            </w:r>
          </w:p>
        </w:tc>
      </w:tr>
    </w:tbl>
    <w:p w14:paraId="3C9CF6B3"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hint="eastAsia"/>
          <w:szCs w:val="21"/>
        </w:rPr>
        <w:t>GAPDH, Glyceraldehyde-3-phosphate dehydrogenase; Ddx58,</w:t>
      </w:r>
      <w:r w:rsidRPr="002418F8">
        <w:rPr>
          <w:rFonts w:hint="eastAsia"/>
        </w:rPr>
        <w:t xml:space="preserve"> </w:t>
      </w:r>
      <w:r w:rsidRPr="002418F8">
        <w:rPr>
          <w:rFonts w:ascii="Times New Roman" w:hAnsi="Times New Roman" w:cs="Times New Roman" w:hint="eastAsia"/>
          <w:szCs w:val="21"/>
        </w:rPr>
        <w:t>Antiviral innate immune response receptor RIG-I; Ifi44,</w:t>
      </w:r>
      <w:r w:rsidRPr="002418F8">
        <w:rPr>
          <w:rFonts w:hint="eastAsia"/>
        </w:rPr>
        <w:t xml:space="preserve"> </w:t>
      </w:r>
      <w:r w:rsidRPr="002418F8">
        <w:rPr>
          <w:rFonts w:ascii="Times New Roman" w:hAnsi="Times New Roman" w:cs="Times New Roman" w:hint="eastAsia"/>
          <w:szCs w:val="21"/>
        </w:rPr>
        <w:t>Interferon-induced protein 44; Ifit1,</w:t>
      </w:r>
      <w:r w:rsidRPr="002418F8">
        <w:rPr>
          <w:rFonts w:hint="eastAsia"/>
        </w:rPr>
        <w:t xml:space="preserve"> </w:t>
      </w:r>
      <w:r w:rsidRPr="002418F8">
        <w:rPr>
          <w:rFonts w:ascii="Times New Roman" w:hAnsi="Times New Roman" w:cs="Times New Roman" w:hint="eastAsia"/>
          <w:szCs w:val="21"/>
        </w:rPr>
        <w:t>Interferon-induced protein with tetratricopeptide repeats 1; Ifit3,</w:t>
      </w:r>
      <w:r w:rsidRPr="002418F8">
        <w:rPr>
          <w:rFonts w:hint="eastAsia"/>
        </w:rPr>
        <w:t xml:space="preserve"> </w:t>
      </w:r>
      <w:r w:rsidRPr="002418F8">
        <w:rPr>
          <w:rFonts w:ascii="Times New Roman" w:hAnsi="Times New Roman" w:cs="Times New Roman" w:hint="eastAsia"/>
          <w:szCs w:val="21"/>
        </w:rPr>
        <w:t>Interferon-induced protein with tetratricopeptide repeats 3; Irf7,</w:t>
      </w:r>
      <w:r w:rsidRPr="002418F8">
        <w:rPr>
          <w:rFonts w:hint="eastAsia"/>
        </w:rPr>
        <w:t xml:space="preserve"> </w:t>
      </w:r>
      <w:r w:rsidRPr="002418F8">
        <w:rPr>
          <w:rFonts w:ascii="Times New Roman" w:hAnsi="Times New Roman" w:cs="Times New Roman" w:hint="eastAsia"/>
          <w:szCs w:val="21"/>
        </w:rPr>
        <w:t>Interferon regulatory factor 7; Isg15,</w:t>
      </w:r>
      <w:r w:rsidRPr="002418F8">
        <w:rPr>
          <w:rFonts w:hint="eastAsia"/>
        </w:rPr>
        <w:t xml:space="preserve"> </w:t>
      </w:r>
      <w:r w:rsidRPr="002418F8">
        <w:rPr>
          <w:rFonts w:ascii="Times New Roman" w:hAnsi="Times New Roman" w:cs="Times New Roman" w:hint="eastAsia"/>
          <w:szCs w:val="21"/>
        </w:rPr>
        <w:t>Ubiquitin-like protein ISG15; Oasl2,</w:t>
      </w:r>
      <w:r w:rsidRPr="002418F8">
        <w:rPr>
          <w:rFonts w:hint="eastAsia"/>
        </w:rPr>
        <w:t xml:space="preserve"> </w:t>
      </w:r>
      <w:r w:rsidRPr="002418F8">
        <w:rPr>
          <w:rFonts w:ascii="Times New Roman" w:hAnsi="Times New Roman" w:cs="Times New Roman" w:hint="eastAsia"/>
          <w:szCs w:val="21"/>
        </w:rPr>
        <w:t>2'-5'-oligoadenylate synthase-like protein 2; Rsad2,</w:t>
      </w:r>
      <w:r w:rsidRPr="002418F8">
        <w:rPr>
          <w:rFonts w:hint="eastAsia"/>
        </w:rPr>
        <w:t xml:space="preserve"> </w:t>
      </w:r>
      <w:r w:rsidRPr="002418F8">
        <w:rPr>
          <w:rFonts w:ascii="Times New Roman" w:hAnsi="Times New Roman" w:cs="Times New Roman" w:hint="eastAsia"/>
          <w:szCs w:val="21"/>
        </w:rPr>
        <w:t>Radical S-adenosyl methionine domain-containing protein 2; Rtp4,</w:t>
      </w:r>
      <w:r w:rsidRPr="002418F8">
        <w:rPr>
          <w:rFonts w:hint="eastAsia"/>
        </w:rPr>
        <w:t xml:space="preserve"> </w:t>
      </w:r>
      <w:r w:rsidRPr="002418F8">
        <w:rPr>
          <w:rFonts w:ascii="Times New Roman" w:hAnsi="Times New Roman" w:cs="Times New Roman" w:hint="eastAsia"/>
          <w:szCs w:val="21"/>
        </w:rPr>
        <w:t>Receptor-transporting protein 4; Usp18,</w:t>
      </w:r>
      <w:r w:rsidRPr="002418F8">
        <w:rPr>
          <w:rFonts w:hint="eastAsia"/>
        </w:rPr>
        <w:t xml:space="preserve"> </w:t>
      </w:r>
      <w:r w:rsidRPr="002418F8">
        <w:rPr>
          <w:rFonts w:ascii="Times New Roman" w:hAnsi="Times New Roman" w:cs="Times New Roman" w:hint="eastAsia"/>
          <w:szCs w:val="21"/>
        </w:rPr>
        <w:t>Ubl carboxyl-terminal hydrolase 18.</w:t>
      </w:r>
    </w:p>
    <w:p w14:paraId="6CB11461"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br w:type="page"/>
      </w:r>
    </w:p>
    <w:p w14:paraId="6067C7E5"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lastRenderedPageBreak/>
        <w:t>Supplementary Table 3.</w:t>
      </w:r>
      <w:r w:rsidRPr="002418F8">
        <w:rPr>
          <w:rFonts w:ascii="Times New Roman" w:hAnsi="Times New Roman" w:cs="Times New Roman"/>
          <w:szCs w:val="21"/>
        </w:rPr>
        <w:t xml:space="preserve"> Demographic and clinical characteristics of th</w:t>
      </w:r>
      <w:r w:rsidRPr="002418F8">
        <w:rPr>
          <w:rFonts w:ascii="Times New Roman" w:hAnsi="Times New Roman" w:cs="Times New Roman" w:hint="eastAsia"/>
          <w:szCs w:val="21"/>
        </w:rPr>
        <w:t>e control and ECRSwNP group</w:t>
      </w:r>
      <w:r w:rsidRPr="002418F8">
        <w:rPr>
          <w:rFonts w:ascii="Times New Roman" w:hAnsi="Times New Roman" w:cs="Times New Roman"/>
          <w:szCs w:val="21"/>
        </w:rPr>
        <w:t>.</w:t>
      </w:r>
    </w:p>
    <w:tbl>
      <w:tblPr>
        <w:tblStyle w:val="a3"/>
        <w:tblpPr w:leftFromText="180" w:rightFromText="180" w:vertAnchor="text" w:horzAnchor="margin" w:tblpY="182"/>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1817"/>
        <w:gridCol w:w="3037"/>
        <w:gridCol w:w="1519"/>
      </w:tblGrid>
      <w:tr w:rsidR="00DA58DA" w:rsidRPr="002418F8" w14:paraId="4533A30F" w14:textId="77777777" w:rsidTr="00F47487">
        <w:trPr>
          <w:trHeight w:val="256"/>
        </w:trPr>
        <w:tc>
          <w:tcPr>
            <w:tcW w:w="1974" w:type="dxa"/>
            <w:tcBorders>
              <w:bottom w:val="single" w:sz="8" w:space="0" w:color="auto"/>
            </w:tcBorders>
          </w:tcPr>
          <w:p w14:paraId="086C835F" w14:textId="77777777" w:rsidR="00DA58DA" w:rsidRPr="002418F8" w:rsidRDefault="00DA58DA" w:rsidP="001866CE">
            <w:pPr>
              <w:spacing w:line="480" w:lineRule="auto"/>
              <w:rPr>
                <w:rFonts w:ascii="Times New Roman" w:hAnsi="Times New Roman" w:cs="Times New Roman"/>
                <w:szCs w:val="21"/>
              </w:rPr>
            </w:pPr>
          </w:p>
        </w:tc>
        <w:tc>
          <w:tcPr>
            <w:tcW w:w="1817" w:type="dxa"/>
            <w:tcBorders>
              <w:bottom w:val="single" w:sz="8" w:space="0" w:color="auto"/>
            </w:tcBorders>
          </w:tcPr>
          <w:p w14:paraId="45F88B8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Control (n = 10)</w:t>
            </w:r>
          </w:p>
        </w:tc>
        <w:tc>
          <w:tcPr>
            <w:tcW w:w="3037" w:type="dxa"/>
            <w:tcBorders>
              <w:bottom w:val="single" w:sz="8" w:space="0" w:color="auto"/>
            </w:tcBorders>
          </w:tcPr>
          <w:p w14:paraId="6B0EC1B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ECRSwNP (n = 20)</w:t>
            </w:r>
          </w:p>
        </w:tc>
        <w:tc>
          <w:tcPr>
            <w:tcW w:w="1519" w:type="dxa"/>
            <w:tcBorders>
              <w:bottom w:val="single" w:sz="8" w:space="0" w:color="auto"/>
            </w:tcBorders>
          </w:tcPr>
          <w:p w14:paraId="30298DD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szCs w:val="21"/>
              </w:rPr>
              <w:t>p value</w:t>
            </w:r>
          </w:p>
        </w:tc>
      </w:tr>
      <w:tr w:rsidR="00DA58DA" w:rsidRPr="002418F8" w14:paraId="11216905" w14:textId="77777777" w:rsidTr="00F47487">
        <w:trPr>
          <w:trHeight w:val="312"/>
        </w:trPr>
        <w:tc>
          <w:tcPr>
            <w:tcW w:w="1974" w:type="dxa"/>
            <w:tcBorders>
              <w:top w:val="single" w:sz="8" w:space="0" w:color="auto"/>
            </w:tcBorders>
          </w:tcPr>
          <w:p w14:paraId="69035F7F"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szCs w:val="21"/>
              </w:rPr>
              <w:t>Age (years)</w:t>
            </w:r>
          </w:p>
        </w:tc>
        <w:tc>
          <w:tcPr>
            <w:tcW w:w="1817" w:type="dxa"/>
            <w:tcBorders>
              <w:top w:val="single" w:sz="8" w:space="0" w:color="auto"/>
            </w:tcBorders>
          </w:tcPr>
          <w:p w14:paraId="41737E4D"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35.60</w:t>
            </w:r>
            <w:r w:rsidRPr="002418F8">
              <w:rPr>
                <w:rFonts w:ascii="Times New Roman" w:hAnsi="Times New Roman" w:cs="Times New Roman" w:hint="eastAsia"/>
                <w:szCs w:val="21"/>
              </w:rPr>
              <w:t>±</w:t>
            </w:r>
            <w:r w:rsidRPr="002418F8">
              <w:rPr>
                <w:rFonts w:ascii="Times New Roman" w:hAnsi="Times New Roman" w:cs="Times New Roman" w:hint="eastAsia"/>
                <w:szCs w:val="21"/>
              </w:rPr>
              <w:t>9.31</w:t>
            </w:r>
          </w:p>
        </w:tc>
        <w:tc>
          <w:tcPr>
            <w:tcW w:w="3037" w:type="dxa"/>
            <w:tcBorders>
              <w:top w:val="single" w:sz="8" w:space="0" w:color="auto"/>
            </w:tcBorders>
          </w:tcPr>
          <w:p w14:paraId="06C130C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39.25</w:t>
            </w:r>
            <w:r w:rsidRPr="002418F8">
              <w:rPr>
                <w:rFonts w:ascii="Times New Roman" w:hAnsi="Times New Roman" w:cs="Times New Roman" w:hint="eastAsia"/>
                <w:szCs w:val="21"/>
              </w:rPr>
              <w:t>±</w:t>
            </w:r>
            <w:r w:rsidRPr="002418F8">
              <w:rPr>
                <w:rFonts w:ascii="Times New Roman" w:hAnsi="Times New Roman" w:cs="Times New Roman" w:hint="eastAsia"/>
                <w:szCs w:val="21"/>
              </w:rPr>
              <w:t>10.23</w:t>
            </w:r>
          </w:p>
        </w:tc>
        <w:tc>
          <w:tcPr>
            <w:tcW w:w="1519" w:type="dxa"/>
            <w:tcBorders>
              <w:top w:val="single" w:sz="8" w:space="0" w:color="auto"/>
            </w:tcBorders>
          </w:tcPr>
          <w:p w14:paraId="3C793635"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0.351</w:t>
            </w:r>
          </w:p>
        </w:tc>
      </w:tr>
      <w:tr w:rsidR="00DA58DA" w:rsidRPr="002418F8" w14:paraId="00619D53" w14:textId="77777777" w:rsidTr="00F47487">
        <w:trPr>
          <w:trHeight w:val="241"/>
        </w:trPr>
        <w:tc>
          <w:tcPr>
            <w:tcW w:w="1974" w:type="dxa"/>
          </w:tcPr>
          <w:p w14:paraId="49C6AF85"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Sex (male, %)</w:t>
            </w:r>
          </w:p>
        </w:tc>
        <w:tc>
          <w:tcPr>
            <w:tcW w:w="1817" w:type="dxa"/>
          </w:tcPr>
          <w:p w14:paraId="66485ED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5 (50.00%)</w:t>
            </w:r>
          </w:p>
        </w:tc>
        <w:tc>
          <w:tcPr>
            <w:tcW w:w="3037" w:type="dxa"/>
          </w:tcPr>
          <w:p w14:paraId="016AB8DF"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10 (50.00%)</w:t>
            </w:r>
          </w:p>
        </w:tc>
        <w:tc>
          <w:tcPr>
            <w:tcW w:w="1519" w:type="dxa"/>
          </w:tcPr>
          <w:p w14:paraId="7642EBE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1.000</w:t>
            </w:r>
          </w:p>
        </w:tc>
      </w:tr>
      <w:tr w:rsidR="00DA58DA" w:rsidRPr="002418F8" w14:paraId="3957A5E1" w14:textId="77777777" w:rsidTr="00F47487">
        <w:trPr>
          <w:trHeight w:val="256"/>
        </w:trPr>
        <w:tc>
          <w:tcPr>
            <w:tcW w:w="1974" w:type="dxa"/>
          </w:tcPr>
          <w:p w14:paraId="3BDD170D"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szCs w:val="21"/>
              </w:rPr>
              <w:t>Smoking</w:t>
            </w:r>
          </w:p>
        </w:tc>
        <w:tc>
          <w:tcPr>
            <w:tcW w:w="1817" w:type="dxa"/>
          </w:tcPr>
          <w:p w14:paraId="2BCA136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2 (20.00%)</w:t>
            </w:r>
          </w:p>
        </w:tc>
        <w:tc>
          <w:tcPr>
            <w:tcW w:w="3037" w:type="dxa"/>
          </w:tcPr>
          <w:p w14:paraId="0257622A"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5 (25.00%)</w:t>
            </w:r>
          </w:p>
        </w:tc>
        <w:tc>
          <w:tcPr>
            <w:tcW w:w="1519" w:type="dxa"/>
          </w:tcPr>
          <w:p w14:paraId="6D5D8F8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0.760</w:t>
            </w:r>
          </w:p>
        </w:tc>
      </w:tr>
      <w:tr w:rsidR="00DA58DA" w:rsidRPr="002418F8" w14:paraId="5FA5A5E3" w14:textId="77777777" w:rsidTr="00F47487">
        <w:trPr>
          <w:trHeight w:val="256"/>
        </w:trPr>
        <w:tc>
          <w:tcPr>
            <w:tcW w:w="1974" w:type="dxa"/>
          </w:tcPr>
          <w:p w14:paraId="72837AEF"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szCs w:val="21"/>
              </w:rPr>
              <w:t>Drinking</w:t>
            </w:r>
          </w:p>
        </w:tc>
        <w:tc>
          <w:tcPr>
            <w:tcW w:w="1817" w:type="dxa"/>
          </w:tcPr>
          <w:p w14:paraId="391006A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2 (20.00%)</w:t>
            </w:r>
          </w:p>
        </w:tc>
        <w:tc>
          <w:tcPr>
            <w:tcW w:w="3037" w:type="dxa"/>
          </w:tcPr>
          <w:p w14:paraId="36DB263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5 (25.00%)</w:t>
            </w:r>
          </w:p>
        </w:tc>
        <w:tc>
          <w:tcPr>
            <w:tcW w:w="1519" w:type="dxa"/>
          </w:tcPr>
          <w:p w14:paraId="105673D0"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0.760</w:t>
            </w:r>
          </w:p>
        </w:tc>
      </w:tr>
      <w:tr w:rsidR="00DA58DA" w:rsidRPr="002418F8" w14:paraId="51EEC836" w14:textId="77777777" w:rsidTr="00F47487">
        <w:trPr>
          <w:trHeight w:val="256"/>
        </w:trPr>
        <w:tc>
          <w:tcPr>
            <w:tcW w:w="1974" w:type="dxa"/>
          </w:tcPr>
          <w:p w14:paraId="70D9DF90"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Allergic rhinitis</w:t>
            </w:r>
          </w:p>
        </w:tc>
        <w:tc>
          <w:tcPr>
            <w:tcW w:w="1817" w:type="dxa"/>
          </w:tcPr>
          <w:p w14:paraId="716278F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 (0.00%)</w:t>
            </w:r>
          </w:p>
        </w:tc>
        <w:tc>
          <w:tcPr>
            <w:tcW w:w="3037" w:type="dxa"/>
          </w:tcPr>
          <w:p w14:paraId="69C6A976"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7 (35.00%)</w:t>
            </w:r>
          </w:p>
        </w:tc>
        <w:tc>
          <w:tcPr>
            <w:tcW w:w="1519" w:type="dxa"/>
          </w:tcPr>
          <w:p w14:paraId="0560141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0.144</w:t>
            </w:r>
          </w:p>
        </w:tc>
      </w:tr>
      <w:tr w:rsidR="00DA58DA" w:rsidRPr="002418F8" w14:paraId="07DD9E02" w14:textId="77777777" w:rsidTr="00F47487">
        <w:trPr>
          <w:trHeight w:val="256"/>
        </w:trPr>
        <w:tc>
          <w:tcPr>
            <w:tcW w:w="1974" w:type="dxa"/>
          </w:tcPr>
          <w:p w14:paraId="5083990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szCs w:val="21"/>
              </w:rPr>
              <w:t>Asthma</w:t>
            </w:r>
          </w:p>
        </w:tc>
        <w:tc>
          <w:tcPr>
            <w:tcW w:w="1817" w:type="dxa"/>
          </w:tcPr>
          <w:p w14:paraId="6391AFF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 (0.00%)</w:t>
            </w:r>
          </w:p>
        </w:tc>
        <w:tc>
          <w:tcPr>
            <w:tcW w:w="3037" w:type="dxa"/>
          </w:tcPr>
          <w:p w14:paraId="6717EF64"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4 (20.00%)</w:t>
            </w:r>
          </w:p>
        </w:tc>
        <w:tc>
          <w:tcPr>
            <w:tcW w:w="1519" w:type="dxa"/>
          </w:tcPr>
          <w:p w14:paraId="1C47C1AC"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0.129</w:t>
            </w:r>
          </w:p>
        </w:tc>
      </w:tr>
      <w:tr w:rsidR="00DA58DA" w:rsidRPr="002418F8" w14:paraId="071DEFF5" w14:textId="77777777" w:rsidTr="00F47487">
        <w:trPr>
          <w:trHeight w:val="284"/>
        </w:trPr>
        <w:tc>
          <w:tcPr>
            <w:tcW w:w="1974" w:type="dxa"/>
          </w:tcPr>
          <w:p w14:paraId="5C0360E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T score</w:t>
            </w:r>
          </w:p>
        </w:tc>
        <w:tc>
          <w:tcPr>
            <w:tcW w:w="1817" w:type="dxa"/>
          </w:tcPr>
          <w:p w14:paraId="08A893C0"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8.30</w:t>
            </w:r>
            <w:r w:rsidRPr="002418F8">
              <w:rPr>
                <w:rFonts w:ascii="Times New Roman" w:hAnsi="Times New Roman" w:cs="Times New Roman" w:hint="eastAsia"/>
                <w:szCs w:val="21"/>
              </w:rPr>
              <w:t>±</w:t>
            </w:r>
            <w:r w:rsidRPr="002418F8">
              <w:rPr>
                <w:rFonts w:ascii="Times New Roman" w:hAnsi="Times New Roman" w:cs="Times New Roman" w:hint="eastAsia"/>
                <w:szCs w:val="21"/>
              </w:rPr>
              <w:t>2.00</w:t>
            </w:r>
          </w:p>
        </w:tc>
        <w:tc>
          <w:tcPr>
            <w:tcW w:w="3037" w:type="dxa"/>
          </w:tcPr>
          <w:p w14:paraId="4638D17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1.20</w:t>
            </w:r>
            <w:r w:rsidRPr="002418F8">
              <w:rPr>
                <w:rFonts w:ascii="Times New Roman" w:hAnsi="Times New Roman" w:cs="Times New Roman" w:hint="eastAsia"/>
                <w:szCs w:val="21"/>
              </w:rPr>
              <w:t>±</w:t>
            </w:r>
            <w:r w:rsidRPr="002418F8">
              <w:rPr>
                <w:rFonts w:ascii="Times New Roman" w:hAnsi="Times New Roman" w:cs="Times New Roman" w:hint="eastAsia"/>
                <w:szCs w:val="21"/>
              </w:rPr>
              <w:t>1.32</w:t>
            </w:r>
          </w:p>
        </w:tc>
        <w:tc>
          <w:tcPr>
            <w:tcW w:w="1519" w:type="dxa"/>
          </w:tcPr>
          <w:p w14:paraId="0CC89C39"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0.001***</w:t>
            </w:r>
          </w:p>
        </w:tc>
      </w:tr>
      <w:tr w:rsidR="00DA58DA" w:rsidRPr="002418F8" w14:paraId="4DBC6650" w14:textId="77777777" w:rsidTr="00F47487">
        <w:trPr>
          <w:trHeight w:val="298"/>
        </w:trPr>
        <w:tc>
          <w:tcPr>
            <w:tcW w:w="1974" w:type="dxa"/>
          </w:tcPr>
          <w:p w14:paraId="228B34CA"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D score</w:t>
            </w:r>
          </w:p>
        </w:tc>
        <w:tc>
          <w:tcPr>
            <w:tcW w:w="1817" w:type="dxa"/>
          </w:tcPr>
          <w:p w14:paraId="5174F85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13.00</w:t>
            </w:r>
            <w:r w:rsidRPr="002418F8">
              <w:rPr>
                <w:rFonts w:ascii="Times New Roman" w:hAnsi="Times New Roman" w:cs="Times New Roman" w:hint="eastAsia"/>
                <w:szCs w:val="21"/>
              </w:rPr>
              <w:t>±</w:t>
            </w:r>
            <w:r w:rsidRPr="002418F8">
              <w:rPr>
                <w:rFonts w:ascii="Times New Roman" w:hAnsi="Times New Roman" w:cs="Times New Roman" w:hint="eastAsia"/>
                <w:szCs w:val="21"/>
              </w:rPr>
              <w:t>0.67</w:t>
            </w:r>
          </w:p>
        </w:tc>
        <w:tc>
          <w:tcPr>
            <w:tcW w:w="3037" w:type="dxa"/>
          </w:tcPr>
          <w:p w14:paraId="0F68A622"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5.05</w:t>
            </w:r>
            <w:r w:rsidRPr="002418F8">
              <w:rPr>
                <w:rFonts w:ascii="Times New Roman" w:hAnsi="Times New Roman" w:cs="Times New Roman" w:hint="eastAsia"/>
                <w:szCs w:val="21"/>
              </w:rPr>
              <w:t>±</w:t>
            </w:r>
            <w:r w:rsidRPr="002418F8">
              <w:rPr>
                <w:rFonts w:ascii="Times New Roman" w:hAnsi="Times New Roman" w:cs="Times New Roman" w:hint="eastAsia"/>
                <w:szCs w:val="21"/>
              </w:rPr>
              <w:t>2.26</w:t>
            </w:r>
          </w:p>
        </w:tc>
        <w:tc>
          <w:tcPr>
            <w:tcW w:w="1519" w:type="dxa"/>
          </w:tcPr>
          <w:p w14:paraId="3CBA2F7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t>
            </w:r>
            <w:r w:rsidRPr="002418F8">
              <w:rPr>
                <w:rFonts w:ascii="Times New Roman" w:hAnsi="Times New Roman" w:cs="Times New Roman" w:hint="eastAsia"/>
                <w:szCs w:val="21"/>
              </w:rPr>
              <w:t>0.001***</w:t>
            </w:r>
          </w:p>
        </w:tc>
      </w:tr>
      <w:tr w:rsidR="00DA58DA" w:rsidRPr="002418F8" w14:paraId="1C8CBA97" w14:textId="77777777" w:rsidTr="00F47487">
        <w:trPr>
          <w:trHeight w:val="298"/>
        </w:trPr>
        <w:tc>
          <w:tcPr>
            <w:tcW w:w="1974" w:type="dxa"/>
            <w:tcBorders>
              <w:bottom w:val="nil"/>
            </w:tcBorders>
          </w:tcPr>
          <w:p w14:paraId="4FADE2BA"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I score</w:t>
            </w:r>
          </w:p>
        </w:tc>
        <w:tc>
          <w:tcPr>
            <w:tcW w:w="1817" w:type="dxa"/>
            <w:tcBorders>
              <w:bottom w:val="nil"/>
            </w:tcBorders>
          </w:tcPr>
          <w:p w14:paraId="5CDFE757"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14.20</w:t>
            </w:r>
            <w:r w:rsidRPr="002418F8">
              <w:rPr>
                <w:rFonts w:ascii="Times New Roman" w:hAnsi="Times New Roman" w:cs="Times New Roman" w:hint="eastAsia"/>
                <w:szCs w:val="21"/>
              </w:rPr>
              <w:t>±</w:t>
            </w:r>
            <w:r w:rsidRPr="002418F8">
              <w:rPr>
                <w:rFonts w:ascii="Times New Roman" w:hAnsi="Times New Roman" w:cs="Times New Roman" w:hint="eastAsia"/>
                <w:szCs w:val="21"/>
              </w:rPr>
              <w:t>1.14</w:t>
            </w:r>
          </w:p>
        </w:tc>
        <w:tc>
          <w:tcPr>
            <w:tcW w:w="3037" w:type="dxa"/>
            <w:tcBorders>
              <w:bottom w:val="nil"/>
            </w:tcBorders>
          </w:tcPr>
          <w:p w14:paraId="14BAD26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4.60</w:t>
            </w:r>
            <w:r w:rsidRPr="002418F8">
              <w:rPr>
                <w:rFonts w:ascii="Times New Roman" w:hAnsi="Times New Roman" w:cs="Times New Roman" w:hint="eastAsia"/>
                <w:szCs w:val="21"/>
              </w:rPr>
              <w:t>±</w:t>
            </w:r>
            <w:r w:rsidRPr="002418F8">
              <w:rPr>
                <w:rFonts w:ascii="Times New Roman" w:hAnsi="Times New Roman" w:cs="Times New Roman" w:hint="eastAsia"/>
                <w:szCs w:val="21"/>
              </w:rPr>
              <w:t>3.03</w:t>
            </w:r>
          </w:p>
        </w:tc>
        <w:tc>
          <w:tcPr>
            <w:tcW w:w="1519" w:type="dxa"/>
            <w:tcBorders>
              <w:bottom w:val="nil"/>
            </w:tcBorders>
          </w:tcPr>
          <w:p w14:paraId="5E27163B"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t>
            </w:r>
            <w:r w:rsidRPr="002418F8">
              <w:rPr>
                <w:rFonts w:ascii="Times New Roman" w:hAnsi="Times New Roman" w:cs="Times New Roman" w:hint="eastAsia"/>
                <w:szCs w:val="21"/>
              </w:rPr>
              <w:t>0.001***</w:t>
            </w:r>
          </w:p>
        </w:tc>
      </w:tr>
      <w:tr w:rsidR="00DA58DA" w:rsidRPr="002418F8" w14:paraId="383717D5" w14:textId="77777777" w:rsidTr="00F47487">
        <w:trPr>
          <w:trHeight w:val="312"/>
        </w:trPr>
        <w:tc>
          <w:tcPr>
            <w:tcW w:w="1974" w:type="dxa"/>
            <w:tcBorders>
              <w:top w:val="nil"/>
              <w:bottom w:val="single" w:sz="8" w:space="0" w:color="auto"/>
            </w:tcBorders>
          </w:tcPr>
          <w:p w14:paraId="5DDEEE9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TDI score</w:t>
            </w:r>
          </w:p>
        </w:tc>
        <w:tc>
          <w:tcPr>
            <w:tcW w:w="1817" w:type="dxa"/>
            <w:tcBorders>
              <w:top w:val="nil"/>
              <w:bottom w:val="single" w:sz="8" w:space="0" w:color="auto"/>
            </w:tcBorders>
          </w:tcPr>
          <w:p w14:paraId="4C734E53"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35.50</w:t>
            </w:r>
            <w:r w:rsidRPr="002418F8">
              <w:rPr>
                <w:rFonts w:ascii="Times New Roman" w:hAnsi="Times New Roman" w:cs="Times New Roman" w:hint="eastAsia"/>
                <w:szCs w:val="21"/>
              </w:rPr>
              <w:t>±</w:t>
            </w:r>
            <w:r w:rsidRPr="002418F8">
              <w:rPr>
                <w:rFonts w:ascii="Times New Roman" w:hAnsi="Times New Roman" w:cs="Times New Roman" w:hint="eastAsia"/>
                <w:szCs w:val="21"/>
              </w:rPr>
              <w:t>2.95</w:t>
            </w:r>
          </w:p>
        </w:tc>
        <w:tc>
          <w:tcPr>
            <w:tcW w:w="3037" w:type="dxa"/>
            <w:tcBorders>
              <w:top w:val="nil"/>
              <w:bottom w:val="single" w:sz="8" w:space="0" w:color="auto"/>
            </w:tcBorders>
          </w:tcPr>
          <w:p w14:paraId="7E90A695"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10.85</w:t>
            </w:r>
            <w:r w:rsidRPr="002418F8">
              <w:rPr>
                <w:rFonts w:ascii="Times New Roman" w:hAnsi="Times New Roman" w:cs="Times New Roman" w:hint="eastAsia"/>
                <w:szCs w:val="21"/>
              </w:rPr>
              <w:t>±</w:t>
            </w:r>
            <w:r w:rsidRPr="002418F8">
              <w:rPr>
                <w:rFonts w:ascii="Times New Roman" w:hAnsi="Times New Roman" w:cs="Times New Roman" w:hint="eastAsia"/>
                <w:szCs w:val="21"/>
              </w:rPr>
              <w:t>5.56</w:t>
            </w:r>
          </w:p>
        </w:tc>
        <w:tc>
          <w:tcPr>
            <w:tcW w:w="1519" w:type="dxa"/>
            <w:tcBorders>
              <w:top w:val="nil"/>
              <w:bottom w:val="single" w:sz="8" w:space="0" w:color="auto"/>
            </w:tcBorders>
          </w:tcPr>
          <w:p w14:paraId="0E539991" w14:textId="77777777" w:rsidR="00DA58DA" w:rsidRPr="002418F8" w:rsidRDefault="00DA58DA" w:rsidP="001866CE">
            <w:pPr>
              <w:spacing w:line="480" w:lineRule="auto"/>
              <w:jc w:val="center"/>
              <w:rPr>
                <w:rFonts w:ascii="Times New Roman" w:hAnsi="Times New Roman" w:cs="Times New Roman"/>
                <w:szCs w:val="21"/>
              </w:rPr>
            </w:pPr>
            <w:r w:rsidRPr="002418F8">
              <w:rPr>
                <w:rFonts w:ascii="Times New Roman" w:hAnsi="Times New Roman" w:cs="Times New Roman" w:hint="eastAsia"/>
                <w:szCs w:val="21"/>
              </w:rPr>
              <w:t>＜</w:t>
            </w:r>
            <w:r w:rsidRPr="002418F8">
              <w:rPr>
                <w:rFonts w:ascii="Times New Roman" w:hAnsi="Times New Roman" w:cs="Times New Roman" w:hint="eastAsia"/>
                <w:szCs w:val="21"/>
              </w:rPr>
              <w:t>0.001***</w:t>
            </w:r>
          </w:p>
        </w:tc>
      </w:tr>
    </w:tbl>
    <w:p w14:paraId="349A1D26"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All results are presented as means </w:t>
      </w:r>
      <w:r w:rsidRPr="002418F8">
        <w:rPr>
          <w:rFonts w:ascii="Times New Roman" w:hAnsi="Times New Roman" w:cs="Times New Roman" w:hint="eastAsia"/>
          <w:szCs w:val="21"/>
        </w:rPr>
        <w:t>±</w:t>
      </w:r>
      <w:r w:rsidRPr="002418F8">
        <w:rPr>
          <w:rFonts w:ascii="Times New Roman" w:hAnsi="Times New Roman" w:cs="Times New Roman" w:hint="eastAsia"/>
          <w:szCs w:val="21"/>
        </w:rPr>
        <w:t xml:space="preserve"> the standard error of the mean</w:t>
      </w:r>
      <w:r w:rsidRPr="002418F8">
        <w:rPr>
          <w:rFonts w:hint="eastAsia"/>
        </w:rPr>
        <w:t xml:space="preserve"> </w:t>
      </w:r>
      <w:r w:rsidRPr="002418F8">
        <w:rPr>
          <w:rFonts w:ascii="Times New Roman" w:hAnsi="Times New Roman" w:cs="Times New Roman" w:hint="eastAsia"/>
          <w:szCs w:val="21"/>
        </w:rPr>
        <w:t>or the number of cases and the percentage in parentheses.</w:t>
      </w:r>
      <w:r w:rsidRPr="002418F8">
        <w:rPr>
          <w:rFonts w:hint="eastAsia"/>
        </w:rPr>
        <w:t xml:space="preserve"> </w:t>
      </w:r>
      <w:r w:rsidRPr="002418F8">
        <w:rPr>
          <w:rFonts w:ascii="Times New Roman" w:hAnsi="Times New Roman" w:cs="Times New Roman" w:hint="eastAsia"/>
          <w:szCs w:val="21"/>
        </w:rPr>
        <w:t>Statistical significance was assessed using Student's t-test. *** p &lt; 0.001.</w:t>
      </w:r>
    </w:p>
    <w:p w14:paraId="175CFB52"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ECRSwNP, eosinophilic chronic rhinosinusitis with nasal polyps; T, odor threshold; D, odor discrimination; I, odor identification; TDI, threshold discrimination identification.</w:t>
      </w:r>
    </w:p>
    <w:p w14:paraId="65223B53"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br w:type="page"/>
      </w:r>
    </w:p>
    <w:p w14:paraId="115844E0" w14:textId="0A3E1334" w:rsidR="00A24100" w:rsidRPr="002418F8" w:rsidRDefault="00BF4270" w:rsidP="00A24100">
      <w:pPr>
        <w:widowControl/>
        <w:jc w:val="center"/>
        <w:rPr>
          <w:rFonts w:hint="eastAsia"/>
        </w:rPr>
      </w:pPr>
      <w:r w:rsidRPr="002418F8">
        <w:rPr>
          <w:noProof/>
        </w:rPr>
        <w:lastRenderedPageBreak/>
        <w:drawing>
          <wp:inline distT="0" distB="0" distL="0" distR="0" wp14:anchorId="67C16206" wp14:editId="0F8FFE85">
            <wp:extent cx="5274310" cy="7678420"/>
            <wp:effectExtent l="0" t="0" r="0" b="0"/>
            <wp:docPr id="528152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678420"/>
                    </a:xfrm>
                    <a:prstGeom prst="rect">
                      <a:avLst/>
                    </a:prstGeom>
                    <a:noFill/>
                    <a:ln>
                      <a:noFill/>
                    </a:ln>
                  </pic:spPr>
                </pic:pic>
              </a:graphicData>
            </a:graphic>
          </wp:inline>
        </w:drawing>
      </w:r>
    </w:p>
    <w:p w14:paraId="1C22B525" w14:textId="1E9FC8BC" w:rsidR="00A24100" w:rsidRPr="002418F8" w:rsidRDefault="00A24100" w:rsidP="00A24100">
      <w:pPr>
        <w:spacing w:line="480" w:lineRule="auto"/>
        <w:rPr>
          <w:rFonts w:ascii="Times New Roman" w:hAnsi="Times New Roman" w:cs="Times New Roman"/>
          <w:szCs w:val="21"/>
        </w:rPr>
      </w:pPr>
      <w:r w:rsidRPr="002418F8">
        <w:rPr>
          <w:rFonts w:ascii="Times New Roman" w:hAnsi="Times New Roman" w:cs="Times New Roman" w:hint="eastAsia"/>
          <w:szCs w:val="21"/>
        </w:rPr>
        <w:t>Supplementary Figure 1.</w:t>
      </w:r>
      <w:r w:rsidR="009A6B44" w:rsidRPr="002418F8">
        <w:rPr>
          <w:rFonts w:hint="eastAsia"/>
        </w:rPr>
        <w:t xml:space="preserve"> </w:t>
      </w:r>
      <w:r w:rsidR="009A6B44" w:rsidRPr="002418F8">
        <w:rPr>
          <w:rFonts w:ascii="Times New Roman" w:hAnsi="Times New Roman" w:cs="Times New Roman" w:hint="eastAsia"/>
          <w:szCs w:val="21"/>
        </w:rPr>
        <w:t>Expression of eosinophil-derived granule proteins in olfactory mucosal secretions and their correlations with olfactory function scores in control subjects and ECRSwNP patients</w:t>
      </w:r>
    </w:p>
    <w:p w14:paraId="15919F4E" w14:textId="1D6F9AB1" w:rsidR="00A24100" w:rsidRPr="002418F8" w:rsidRDefault="00A24100" w:rsidP="00A24100">
      <w:pPr>
        <w:spacing w:line="480" w:lineRule="auto"/>
        <w:rPr>
          <w:rFonts w:ascii="Times New Roman" w:hAnsi="Times New Roman" w:cs="Times New Roman"/>
          <w:szCs w:val="21"/>
        </w:rPr>
      </w:pPr>
      <w:r w:rsidRPr="002418F8">
        <w:rPr>
          <w:rFonts w:ascii="Times New Roman" w:hAnsi="Times New Roman" w:cs="Times New Roman" w:hint="eastAsia"/>
          <w:szCs w:val="21"/>
        </w:rPr>
        <w:lastRenderedPageBreak/>
        <w:t>(A) Comparative analysis of EPX levels in olfactory mucosal secretions between the control group (n = 10) and individuals with ECRSwNP (n = 20). (B) Correlation analysis examining the relationships between EPX levels in olfactory mucosal secretions and T, D, I, and TDI scores. (C) Comparative analysis of MBP levels in olfactory mucosal secretions between the control group (n = 10) and individuals with ECRSwNP (n = 20). (D) Correlation analysis examining the relationships between MBP levels in olfactory mucosal secretions and T, D, I, and TDI scores. (E) Comparative analysis of ECP levels in olfactory mucosal secretions between the control group (n = 10) and individuals with ECRSwNP (n = 20). (F) Correlation analysis examining the relationships between ECP levels in olfactory mucosal secretions and T, D, I, and TDI scores. (G) Comparative analysis of EDN levels in olfactory mucosal secretions between the control group (n = 10) and individuals with ECRSwNP (n = 20). (H) Correlation analysis examining the relationships between EDN levels in olfactory mucosal secretions and T, D, I, and TDI scores.</w:t>
      </w:r>
    </w:p>
    <w:p w14:paraId="359E6A5C" w14:textId="1E35CB3E" w:rsidR="00A24100" w:rsidRPr="002418F8" w:rsidRDefault="00A24100" w:rsidP="00A24100">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All the data are expressed as the means </w:t>
      </w:r>
      <w:r w:rsidRPr="002418F8">
        <w:rPr>
          <w:rFonts w:ascii="Times New Roman" w:hAnsi="Times New Roman" w:cs="Times New Roman" w:hint="eastAsia"/>
          <w:szCs w:val="21"/>
        </w:rPr>
        <w:t>±</w:t>
      </w:r>
      <w:r w:rsidRPr="002418F8">
        <w:rPr>
          <w:rFonts w:ascii="Times New Roman" w:hAnsi="Times New Roman" w:cs="Times New Roman" w:hint="eastAsia"/>
          <w:szCs w:val="21"/>
        </w:rPr>
        <w:t xml:space="preserve"> standard errors of the means, with individual values represented by dots (</w:t>
      </w:r>
      <w:bookmarkStart w:id="5" w:name="OLE_LINK7"/>
      <w:r w:rsidRPr="002418F8">
        <w:rPr>
          <w:rFonts w:ascii="Times New Roman" w:hAnsi="Times New Roman" w:cs="Times New Roman" w:hint="eastAsia"/>
          <w:szCs w:val="21"/>
        </w:rPr>
        <w:t>A, C, E, G</w:t>
      </w:r>
      <w:bookmarkEnd w:id="5"/>
      <w:r w:rsidRPr="002418F8">
        <w:rPr>
          <w:rFonts w:ascii="Times New Roman" w:hAnsi="Times New Roman" w:cs="Times New Roman" w:hint="eastAsia"/>
          <w:szCs w:val="21"/>
        </w:rPr>
        <w:t xml:space="preserve">). Statistical significance was assessed via Student's t test (A, C, E, G). Spearman's correlation coefficients and the corresponding P values were determined via Spearman correlation analysis (B, D, F, H). * </w:t>
      </w:r>
      <w:r w:rsidRPr="002418F8">
        <w:rPr>
          <w:rFonts w:ascii="Times New Roman" w:hAnsi="Times New Roman" w:cs="Times New Roman" w:hint="eastAsia"/>
          <w:i/>
          <w:iCs/>
          <w:szCs w:val="21"/>
        </w:rPr>
        <w:t>p</w:t>
      </w:r>
      <w:r w:rsidRPr="002418F8">
        <w:rPr>
          <w:rFonts w:ascii="Times New Roman" w:hAnsi="Times New Roman" w:cs="Times New Roman" w:hint="eastAsia"/>
          <w:szCs w:val="21"/>
        </w:rPr>
        <w:t xml:space="preserve"> &lt; 0.05.</w:t>
      </w:r>
    </w:p>
    <w:p w14:paraId="7A0CEDC1" w14:textId="19630E56" w:rsidR="00A24100" w:rsidRPr="002418F8" w:rsidRDefault="00A24100" w:rsidP="00A24100">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ECRSwNP, eosinophilic chronic rhinosinusitis with nasal polyps; </w:t>
      </w:r>
      <w:bookmarkStart w:id="6" w:name="OLE_LINK8"/>
      <w:r w:rsidRPr="002418F8">
        <w:rPr>
          <w:rFonts w:ascii="Times New Roman" w:hAnsi="Times New Roman" w:cs="Times New Roman" w:hint="eastAsia"/>
          <w:szCs w:val="21"/>
        </w:rPr>
        <w:t>EPX</w:t>
      </w:r>
      <w:bookmarkEnd w:id="6"/>
      <w:r w:rsidRPr="002418F8">
        <w:rPr>
          <w:rFonts w:ascii="Times New Roman" w:hAnsi="Times New Roman" w:cs="Times New Roman" w:hint="eastAsia"/>
          <w:szCs w:val="21"/>
        </w:rPr>
        <w:t xml:space="preserve">, eosinophil protein X; </w:t>
      </w:r>
      <w:bookmarkStart w:id="7" w:name="OLE_LINK9"/>
      <w:r w:rsidRPr="002418F8">
        <w:rPr>
          <w:rFonts w:ascii="Times New Roman" w:hAnsi="Times New Roman" w:cs="Times New Roman" w:hint="eastAsia"/>
          <w:szCs w:val="21"/>
        </w:rPr>
        <w:t>MBP</w:t>
      </w:r>
      <w:bookmarkEnd w:id="7"/>
      <w:r w:rsidRPr="002418F8">
        <w:rPr>
          <w:rFonts w:ascii="Times New Roman" w:hAnsi="Times New Roman" w:cs="Times New Roman" w:hint="eastAsia"/>
          <w:szCs w:val="21"/>
        </w:rPr>
        <w:t>, major alkaline protein; ECP, eosinophil cationic protein; EDN, eosinophil-derived neurotoxin; T, odor threshold; D, odor discrimination; I, odor identification; TDI, threshold discrimination identification.</w:t>
      </w:r>
    </w:p>
    <w:p w14:paraId="51DCE012" w14:textId="35807559" w:rsidR="00A24100" w:rsidRPr="002418F8" w:rsidRDefault="00A24100" w:rsidP="00A24100">
      <w:pPr>
        <w:spacing w:line="480" w:lineRule="auto"/>
        <w:rPr>
          <w:rFonts w:ascii="Times New Roman" w:hAnsi="Times New Roman" w:cs="Times New Roman"/>
          <w:szCs w:val="21"/>
        </w:rPr>
      </w:pPr>
      <w:r w:rsidRPr="002418F8">
        <w:rPr>
          <w:rFonts w:ascii="Times New Roman" w:hAnsi="Times New Roman" w:cs="Times New Roman" w:hint="eastAsia"/>
          <w:szCs w:val="21"/>
        </w:rPr>
        <w:br w:type="page"/>
      </w:r>
    </w:p>
    <w:p w14:paraId="6D4AC461" w14:textId="633DB886" w:rsidR="00DA58DA" w:rsidRPr="002418F8" w:rsidRDefault="00DA58DA" w:rsidP="00A24100">
      <w:pPr>
        <w:pStyle w:val="a4"/>
        <w:spacing w:line="480" w:lineRule="auto"/>
        <w:jc w:val="center"/>
        <w:rPr>
          <w:rFonts w:hint="eastAsia"/>
        </w:rPr>
      </w:pPr>
      <w:r w:rsidRPr="002418F8">
        <w:rPr>
          <w:rFonts w:hint="eastAsia"/>
          <w:noProof/>
        </w:rPr>
        <w:lastRenderedPageBreak/>
        <w:drawing>
          <wp:inline distT="0" distB="0" distL="0" distR="0" wp14:anchorId="45CDDAD0" wp14:editId="6F7BC01C">
            <wp:extent cx="5276850" cy="5257800"/>
            <wp:effectExtent l="0" t="0" r="0" b="0"/>
            <wp:docPr id="15441418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6850" cy="5257800"/>
                    </a:xfrm>
                    <a:prstGeom prst="rect">
                      <a:avLst/>
                    </a:prstGeom>
                    <a:noFill/>
                    <a:ln>
                      <a:noFill/>
                    </a:ln>
                  </pic:spPr>
                </pic:pic>
              </a:graphicData>
            </a:graphic>
          </wp:inline>
        </w:drawing>
      </w:r>
    </w:p>
    <w:p w14:paraId="685CA649" w14:textId="631F3F4C"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Supplementary Figure </w:t>
      </w:r>
      <w:r w:rsidR="00A24100" w:rsidRPr="002418F8">
        <w:rPr>
          <w:rFonts w:ascii="Times New Roman" w:hAnsi="Times New Roman" w:cs="Times New Roman" w:hint="eastAsia"/>
          <w:szCs w:val="21"/>
        </w:rPr>
        <w:t>2</w:t>
      </w:r>
      <w:r w:rsidRPr="002418F8">
        <w:rPr>
          <w:rFonts w:ascii="Times New Roman" w:hAnsi="Times New Roman" w:cs="Times New Roman" w:hint="eastAsia"/>
          <w:szCs w:val="21"/>
        </w:rPr>
        <w:t>.</w:t>
      </w:r>
      <w:r w:rsidRPr="002418F8">
        <w:rPr>
          <w:rFonts w:hint="eastAsia"/>
        </w:rPr>
        <w:t xml:space="preserve"> </w:t>
      </w:r>
      <w:r w:rsidRPr="002418F8">
        <w:rPr>
          <w:rFonts w:ascii="Times New Roman" w:hAnsi="Times New Roman" w:cs="Times New Roman" w:hint="eastAsia"/>
          <w:szCs w:val="21"/>
        </w:rPr>
        <w:t>Changes in body weight and HE staining of systemic organs in mice after intranasal administration of physiological saline and ECP.</w:t>
      </w:r>
    </w:p>
    <w:p w14:paraId="456431D6"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(A)</w:t>
      </w:r>
      <w:r w:rsidRPr="002418F8">
        <w:rPr>
          <w:rFonts w:hint="eastAsia"/>
        </w:rPr>
        <w:t xml:space="preserve"> </w:t>
      </w:r>
      <w:r w:rsidRPr="002418F8">
        <w:rPr>
          <w:rFonts w:ascii="Times New Roman" w:hAnsi="Times New Roman" w:cs="Times New Roman" w:hint="eastAsia"/>
          <w:szCs w:val="21"/>
        </w:rPr>
        <w:t>Changes in body weight of mice after intranasal administration of physiological saline and ECP. (B).</w:t>
      </w:r>
      <w:r w:rsidRPr="002418F8">
        <w:rPr>
          <w:rFonts w:hint="eastAsia"/>
        </w:rPr>
        <w:t xml:space="preserve"> </w:t>
      </w:r>
      <w:r w:rsidRPr="002418F8">
        <w:rPr>
          <w:rFonts w:ascii="Times New Roman" w:hAnsi="Times New Roman" w:cs="Times New Roman" w:hint="eastAsia"/>
          <w:szCs w:val="21"/>
        </w:rPr>
        <w:t>HE staining of lungs, small intestine, liver, kidneys, heart, and spleen in mice after intranasal administration of physiological saline and ECP. Scale bar = 100 µm.</w:t>
      </w:r>
    </w:p>
    <w:p w14:paraId="2FD8A720"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All data are expressed as means </w:t>
      </w:r>
      <w:r w:rsidRPr="002418F8">
        <w:rPr>
          <w:rFonts w:ascii="Times New Roman" w:hAnsi="Times New Roman" w:cs="Times New Roman" w:hint="eastAsia"/>
          <w:szCs w:val="21"/>
        </w:rPr>
        <w:t>±</w:t>
      </w:r>
      <w:r w:rsidRPr="002418F8">
        <w:rPr>
          <w:rFonts w:ascii="Times New Roman" w:hAnsi="Times New Roman" w:cs="Times New Roman" w:hint="eastAsia"/>
          <w:szCs w:val="21"/>
        </w:rPr>
        <w:t xml:space="preserve"> standard error of the mean, with individual values represented by dots (A). Statistical significance was assessed using Student's t-test (F-I).</w:t>
      </w:r>
    </w:p>
    <w:p w14:paraId="25903BF0"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ECP, eosinophil cationic protein.</w:t>
      </w:r>
    </w:p>
    <w:p w14:paraId="29581A57"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lastRenderedPageBreak/>
        <w:br w:type="page"/>
      </w:r>
    </w:p>
    <w:p w14:paraId="33F73F44" w14:textId="2784D28E" w:rsidR="00DA58DA" w:rsidRPr="002418F8" w:rsidRDefault="00DA58DA" w:rsidP="00A24100">
      <w:pPr>
        <w:pStyle w:val="a4"/>
        <w:spacing w:line="480" w:lineRule="auto"/>
        <w:jc w:val="center"/>
        <w:rPr>
          <w:rFonts w:hint="eastAsia"/>
        </w:rPr>
      </w:pPr>
      <w:r w:rsidRPr="002418F8">
        <w:rPr>
          <w:rFonts w:hint="eastAsia"/>
          <w:noProof/>
        </w:rPr>
        <w:lastRenderedPageBreak/>
        <w:drawing>
          <wp:inline distT="0" distB="0" distL="0" distR="0" wp14:anchorId="2E7D7698" wp14:editId="7AC194F0">
            <wp:extent cx="5267325" cy="6000750"/>
            <wp:effectExtent l="0" t="0" r="0" b="0"/>
            <wp:docPr id="6851957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6000750"/>
                    </a:xfrm>
                    <a:prstGeom prst="rect">
                      <a:avLst/>
                    </a:prstGeom>
                    <a:noFill/>
                    <a:ln>
                      <a:noFill/>
                    </a:ln>
                  </pic:spPr>
                </pic:pic>
              </a:graphicData>
            </a:graphic>
          </wp:inline>
        </w:drawing>
      </w:r>
    </w:p>
    <w:p w14:paraId="2F42EE5E" w14:textId="75831651" w:rsidR="00DA58DA" w:rsidRPr="002418F8" w:rsidRDefault="00DA58DA" w:rsidP="001866CE">
      <w:pPr>
        <w:spacing w:line="480" w:lineRule="auto"/>
        <w:rPr>
          <w:rFonts w:ascii="Times New Roman" w:hAnsi="Times New Roman" w:cs="Times New Roman"/>
          <w:szCs w:val="21"/>
        </w:rPr>
      </w:pPr>
      <w:bookmarkStart w:id="8" w:name="OLE_LINK5"/>
      <w:r w:rsidRPr="002418F8">
        <w:rPr>
          <w:rFonts w:ascii="Times New Roman" w:hAnsi="Times New Roman" w:cs="Times New Roman" w:hint="eastAsia"/>
          <w:szCs w:val="21"/>
        </w:rPr>
        <w:t xml:space="preserve">Supplementary Figure </w:t>
      </w:r>
      <w:bookmarkEnd w:id="8"/>
      <w:r w:rsidR="00A24100" w:rsidRPr="002418F8">
        <w:rPr>
          <w:rFonts w:ascii="Times New Roman" w:hAnsi="Times New Roman" w:cs="Times New Roman" w:hint="eastAsia"/>
          <w:szCs w:val="21"/>
        </w:rPr>
        <w:t>3</w:t>
      </w:r>
      <w:r w:rsidRPr="002418F8">
        <w:rPr>
          <w:rFonts w:ascii="Times New Roman" w:hAnsi="Times New Roman" w:cs="Times New Roman" w:hint="eastAsia"/>
          <w:szCs w:val="21"/>
        </w:rPr>
        <w:t>. Changes in RE mucosa</w:t>
      </w:r>
      <w:r w:rsidR="00A24100" w:rsidRPr="002418F8">
        <w:rPr>
          <w:rFonts w:ascii="Times New Roman" w:hAnsi="Times New Roman" w:cs="Times New Roman" w:hint="eastAsia"/>
          <w:szCs w:val="21"/>
        </w:rPr>
        <w:t xml:space="preserve"> and OB</w:t>
      </w:r>
      <w:r w:rsidRPr="002418F8">
        <w:rPr>
          <w:rFonts w:ascii="Times New Roman" w:hAnsi="Times New Roman" w:cs="Times New Roman" w:hint="eastAsia"/>
          <w:szCs w:val="21"/>
        </w:rPr>
        <w:t xml:space="preserve"> after intranasal administration of ECP.</w:t>
      </w:r>
    </w:p>
    <w:p w14:paraId="35BF5DBF"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(A) The slices selected for RE mucosal assessment were located between the anterior nasal orifice and the eye. The RE measurement areas are (I) nasal septum and (II)</w:t>
      </w:r>
      <w:r w:rsidRPr="002418F8">
        <w:rPr>
          <w:rFonts w:hint="eastAsia"/>
        </w:rPr>
        <w:t xml:space="preserve"> </w:t>
      </w:r>
      <w:r w:rsidRPr="002418F8">
        <w:rPr>
          <w:rFonts w:ascii="Times New Roman" w:hAnsi="Times New Roman" w:cs="Times New Roman" w:hint="eastAsia"/>
          <w:szCs w:val="21"/>
        </w:rPr>
        <w:t>turbinate. (B) Photomicrographs of representative RE coronal sections in the control group, ECP 10d group, and ECP 20d group. Scale bar=50 µm. (C) The slices selected for OB assessment were located</w:t>
      </w:r>
      <w:r w:rsidRPr="002418F8">
        <w:rPr>
          <w:rFonts w:hint="eastAsia"/>
        </w:rPr>
        <w:t xml:space="preserve"> </w:t>
      </w:r>
      <w:r w:rsidRPr="002418F8">
        <w:rPr>
          <w:rFonts w:ascii="Times New Roman" w:hAnsi="Times New Roman" w:cs="Times New Roman" w:hint="eastAsia"/>
          <w:szCs w:val="21"/>
        </w:rPr>
        <w:t xml:space="preserve">directly behind the posterior edge of the eye. (D) Photomicrographs of representative left side OB coronal </w:t>
      </w:r>
      <w:r w:rsidRPr="002418F8">
        <w:rPr>
          <w:rFonts w:ascii="Times New Roman" w:hAnsi="Times New Roman" w:cs="Times New Roman" w:hint="eastAsia"/>
          <w:szCs w:val="21"/>
        </w:rPr>
        <w:lastRenderedPageBreak/>
        <w:t>sections in the control group, ECP 10d group, and ECP 20d group. Scale bar=50 µm. Black scale bar=100 µm, white scale bar=20 µm.</w:t>
      </w:r>
    </w:p>
    <w:p w14:paraId="097C3AD0"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R, right side (non administered side); L, left side (administered side); I, nasal septum; II, turbinate; ECP, eosinophil cationic protein; OB olfactory bulb.</w:t>
      </w:r>
    </w:p>
    <w:p w14:paraId="7DE8E98B"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br w:type="page"/>
      </w:r>
    </w:p>
    <w:p w14:paraId="6B546B3C" w14:textId="6D2EB082" w:rsidR="00DA58DA" w:rsidRPr="002418F8" w:rsidRDefault="00DA58DA" w:rsidP="00A24100">
      <w:pPr>
        <w:pStyle w:val="a4"/>
        <w:spacing w:line="480" w:lineRule="auto"/>
        <w:jc w:val="center"/>
        <w:rPr>
          <w:rFonts w:hint="eastAsia"/>
        </w:rPr>
      </w:pPr>
      <w:r w:rsidRPr="002418F8">
        <w:rPr>
          <w:rFonts w:hint="eastAsia"/>
          <w:noProof/>
        </w:rPr>
        <w:lastRenderedPageBreak/>
        <w:drawing>
          <wp:inline distT="0" distB="0" distL="0" distR="0" wp14:anchorId="7250BB5E" wp14:editId="1D846273">
            <wp:extent cx="5276850" cy="5495925"/>
            <wp:effectExtent l="0" t="0" r="0" b="0"/>
            <wp:docPr id="2529213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850" cy="5495925"/>
                    </a:xfrm>
                    <a:prstGeom prst="rect">
                      <a:avLst/>
                    </a:prstGeom>
                    <a:noFill/>
                    <a:ln>
                      <a:noFill/>
                    </a:ln>
                  </pic:spPr>
                </pic:pic>
              </a:graphicData>
            </a:graphic>
          </wp:inline>
        </w:drawing>
      </w:r>
    </w:p>
    <w:p w14:paraId="20A2D2D0" w14:textId="3F0FE913"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Supplementary Figure </w:t>
      </w:r>
      <w:r w:rsidR="00A24100" w:rsidRPr="002418F8">
        <w:rPr>
          <w:rFonts w:ascii="Times New Roman" w:hAnsi="Times New Roman" w:cs="Times New Roman" w:hint="eastAsia"/>
          <w:szCs w:val="21"/>
        </w:rPr>
        <w:t>4</w:t>
      </w:r>
      <w:r w:rsidRPr="002418F8">
        <w:rPr>
          <w:rFonts w:ascii="Times New Roman" w:hAnsi="Times New Roman" w:cs="Times New Roman" w:hint="eastAsia"/>
          <w:szCs w:val="21"/>
        </w:rPr>
        <w:t>.</w:t>
      </w:r>
      <w:r w:rsidRPr="002418F8">
        <w:rPr>
          <w:rFonts w:hint="eastAsia"/>
        </w:rPr>
        <w:t xml:space="preserve"> </w:t>
      </w:r>
      <w:r w:rsidRPr="002418F8">
        <w:rPr>
          <w:rFonts w:ascii="Times New Roman" w:hAnsi="Times New Roman" w:cs="Times New Roman" w:hint="eastAsia"/>
          <w:szCs w:val="21"/>
        </w:rPr>
        <w:t>Heatmap of GO enriched pathway genes in control and ECP 10d group.</w:t>
      </w:r>
    </w:p>
    <w:p w14:paraId="217E2C56" w14:textId="77777777"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(A-E) Heatmaps showing the GO enriched pathway genes associated with lymphocyte mediated immunity (A), cytokine-mediated signaling pathway (B), regulation of T cell activation (C), interleukin-6 production (D), and regulation of </w:t>
      </w:r>
      <w:r w:rsidRPr="002418F8">
        <w:rPr>
          <w:rFonts w:ascii="Times New Roman" w:hAnsi="Times New Roman" w:cs="Times New Roman"/>
          <w:szCs w:val="21"/>
        </w:rPr>
        <w:t>leukocyte</w:t>
      </w:r>
      <w:r w:rsidRPr="002418F8">
        <w:rPr>
          <w:rFonts w:ascii="Times New Roman" w:hAnsi="Times New Roman" w:cs="Times New Roman" w:hint="eastAsia"/>
          <w:szCs w:val="21"/>
        </w:rPr>
        <w:t xml:space="preserve"> differentiation (E).</w:t>
      </w:r>
    </w:p>
    <w:p w14:paraId="0077B09E" w14:textId="77777777" w:rsidR="00DA58DA" w:rsidRPr="002418F8" w:rsidRDefault="00DA58DA" w:rsidP="001866CE">
      <w:pPr>
        <w:widowControl/>
        <w:spacing w:line="480" w:lineRule="auto"/>
        <w:jc w:val="left"/>
        <w:rPr>
          <w:rFonts w:ascii="Times New Roman" w:hAnsi="Times New Roman" w:cs="Times New Roman"/>
          <w:szCs w:val="21"/>
        </w:rPr>
      </w:pPr>
      <w:r w:rsidRPr="002418F8">
        <w:rPr>
          <w:rFonts w:ascii="Times New Roman" w:hAnsi="Times New Roman" w:cs="Times New Roman"/>
          <w:szCs w:val="21"/>
        </w:rPr>
        <w:br w:type="page"/>
      </w:r>
    </w:p>
    <w:p w14:paraId="0ABF5AEB" w14:textId="6C31BA42" w:rsidR="00DA58DA" w:rsidRPr="002418F8" w:rsidRDefault="00DA58DA" w:rsidP="00A24100">
      <w:pPr>
        <w:spacing w:line="480" w:lineRule="auto"/>
        <w:jc w:val="center"/>
        <w:rPr>
          <w:rFonts w:ascii="Times New Roman" w:hAnsi="Times New Roman" w:cs="Times New Roman"/>
          <w:szCs w:val="21"/>
        </w:rPr>
      </w:pPr>
      <w:r w:rsidRPr="002418F8">
        <w:rPr>
          <w:noProof/>
        </w:rPr>
        <w:lastRenderedPageBreak/>
        <w:drawing>
          <wp:inline distT="0" distB="0" distL="0" distR="0" wp14:anchorId="17499818" wp14:editId="44F8F2B8">
            <wp:extent cx="5276850" cy="5638800"/>
            <wp:effectExtent l="0" t="0" r="0" b="0"/>
            <wp:docPr id="12755095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850" cy="5638800"/>
                    </a:xfrm>
                    <a:prstGeom prst="rect">
                      <a:avLst/>
                    </a:prstGeom>
                    <a:noFill/>
                    <a:ln>
                      <a:noFill/>
                    </a:ln>
                  </pic:spPr>
                </pic:pic>
              </a:graphicData>
            </a:graphic>
          </wp:inline>
        </w:drawing>
      </w:r>
    </w:p>
    <w:p w14:paraId="6A0FA1B7" w14:textId="34A1D28C" w:rsidR="00DA58DA"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Supplementary Figure </w:t>
      </w:r>
      <w:r w:rsidR="00A24100" w:rsidRPr="002418F8">
        <w:rPr>
          <w:rFonts w:ascii="Times New Roman" w:hAnsi="Times New Roman" w:cs="Times New Roman" w:hint="eastAsia"/>
          <w:szCs w:val="21"/>
        </w:rPr>
        <w:t>5</w:t>
      </w:r>
      <w:r w:rsidRPr="002418F8">
        <w:rPr>
          <w:rFonts w:ascii="Times New Roman" w:hAnsi="Times New Roman" w:cs="Times New Roman" w:hint="eastAsia"/>
          <w:szCs w:val="21"/>
        </w:rPr>
        <w:t>.</w:t>
      </w:r>
      <w:r w:rsidRPr="002418F8">
        <w:rPr>
          <w:rFonts w:hint="eastAsia"/>
        </w:rPr>
        <w:t xml:space="preserve"> </w:t>
      </w:r>
      <w:r w:rsidRPr="002418F8">
        <w:rPr>
          <w:rFonts w:ascii="Times New Roman" w:hAnsi="Times New Roman" w:cs="Times New Roman" w:hint="eastAsia"/>
          <w:szCs w:val="21"/>
        </w:rPr>
        <w:t>Heatmap of KEGG enriched pathway genes and GSEA enriched pathway in control and ECP 10d group.</w:t>
      </w:r>
    </w:p>
    <w:p w14:paraId="75447E3D" w14:textId="505F75F4" w:rsidR="00E57858" w:rsidRPr="002418F8" w:rsidRDefault="00DA58DA" w:rsidP="001866CE">
      <w:pPr>
        <w:spacing w:line="480" w:lineRule="auto"/>
        <w:rPr>
          <w:rFonts w:ascii="Times New Roman" w:hAnsi="Times New Roman" w:cs="Times New Roman"/>
          <w:szCs w:val="21"/>
        </w:rPr>
      </w:pPr>
      <w:r w:rsidRPr="002418F8">
        <w:rPr>
          <w:rFonts w:ascii="Times New Roman" w:hAnsi="Times New Roman" w:cs="Times New Roman" w:hint="eastAsia"/>
          <w:szCs w:val="21"/>
        </w:rPr>
        <w:t>(A-F) Heatmaps showing the KEGG enriched pathway genes associated with cytokine-cytokine receptor interaction (A), Th1 and Th2 cell differentiation (B), Th17 cell differentiation (C), NF-kappa B signaling pathway (D), chemokine signaling pathway (E), and NOD-like receptor signaling pathway (F). (G)</w:t>
      </w:r>
      <w:r w:rsidRPr="002418F8">
        <w:rPr>
          <w:rFonts w:hint="eastAsia"/>
        </w:rPr>
        <w:t xml:space="preserve"> </w:t>
      </w:r>
      <w:r w:rsidRPr="002418F8">
        <w:rPr>
          <w:rFonts w:ascii="Times New Roman" w:hAnsi="Times New Roman" w:cs="Times New Roman" w:hint="eastAsia"/>
          <w:szCs w:val="21"/>
        </w:rPr>
        <w:t>GSEA enriched pathway in control and ECP 10d group.</w:t>
      </w:r>
    </w:p>
    <w:p w14:paraId="793CE7CE" w14:textId="77777777" w:rsidR="00E57858" w:rsidRPr="002418F8" w:rsidRDefault="00E57858">
      <w:pPr>
        <w:widowControl/>
        <w:jc w:val="left"/>
        <w:rPr>
          <w:rFonts w:ascii="Times New Roman" w:hAnsi="Times New Roman" w:cs="Times New Roman"/>
          <w:szCs w:val="21"/>
        </w:rPr>
      </w:pPr>
      <w:r w:rsidRPr="002418F8">
        <w:rPr>
          <w:rFonts w:ascii="Times New Roman" w:hAnsi="Times New Roman" w:cs="Times New Roman"/>
          <w:szCs w:val="21"/>
        </w:rPr>
        <w:br w:type="page"/>
      </w:r>
    </w:p>
    <w:p w14:paraId="251A9133" w14:textId="2EF9DC67" w:rsidR="00E57858" w:rsidRPr="002418F8" w:rsidRDefault="00E57858" w:rsidP="00E57858">
      <w:pPr>
        <w:spacing w:line="480" w:lineRule="auto"/>
        <w:jc w:val="center"/>
        <w:rPr>
          <w:rFonts w:ascii="Times New Roman" w:hAnsi="Times New Roman" w:cs="Times New Roman"/>
          <w:szCs w:val="21"/>
        </w:rPr>
      </w:pPr>
      <w:r w:rsidRPr="002418F8">
        <w:rPr>
          <w:noProof/>
        </w:rPr>
        <w:lastRenderedPageBreak/>
        <w:drawing>
          <wp:inline distT="0" distB="0" distL="0" distR="0" wp14:anchorId="06EF9D23" wp14:editId="20B33203">
            <wp:extent cx="5274310" cy="3888105"/>
            <wp:effectExtent l="0" t="0" r="0" b="0"/>
            <wp:docPr id="9548986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888105"/>
                    </a:xfrm>
                    <a:prstGeom prst="rect">
                      <a:avLst/>
                    </a:prstGeom>
                    <a:noFill/>
                    <a:ln>
                      <a:noFill/>
                    </a:ln>
                  </pic:spPr>
                </pic:pic>
              </a:graphicData>
            </a:graphic>
          </wp:inline>
        </w:drawing>
      </w:r>
    </w:p>
    <w:p w14:paraId="7F33C448" w14:textId="4B0D7B86" w:rsidR="00E57858" w:rsidRPr="002418F8" w:rsidRDefault="00E57858" w:rsidP="00E57858">
      <w:pPr>
        <w:spacing w:line="480" w:lineRule="auto"/>
        <w:rPr>
          <w:rFonts w:ascii="Times New Roman" w:hAnsi="Times New Roman" w:cs="Times New Roman"/>
          <w:szCs w:val="21"/>
        </w:rPr>
      </w:pPr>
      <w:r w:rsidRPr="002418F8">
        <w:rPr>
          <w:rFonts w:ascii="Times New Roman" w:hAnsi="Times New Roman" w:cs="Times New Roman" w:hint="eastAsia"/>
          <w:szCs w:val="21"/>
        </w:rPr>
        <w:t>Supplementary Figure 6. Analysis of eosinophil infiltration and its association with hub genes and OD.</w:t>
      </w:r>
    </w:p>
    <w:p w14:paraId="7FFDFF67" w14:textId="71A3654B" w:rsidR="00E57858" w:rsidRPr="002418F8" w:rsidRDefault="00E57858" w:rsidP="00E57858">
      <w:pPr>
        <w:spacing w:line="480" w:lineRule="auto"/>
        <w:rPr>
          <w:rFonts w:ascii="Times New Roman" w:hAnsi="Times New Roman" w:cs="Times New Roman"/>
          <w:szCs w:val="21"/>
        </w:rPr>
      </w:pPr>
      <w:r w:rsidRPr="002418F8">
        <w:rPr>
          <w:rFonts w:ascii="Times New Roman" w:hAnsi="Times New Roman" w:cs="Times New Roman" w:hint="eastAsia"/>
          <w:szCs w:val="21"/>
        </w:rPr>
        <w:t>(A) ssGSEA analysis showing eosinophil infiltration levels between the control and ECP 10d groups. (B) Correlation analysis between eosinophil infiltration levels and food finding time in mice. (C) Correlation analysis between eosinophil infiltration levels and the expression of the top 10 hub genes. (D) Correlation analysis between the expression levels of the top 10 hub genes and food-finding time in mice.</w:t>
      </w:r>
    </w:p>
    <w:p w14:paraId="5A739172" w14:textId="025FBB44" w:rsidR="00E57858" w:rsidRPr="00E57858" w:rsidRDefault="00E57858" w:rsidP="00E57858">
      <w:pPr>
        <w:spacing w:line="480" w:lineRule="auto"/>
        <w:rPr>
          <w:rFonts w:ascii="Times New Roman" w:hAnsi="Times New Roman" w:cs="Times New Roman"/>
          <w:szCs w:val="21"/>
        </w:rPr>
      </w:pPr>
      <w:r w:rsidRPr="002418F8">
        <w:rPr>
          <w:rFonts w:ascii="Times New Roman" w:hAnsi="Times New Roman" w:cs="Times New Roman" w:hint="eastAsia"/>
          <w:szCs w:val="21"/>
        </w:rPr>
        <w:t xml:space="preserve">All the data are expressed as the means </w:t>
      </w:r>
      <w:r w:rsidRPr="002418F8">
        <w:rPr>
          <w:rFonts w:ascii="Times New Roman" w:hAnsi="Times New Roman" w:cs="Times New Roman" w:hint="eastAsia"/>
          <w:szCs w:val="21"/>
        </w:rPr>
        <w:t>±</w:t>
      </w:r>
      <w:r w:rsidRPr="002418F8">
        <w:rPr>
          <w:rFonts w:ascii="Times New Roman" w:hAnsi="Times New Roman" w:cs="Times New Roman" w:hint="eastAsia"/>
          <w:szCs w:val="21"/>
        </w:rPr>
        <w:t xml:space="preserve"> standard errors of the means, with individual values represented by dots (A). Statistical significance was assessed via Student's t test (A). Correlation analysis was performed using Pearson correlation analysis (B</w:t>
      </w:r>
      <w:r w:rsidRPr="002418F8">
        <w:rPr>
          <w:rFonts w:ascii="Times New Roman" w:hAnsi="Times New Roman" w:cs="Times New Roman" w:hint="eastAsia"/>
          <w:szCs w:val="21"/>
        </w:rPr>
        <w:t>–</w:t>
      </w:r>
      <w:r w:rsidRPr="002418F8">
        <w:rPr>
          <w:rFonts w:ascii="Times New Roman" w:hAnsi="Times New Roman" w:cs="Times New Roman" w:hint="eastAsia"/>
          <w:szCs w:val="21"/>
        </w:rPr>
        <w:t xml:space="preserve">D). * </w:t>
      </w:r>
      <w:r w:rsidRPr="002418F8">
        <w:rPr>
          <w:rFonts w:ascii="Times New Roman" w:hAnsi="Times New Roman" w:cs="Times New Roman" w:hint="eastAsia"/>
          <w:i/>
          <w:iCs/>
          <w:szCs w:val="21"/>
        </w:rPr>
        <w:t>p</w:t>
      </w:r>
      <w:r w:rsidRPr="002418F8">
        <w:rPr>
          <w:rFonts w:ascii="Times New Roman" w:hAnsi="Times New Roman" w:cs="Times New Roman" w:hint="eastAsia"/>
          <w:szCs w:val="21"/>
        </w:rPr>
        <w:t xml:space="preserve"> &lt; 0.05, ** </w:t>
      </w:r>
      <w:r w:rsidRPr="002418F8">
        <w:rPr>
          <w:rFonts w:ascii="Times New Roman" w:hAnsi="Times New Roman" w:cs="Times New Roman" w:hint="eastAsia"/>
          <w:i/>
          <w:iCs/>
          <w:szCs w:val="21"/>
        </w:rPr>
        <w:t>p</w:t>
      </w:r>
      <w:r w:rsidRPr="002418F8">
        <w:rPr>
          <w:rFonts w:ascii="Times New Roman" w:hAnsi="Times New Roman" w:cs="Times New Roman" w:hint="eastAsia"/>
          <w:szCs w:val="21"/>
        </w:rPr>
        <w:t xml:space="preserve"> &lt; 0.01.</w:t>
      </w:r>
    </w:p>
    <w:sectPr w:rsidR="00E57858" w:rsidRPr="00E57858" w:rsidSect="00866622">
      <w:footerReference w:type="default" r:id="rId13"/>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420A" w14:textId="77777777" w:rsidR="00254C1A" w:rsidRDefault="00254C1A" w:rsidP="00866622">
      <w:pPr>
        <w:rPr>
          <w:rFonts w:hint="eastAsia"/>
        </w:rPr>
      </w:pPr>
      <w:r>
        <w:separator/>
      </w:r>
    </w:p>
  </w:endnote>
  <w:endnote w:type="continuationSeparator" w:id="0">
    <w:p w14:paraId="44472602" w14:textId="77777777" w:rsidR="00254C1A" w:rsidRDefault="00254C1A" w:rsidP="0086662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298786"/>
      <w:docPartObj>
        <w:docPartGallery w:val="Page Numbers (Bottom of Page)"/>
        <w:docPartUnique/>
      </w:docPartObj>
    </w:sdtPr>
    <w:sdtContent>
      <w:p w14:paraId="1FC5A617" w14:textId="0F7BCA94" w:rsidR="00866622" w:rsidRDefault="00866622">
        <w:pPr>
          <w:pStyle w:val="aa"/>
          <w:jc w:val="center"/>
          <w:rPr>
            <w:rFonts w:hint="eastAsia"/>
          </w:rPr>
        </w:pPr>
        <w:r>
          <w:fldChar w:fldCharType="begin"/>
        </w:r>
        <w:r>
          <w:instrText>PAGE   \* MERGEFORMAT</w:instrText>
        </w:r>
        <w:r>
          <w:fldChar w:fldCharType="separate"/>
        </w:r>
        <w:r>
          <w:rPr>
            <w:lang w:val="zh-CN"/>
          </w:rPr>
          <w:t>2</w:t>
        </w:r>
        <w:r>
          <w:fldChar w:fldCharType="end"/>
        </w:r>
      </w:p>
    </w:sdtContent>
  </w:sdt>
  <w:p w14:paraId="6E3E2DB2" w14:textId="77777777" w:rsidR="00866622" w:rsidRDefault="00866622">
    <w:pPr>
      <w:pStyle w:val="a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13B89" w14:textId="77777777" w:rsidR="00254C1A" w:rsidRDefault="00254C1A" w:rsidP="00866622">
      <w:pPr>
        <w:rPr>
          <w:rFonts w:hint="eastAsia"/>
        </w:rPr>
      </w:pPr>
      <w:r>
        <w:separator/>
      </w:r>
    </w:p>
  </w:footnote>
  <w:footnote w:type="continuationSeparator" w:id="0">
    <w:p w14:paraId="3ED85ECC" w14:textId="77777777" w:rsidR="00254C1A" w:rsidRDefault="00254C1A" w:rsidP="0086662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12FCE"/>
    <w:multiLevelType w:val="multilevel"/>
    <w:tmpl w:val="64CA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844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A58DA"/>
    <w:rsid w:val="000205D7"/>
    <w:rsid w:val="00183584"/>
    <w:rsid w:val="001866CE"/>
    <w:rsid w:val="001A0259"/>
    <w:rsid w:val="001D2199"/>
    <w:rsid w:val="002026C5"/>
    <w:rsid w:val="0021444E"/>
    <w:rsid w:val="002418F8"/>
    <w:rsid w:val="00254C1A"/>
    <w:rsid w:val="00291AEF"/>
    <w:rsid w:val="002D4F2F"/>
    <w:rsid w:val="00380115"/>
    <w:rsid w:val="004A16B8"/>
    <w:rsid w:val="0060247C"/>
    <w:rsid w:val="00641DE0"/>
    <w:rsid w:val="0071046C"/>
    <w:rsid w:val="0071560F"/>
    <w:rsid w:val="00866622"/>
    <w:rsid w:val="009A6B44"/>
    <w:rsid w:val="00A24100"/>
    <w:rsid w:val="00BF4270"/>
    <w:rsid w:val="00C043CB"/>
    <w:rsid w:val="00C33583"/>
    <w:rsid w:val="00D03BE5"/>
    <w:rsid w:val="00D279DF"/>
    <w:rsid w:val="00DA58DA"/>
    <w:rsid w:val="00DB2798"/>
    <w:rsid w:val="00DF1A18"/>
    <w:rsid w:val="00E57858"/>
    <w:rsid w:val="00E71E2E"/>
    <w:rsid w:val="00ED65AB"/>
    <w:rsid w:val="00F01F2E"/>
    <w:rsid w:val="00F56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3CCB7"/>
  <w15:chartTrackingRefBased/>
  <w15:docId w15:val="{598E2D5F-BA69-4507-9930-92AE127A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8DA"/>
    <w:pPr>
      <w:widowControl w:val="0"/>
      <w:jc w:val="both"/>
    </w:pPr>
  </w:style>
  <w:style w:type="paragraph" w:styleId="1">
    <w:name w:val="heading 1"/>
    <w:basedOn w:val="a"/>
    <w:next w:val="a"/>
    <w:link w:val="10"/>
    <w:uiPriority w:val="9"/>
    <w:qFormat/>
    <w:rsid w:val="00DA58D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58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DA58DA"/>
    <w:pPr>
      <w:widowControl/>
      <w:spacing w:before="100" w:beforeAutospacing="1" w:after="100" w:afterAutospacing="1"/>
      <w:jc w:val="left"/>
    </w:pPr>
    <w:rPr>
      <w:rFonts w:ascii="宋体" w:eastAsia="宋体" w:hAnsi="宋体" w:cs="宋体"/>
      <w:kern w:val="0"/>
      <w:sz w:val="24"/>
      <w:szCs w:val="24"/>
    </w:rPr>
  </w:style>
  <w:style w:type="paragraph" w:customStyle="1" w:styleId="a5">
    <w:name w:val="自定义"/>
    <w:basedOn w:val="1"/>
    <w:next w:val="a6"/>
    <w:link w:val="a7"/>
    <w:qFormat/>
    <w:rsid w:val="00DA58DA"/>
    <w:pPr>
      <w:spacing w:before="0" w:after="0"/>
    </w:pPr>
    <w:rPr>
      <w:rFonts w:ascii="Times New Roman" w:eastAsia="Times New Roman" w:hAnsi="Times New Roman"/>
    </w:rPr>
  </w:style>
  <w:style w:type="character" w:customStyle="1" w:styleId="a7">
    <w:name w:val="自定义 字符"/>
    <w:basedOn w:val="10"/>
    <w:link w:val="a5"/>
    <w:rsid w:val="00DA58DA"/>
    <w:rPr>
      <w:rFonts w:ascii="Times New Roman" w:eastAsia="Times New Roman" w:hAnsi="Times New Roman"/>
      <w:b/>
      <w:bCs/>
      <w:kern w:val="44"/>
      <w:sz w:val="44"/>
      <w:szCs w:val="44"/>
      <w14:ligatures w14:val="none"/>
    </w:rPr>
  </w:style>
  <w:style w:type="character" w:customStyle="1" w:styleId="10">
    <w:name w:val="标题 1 字符"/>
    <w:basedOn w:val="a0"/>
    <w:link w:val="1"/>
    <w:uiPriority w:val="9"/>
    <w:rsid w:val="00DA58DA"/>
    <w:rPr>
      <w:b/>
      <w:bCs/>
      <w:kern w:val="44"/>
      <w:sz w:val="44"/>
      <w:szCs w:val="44"/>
      <w14:ligatures w14:val="none"/>
    </w:rPr>
  </w:style>
  <w:style w:type="paragraph" w:styleId="a6">
    <w:name w:val="No Spacing"/>
    <w:uiPriority w:val="1"/>
    <w:qFormat/>
    <w:rsid w:val="00DA58DA"/>
    <w:pPr>
      <w:widowControl w:val="0"/>
      <w:jc w:val="both"/>
    </w:pPr>
    <w:rPr>
      <w14:ligatures w14:val="none"/>
    </w:rPr>
  </w:style>
  <w:style w:type="paragraph" w:styleId="a8">
    <w:name w:val="header"/>
    <w:basedOn w:val="a"/>
    <w:link w:val="a9"/>
    <w:uiPriority w:val="99"/>
    <w:unhideWhenUsed/>
    <w:rsid w:val="00866622"/>
    <w:pPr>
      <w:tabs>
        <w:tab w:val="center" w:pos="4153"/>
        <w:tab w:val="right" w:pos="8306"/>
      </w:tabs>
      <w:snapToGrid w:val="0"/>
      <w:jc w:val="center"/>
    </w:pPr>
    <w:rPr>
      <w:sz w:val="18"/>
      <w:szCs w:val="18"/>
    </w:rPr>
  </w:style>
  <w:style w:type="character" w:customStyle="1" w:styleId="a9">
    <w:name w:val="页眉 字符"/>
    <w:basedOn w:val="a0"/>
    <w:link w:val="a8"/>
    <w:uiPriority w:val="99"/>
    <w:rsid w:val="00866622"/>
    <w:rPr>
      <w:sz w:val="18"/>
      <w:szCs w:val="18"/>
    </w:rPr>
  </w:style>
  <w:style w:type="paragraph" w:styleId="aa">
    <w:name w:val="footer"/>
    <w:basedOn w:val="a"/>
    <w:link w:val="ab"/>
    <w:uiPriority w:val="99"/>
    <w:unhideWhenUsed/>
    <w:rsid w:val="00866622"/>
    <w:pPr>
      <w:tabs>
        <w:tab w:val="center" w:pos="4153"/>
        <w:tab w:val="right" w:pos="8306"/>
      </w:tabs>
      <w:snapToGrid w:val="0"/>
      <w:jc w:val="left"/>
    </w:pPr>
    <w:rPr>
      <w:sz w:val="18"/>
      <w:szCs w:val="18"/>
    </w:rPr>
  </w:style>
  <w:style w:type="character" w:customStyle="1" w:styleId="ab">
    <w:name w:val="页脚 字符"/>
    <w:basedOn w:val="a0"/>
    <w:link w:val="aa"/>
    <w:uiPriority w:val="99"/>
    <w:rsid w:val="00866622"/>
    <w:rPr>
      <w:sz w:val="18"/>
      <w:szCs w:val="18"/>
    </w:rPr>
  </w:style>
  <w:style w:type="character" w:styleId="ac">
    <w:name w:val="line number"/>
    <w:basedOn w:val="a0"/>
    <w:uiPriority w:val="99"/>
    <w:semiHidden/>
    <w:unhideWhenUsed/>
    <w:rsid w:val="008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625944">
      <w:bodyDiv w:val="1"/>
      <w:marLeft w:val="0"/>
      <w:marRight w:val="0"/>
      <w:marTop w:val="0"/>
      <w:marBottom w:val="0"/>
      <w:divBdr>
        <w:top w:val="none" w:sz="0" w:space="0" w:color="auto"/>
        <w:left w:val="none" w:sz="0" w:space="0" w:color="auto"/>
        <w:bottom w:val="none" w:sz="0" w:space="0" w:color="auto"/>
        <w:right w:val="none" w:sz="0" w:space="0" w:color="auto"/>
      </w:divBdr>
    </w:div>
    <w:div w:id="212102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1411</Words>
  <Characters>8043</Characters>
  <Application>Microsoft Office Word</Application>
  <DocSecurity>0</DocSecurity>
  <Lines>67</Lines>
  <Paragraphs>18</Paragraphs>
  <ScaleCrop>false</ScaleCrop>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 Zheng</dc:creator>
  <cp:keywords/>
  <dc:description/>
  <cp:lastModifiedBy>Zhong Zheng</cp:lastModifiedBy>
  <cp:revision>16</cp:revision>
  <dcterms:created xsi:type="dcterms:W3CDTF">2024-12-11T01:54:00Z</dcterms:created>
  <dcterms:modified xsi:type="dcterms:W3CDTF">2026-03-26T18:00:00Z</dcterms:modified>
</cp:coreProperties>
</file>