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B2FA070" w14:textId="77777777" w:rsidR="000F39B5" w:rsidRPr="00892449" w:rsidRDefault="000F39B5" w:rsidP="000F39B5">
      <w:pPr>
        <w:spacing w:line="480" w:lineRule="auto"/>
        <w:jc w:val="both"/>
        <w:rPr>
          <w:rFonts w:ascii="Times New Roman" w:hAnsi="Times New Roman" w:cs="Times New Roman"/>
          <w:b/>
          <w:sz w:val="28"/>
          <w:szCs w:val="28"/>
          <w:lang w:val="en-US"/>
        </w:rPr>
      </w:pPr>
      <w:r>
        <w:rPr>
          <w:rFonts w:ascii="Times New Roman" w:hAnsi="Times New Roman" w:cs="Times New Roman"/>
          <w:b/>
          <w:sz w:val="28"/>
          <w:szCs w:val="28"/>
          <w:lang w:val="en-US"/>
        </w:rPr>
        <w:t>Supplementary Material and Methods</w:t>
      </w:r>
      <w:r w:rsidRPr="00892449">
        <w:rPr>
          <w:rFonts w:ascii="Times New Roman" w:hAnsi="Times New Roman" w:cs="Times New Roman"/>
          <w:b/>
          <w:sz w:val="28"/>
          <w:szCs w:val="28"/>
          <w:lang w:val="en-US"/>
        </w:rPr>
        <w:t xml:space="preserve"> </w:t>
      </w:r>
    </w:p>
    <w:p w14:paraId="1D2AD436" w14:textId="77777777" w:rsidR="00A75936" w:rsidRDefault="00A75936" w:rsidP="00A75936">
      <w:pPr>
        <w:spacing w:line="480" w:lineRule="auto"/>
        <w:jc w:val="both"/>
        <w:rPr>
          <w:rFonts w:ascii="Times New Roman" w:hAnsi="Times New Roman" w:cs="Times New Roman"/>
          <w:b/>
          <w:sz w:val="24"/>
          <w:szCs w:val="24"/>
          <w:lang w:val="en-US"/>
        </w:rPr>
      </w:pPr>
      <w:r>
        <w:rPr>
          <w:rFonts w:ascii="Times New Roman" w:hAnsi="Times New Roman" w:cs="Times New Roman"/>
          <w:b/>
          <w:sz w:val="24"/>
          <w:szCs w:val="24"/>
          <w:lang w:val="en-US"/>
        </w:rPr>
        <w:t>Source of cell lines</w:t>
      </w:r>
    </w:p>
    <w:p w14:paraId="0F1BE846" w14:textId="77777777" w:rsidR="00A75936" w:rsidRDefault="00A75936" w:rsidP="00A75936">
      <w:pPr>
        <w:spacing w:line="480" w:lineRule="auto"/>
        <w:jc w:val="both"/>
        <w:rPr>
          <w:rFonts w:ascii="Times New Roman" w:hAnsi="Times New Roman" w:cs="Times New Roman"/>
          <w:sz w:val="24"/>
          <w:szCs w:val="24"/>
        </w:rPr>
      </w:pPr>
      <w:r w:rsidRPr="00A75936">
        <w:rPr>
          <w:rFonts w:ascii="Times New Roman" w:hAnsi="Times New Roman" w:cs="Times New Roman"/>
          <w:sz w:val="24"/>
          <w:szCs w:val="24"/>
        </w:rPr>
        <w:t xml:space="preserve">LPS141, LP6 and FUDDLS1 cells (dedifferentiated LPS) were kindly provided by Dr. </w:t>
      </w:r>
      <w:proofErr w:type="spellStart"/>
      <w:r w:rsidRPr="00A75936">
        <w:rPr>
          <w:rFonts w:ascii="Times New Roman" w:hAnsi="Times New Roman" w:cs="Times New Roman"/>
          <w:sz w:val="24"/>
          <w:szCs w:val="24"/>
        </w:rPr>
        <w:t>Nishio</w:t>
      </w:r>
      <w:proofErr w:type="spellEnd"/>
      <w:r w:rsidRPr="00A75936">
        <w:rPr>
          <w:rFonts w:ascii="Times New Roman" w:hAnsi="Times New Roman" w:cs="Times New Roman"/>
          <w:sz w:val="24"/>
          <w:szCs w:val="24"/>
        </w:rPr>
        <w:t xml:space="preserve"> and </w:t>
      </w:r>
      <w:proofErr w:type="spellStart"/>
      <w:r w:rsidRPr="00A75936">
        <w:rPr>
          <w:rFonts w:ascii="Times New Roman" w:hAnsi="Times New Roman" w:cs="Times New Roman"/>
          <w:sz w:val="24"/>
          <w:szCs w:val="24"/>
        </w:rPr>
        <w:t>Dr.</w:t>
      </w:r>
      <w:proofErr w:type="spellEnd"/>
      <w:r w:rsidRPr="00A75936">
        <w:rPr>
          <w:rFonts w:ascii="Times New Roman" w:hAnsi="Times New Roman" w:cs="Times New Roman"/>
          <w:sz w:val="24"/>
          <w:szCs w:val="24"/>
        </w:rPr>
        <w:t xml:space="preserve"> Fletcher, respectively. MLS402 cells (Myxoid</w:t>
      </w:r>
      <w:r w:rsidR="0043599F">
        <w:rPr>
          <w:rFonts w:ascii="Times New Roman" w:hAnsi="Times New Roman" w:cs="Times New Roman"/>
          <w:sz w:val="24"/>
          <w:szCs w:val="24"/>
        </w:rPr>
        <w:t xml:space="preserve"> </w:t>
      </w:r>
      <w:r w:rsidRPr="00A75936">
        <w:rPr>
          <w:rFonts w:ascii="Times New Roman" w:hAnsi="Times New Roman" w:cs="Times New Roman"/>
          <w:sz w:val="24"/>
          <w:szCs w:val="24"/>
        </w:rPr>
        <w:t xml:space="preserve">LPS) were kindly provided by Dr. </w:t>
      </w:r>
      <w:proofErr w:type="spellStart"/>
      <w:r w:rsidRPr="00A75936">
        <w:rPr>
          <w:rFonts w:ascii="Times New Roman" w:hAnsi="Times New Roman" w:cs="Times New Roman"/>
          <w:sz w:val="24"/>
          <w:szCs w:val="24"/>
        </w:rPr>
        <w:t>Åman</w:t>
      </w:r>
      <w:proofErr w:type="spellEnd"/>
      <w:r w:rsidRPr="00A75936">
        <w:rPr>
          <w:rFonts w:ascii="Times New Roman" w:hAnsi="Times New Roman" w:cs="Times New Roman"/>
          <w:sz w:val="24"/>
          <w:szCs w:val="24"/>
        </w:rPr>
        <w:t xml:space="preserve">. T1000 cells (recurrent well-differentiated LPS) and LiSa-2 cells (metastatic poorly differentiated LPS) were kindly provided by Dr. </w:t>
      </w:r>
      <w:proofErr w:type="spellStart"/>
      <w:r w:rsidRPr="00A75936">
        <w:rPr>
          <w:rFonts w:ascii="Times New Roman" w:hAnsi="Times New Roman" w:cs="Times New Roman"/>
          <w:sz w:val="24"/>
          <w:szCs w:val="24"/>
        </w:rPr>
        <w:t>Pedeutour</w:t>
      </w:r>
      <w:proofErr w:type="spellEnd"/>
      <w:r w:rsidRPr="00A75936">
        <w:rPr>
          <w:rFonts w:ascii="Times New Roman" w:hAnsi="Times New Roman" w:cs="Times New Roman"/>
          <w:sz w:val="24"/>
          <w:szCs w:val="24"/>
        </w:rPr>
        <w:t xml:space="preserve"> and </w:t>
      </w:r>
      <w:proofErr w:type="spellStart"/>
      <w:r w:rsidRPr="00A75936">
        <w:rPr>
          <w:rFonts w:ascii="Times New Roman" w:hAnsi="Times New Roman" w:cs="Times New Roman"/>
          <w:sz w:val="24"/>
          <w:szCs w:val="24"/>
        </w:rPr>
        <w:t>Dr.</w:t>
      </w:r>
      <w:proofErr w:type="spellEnd"/>
      <w:r w:rsidRPr="00A75936">
        <w:rPr>
          <w:rFonts w:ascii="Times New Roman" w:hAnsi="Times New Roman" w:cs="Times New Roman"/>
          <w:sz w:val="24"/>
          <w:szCs w:val="24"/>
        </w:rPr>
        <w:t xml:space="preserve"> Moller, respectively. Human adipose-derived stem cells (ASC</w:t>
      </w:r>
      <w:r w:rsidR="000E4F7C">
        <w:rPr>
          <w:rFonts w:ascii="Times New Roman" w:hAnsi="Times New Roman" w:cs="Times New Roman"/>
          <w:sz w:val="24"/>
          <w:szCs w:val="24"/>
        </w:rPr>
        <w:t>s</w:t>
      </w:r>
      <w:r w:rsidRPr="00A75936">
        <w:rPr>
          <w:rFonts w:ascii="Times New Roman" w:hAnsi="Times New Roman" w:cs="Times New Roman"/>
          <w:sz w:val="24"/>
          <w:szCs w:val="24"/>
        </w:rPr>
        <w:t xml:space="preserve">) were purchased from </w:t>
      </w:r>
      <w:proofErr w:type="spellStart"/>
      <w:r w:rsidRPr="00A75936">
        <w:rPr>
          <w:rFonts w:ascii="Times New Roman" w:hAnsi="Times New Roman" w:cs="Times New Roman"/>
          <w:sz w:val="24"/>
          <w:szCs w:val="24"/>
        </w:rPr>
        <w:t>LaCell</w:t>
      </w:r>
      <w:proofErr w:type="spellEnd"/>
      <w:r w:rsidRPr="00A75936">
        <w:rPr>
          <w:rFonts w:ascii="Times New Roman" w:hAnsi="Times New Roman" w:cs="Times New Roman"/>
          <w:sz w:val="24"/>
          <w:szCs w:val="24"/>
        </w:rPr>
        <w:t xml:space="preserve"> LLC (New Orleans, LA, USA).</w:t>
      </w:r>
    </w:p>
    <w:p w14:paraId="3CAA71F0" w14:textId="77777777" w:rsidR="00A31AD8" w:rsidRDefault="00A31AD8" w:rsidP="00A31AD8">
      <w:pPr>
        <w:spacing w:line="480" w:lineRule="auto"/>
        <w:jc w:val="both"/>
        <w:rPr>
          <w:rFonts w:ascii="Times New Roman" w:hAnsi="Times New Roman" w:cs="Times New Roman"/>
          <w:b/>
          <w:sz w:val="24"/>
          <w:szCs w:val="24"/>
          <w:lang w:val="en-US"/>
        </w:rPr>
      </w:pPr>
      <w:r>
        <w:rPr>
          <w:rFonts w:ascii="Times New Roman" w:hAnsi="Times New Roman" w:cs="Times New Roman"/>
          <w:b/>
          <w:sz w:val="24"/>
          <w:szCs w:val="24"/>
          <w:lang w:val="en-US"/>
        </w:rPr>
        <w:t>Generation of shRNA cell lines</w:t>
      </w:r>
    </w:p>
    <w:p w14:paraId="71E1D9FA" w14:textId="77777777" w:rsidR="00A31AD8" w:rsidRDefault="00A31AD8" w:rsidP="00A31AD8">
      <w:pPr>
        <w:spacing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ShRNA control vectors or targeting WNK1 or PRAS40 were engineered using the pLKO.1 lentiviral vector. Sequences used for shRNA vectors are the following (5’</w:t>
      </w:r>
      <w:r w:rsidRPr="00A31AD8">
        <w:rPr>
          <w:rFonts w:ascii="Times New Roman" w:hAnsi="Times New Roman" w:cs="Times New Roman"/>
          <w:sz w:val="24"/>
          <w:szCs w:val="24"/>
          <w:lang w:val="en-US"/>
        </w:rPr>
        <w:sym w:font="Wingdings" w:char="F0E0"/>
      </w:r>
      <w:r>
        <w:rPr>
          <w:rFonts w:ascii="Times New Roman" w:hAnsi="Times New Roman" w:cs="Times New Roman"/>
          <w:sz w:val="24"/>
          <w:szCs w:val="24"/>
          <w:lang w:val="en-US"/>
        </w:rPr>
        <w:t xml:space="preserve"> 3’): </w:t>
      </w:r>
    </w:p>
    <w:p w14:paraId="00744B34" w14:textId="77777777" w:rsidR="00A75936" w:rsidRPr="00FD02F8" w:rsidRDefault="00A75936" w:rsidP="00A75936">
      <w:pPr>
        <w:spacing w:line="480" w:lineRule="auto"/>
        <w:jc w:val="both"/>
        <w:rPr>
          <w:rFonts w:ascii="Times New Roman" w:hAnsi="Times New Roman" w:cs="Times New Roman"/>
          <w:sz w:val="20"/>
          <w:szCs w:val="20"/>
          <w:lang w:val="en-US"/>
        </w:rPr>
      </w:pPr>
      <w:proofErr w:type="gramStart"/>
      <w:r>
        <w:rPr>
          <w:rFonts w:ascii="Times New Roman" w:hAnsi="Times New Roman" w:cs="Times New Roman"/>
          <w:sz w:val="24"/>
          <w:szCs w:val="24"/>
          <w:lang w:val="en-US"/>
        </w:rPr>
        <w:t>shControl:</w:t>
      </w:r>
      <w:r w:rsidRPr="00FD02F8">
        <w:rPr>
          <w:rFonts w:ascii="Times New Roman" w:hAnsi="Times New Roman" w:cs="Times New Roman"/>
          <w:sz w:val="20"/>
          <w:szCs w:val="20"/>
          <w:lang w:val="en-US"/>
        </w:rPr>
        <w:t>CCGGCAACAAGATGAAGAGCACCAACTCGAGTTGGTGCTCTTCATCTTGTTGTTTTTG</w:t>
      </w:r>
      <w:proofErr w:type="gramEnd"/>
    </w:p>
    <w:p w14:paraId="0875B547" w14:textId="77777777" w:rsidR="00A75936" w:rsidRPr="00FD02F8" w:rsidRDefault="00A75936" w:rsidP="00A75936">
      <w:pPr>
        <w:spacing w:line="480" w:lineRule="auto"/>
        <w:jc w:val="both"/>
        <w:rPr>
          <w:rFonts w:ascii="Times New Roman" w:hAnsi="Times New Roman" w:cs="Times New Roman"/>
          <w:sz w:val="20"/>
          <w:szCs w:val="20"/>
          <w:lang w:val="en-US"/>
        </w:rPr>
      </w:pPr>
      <w:r>
        <w:rPr>
          <w:rFonts w:ascii="Times New Roman" w:hAnsi="Times New Roman" w:cs="Times New Roman"/>
          <w:sz w:val="24"/>
          <w:szCs w:val="24"/>
          <w:lang w:val="en-US"/>
        </w:rPr>
        <w:t>shWNK</w:t>
      </w:r>
      <w:proofErr w:type="gramStart"/>
      <w:r>
        <w:rPr>
          <w:rFonts w:ascii="Times New Roman" w:hAnsi="Times New Roman" w:cs="Times New Roman"/>
          <w:sz w:val="24"/>
          <w:szCs w:val="24"/>
          <w:lang w:val="en-US"/>
        </w:rPr>
        <w:t>1:</w:t>
      </w:r>
      <w:r w:rsidRPr="00FD02F8">
        <w:rPr>
          <w:rFonts w:ascii="Times New Roman" w:hAnsi="Times New Roman" w:cs="Times New Roman"/>
          <w:sz w:val="20"/>
          <w:szCs w:val="20"/>
          <w:lang w:val="en-US"/>
        </w:rPr>
        <w:t>CCGGCCGCGATCTTAAATGTGACAACTCGAGTTGTCACATTTAAGATCGCGGTTTTTTG</w:t>
      </w:r>
      <w:proofErr w:type="gramEnd"/>
    </w:p>
    <w:p w14:paraId="26B81ECA" w14:textId="77777777" w:rsidR="00A75936" w:rsidRDefault="00A75936" w:rsidP="00A75936">
      <w:pPr>
        <w:spacing w:line="480" w:lineRule="auto"/>
        <w:jc w:val="both"/>
        <w:rPr>
          <w:rFonts w:ascii="Times New Roman" w:hAnsi="Times New Roman" w:cs="Times New Roman"/>
          <w:sz w:val="20"/>
          <w:szCs w:val="20"/>
          <w:lang w:val="en-US"/>
        </w:rPr>
      </w:pPr>
      <w:r>
        <w:rPr>
          <w:rFonts w:ascii="Times New Roman" w:hAnsi="Times New Roman" w:cs="Times New Roman"/>
          <w:sz w:val="24"/>
          <w:szCs w:val="24"/>
          <w:lang w:val="en-US"/>
        </w:rPr>
        <w:t>shPRAS</w:t>
      </w:r>
      <w:proofErr w:type="gramStart"/>
      <w:r>
        <w:rPr>
          <w:rFonts w:ascii="Times New Roman" w:hAnsi="Times New Roman" w:cs="Times New Roman"/>
          <w:sz w:val="24"/>
          <w:szCs w:val="24"/>
          <w:lang w:val="en-US"/>
        </w:rPr>
        <w:t>40:</w:t>
      </w:r>
      <w:r w:rsidRPr="00FD02F8">
        <w:rPr>
          <w:rFonts w:ascii="Times New Roman" w:hAnsi="Times New Roman" w:cs="Times New Roman"/>
          <w:sz w:val="20"/>
          <w:szCs w:val="20"/>
          <w:lang w:val="en-US"/>
        </w:rPr>
        <w:t>CCGGCCAGAAGCTGAAGCGGAAATACTCGAGTATTTCCGCTTCAGCTTCTGGTTTTTTG</w:t>
      </w:r>
      <w:proofErr w:type="gramEnd"/>
    </w:p>
    <w:p w14:paraId="008200FE" w14:textId="77777777" w:rsidR="00A31AD8" w:rsidRDefault="00A31AD8" w:rsidP="00A75936">
      <w:pPr>
        <w:spacing w:line="480" w:lineRule="auto"/>
        <w:jc w:val="both"/>
        <w:rPr>
          <w:rFonts w:ascii="Times New Roman" w:hAnsi="Times New Roman" w:cs="Times New Roman"/>
          <w:sz w:val="20"/>
          <w:szCs w:val="20"/>
          <w:lang w:val="en-US"/>
        </w:rPr>
      </w:pPr>
      <w:r>
        <w:rPr>
          <w:rFonts w:ascii="Times New Roman" w:hAnsi="Times New Roman" w:cs="Times New Roman"/>
          <w:sz w:val="24"/>
          <w:szCs w:val="24"/>
          <w:lang w:val="en-US"/>
        </w:rPr>
        <w:t xml:space="preserve">LPS141 or MLS402 were transduced with fresh lentiviral </w:t>
      </w:r>
      <w:proofErr w:type="spellStart"/>
      <w:r>
        <w:rPr>
          <w:rFonts w:ascii="Times New Roman" w:hAnsi="Times New Roman" w:cs="Times New Roman"/>
          <w:sz w:val="24"/>
          <w:szCs w:val="24"/>
          <w:lang w:val="en-US"/>
        </w:rPr>
        <w:t>particules</w:t>
      </w:r>
      <w:proofErr w:type="spellEnd"/>
      <w:r>
        <w:rPr>
          <w:rFonts w:ascii="Times New Roman" w:hAnsi="Times New Roman" w:cs="Times New Roman"/>
          <w:sz w:val="24"/>
          <w:szCs w:val="24"/>
          <w:lang w:val="en-US"/>
        </w:rPr>
        <w:t xml:space="preserve"> and selected with puromycin for one week.</w:t>
      </w:r>
    </w:p>
    <w:p w14:paraId="166CC4B0" w14:textId="77777777" w:rsidR="00A47EDC" w:rsidRDefault="00A47EDC" w:rsidP="00A47EDC">
      <w:pPr>
        <w:spacing w:line="480" w:lineRule="auto"/>
        <w:jc w:val="both"/>
        <w:rPr>
          <w:rFonts w:ascii="Times New Roman" w:hAnsi="Times New Roman" w:cs="Times New Roman"/>
          <w:b/>
          <w:sz w:val="24"/>
          <w:szCs w:val="24"/>
          <w:lang w:val="en-US"/>
        </w:rPr>
      </w:pPr>
      <w:r>
        <w:rPr>
          <w:rFonts w:ascii="Times New Roman" w:hAnsi="Times New Roman" w:cs="Times New Roman"/>
          <w:b/>
          <w:sz w:val="24"/>
          <w:szCs w:val="24"/>
          <w:lang w:val="en-US"/>
        </w:rPr>
        <w:t>MTT cell viability assays</w:t>
      </w:r>
    </w:p>
    <w:p w14:paraId="65C25CCE" w14:textId="77777777" w:rsidR="00A47EDC" w:rsidRDefault="00A47EDC" w:rsidP="00867A93">
      <w:pPr>
        <w:spacing w:line="480" w:lineRule="auto"/>
        <w:jc w:val="both"/>
        <w:rPr>
          <w:rFonts w:ascii="Times New Roman" w:hAnsi="Times New Roman" w:cs="Times New Roman"/>
          <w:bCs/>
          <w:sz w:val="24"/>
          <w:szCs w:val="24"/>
        </w:rPr>
      </w:pPr>
      <w:r>
        <w:rPr>
          <w:rFonts w:ascii="Times New Roman" w:hAnsi="Times New Roman" w:cs="Times New Roman"/>
          <w:sz w:val="24"/>
          <w:szCs w:val="24"/>
          <w:lang w:val="en-US"/>
        </w:rPr>
        <w:t>Around 1,500-2,000 c</w:t>
      </w:r>
      <w:r w:rsidRPr="00D336B1">
        <w:rPr>
          <w:rFonts w:ascii="Times New Roman" w:hAnsi="Times New Roman" w:cs="Times New Roman"/>
          <w:sz w:val="24"/>
          <w:szCs w:val="24"/>
          <w:lang w:val="en-US"/>
        </w:rPr>
        <w:t>e</w:t>
      </w:r>
      <w:r>
        <w:rPr>
          <w:rFonts w:ascii="Times New Roman" w:hAnsi="Times New Roman" w:cs="Times New Roman"/>
          <w:sz w:val="24"/>
          <w:szCs w:val="24"/>
          <w:lang w:val="en-US"/>
        </w:rPr>
        <w:t xml:space="preserve">lls were plated per well in 96-well plates. The following day, drugs were added at appropriate concentrations. Three days after treatment, MTT reagent </w:t>
      </w:r>
      <w:r w:rsidRPr="00423A11">
        <w:rPr>
          <w:rFonts w:ascii="Times New Roman" w:hAnsi="Times New Roman" w:cs="Times New Roman"/>
          <w:sz w:val="24"/>
          <w:szCs w:val="24"/>
          <w:lang w:val="en-US"/>
        </w:rPr>
        <w:t>(3-(4, 5-dimethylthiazolyl-2)-2, 5-diphenyltetrazolium bromide)</w:t>
      </w:r>
      <w:r>
        <w:rPr>
          <w:rFonts w:ascii="Times New Roman" w:hAnsi="Times New Roman" w:cs="Times New Roman"/>
          <w:sz w:val="24"/>
          <w:szCs w:val="24"/>
          <w:lang w:val="en-US"/>
        </w:rPr>
        <w:t xml:space="preserve"> was added to each well and plates were incubated at 37°C for 3-4 hours. Precipitates were solubilized by adding detergent reagent and </w:t>
      </w:r>
      <w:r>
        <w:rPr>
          <w:rFonts w:ascii="Times New Roman" w:hAnsi="Times New Roman" w:cs="Times New Roman"/>
          <w:sz w:val="24"/>
          <w:szCs w:val="24"/>
          <w:lang w:val="en-US"/>
        </w:rPr>
        <w:lastRenderedPageBreak/>
        <w:t xml:space="preserve">incubating at room temperature in the dark. Absorbance was measured at 570 nm in a </w:t>
      </w:r>
      <w:proofErr w:type="spellStart"/>
      <w:r w:rsidRPr="005F128A">
        <w:rPr>
          <w:rFonts w:ascii="Times New Roman" w:hAnsi="Times New Roman" w:cs="Times New Roman"/>
          <w:sz w:val="24"/>
          <w:szCs w:val="24"/>
        </w:rPr>
        <w:t>Tecan</w:t>
      </w:r>
      <w:r w:rsidRPr="005F128A">
        <w:rPr>
          <w:rFonts w:ascii="Times New Roman" w:hAnsi="Times New Roman" w:cs="Times New Roman"/>
          <w:bCs/>
          <w:sz w:val="24"/>
          <w:szCs w:val="24"/>
        </w:rPr>
        <w:t>Infinite</w:t>
      </w:r>
      <w:proofErr w:type="spellEnd"/>
      <w:r w:rsidRPr="005F128A">
        <w:rPr>
          <w:rFonts w:ascii="Times New Roman" w:hAnsi="Times New Roman" w:cs="Times New Roman"/>
          <w:bCs/>
          <w:sz w:val="24"/>
          <w:szCs w:val="24"/>
          <w:vertAlign w:val="superscript"/>
        </w:rPr>
        <w:t>®</w:t>
      </w:r>
      <w:r w:rsidRPr="005F128A">
        <w:rPr>
          <w:rFonts w:ascii="Times New Roman" w:hAnsi="Times New Roman" w:cs="Times New Roman"/>
          <w:bCs/>
          <w:sz w:val="24"/>
          <w:szCs w:val="24"/>
        </w:rPr>
        <w:t> 200 PRO microplate reader</w:t>
      </w:r>
      <w:r w:rsidR="00867A93">
        <w:rPr>
          <w:rFonts w:ascii="Times New Roman" w:hAnsi="Times New Roman" w:cs="Times New Roman"/>
          <w:bCs/>
          <w:sz w:val="24"/>
          <w:szCs w:val="24"/>
        </w:rPr>
        <w:t>.</w:t>
      </w:r>
    </w:p>
    <w:p w14:paraId="6C6F35C2" w14:textId="77777777" w:rsidR="00A47EDC" w:rsidRDefault="00A47EDC" w:rsidP="00A47EDC">
      <w:pPr>
        <w:spacing w:line="480" w:lineRule="auto"/>
        <w:jc w:val="both"/>
        <w:rPr>
          <w:rFonts w:ascii="Times New Roman" w:hAnsi="Times New Roman" w:cs="Times New Roman"/>
          <w:sz w:val="24"/>
          <w:szCs w:val="24"/>
          <w:lang w:val="en-US"/>
        </w:rPr>
      </w:pPr>
      <w:r>
        <w:rPr>
          <w:rFonts w:ascii="Times New Roman" w:hAnsi="Times New Roman" w:cs="Times New Roman"/>
          <w:bCs/>
          <w:sz w:val="24"/>
          <w:szCs w:val="24"/>
        </w:rPr>
        <w:t xml:space="preserve">For shRNA studies, 2,000 cells of each cell line were plated on day 0 in 4 plates and one plate was stopped each day, for 4 days. </w:t>
      </w:r>
    </w:p>
    <w:p w14:paraId="016E350A" w14:textId="77777777" w:rsidR="00A47EDC" w:rsidRDefault="00A47EDC" w:rsidP="00A47EDC">
      <w:pPr>
        <w:spacing w:line="480" w:lineRule="auto"/>
        <w:jc w:val="both"/>
        <w:rPr>
          <w:rFonts w:ascii="Times New Roman" w:hAnsi="Times New Roman" w:cs="Times New Roman"/>
          <w:b/>
          <w:sz w:val="24"/>
          <w:szCs w:val="24"/>
          <w:lang w:val="en-US"/>
        </w:rPr>
      </w:pPr>
      <w:proofErr w:type="spellStart"/>
      <w:r>
        <w:rPr>
          <w:rFonts w:ascii="Times New Roman" w:hAnsi="Times New Roman" w:cs="Times New Roman"/>
          <w:b/>
          <w:sz w:val="24"/>
          <w:szCs w:val="24"/>
          <w:lang w:val="en-US"/>
        </w:rPr>
        <w:t>Clonogenic</w:t>
      </w:r>
      <w:proofErr w:type="spellEnd"/>
      <w:r>
        <w:rPr>
          <w:rFonts w:ascii="Times New Roman" w:hAnsi="Times New Roman" w:cs="Times New Roman"/>
          <w:b/>
          <w:sz w:val="24"/>
          <w:szCs w:val="24"/>
          <w:lang w:val="en-US"/>
        </w:rPr>
        <w:t xml:space="preserve"> assays</w:t>
      </w:r>
    </w:p>
    <w:p w14:paraId="7BF560EC" w14:textId="77777777" w:rsidR="00A47EDC" w:rsidRPr="00A47EDC" w:rsidRDefault="00A47EDC" w:rsidP="00A47EDC">
      <w:pPr>
        <w:spacing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Around 250 or 500 c</w:t>
      </w:r>
      <w:r w:rsidRPr="00D336B1">
        <w:rPr>
          <w:rFonts w:ascii="Times New Roman" w:hAnsi="Times New Roman" w:cs="Times New Roman"/>
          <w:sz w:val="24"/>
          <w:szCs w:val="24"/>
          <w:lang w:val="en-US"/>
        </w:rPr>
        <w:t>e</w:t>
      </w:r>
      <w:r>
        <w:rPr>
          <w:rFonts w:ascii="Times New Roman" w:hAnsi="Times New Roman" w:cs="Times New Roman"/>
          <w:sz w:val="24"/>
          <w:szCs w:val="24"/>
          <w:lang w:val="en-US"/>
        </w:rPr>
        <w:t xml:space="preserve">lls were seeded per well in 12-well or 6-well plates, respectively. The next day, drugs were added at desirable concentrations. Plates were incubated at 37°C for 10-15 days until visible colonies were detected. Colonies were then fixed with methanol and stained with crystal violet (0.5% w/v). Colonies were lysed with DMSO and corresponding absorbance was measured at 570nm in a </w:t>
      </w:r>
      <w:r w:rsidRPr="005F128A">
        <w:rPr>
          <w:rFonts w:ascii="Times New Roman" w:hAnsi="Times New Roman" w:cs="Times New Roman"/>
          <w:sz w:val="24"/>
          <w:szCs w:val="24"/>
        </w:rPr>
        <w:t>Tecan</w:t>
      </w:r>
      <w:r>
        <w:rPr>
          <w:rFonts w:ascii="Times New Roman" w:hAnsi="Times New Roman" w:cs="Times New Roman"/>
          <w:sz w:val="24"/>
          <w:szCs w:val="24"/>
        </w:rPr>
        <w:t xml:space="preserve"> </w:t>
      </w:r>
      <w:r w:rsidRPr="005F128A">
        <w:rPr>
          <w:rFonts w:ascii="Times New Roman" w:hAnsi="Times New Roman" w:cs="Times New Roman"/>
          <w:bCs/>
          <w:sz w:val="24"/>
          <w:szCs w:val="24"/>
        </w:rPr>
        <w:t>Infinite</w:t>
      </w:r>
      <w:r w:rsidRPr="005F128A">
        <w:rPr>
          <w:rFonts w:ascii="Times New Roman" w:hAnsi="Times New Roman" w:cs="Times New Roman"/>
          <w:bCs/>
          <w:sz w:val="24"/>
          <w:szCs w:val="24"/>
          <w:vertAlign w:val="superscript"/>
        </w:rPr>
        <w:t>®</w:t>
      </w:r>
      <w:r w:rsidRPr="005F128A">
        <w:rPr>
          <w:rFonts w:ascii="Times New Roman" w:hAnsi="Times New Roman" w:cs="Times New Roman"/>
          <w:bCs/>
          <w:sz w:val="24"/>
          <w:szCs w:val="24"/>
        </w:rPr>
        <w:t> 200 PRO microplate reader</w:t>
      </w:r>
      <w:r>
        <w:rPr>
          <w:rFonts w:ascii="Times New Roman" w:hAnsi="Times New Roman" w:cs="Times New Roman"/>
          <w:bCs/>
          <w:sz w:val="24"/>
          <w:szCs w:val="24"/>
        </w:rPr>
        <w:t>.</w:t>
      </w:r>
    </w:p>
    <w:p w14:paraId="0F9448F5" w14:textId="77777777" w:rsidR="00A75936" w:rsidRDefault="00A75936" w:rsidP="00A75936">
      <w:pPr>
        <w:spacing w:line="480" w:lineRule="auto"/>
        <w:jc w:val="both"/>
        <w:rPr>
          <w:rFonts w:ascii="Times New Roman" w:hAnsi="Times New Roman" w:cs="Times New Roman"/>
          <w:b/>
          <w:sz w:val="24"/>
          <w:szCs w:val="24"/>
          <w:lang w:val="en-US"/>
        </w:rPr>
      </w:pPr>
      <w:r>
        <w:rPr>
          <w:rFonts w:ascii="Times New Roman" w:hAnsi="Times New Roman" w:cs="Times New Roman"/>
          <w:b/>
          <w:sz w:val="24"/>
          <w:szCs w:val="24"/>
          <w:lang w:val="en-US"/>
        </w:rPr>
        <w:t>Drugs</w:t>
      </w:r>
    </w:p>
    <w:p w14:paraId="46BF8A63" w14:textId="77777777" w:rsidR="00A75936" w:rsidRDefault="00A75936" w:rsidP="00A75936">
      <w:pPr>
        <w:spacing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Carfilzomib (</w:t>
      </w:r>
      <w:r w:rsidRPr="003C379A">
        <w:rPr>
          <w:rFonts w:ascii="Times New Roman" w:hAnsi="Times New Roman" w:cs="Times New Roman"/>
          <w:sz w:val="24"/>
          <w:szCs w:val="24"/>
          <w:lang w:val="en-US"/>
        </w:rPr>
        <w:t>HY-10455)</w:t>
      </w:r>
      <w:r>
        <w:rPr>
          <w:rFonts w:ascii="Times New Roman" w:hAnsi="Times New Roman" w:cs="Times New Roman"/>
          <w:sz w:val="24"/>
          <w:szCs w:val="24"/>
          <w:lang w:val="en-US"/>
        </w:rPr>
        <w:t>, bortezomib (</w:t>
      </w:r>
      <w:r w:rsidRPr="003C379A">
        <w:rPr>
          <w:rFonts w:ascii="Times New Roman" w:hAnsi="Times New Roman" w:cs="Times New Roman"/>
          <w:sz w:val="24"/>
          <w:szCs w:val="24"/>
          <w:lang w:val="en-US"/>
        </w:rPr>
        <w:t>HY-10227</w:t>
      </w:r>
      <w:r>
        <w:rPr>
          <w:rFonts w:ascii="Times New Roman" w:hAnsi="Times New Roman" w:cs="Times New Roman"/>
          <w:sz w:val="24"/>
          <w:szCs w:val="24"/>
          <w:lang w:val="en-US"/>
        </w:rPr>
        <w:t>), KRIBB11 (</w:t>
      </w:r>
      <w:r w:rsidRPr="003C379A">
        <w:rPr>
          <w:rFonts w:ascii="Times New Roman" w:hAnsi="Times New Roman" w:cs="Times New Roman"/>
          <w:sz w:val="24"/>
          <w:szCs w:val="24"/>
          <w:lang w:val="en-US"/>
        </w:rPr>
        <w:t>HY-100872</w:t>
      </w:r>
      <w:r>
        <w:rPr>
          <w:rFonts w:ascii="Times New Roman" w:hAnsi="Times New Roman" w:cs="Times New Roman"/>
          <w:sz w:val="24"/>
          <w:szCs w:val="24"/>
          <w:lang w:val="en-US"/>
        </w:rPr>
        <w:t>), cyclosporin A (</w:t>
      </w:r>
      <w:r w:rsidRPr="003C379A">
        <w:rPr>
          <w:rFonts w:ascii="Times New Roman" w:hAnsi="Times New Roman" w:cs="Times New Roman"/>
          <w:sz w:val="24"/>
          <w:szCs w:val="24"/>
          <w:lang w:val="en-US"/>
        </w:rPr>
        <w:t>HY-B0579</w:t>
      </w:r>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abexinostat</w:t>
      </w:r>
      <w:proofErr w:type="spellEnd"/>
      <w:r>
        <w:rPr>
          <w:rFonts w:ascii="Times New Roman" w:hAnsi="Times New Roman" w:cs="Times New Roman"/>
          <w:sz w:val="24"/>
          <w:szCs w:val="24"/>
          <w:lang w:val="en-US"/>
        </w:rPr>
        <w:t xml:space="preserve"> (HY-10990) and </w:t>
      </w:r>
      <w:proofErr w:type="spellStart"/>
      <w:r>
        <w:rPr>
          <w:rFonts w:ascii="Times New Roman" w:hAnsi="Times New Roman" w:cs="Times New Roman"/>
          <w:sz w:val="24"/>
          <w:szCs w:val="24"/>
          <w:lang w:val="en-US"/>
        </w:rPr>
        <w:t>pracinostat</w:t>
      </w:r>
      <w:proofErr w:type="spellEnd"/>
      <w:r>
        <w:rPr>
          <w:rFonts w:ascii="Times New Roman" w:hAnsi="Times New Roman" w:cs="Times New Roman"/>
          <w:sz w:val="24"/>
          <w:szCs w:val="24"/>
          <w:lang w:val="en-US"/>
        </w:rPr>
        <w:t xml:space="preserve"> (</w:t>
      </w:r>
      <w:r w:rsidRPr="003C379A">
        <w:rPr>
          <w:rFonts w:ascii="Times New Roman" w:hAnsi="Times New Roman" w:cs="Times New Roman"/>
          <w:sz w:val="24"/>
          <w:szCs w:val="24"/>
          <w:lang w:val="en-US"/>
        </w:rPr>
        <w:t>HY-13322</w:t>
      </w:r>
      <w:r>
        <w:rPr>
          <w:rFonts w:ascii="Times New Roman" w:hAnsi="Times New Roman" w:cs="Times New Roman"/>
          <w:sz w:val="24"/>
          <w:szCs w:val="24"/>
          <w:lang w:val="en-US"/>
        </w:rPr>
        <w:t xml:space="preserve">) were purchased from </w:t>
      </w:r>
      <w:proofErr w:type="spellStart"/>
      <w:r>
        <w:rPr>
          <w:rFonts w:ascii="Times New Roman" w:hAnsi="Times New Roman" w:cs="Times New Roman"/>
          <w:sz w:val="24"/>
          <w:szCs w:val="24"/>
          <w:lang w:val="en-US"/>
        </w:rPr>
        <w:t>MedchemExpress</w:t>
      </w:r>
      <w:proofErr w:type="spellEnd"/>
      <w:r>
        <w:rPr>
          <w:rFonts w:ascii="Times New Roman" w:hAnsi="Times New Roman" w:cs="Times New Roman"/>
          <w:sz w:val="24"/>
          <w:szCs w:val="24"/>
          <w:lang w:val="en-US"/>
        </w:rPr>
        <w:t>. SC26196 (</w:t>
      </w:r>
      <w:r w:rsidRPr="003C379A">
        <w:rPr>
          <w:rFonts w:ascii="Times New Roman" w:hAnsi="Times New Roman" w:cs="Times New Roman"/>
          <w:sz w:val="24"/>
          <w:szCs w:val="24"/>
          <w:lang w:val="en-US"/>
        </w:rPr>
        <w:t>sc-361350</w:t>
      </w:r>
      <w:r>
        <w:rPr>
          <w:rFonts w:ascii="Times New Roman" w:hAnsi="Times New Roman" w:cs="Times New Roman"/>
          <w:sz w:val="24"/>
          <w:szCs w:val="24"/>
          <w:lang w:val="en-US"/>
        </w:rPr>
        <w:t xml:space="preserve">) was purchased from Santa Cruz. Selinexor was a kind gift from </w:t>
      </w:r>
      <w:proofErr w:type="spellStart"/>
      <w:r>
        <w:rPr>
          <w:rFonts w:ascii="Times New Roman" w:hAnsi="Times New Roman" w:cs="Times New Roman"/>
          <w:sz w:val="24"/>
          <w:szCs w:val="24"/>
          <w:lang w:val="en-US"/>
        </w:rPr>
        <w:t>Karyopharm</w:t>
      </w:r>
      <w:proofErr w:type="spellEnd"/>
      <w:r>
        <w:rPr>
          <w:rFonts w:ascii="Times New Roman" w:hAnsi="Times New Roman" w:cs="Times New Roman"/>
          <w:sz w:val="24"/>
          <w:szCs w:val="24"/>
          <w:lang w:val="en-US"/>
        </w:rPr>
        <w:t xml:space="preserve"> Therapeutics. All drug stocks were prepared in DMSO and preserved at -80°C.</w:t>
      </w:r>
    </w:p>
    <w:p w14:paraId="3D2CD853" w14:textId="77777777" w:rsidR="00DC7F08" w:rsidRPr="00DC7F08" w:rsidRDefault="00C46390" w:rsidP="00DC7F08">
      <w:pPr>
        <w:spacing w:line="480" w:lineRule="auto"/>
        <w:jc w:val="both"/>
        <w:rPr>
          <w:rFonts w:ascii="Times New Roman" w:hAnsi="Times New Roman" w:cs="Times New Roman"/>
          <w:b/>
          <w:sz w:val="24"/>
          <w:szCs w:val="24"/>
          <w:lang w:val="en-US"/>
        </w:rPr>
      </w:pPr>
      <w:r>
        <w:rPr>
          <w:rFonts w:ascii="Times New Roman" w:hAnsi="Times New Roman" w:cs="Times New Roman"/>
          <w:b/>
          <w:sz w:val="24"/>
          <w:szCs w:val="24"/>
          <w:lang w:val="en-US"/>
        </w:rPr>
        <w:t>SILAC labe</w:t>
      </w:r>
      <w:r w:rsidR="00DC7F08">
        <w:rPr>
          <w:rFonts w:ascii="Times New Roman" w:hAnsi="Times New Roman" w:cs="Times New Roman"/>
          <w:b/>
          <w:sz w:val="24"/>
          <w:szCs w:val="24"/>
          <w:lang w:val="en-US"/>
        </w:rPr>
        <w:t>ling</w:t>
      </w:r>
    </w:p>
    <w:p w14:paraId="7C73B241" w14:textId="77777777" w:rsidR="00DC7F08" w:rsidRDefault="00C46390" w:rsidP="00C46390">
      <w:pPr>
        <w:spacing w:line="480" w:lineRule="auto"/>
        <w:jc w:val="both"/>
        <w:rPr>
          <w:rFonts w:ascii="Times New Roman" w:hAnsi="Times New Roman" w:cs="Times New Roman"/>
          <w:sz w:val="24"/>
          <w:szCs w:val="24"/>
          <w:lang w:val="en-US"/>
        </w:rPr>
      </w:pPr>
      <w:r>
        <w:rPr>
          <w:rFonts w:ascii="Times New Roman" w:hAnsi="Times New Roman" w:cs="Times New Roman"/>
          <w:sz w:val="24"/>
          <w:szCs w:val="24"/>
        </w:rPr>
        <w:t xml:space="preserve">For SILAC </w:t>
      </w:r>
      <w:proofErr w:type="spellStart"/>
      <w:r>
        <w:rPr>
          <w:rFonts w:ascii="Times New Roman" w:hAnsi="Times New Roman" w:cs="Times New Roman"/>
          <w:sz w:val="24"/>
          <w:szCs w:val="24"/>
        </w:rPr>
        <w:t>labe</w:t>
      </w:r>
      <w:r w:rsidR="00DC7F08" w:rsidRPr="006A7D77">
        <w:rPr>
          <w:rFonts w:ascii="Times New Roman" w:hAnsi="Times New Roman" w:cs="Times New Roman"/>
          <w:sz w:val="24"/>
          <w:szCs w:val="24"/>
        </w:rPr>
        <w:t>ling</w:t>
      </w:r>
      <w:proofErr w:type="spellEnd"/>
      <w:r w:rsidR="00DC7F08" w:rsidRPr="006A7D77">
        <w:rPr>
          <w:rFonts w:ascii="Times New Roman" w:hAnsi="Times New Roman" w:cs="Times New Roman"/>
          <w:sz w:val="24"/>
          <w:szCs w:val="24"/>
        </w:rPr>
        <w:t xml:space="preserve">, </w:t>
      </w:r>
      <w:r w:rsidR="00DC7F08">
        <w:rPr>
          <w:rFonts w:ascii="Times New Roman" w:hAnsi="Times New Roman" w:cs="Times New Roman"/>
          <w:sz w:val="24"/>
          <w:szCs w:val="24"/>
          <w:lang w:val="en-US"/>
        </w:rPr>
        <w:t>LPS141 and MLS402 cells</w:t>
      </w:r>
      <w:r w:rsidR="00DC7F08" w:rsidRPr="006A7D77">
        <w:rPr>
          <w:rFonts w:ascii="Times New Roman" w:hAnsi="Times New Roman" w:cs="Times New Roman"/>
          <w:sz w:val="24"/>
          <w:szCs w:val="24"/>
        </w:rPr>
        <w:t xml:space="preserve"> were incubated </w:t>
      </w:r>
      <w:r w:rsidR="00DC7F08" w:rsidRPr="00115E3F">
        <w:rPr>
          <w:rFonts w:ascii="Times New Roman" w:hAnsi="Times New Roman" w:cs="Times New Roman"/>
          <w:sz w:val="24"/>
          <w:szCs w:val="24"/>
        </w:rPr>
        <w:t>in RPMI 1640 (-</w:t>
      </w:r>
      <w:proofErr w:type="spellStart"/>
      <w:r w:rsidR="00DC7F08" w:rsidRPr="00115E3F">
        <w:rPr>
          <w:rFonts w:ascii="Times New Roman" w:hAnsi="Times New Roman" w:cs="Times New Roman"/>
          <w:sz w:val="24"/>
          <w:szCs w:val="24"/>
        </w:rPr>
        <w:t>Arg</w:t>
      </w:r>
      <w:proofErr w:type="spellEnd"/>
      <w:r w:rsidR="00DC7F08" w:rsidRPr="00115E3F">
        <w:rPr>
          <w:rFonts w:ascii="Times New Roman" w:hAnsi="Times New Roman" w:cs="Times New Roman"/>
          <w:sz w:val="24"/>
          <w:szCs w:val="24"/>
        </w:rPr>
        <w:t xml:space="preserve">, -Lys) medium containing 10% dialyzed </w:t>
      </w:r>
      <w:proofErr w:type="spellStart"/>
      <w:r w:rsidR="00DC7F08" w:rsidRPr="00115E3F">
        <w:rPr>
          <w:rFonts w:ascii="Times New Roman" w:hAnsi="Times New Roman" w:cs="Times New Roman"/>
          <w:sz w:val="24"/>
          <w:szCs w:val="24"/>
        </w:rPr>
        <w:t>fetal</w:t>
      </w:r>
      <w:proofErr w:type="spellEnd"/>
      <w:r w:rsidR="00DC7F08" w:rsidRPr="00115E3F">
        <w:rPr>
          <w:rFonts w:ascii="Times New Roman" w:hAnsi="Times New Roman" w:cs="Times New Roman"/>
          <w:sz w:val="24"/>
          <w:szCs w:val="24"/>
        </w:rPr>
        <w:t xml:space="preserve"> bovine serum (PAN-Biotech) supplemented with 84 mg/l </w:t>
      </w:r>
      <w:r w:rsidR="00DC7F08" w:rsidRPr="00115E3F">
        <w:rPr>
          <w:rFonts w:ascii="Times New Roman" w:hAnsi="Times New Roman" w:cs="Times New Roman"/>
          <w:sz w:val="24"/>
          <w:szCs w:val="24"/>
          <w:vertAlign w:val="superscript"/>
        </w:rPr>
        <w:t>13</w:t>
      </w:r>
      <w:r w:rsidR="00DC7F08" w:rsidRPr="00115E3F">
        <w:rPr>
          <w:rFonts w:ascii="Times New Roman" w:hAnsi="Times New Roman" w:cs="Times New Roman"/>
          <w:sz w:val="24"/>
          <w:szCs w:val="24"/>
        </w:rPr>
        <w:t>C</w:t>
      </w:r>
      <w:r w:rsidR="00DC7F08" w:rsidRPr="00115E3F">
        <w:rPr>
          <w:rFonts w:ascii="Times New Roman" w:hAnsi="Times New Roman" w:cs="Times New Roman"/>
          <w:sz w:val="24"/>
          <w:szCs w:val="24"/>
          <w:vertAlign w:val="subscript"/>
        </w:rPr>
        <w:t>6</w:t>
      </w:r>
      <w:r w:rsidR="00DC7F08" w:rsidRPr="00115E3F">
        <w:rPr>
          <w:rFonts w:ascii="Times New Roman" w:hAnsi="Times New Roman" w:cs="Times New Roman"/>
          <w:sz w:val="24"/>
          <w:szCs w:val="24"/>
          <w:vertAlign w:val="superscript"/>
        </w:rPr>
        <w:t>15</w:t>
      </w:r>
      <w:r w:rsidR="00DC7F08" w:rsidRPr="00115E3F">
        <w:rPr>
          <w:rFonts w:ascii="Times New Roman" w:hAnsi="Times New Roman" w:cs="Times New Roman"/>
          <w:sz w:val="24"/>
          <w:szCs w:val="24"/>
        </w:rPr>
        <w:t>N</w:t>
      </w:r>
      <w:r w:rsidR="00DC7F08" w:rsidRPr="00115E3F">
        <w:rPr>
          <w:rFonts w:ascii="Times New Roman" w:hAnsi="Times New Roman" w:cs="Times New Roman"/>
          <w:sz w:val="24"/>
          <w:szCs w:val="24"/>
          <w:vertAlign w:val="subscript"/>
        </w:rPr>
        <w:t>4</w:t>
      </w:r>
      <w:r w:rsidR="00DC7F08" w:rsidRPr="00115E3F">
        <w:rPr>
          <w:rFonts w:ascii="Times New Roman" w:hAnsi="Times New Roman" w:cs="Times New Roman"/>
          <w:sz w:val="24"/>
          <w:szCs w:val="24"/>
        </w:rPr>
        <w:t xml:space="preserve"> L-arginine and 50 mg/l </w:t>
      </w:r>
      <w:r w:rsidR="00DC7F08" w:rsidRPr="00115E3F">
        <w:rPr>
          <w:rFonts w:ascii="Times New Roman" w:hAnsi="Times New Roman" w:cs="Times New Roman"/>
          <w:sz w:val="24"/>
          <w:szCs w:val="24"/>
          <w:vertAlign w:val="superscript"/>
        </w:rPr>
        <w:t>13</w:t>
      </w:r>
      <w:r w:rsidR="00DC7F08" w:rsidRPr="00115E3F">
        <w:rPr>
          <w:rFonts w:ascii="Times New Roman" w:hAnsi="Times New Roman" w:cs="Times New Roman"/>
          <w:sz w:val="24"/>
          <w:szCs w:val="24"/>
        </w:rPr>
        <w:t>C</w:t>
      </w:r>
      <w:r w:rsidR="00DC7F08" w:rsidRPr="00115E3F">
        <w:rPr>
          <w:rFonts w:ascii="Times New Roman" w:hAnsi="Times New Roman" w:cs="Times New Roman"/>
          <w:sz w:val="24"/>
          <w:szCs w:val="24"/>
          <w:vertAlign w:val="subscript"/>
        </w:rPr>
        <w:t>6</w:t>
      </w:r>
      <w:r w:rsidR="00DC7F08" w:rsidRPr="00115E3F">
        <w:rPr>
          <w:rFonts w:ascii="Times New Roman" w:hAnsi="Times New Roman" w:cs="Times New Roman"/>
          <w:sz w:val="24"/>
          <w:szCs w:val="24"/>
          <w:vertAlign w:val="superscript"/>
        </w:rPr>
        <w:t>15</w:t>
      </w:r>
      <w:r w:rsidR="00DC7F08" w:rsidRPr="00115E3F">
        <w:rPr>
          <w:rFonts w:ascii="Times New Roman" w:hAnsi="Times New Roman" w:cs="Times New Roman"/>
          <w:sz w:val="24"/>
          <w:szCs w:val="24"/>
        </w:rPr>
        <w:t>N</w:t>
      </w:r>
      <w:r w:rsidR="00DC7F08" w:rsidRPr="00115E3F">
        <w:rPr>
          <w:rFonts w:ascii="Times New Roman" w:hAnsi="Times New Roman" w:cs="Times New Roman"/>
          <w:sz w:val="24"/>
          <w:szCs w:val="24"/>
          <w:vertAlign w:val="subscript"/>
        </w:rPr>
        <w:t>2</w:t>
      </w:r>
      <w:r w:rsidR="00DC7F08" w:rsidRPr="00115E3F">
        <w:rPr>
          <w:rFonts w:ascii="Times New Roman" w:hAnsi="Times New Roman" w:cs="Times New Roman"/>
          <w:sz w:val="24"/>
          <w:szCs w:val="24"/>
        </w:rPr>
        <w:t xml:space="preserve"> L-lysine (Cambridge Isotope) or the corresponding non-</w:t>
      </w:r>
      <w:proofErr w:type="spellStart"/>
      <w:r w:rsidR="00DC7F08" w:rsidRPr="00115E3F">
        <w:rPr>
          <w:rFonts w:ascii="Times New Roman" w:hAnsi="Times New Roman" w:cs="Times New Roman"/>
          <w:sz w:val="24"/>
          <w:szCs w:val="24"/>
        </w:rPr>
        <w:t>labeled</w:t>
      </w:r>
      <w:proofErr w:type="spellEnd"/>
      <w:r w:rsidR="00DC7F08" w:rsidRPr="00115E3F">
        <w:rPr>
          <w:rFonts w:ascii="Times New Roman" w:hAnsi="Times New Roman" w:cs="Times New Roman"/>
          <w:sz w:val="24"/>
          <w:szCs w:val="24"/>
        </w:rPr>
        <w:t xml:space="preserve"> amino acids, respectively. Successful SILAC incorp</w:t>
      </w:r>
      <w:r w:rsidR="00DC7F08">
        <w:rPr>
          <w:rFonts w:ascii="Times New Roman" w:hAnsi="Times New Roman" w:cs="Times New Roman"/>
          <w:sz w:val="24"/>
          <w:szCs w:val="24"/>
        </w:rPr>
        <w:t xml:space="preserve">oration was verified by in-gel </w:t>
      </w:r>
      <w:r w:rsidR="00DC7F08">
        <w:rPr>
          <w:rFonts w:ascii="Times New Roman" w:hAnsi="Times New Roman" w:cs="Times New Roman"/>
          <w:sz w:val="24"/>
          <w:szCs w:val="24"/>
        </w:rPr>
        <w:lastRenderedPageBreak/>
        <w:t xml:space="preserve">trypsin digestion and MS analysis of ‘heavy’ input samples to ensure an incorporation rate </w:t>
      </w:r>
      <w:proofErr w:type="gramStart"/>
      <w:r w:rsidR="00DC7F08">
        <w:rPr>
          <w:rFonts w:ascii="Times New Roman" w:hAnsi="Times New Roman" w:cs="Times New Roman"/>
          <w:sz w:val="24"/>
          <w:szCs w:val="24"/>
        </w:rPr>
        <w:t>of  &gt;</w:t>
      </w:r>
      <w:proofErr w:type="gramEnd"/>
      <w:r w:rsidR="00DC7F08">
        <w:rPr>
          <w:rFonts w:ascii="Times New Roman" w:hAnsi="Times New Roman" w:cs="Times New Roman"/>
          <w:sz w:val="24"/>
          <w:szCs w:val="24"/>
        </w:rPr>
        <w:t xml:space="preserve"> 98%.</w:t>
      </w:r>
    </w:p>
    <w:p w14:paraId="7D8A5A1A" w14:textId="77777777" w:rsidR="00A75936" w:rsidRDefault="00A75936" w:rsidP="00A75936">
      <w:pPr>
        <w:spacing w:line="480" w:lineRule="auto"/>
        <w:jc w:val="both"/>
        <w:rPr>
          <w:rFonts w:ascii="Times New Roman" w:hAnsi="Times New Roman" w:cs="Times New Roman"/>
          <w:b/>
          <w:sz w:val="24"/>
          <w:szCs w:val="24"/>
          <w:lang w:val="en-US"/>
        </w:rPr>
      </w:pPr>
      <w:r>
        <w:rPr>
          <w:rFonts w:ascii="Times New Roman" w:hAnsi="Times New Roman" w:cs="Times New Roman"/>
          <w:b/>
          <w:sz w:val="24"/>
          <w:szCs w:val="24"/>
          <w:lang w:val="en-US"/>
        </w:rPr>
        <w:t>Mass spectrometry analysis</w:t>
      </w:r>
    </w:p>
    <w:p w14:paraId="3FAF8644" w14:textId="1899E78F" w:rsidR="00A75936" w:rsidRPr="00115E3F" w:rsidRDefault="00466D2E" w:rsidP="000670A5">
      <w:pPr>
        <w:spacing w:line="480" w:lineRule="auto"/>
        <w:jc w:val="both"/>
        <w:rPr>
          <w:rFonts w:ascii="Times New Roman" w:hAnsi="Times New Roman" w:cs="Times New Roman"/>
          <w:sz w:val="24"/>
          <w:szCs w:val="24"/>
        </w:rPr>
      </w:pPr>
      <w:r>
        <w:rPr>
          <w:rFonts w:ascii="Times New Roman" w:hAnsi="Times New Roman" w:cs="Times New Roman"/>
          <w:sz w:val="24"/>
          <w:szCs w:val="24"/>
          <w:lang w:val="en-US"/>
        </w:rPr>
        <w:t xml:space="preserve">Equal amounts of corresponding heavy or light-labeled DMSO or drug-treated extracts were </w:t>
      </w:r>
      <w:proofErr w:type="gramStart"/>
      <w:r>
        <w:rPr>
          <w:rFonts w:ascii="Times New Roman" w:hAnsi="Times New Roman" w:cs="Times New Roman"/>
          <w:sz w:val="24"/>
          <w:szCs w:val="24"/>
          <w:lang w:val="en-US"/>
        </w:rPr>
        <w:t>mixed</w:t>
      </w:r>
      <w:proofErr w:type="gramEnd"/>
      <w:r>
        <w:rPr>
          <w:rFonts w:ascii="Times New Roman" w:hAnsi="Times New Roman" w:cs="Times New Roman"/>
          <w:sz w:val="24"/>
          <w:szCs w:val="24"/>
          <w:lang w:val="en-US"/>
        </w:rPr>
        <w:t xml:space="preserve"> and 200 µg of protein were used for MS sample preparation. </w:t>
      </w:r>
      <w:r w:rsidR="00A75936" w:rsidRPr="00115E3F">
        <w:rPr>
          <w:rFonts w:ascii="Times New Roman" w:hAnsi="Times New Roman" w:cs="Times New Roman"/>
          <w:sz w:val="24"/>
          <w:szCs w:val="24"/>
          <w:lang w:val="en-US"/>
        </w:rPr>
        <w:t xml:space="preserve">Heavy and light mixed </w:t>
      </w:r>
      <w:r w:rsidR="00A75936" w:rsidRPr="00115E3F">
        <w:rPr>
          <w:rFonts w:ascii="Times New Roman" w:hAnsi="Times New Roman" w:cs="Times New Roman"/>
          <w:sz w:val="24"/>
          <w:szCs w:val="24"/>
        </w:rPr>
        <w:t xml:space="preserve">samples were boiled at </w:t>
      </w:r>
      <w:r w:rsidR="00A75936" w:rsidRPr="00115E3F">
        <w:rPr>
          <w:rFonts w:ascii="Times New Roman" w:hAnsi="Times New Roman" w:cs="Times New Roman"/>
          <w:color w:val="000000"/>
          <w:sz w:val="24"/>
          <w:szCs w:val="24"/>
        </w:rPr>
        <w:t xml:space="preserve">95°C prior to separation on a 4-12% </w:t>
      </w:r>
      <w:proofErr w:type="spellStart"/>
      <w:r w:rsidR="00A75936" w:rsidRPr="00115E3F">
        <w:rPr>
          <w:rFonts w:ascii="Times New Roman" w:hAnsi="Times New Roman" w:cs="Times New Roman"/>
          <w:color w:val="000000"/>
          <w:sz w:val="24"/>
          <w:szCs w:val="24"/>
        </w:rPr>
        <w:t>NuPAGE</w:t>
      </w:r>
      <w:proofErr w:type="spellEnd"/>
      <w:r w:rsidR="00A75936" w:rsidRPr="00115E3F">
        <w:rPr>
          <w:rFonts w:ascii="Times New Roman" w:hAnsi="Times New Roman" w:cs="Times New Roman"/>
          <w:color w:val="000000"/>
          <w:sz w:val="24"/>
          <w:szCs w:val="24"/>
        </w:rPr>
        <w:t xml:space="preserve"> Bis-Tris precast gel (Thermo Fisher Scientific) for 60 min at 170 V. The gel was fixed using the Colloidal Blue Staining Kit (Thermo Fisher Scientific) and each lane was divided into 8 equal fractions. For in-gel digestion, s</w:t>
      </w:r>
      <w:r w:rsidR="00A75936" w:rsidRPr="00115E3F">
        <w:rPr>
          <w:rFonts w:ascii="Times New Roman" w:hAnsi="Times New Roman" w:cs="Times New Roman"/>
          <w:sz w:val="24"/>
          <w:szCs w:val="24"/>
        </w:rPr>
        <w:t xml:space="preserve">amples were </w:t>
      </w:r>
      <w:proofErr w:type="spellStart"/>
      <w:r w:rsidR="00A75936" w:rsidRPr="00115E3F">
        <w:rPr>
          <w:rFonts w:ascii="Times New Roman" w:hAnsi="Times New Roman" w:cs="Times New Roman"/>
          <w:sz w:val="24"/>
          <w:szCs w:val="24"/>
        </w:rPr>
        <w:t>destained</w:t>
      </w:r>
      <w:proofErr w:type="spellEnd"/>
      <w:r w:rsidR="00A75936" w:rsidRPr="00115E3F">
        <w:rPr>
          <w:rFonts w:ascii="Times New Roman" w:hAnsi="Times New Roman" w:cs="Times New Roman"/>
          <w:sz w:val="24"/>
          <w:szCs w:val="24"/>
        </w:rPr>
        <w:t xml:space="preserve"> (25 mM ammonium bicarbonate; 50% ethanol), reduced in 10 mM DTT for 1h at 56°C followed by alkylation with 55mM iodoacetamide (Sigma) for 45 min in the dark. Tryptic digest was performed </w:t>
      </w:r>
      <w:r w:rsidR="000670A5" w:rsidRPr="00115E3F">
        <w:rPr>
          <w:rFonts w:ascii="Times New Roman" w:hAnsi="Times New Roman" w:cs="Times New Roman"/>
          <w:sz w:val="24"/>
          <w:szCs w:val="24"/>
        </w:rPr>
        <w:t xml:space="preserve">with 2 </w:t>
      </w:r>
      <w:proofErr w:type="spellStart"/>
      <w:r w:rsidR="000670A5" w:rsidRPr="00115E3F">
        <w:rPr>
          <w:rFonts w:ascii="Times New Roman" w:hAnsi="Times New Roman" w:cs="Times New Roman"/>
          <w:sz w:val="24"/>
          <w:szCs w:val="24"/>
        </w:rPr>
        <w:t>μg</w:t>
      </w:r>
      <w:proofErr w:type="spellEnd"/>
      <w:r w:rsidR="000670A5" w:rsidRPr="00115E3F">
        <w:rPr>
          <w:rFonts w:ascii="Times New Roman" w:hAnsi="Times New Roman" w:cs="Times New Roman"/>
          <w:sz w:val="24"/>
          <w:szCs w:val="24"/>
        </w:rPr>
        <w:t xml:space="preserve"> trypsin (Promega) </w:t>
      </w:r>
      <w:r w:rsidR="00A75936" w:rsidRPr="00115E3F">
        <w:rPr>
          <w:rFonts w:ascii="Times New Roman" w:hAnsi="Times New Roman" w:cs="Times New Roman"/>
          <w:sz w:val="24"/>
          <w:szCs w:val="24"/>
        </w:rPr>
        <w:t xml:space="preserve">in 50 mM ammonium bicarbonate buffer at 37°C overnight. Peptides were desalted on </w:t>
      </w:r>
      <w:proofErr w:type="spellStart"/>
      <w:r w:rsidR="00A75936" w:rsidRPr="00115E3F">
        <w:rPr>
          <w:rFonts w:ascii="Times New Roman" w:hAnsi="Times New Roman" w:cs="Times New Roman"/>
          <w:sz w:val="24"/>
          <w:szCs w:val="24"/>
        </w:rPr>
        <w:t>StageTips</w:t>
      </w:r>
      <w:proofErr w:type="spellEnd"/>
      <w:r w:rsidR="00A75936" w:rsidRPr="00115E3F">
        <w:rPr>
          <w:rFonts w:ascii="Times New Roman" w:hAnsi="Times New Roman" w:cs="Times New Roman"/>
          <w:sz w:val="24"/>
          <w:szCs w:val="24"/>
        </w:rPr>
        <w:t xml:space="preserve"> and analysed by nanoflow liquid chromatography on an EASY-</w:t>
      </w:r>
      <w:proofErr w:type="spellStart"/>
      <w:r w:rsidR="00A75936" w:rsidRPr="00115E3F">
        <w:rPr>
          <w:rFonts w:ascii="Times New Roman" w:hAnsi="Times New Roman" w:cs="Times New Roman"/>
          <w:sz w:val="24"/>
          <w:szCs w:val="24"/>
        </w:rPr>
        <w:t>nLC</w:t>
      </w:r>
      <w:proofErr w:type="spellEnd"/>
      <w:r w:rsidR="00A75936" w:rsidRPr="00115E3F">
        <w:rPr>
          <w:rFonts w:ascii="Times New Roman" w:hAnsi="Times New Roman" w:cs="Times New Roman"/>
          <w:sz w:val="24"/>
          <w:szCs w:val="24"/>
        </w:rPr>
        <w:t xml:space="preserve"> 1200 system coupled to a Q </w:t>
      </w:r>
      <w:proofErr w:type="spellStart"/>
      <w:r w:rsidR="00A75936" w:rsidRPr="00115E3F">
        <w:rPr>
          <w:rFonts w:ascii="Times New Roman" w:hAnsi="Times New Roman" w:cs="Times New Roman"/>
          <w:sz w:val="24"/>
          <w:szCs w:val="24"/>
        </w:rPr>
        <w:t>Exactive</w:t>
      </w:r>
      <w:proofErr w:type="spellEnd"/>
      <w:r w:rsidR="00A75936" w:rsidRPr="00115E3F">
        <w:rPr>
          <w:rFonts w:ascii="Times New Roman" w:hAnsi="Times New Roman" w:cs="Times New Roman"/>
          <w:sz w:val="24"/>
          <w:szCs w:val="24"/>
        </w:rPr>
        <w:t xml:space="preserve"> HF mass spectrometer (Thermo Fisher Scientific). Peptides were separated on a C18-reversed phase column (25 cm long, 75 </w:t>
      </w:r>
      <w:proofErr w:type="spellStart"/>
      <w:r w:rsidR="00A75936" w:rsidRPr="00115E3F">
        <w:rPr>
          <w:rFonts w:ascii="Times New Roman" w:hAnsi="Times New Roman" w:cs="Times New Roman"/>
          <w:sz w:val="24"/>
          <w:szCs w:val="24"/>
        </w:rPr>
        <w:t>μm</w:t>
      </w:r>
      <w:proofErr w:type="spellEnd"/>
      <w:r w:rsidR="00A75936" w:rsidRPr="00115E3F">
        <w:rPr>
          <w:rFonts w:ascii="Times New Roman" w:hAnsi="Times New Roman" w:cs="Times New Roman"/>
          <w:sz w:val="24"/>
          <w:szCs w:val="24"/>
        </w:rPr>
        <w:t xml:space="preserve"> inner diameter) packed in-house with </w:t>
      </w:r>
      <w:proofErr w:type="spellStart"/>
      <w:r w:rsidR="00A75936" w:rsidRPr="00115E3F">
        <w:rPr>
          <w:rFonts w:ascii="Times New Roman" w:hAnsi="Times New Roman" w:cs="Times New Roman"/>
          <w:sz w:val="24"/>
          <w:szCs w:val="24"/>
        </w:rPr>
        <w:t>ReproSil-Pur</w:t>
      </w:r>
      <w:proofErr w:type="spellEnd"/>
      <w:r w:rsidR="00A75936" w:rsidRPr="00115E3F">
        <w:rPr>
          <w:rFonts w:ascii="Times New Roman" w:hAnsi="Times New Roman" w:cs="Times New Roman"/>
          <w:sz w:val="24"/>
          <w:szCs w:val="24"/>
        </w:rPr>
        <w:t xml:space="preserve"> C18-AQ 1.9 </w:t>
      </w:r>
      <w:proofErr w:type="spellStart"/>
      <w:r w:rsidR="00A75936" w:rsidRPr="00115E3F">
        <w:rPr>
          <w:rFonts w:ascii="Times New Roman" w:hAnsi="Times New Roman" w:cs="Times New Roman"/>
          <w:sz w:val="24"/>
          <w:szCs w:val="24"/>
        </w:rPr>
        <w:t>μm</w:t>
      </w:r>
      <w:proofErr w:type="spellEnd"/>
      <w:r w:rsidR="00A75936" w:rsidRPr="00115E3F">
        <w:rPr>
          <w:rFonts w:ascii="Times New Roman" w:hAnsi="Times New Roman" w:cs="Times New Roman"/>
          <w:sz w:val="24"/>
          <w:szCs w:val="24"/>
        </w:rPr>
        <w:t xml:space="preserve"> resin (Dr Maisch). The column was mounted on an Easy Flex Nano Source and temperature controlled by a column oven (</w:t>
      </w:r>
      <w:proofErr w:type="spellStart"/>
      <w:r w:rsidR="00A75936" w:rsidRPr="00115E3F">
        <w:rPr>
          <w:rFonts w:ascii="Times New Roman" w:hAnsi="Times New Roman" w:cs="Times New Roman"/>
          <w:sz w:val="24"/>
          <w:szCs w:val="24"/>
        </w:rPr>
        <w:t>Sonation</w:t>
      </w:r>
      <w:proofErr w:type="spellEnd"/>
      <w:r w:rsidR="00A75936" w:rsidRPr="00115E3F">
        <w:rPr>
          <w:rFonts w:ascii="Times New Roman" w:hAnsi="Times New Roman" w:cs="Times New Roman"/>
          <w:sz w:val="24"/>
          <w:szCs w:val="24"/>
        </w:rPr>
        <w:t xml:space="preserve">) at </w:t>
      </w:r>
      <w:r w:rsidR="00A75936" w:rsidRPr="00115E3F">
        <w:rPr>
          <w:rFonts w:ascii="Times New Roman" w:hAnsi="Times New Roman" w:cs="Times New Roman"/>
          <w:color w:val="000000"/>
          <w:sz w:val="24"/>
          <w:szCs w:val="24"/>
        </w:rPr>
        <w:t xml:space="preserve">40°C. </w:t>
      </w:r>
      <w:r w:rsidR="00A75936" w:rsidRPr="00115E3F">
        <w:rPr>
          <w:rFonts w:ascii="Times New Roman" w:hAnsi="Times New Roman" w:cs="Times New Roman"/>
          <w:sz w:val="24"/>
          <w:szCs w:val="24"/>
        </w:rPr>
        <w:t xml:space="preserve">A 215-min gradient from 2 to 40% acetonitrile in 0.5% formic acid at a flow of 225 </w:t>
      </w:r>
      <w:proofErr w:type="spellStart"/>
      <w:r w:rsidR="00A75936" w:rsidRPr="00115E3F">
        <w:rPr>
          <w:rFonts w:ascii="Times New Roman" w:hAnsi="Times New Roman" w:cs="Times New Roman"/>
          <w:sz w:val="24"/>
          <w:szCs w:val="24"/>
        </w:rPr>
        <w:t>nl</w:t>
      </w:r>
      <w:proofErr w:type="spellEnd"/>
      <w:r w:rsidR="00A75936" w:rsidRPr="00115E3F">
        <w:rPr>
          <w:rFonts w:ascii="Times New Roman" w:hAnsi="Times New Roman" w:cs="Times New Roman"/>
          <w:sz w:val="24"/>
          <w:szCs w:val="24"/>
        </w:rPr>
        <w:t xml:space="preserve">/min was used. Spray voltage was set to 2.4 kV. The Q </w:t>
      </w:r>
      <w:proofErr w:type="spellStart"/>
      <w:r w:rsidR="00A75936" w:rsidRPr="00115E3F">
        <w:rPr>
          <w:rFonts w:ascii="Times New Roman" w:hAnsi="Times New Roman" w:cs="Times New Roman"/>
          <w:sz w:val="24"/>
          <w:szCs w:val="24"/>
        </w:rPr>
        <w:t>Exactive</w:t>
      </w:r>
      <w:proofErr w:type="spellEnd"/>
      <w:r w:rsidR="00A75936" w:rsidRPr="00115E3F">
        <w:rPr>
          <w:rFonts w:ascii="Times New Roman" w:hAnsi="Times New Roman" w:cs="Times New Roman"/>
          <w:sz w:val="24"/>
          <w:szCs w:val="24"/>
        </w:rPr>
        <w:t xml:space="preserve"> HF was operated with a TOP20 MS/MS spectra acquisition method per MS full scan. MS scans were conducted with 60,000 at a maximum injection time of 20 ms and MS/MS scans with 15,000 resolution at a maximum injection time of 50 </w:t>
      </w:r>
      <w:proofErr w:type="spellStart"/>
      <w:r w:rsidR="00A75936" w:rsidRPr="00115E3F">
        <w:rPr>
          <w:rFonts w:ascii="Times New Roman" w:hAnsi="Times New Roman" w:cs="Times New Roman"/>
          <w:sz w:val="24"/>
          <w:szCs w:val="24"/>
        </w:rPr>
        <w:t>ms</w:t>
      </w:r>
      <w:proofErr w:type="spellEnd"/>
      <w:r w:rsidR="00A75936" w:rsidRPr="00115E3F">
        <w:rPr>
          <w:rFonts w:ascii="Times New Roman" w:hAnsi="Times New Roman" w:cs="Times New Roman"/>
          <w:sz w:val="24"/>
          <w:szCs w:val="24"/>
        </w:rPr>
        <w:t xml:space="preserve">. The raw files were processed with </w:t>
      </w:r>
      <w:proofErr w:type="spellStart"/>
      <w:r w:rsidR="00A75936" w:rsidRPr="00115E3F">
        <w:rPr>
          <w:rFonts w:ascii="Times New Roman" w:hAnsi="Times New Roman" w:cs="Times New Roman"/>
          <w:sz w:val="24"/>
          <w:szCs w:val="24"/>
        </w:rPr>
        <w:t>MaxQuant</w:t>
      </w:r>
      <w:proofErr w:type="spellEnd"/>
      <w:r w:rsidR="00A75936" w:rsidRPr="00115E3F">
        <w:rPr>
          <w:rFonts w:ascii="Times New Roman" w:hAnsi="Times New Roman" w:cs="Times New Roman"/>
          <w:sz w:val="24"/>
          <w:szCs w:val="24"/>
        </w:rPr>
        <w:t xml:space="preserve"> </w:t>
      </w:r>
      <w:r w:rsidR="00E7110D" w:rsidRPr="00115E3F">
        <w:rPr>
          <w:rFonts w:ascii="Times New Roman" w:hAnsi="Times New Roman" w:cs="Times New Roman"/>
          <w:sz w:val="24"/>
          <w:szCs w:val="24"/>
        </w:rPr>
        <w:fldChar w:fldCharType="begin"/>
      </w:r>
      <w:r w:rsidR="00914CA1" w:rsidRPr="00115E3F">
        <w:rPr>
          <w:rFonts w:ascii="Times New Roman" w:hAnsi="Times New Roman" w:cs="Times New Roman"/>
          <w:sz w:val="24"/>
          <w:szCs w:val="24"/>
        </w:rPr>
        <w:instrText xml:space="preserve"> ADDIN EN.CITE &lt;EndNote&gt;&lt;Cite&gt;&lt;Author&gt;Cox&lt;/Author&gt;&lt;Year&gt;2008&lt;/Year&gt;&lt;RecNum&gt;44&lt;/RecNum&gt;&lt;DisplayText&gt;[1]&lt;/DisplayText&gt;&lt;record&gt;&lt;rec-number&gt;44&lt;/rec-number&gt;&lt;foreign-keys&gt;&lt;key app="EN" db-id="xavaawpe10dtt0ee2f5v0adofrpswvprdwzx" timestamp="1572344582"&gt;44&lt;/key&gt;&lt;/foreign-keys&gt;&lt;ref-type name="Journal Article"&gt;17&lt;/ref-type&gt;&lt;contributors&gt;&lt;authors&gt;&lt;author&gt;Cox, J.&lt;/author&gt;&lt;author&gt;Mann, M.&lt;/author&gt;&lt;/authors&gt;&lt;/contributors&gt;&lt;auth-address&gt;Department for Proteomics and Signal Transduction, Max-Planck Institute for Biochemistry, Am Klopferspitz 18, D-82152 Martinsried, Germany. cox@biochem.mpg.de&lt;/auth-address&gt;&lt;titles&gt;&lt;title&gt;MaxQuant enables high peptide identification rates, individualized p.p.b.-range mass accuracies and proteome-wide protein quantification&lt;/title&gt;&lt;secondary-title&gt;Nat Biotechnol&lt;/secondary-title&gt;&lt;/titles&gt;&lt;periodical&gt;&lt;full-title&gt;Nat Biotechnol&lt;/full-title&gt;&lt;/periodical&gt;&lt;pages&gt;1367-72&lt;/pages&gt;&lt;volume&gt;26&lt;/volume&gt;&lt;number&gt;12&lt;/number&gt;&lt;keywords&gt;&lt;keyword&gt;Algorithms&lt;/keyword&gt;&lt;keyword&gt;Computational Biology/*methods&lt;/keyword&gt;&lt;keyword&gt;Databases, Protein&lt;/keyword&gt;&lt;keyword&gt;HeLa Cells&lt;/keyword&gt;&lt;keyword&gt;Humans&lt;/keyword&gt;&lt;keyword&gt;Mass Spectrometry/*methods&lt;/keyword&gt;&lt;keyword&gt;Peptides/*analysis/chemistry&lt;/keyword&gt;&lt;keyword&gt;Proteins/*analysis/chemistry&lt;/keyword&gt;&lt;keyword&gt;Proteome/analysis/metabolism&lt;/keyword&gt;&lt;keyword&gt;Proteomics/*methods&lt;/keyword&gt;&lt;/keywords&gt;&lt;dates&gt;&lt;year&gt;2008&lt;/year&gt;&lt;pub-dates&gt;&lt;date&gt;Dec&lt;/date&gt;&lt;/pub-dates&gt;&lt;/dates&gt;&lt;isbn&gt;1546-1696 (Electronic)&amp;#xD;1087-0156 (Linking)&lt;/isbn&gt;&lt;accession-num&gt;19029910&lt;/accession-num&gt;&lt;urls&gt;&lt;related-urls&gt;&lt;url&gt;https://www.ncbi.nlm.nih.gov/pubmed/19029910&lt;/url&gt;&lt;/related-urls&gt;&lt;/urls&gt;&lt;electronic-resource-num&gt;10.1038/nbt.1511&lt;/electronic-resource-num&gt;&lt;/record&gt;&lt;/Cite&gt;&lt;/EndNote&gt;</w:instrText>
      </w:r>
      <w:r w:rsidR="00E7110D" w:rsidRPr="00115E3F">
        <w:rPr>
          <w:rFonts w:ascii="Times New Roman" w:hAnsi="Times New Roman" w:cs="Times New Roman"/>
          <w:sz w:val="24"/>
          <w:szCs w:val="24"/>
        </w:rPr>
        <w:fldChar w:fldCharType="separate"/>
      </w:r>
      <w:r w:rsidR="00914CA1" w:rsidRPr="00115E3F">
        <w:rPr>
          <w:rFonts w:ascii="Times New Roman" w:hAnsi="Times New Roman" w:cs="Times New Roman"/>
          <w:noProof/>
          <w:sz w:val="24"/>
          <w:szCs w:val="24"/>
        </w:rPr>
        <w:t>[1]</w:t>
      </w:r>
      <w:r w:rsidR="00E7110D" w:rsidRPr="00115E3F">
        <w:rPr>
          <w:rFonts w:ascii="Times New Roman" w:hAnsi="Times New Roman" w:cs="Times New Roman"/>
          <w:sz w:val="24"/>
          <w:szCs w:val="24"/>
        </w:rPr>
        <w:fldChar w:fldCharType="end"/>
      </w:r>
      <w:r w:rsidR="00A75936" w:rsidRPr="00115E3F">
        <w:rPr>
          <w:rFonts w:ascii="Times New Roman" w:hAnsi="Times New Roman" w:cs="Times New Roman"/>
          <w:sz w:val="24"/>
          <w:szCs w:val="24"/>
        </w:rPr>
        <w:t xml:space="preserve"> version 1.5.2.8 with preset standard settings for SILAC </w:t>
      </w:r>
      <w:proofErr w:type="spellStart"/>
      <w:r w:rsidR="00A75936" w:rsidRPr="00115E3F">
        <w:rPr>
          <w:rFonts w:ascii="Times New Roman" w:hAnsi="Times New Roman" w:cs="Times New Roman"/>
          <w:sz w:val="24"/>
          <w:szCs w:val="24"/>
        </w:rPr>
        <w:t>labeled</w:t>
      </w:r>
      <w:proofErr w:type="spellEnd"/>
      <w:r w:rsidR="00A75936" w:rsidRPr="00115E3F">
        <w:rPr>
          <w:rFonts w:ascii="Times New Roman" w:hAnsi="Times New Roman" w:cs="Times New Roman"/>
          <w:sz w:val="24"/>
          <w:szCs w:val="24"/>
        </w:rPr>
        <w:t xml:space="preserve"> samples and the re-quantify option was activated. </w:t>
      </w:r>
      <w:proofErr w:type="spellStart"/>
      <w:r w:rsidR="00A75936" w:rsidRPr="00115E3F">
        <w:rPr>
          <w:rFonts w:ascii="Times New Roman" w:hAnsi="Times New Roman" w:cs="Times New Roman"/>
          <w:sz w:val="24"/>
          <w:szCs w:val="24"/>
        </w:rPr>
        <w:t>Carbamidomethylation</w:t>
      </w:r>
      <w:proofErr w:type="spellEnd"/>
      <w:r w:rsidR="00A75936" w:rsidRPr="00115E3F">
        <w:rPr>
          <w:rFonts w:ascii="Times New Roman" w:hAnsi="Times New Roman" w:cs="Times New Roman"/>
          <w:sz w:val="24"/>
          <w:szCs w:val="24"/>
        </w:rPr>
        <w:t xml:space="preserve"> was set as fixed modification while </w:t>
      </w:r>
      <w:r w:rsidR="00A75936" w:rsidRPr="00115E3F">
        <w:rPr>
          <w:rFonts w:ascii="Times New Roman" w:hAnsi="Times New Roman" w:cs="Times New Roman"/>
          <w:sz w:val="24"/>
          <w:szCs w:val="24"/>
        </w:rPr>
        <w:lastRenderedPageBreak/>
        <w:t>methionine oxidation and protein N-acetylation</w:t>
      </w:r>
      <w:r w:rsidR="00920723">
        <w:rPr>
          <w:rFonts w:ascii="Times New Roman" w:hAnsi="Times New Roman" w:cs="Times New Roman"/>
          <w:sz w:val="24"/>
          <w:szCs w:val="24"/>
        </w:rPr>
        <w:t xml:space="preserve"> </w:t>
      </w:r>
      <w:r w:rsidR="00A75936" w:rsidRPr="00115E3F">
        <w:rPr>
          <w:rFonts w:ascii="Times New Roman" w:hAnsi="Times New Roman" w:cs="Times New Roman"/>
          <w:sz w:val="24"/>
          <w:szCs w:val="24"/>
        </w:rPr>
        <w:t xml:space="preserve">were considered as variable modifications. Search results were filtered with a false discovery rate of 0.01. Known contaminants, proteins groups only identified by site, and reverse hits of the </w:t>
      </w:r>
      <w:proofErr w:type="spellStart"/>
      <w:r w:rsidR="00A75936" w:rsidRPr="00115E3F">
        <w:rPr>
          <w:rFonts w:ascii="Times New Roman" w:hAnsi="Times New Roman" w:cs="Times New Roman"/>
          <w:sz w:val="24"/>
          <w:szCs w:val="24"/>
        </w:rPr>
        <w:t>MaxQuant</w:t>
      </w:r>
      <w:proofErr w:type="spellEnd"/>
      <w:r w:rsidR="00A75936" w:rsidRPr="00115E3F">
        <w:rPr>
          <w:rFonts w:ascii="Times New Roman" w:hAnsi="Times New Roman" w:cs="Times New Roman"/>
          <w:sz w:val="24"/>
          <w:szCs w:val="24"/>
        </w:rPr>
        <w:t xml:space="preserve"> results were removed and only proteins were kept that were quantified by SILAC ratios in both ‘forward’ and ‘reverse’ samples.</w:t>
      </w:r>
      <w:r w:rsidR="00CA3B67">
        <w:rPr>
          <w:rFonts w:ascii="Times New Roman" w:hAnsi="Times New Roman" w:cs="Times New Roman"/>
          <w:sz w:val="24"/>
          <w:szCs w:val="24"/>
        </w:rPr>
        <w:t xml:space="preserve"> </w:t>
      </w:r>
      <w:r w:rsidR="00CA3B67" w:rsidRPr="00CA3B67">
        <w:rPr>
          <w:rFonts w:ascii="Times New Roman" w:hAnsi="Times New Roman" w:cs="Times New Roman"/>
          <w:sz w:val="24"/>
          <w:szCs w:val="24"/>
        </w:rPr>
        <w:t xml:space="preserve">The mass spectrometry proteomics data have been deposited to the </w:t>
      </w:r>
      <w:proofErr w:type="spellStart"/>
      <w:r w:rsidR="00CA3B67" w:rsidRPr="00CA3B67">
        <w:rPr>
          <w:rFonts w:ascii="Times New Roman" w:hAnsi="Times New Roman" w:cs="Times New Roman"/>
          <w:sz w:val="24"/>
          <w:szCs w:val="24"/>
        </w:rPr>
        <w:t>ProteomeXchange</w:t>
      </w:r>
      <w:proofErr w:type="spellEnd"/>
      <w:r w:rsidR="00CA3B67" w:rsidRPr="00CA3B67">
        <w:rPr>
          <w:rFonts w:ascii="Times New Roman" w:hAnsi="Times New Roman" w:cs="Times New Roman"/>
          <w:sz w:val="24"/>
          <w:szCs w:val="24"/>
        </w:rPr>
        <w:t xml:space="preserve"> Consortium via PRIDE [2] repository with the dataset identifiers PXD021001 and PXD020906.</w:t>
      </w:r>
    </w:p>
    <w:p w14:paraId="6CB51572" w14:textId="77777777" w:rsidR="007A2F78" w:rsidRPr="00115E3F" w:rsidRDefault="005C28DA" w:rsidP="007A2F78">
      <w:pPr>
        <w:spacing w:line="480" w:lineRule="auto"/>
        <w:jc w:val="both"/>
        <w:rPr>
          <w:rFonts w:ascii="Times New Roman" w:hAnsi="Times New Roman" w:cs="Times New Roman"/>
          <w:b/>
          <w:sz w:val="24"/>
          <w:szCs w:val="24"/>
          <w:lang w:val="en-US"/>
        </w:rPr>
      </w:pPr>
      <w:r>
        <w:rPr>
          <w:rFonts w:ascii="Times New Roman" w:hAnsi="Times New Roman" w:cs="Times New Roman"/>
          <w:b/>
          <w:sz w:val="24"/>
          <w:szCs w:val="24"/>
          <w:lang w:val="en-US"/>
        </w:rPr>
        <w:t>Western blot and</w:t>
      </w:r>
      <w:r w:rsidR="007A2F78" w:rsidRPr="00115E3F">
        <w:rPr>
          <w:rFonts w:ascii="Times New Roman" w:hAnsi="Times New Roman" w:cs="Times New Roman"/>
          <w:b/>
          <w:sz w:val="24"/>
          <w:szCs w:val="24"/>
          <w:lang w:val="en-US"/>
        </w:rPr>
        <w:t xml:space="preserve"> SDS-PAGE electrophoresis</w:t>
      </w:r>
    </w:p>
    <w:p w14:paraId="7A049CB0" w14:textId="77777777" w:rsidR="007A2F78" w:rsidRPr="007A2F78" w:rsidRDefault="00396C03" w:rsidP="007A2F78">
      <w:pPr>
        <w:spacing w:line="480" w:lineRule="auto"/>
        <w:jc w:val="both"/>
        <w:rPr>
          <w:rFonts w:ascii="Times New Roman" w:hAnsi="Times New Roman" w:cs="Times New Roman"/>
          <w:sz w:val="24"/>
          <w:szCs w:val="24"/>
          <w:lang w:val="en-US"/>
        </w:rPr>
      </w:pPr>
      <w:r w:rsidRPr="00D336B1">
        <w:rPr>
          <w:rFonts w:ascii="Times New Roman" w:hAnsi="Times New Roman" w:cs="Times New Roman"/>
          <w:sz w:val="24"/>
          <w:szCs w:val="24"/>
          <w:lang w:val="en-US"/>
        </w:rPr>
        <w:t>Ce</w:t>
      </w:r>
      <w:r>
        <w:rPr>
          <w:rFonts w:ascii="Times New Roman" w:hAnsi="Times New Roman" w:cs="Times New Roman"/>
          <w:sz w:val="24"/>
          <w:szCs w:val="24"/>
          <w:lang w:val="en-US"/>
        </w:rPr>
        <w:t xml:space="preserve">ll pellets were lysed in RIPA buffer, and protein concentrations estimated using BCA reagent (Santa Cruz). Protein loading buffer was </w:t>
      </w:r>
      <w:proofErr w:type="gramStart"/>
      <w:r>
        <w:rPr>
          <w:rFonts w:ascii="Times New Roman" w:hAnsi="Times New Roman" w:cs="Times New Roman"/>
          <w:sz w:val="24"/>
          <w:szCs w:val="24"/>
          <w:lang w:val="en-US"/>
        </w:rPr>
        <w:t>added</w:t>
      </w:r>
      <w:proofErr w:type="gramEnd"/>
      <w:r>
        <w:rPr>
          <w:rFonts w:ascii="Times New Roman" w:hAnsi="Times New Roman" w:cs="Times New Roman"/>
          <w:sz w:val="24"/>
          <w:szCs w:val="24"/>
          <w:lang w:val="en-US"/>
        </w:rPr>
        <w:t xml:space="preserve"> and samples were incubated for 10 min at 95°C. </w:t>
      </w:r>
      <w:r w:rsidR="007A2F78" w:rsidRPr="00115E3F">
        <w:rPr>
          <w:rFonts w:ascii="Times New Roman" w:hAnsi="Times New Roman" w:cs="Times New Roman"/>
          <w:sz w:val="24"/>
          <w:szCs w:val="24"/>
          <w:lang w:val="en-US"/>
        </w:rPr>
        <w:t>Samples were loaded in 10% gels and SDS-PAGE electrophoresis performed at 160V for 1 hour. Samples were transferred to PVDF membrane (Merck Millipore) at either 70V for 3 hours or 40V overnight. After transfer, the membrane was blocked in TBS, 5% Milk, 0.1% Tween 20 for 1 hr and then incubated with the primary antibody diluted</w:t>
      </w:r>
      <w:r w:rsidR="007A2F78">
        <w:rPr>
          <w:rFonts w:ascii="Times New Roman" w:hAnsi="Times New Roman" w:cs="Times New Roman"/>
          <w:sz w:val="24"/>
          <w:szCs w:val="24"/>
          <w:lang w:val="en-US"/>
        </w:rPr>
        <w:t xml:space="preserve"> in TBS, 3% Milk, for 1hr at RT or overnight at 4°C. The membrane was incubated with secondary antibodies coupled to HRP diluted in TBS, 3% Milk. Washes after each antibody incubation were performed with TBS, 0.1% Tween 20. Protein bands were visualized by adding </w:t>
      </w:r>
      <w:proofErr w:type="spellStart"/>
      <w:r w:rsidR="007A2F78" w:rsidRPr="0038534A">
        <w:rPr>
          <w:rFonts w:ascii="Times New Roman" w:hAnsi="Times New Roman" w:cs="Times New Roman"/>
          <w:sz w:val="24"/>
          <w:szCs w:val="24"/>
          <w:lang w:val="en-US"/>
        </w:rPr>
        <w:t>SuperSignal</w:t>
      </w:r>
      <w:proofErr w:type="spellEnd"/>
      <w:r w:rsidR="007A2F78" w:rsidRPr="0038534A">
        <w:rPr>
          <w:rFonts w:ascii="Times New Roman" w:hAnsi="Times New Roman" w:cs="Times New Roman"/>
          <w:sz w:val="24"/>
          <w:szCs w:val="24"/>
          <w:lang w:val="en-US"/>
        </w:rPr>
        <w:t xml:space="preserve"> West </w:t>
      </w:r>
      <w:proofErr w:type="spellStart"/>
      <w:r w:rsidR="007A2F78" w:rsidRPr="0038534A">
        <w:rPr>
          <w:rFonts w:ascii="Times New Roman" w:hAnsi="Times New Roman" w:cs="Times New Roman"/>
          <w:sz w:val="24"/>
          <w:szCs w:val="24"/>
          <w:lang w:val="en-US"/>
        </w:rPr>
        <w:t>Femto</w:t>
      </w:r>
      <w:proofErr w:type="spellEnd"/>
      <w:r w:rsidR="007A2F78">
        <w:rPr>
          <w:rFonts w:ascii="Times New Roman" w:hAnsi="Times New Roman" w:cs="Times New Roman"/>
          <w:sz w:val="24"/>
          <w:szCs w:val="24"/>
          <w:lang w:val="en-US"/>
        </w:rPr>
        <w:t xml:space="preserve"> </w:t>
      </w:r>
      <w:r w:rsidR="007A2F78" w:rsidRPr="0038534A">
        <w:rPr>
          <w:rFonts w:ascii="Times New Roman" w:hAnsi="Times New Roman" w:cs="Times New Roman"/>
          <w:sz w:val="24"/>
          <w:szCs w:val="24"/>
          <w:lang w:val="en-US"/>
        </w:rPr>
        <w:t>Chemiluminescent Substrate</w:t>
      </w:r>
      <w:r w:rsidR="007A2F78">
        <w:rPr>
          <w:rFonts w:ascii="Times New Roman" w:hAnsi="Times New Roman" w:cs="Times New Roman"/>
          <w:sz w:val="24"/>
          <w:szCs w:val="24"/>
          <w:lang w:val="en-US"/>
        </w:rPr>
        <w:t xml:space="preserve"> (Thermo Fisher Scientific). </w:t>
      </w:r>
    </w:p>
    <w:p w14:paraId="1DFC09E5" w14:textId="77777777" w:rsidR="00A75936" w:rsidRDefault="00A75936" w:rsidP="00A75936">
      <w:pPr>
        <w:spacing w:line="480" w:lineRule="auto"/>
        <w:jc w:val="both"/>
        <w:rPr>
          <w:rFonts w:ascii="Times New Roman" w:hAnsi="Times New Roman" w:cs="Times New Roman"/>
          <w:b/>
          <w:sz w:val="24"/>
          <w:szCs w:val="24"/>
          <w:lang w:val="en-US"/>
        </w:rPr>
      </w:pPr>
      <w:r>
        <w:rPr>
          <w:rFonts w:ascii="Times New Roman" w:hAnsi="Times New Roman" w:cs="Times New Roman"/>
          <w:b/>
          <w:sz w:val="24"/>
          <w:szCs w:val="24"/>
          <w:lang w:val="en-US"/>
        </w:rPr>
        <w:t xml:space="preserve">List of antibodies </w:t>
      </w:r>
    </w:p>
    <w:p w14:paraId="691456B4" w14:textId="77777777" w:rsidR="009460B2" w:rsidRDefault="00A75936" w:rsidP="00D1206F">
      <w:pPr>
        <w:spacing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Ubiquitin (Cell Signaling, #3933); CCNB1 (Santa Cruz Biotechnology, SC-245); AURKA (Santa Cruz Biotechnology, SC-398814</w:t>
      </w:r>
      <w:r w:rsidR="002B099F">
        <w:rPr>
          <w:rFonts w:ascii="Times New Roman" w:hAnsi="Times New Roman" w:cs="Times New Roman"/>
          <w:sz w:val="24"/>
          <w:szCs w:val="24"/>
          <w:lang w:val="en-US"/>
        </w:rPr>
        <w:t>)</w:t>
      </w:r>
      <w:r>
        <w:rPr>
          <w:rFonts w:ascii="Times New Roman" w:hAnsi="Times New Roman" w:cs="Times New Roman"/>
          <w:sz w:val="24"/>
          <w:szCs w:val="24"/>
          <w:lang w:val="en-US"/>
        </w:rPr>
        <w:t>; CENPE (Santa Cruz Biotechnology, SC-376685</w:t>
      </w:r>
      <w:r w:rsidR="002B099F">
        <w:rPr>
          <w:rFonts w:ascii="Times New Roman" w:hAnsi="Times New Roman" w:cs="Times New Roman"/>
          <w:sz w:val="24"/>
          <w:szCs w:val="24"/>
          <w:lang w:val="en-US"/>
        </w:rPr>
        <w:t>)</w:t>
      </w:r>
      <w:r>
        <w:rPr>
          <w:rFonts w:ascii="Times New Roman" w:hAnsi="Times New Roman" w:cs="Times New Roman"/>
          <w:sz w:val="24"/>
          <w:szCs w:val="24"/>
          <w:lang w:val="en-US"/>
        </w:rPr>
        <w:t>; FADS2 (</w:t>
      </w:r>
      <w:proofErr w:type="spellStart"/>
      <w:r>
        <w:rPr>
          <w:rFonts w:ascii="Times New Roman" w:hAnsi="Times New Roman" w:cs="Times New Roman"/>
          <w:sz w:val="24"/>
          <w:szCs w:val="24"/>
          <w:lang w:val="en-US"/>
        </w:rPr>
        <w:t>GeneTex</w:t>
      </w:r>
      <w:proofErr w:type="spellEnd"/>
      <w:r>
        <w:rPr>
          <w:rFonts w:ascii="Times New Roman" w:hAnsi="Times New Roman" w:cs="Times New Roman"/>
          <w:sz w:val="24"/>
          <w:szCs w:val="24"/>
          <w:lang w:val="en-US"/>
        </w:rPr>
        <w:t>, GTX64748</w:t>
      </w:r>
      <w:r w:rsidR="002B099F">
        <w:rPr>
          <w:rFonts w:ascii="Times New Roman" w:hAnsi="Times New Roman" w:cs="Times New Roman"/>
          <w:sz w:val="24"/>
          <w:szCs w:val="24"/>
          <w:lang w:val="en-US"/>
        </w:rPr>
        <w:t>)</w:t>
      </w:r>
      <w:r>
        <w:rPr>
          <w:rFonts w:ascii="Times New Roman" w:hAnsi="Times New Roman" w:cs="Times New Roman"/>
          <w:sz w:val="24"/>
          <w:szCs w:val="24"/>
          <w:lang w:val="en-US"/>
        </w:rPr>
        <w:t>; HERC4 (Novus Biologicals, NBPI-00104</w:t>
      </w:r>
      <w:r w:rsidR="002B099F">
        <w:rPr>
          <w:rFonts w:ascii="Times New Roman" w:hAnsi="Times New Roman" w:cs="Times New Roman"/>
          <w:sz w:val="24"/>
          <w:szCs w:val="24"/>
          <w:lang w:val="en-US"/>
        </w:rPr>
        <w:t>)</w:t>
      </w:r>
      <w:r>
        <w:rPr>
          <w:rFonts w:ascii="Times New Roman" w:hAnsi="Times New Roman" w:cs="Times New Roman"/>
          <w:sz w:val="24"/>
          <w:szCs w:val="24"/>
          <w:lang w:val="en-US"/>
        </w:rPr>
        <w:t>; BAG3 (Santa Cruz Biotechnology, SC-136467</w:t>
      </w:r>
      <w:r w:rsidR="002B099F">
        <w:rPr>
          <w:rFonts w:ascii="Times New Roman" w:hAnsi="Times New Roman" w:cs="Times New Roman"/>
          <w:sz w:val="24"/>
          <w:szCs w:val="24"/>
          <w:lang w:val="en-US"/>
        </w:rPr>
        <w:t>)</w:t>
      </w:r>
      <w:r>
        <w:rPr>
          <w:rFonts w:ascii="Times New Roman" w:hAnsi="Times New Roman" w:cs="Times New Roman"/>
          <w:sz w:val="24"/>
          <w:szCs w:val="24"/>
          <w:lang w:val="en-US"/>
        </w:rPr>
        <w:t>; HMOX1 (Santa Cruz Biotechnology, SC-398814</w:t>
      </w:r>
      <w:r w:rsidR="002B099F">
        <w:rPr>
          <w:rFonts w:ascii="Times New Roman" w:hAnsi="Times New Roman" w:cs="Times New Roman"/>
          <w:sz w:val="24"/>
          <w:szCs w:val="24"/>
          <w:lang w:val="en-US"/>
        </w:rPr>
        <w:t>)</w:t>
      </w:r>
      <w:r>
        <w:rPr>
          <w:rFonts w:ascii="Times New Roman" w:hAnsi="Times New Roman" w:cs="Times New Roman"/>
          <w:sz w:val="24"/>
          <w:szCs w:val="24"/>
          <w:lang w:val="en-US"/>
        </w:rPr>
        <w:t xml:space="preserve">; GAPDH (Cell </w:t>
      </w:r>
      <w:r>
        <w:rPr>
          <w:rFonts w:ascii="Times New Roman" w:hAnsi="Times New Roman" w:cs="Times New Roman"/>
          <w:sz w:val="24"/>
          <w:szCs w:val="24"/>
          <w:lang w:val="en-US"/>
        </w:rPr>
        <w:lastRenderedPageBreak/>
        <w:t>Signaling, #2118</w:t>
      </w:r>
      <w:r w:rsidR="002B099F">
        <w:rPr>
          <w:rFonts w:ascii="Times New Roman" w:hAnsi="Times New Roman" w:cs="Times New Roman"/>
          <w:sz w:val="24"/>
          <w:szCs w:val="24"/>
          <w:lang w:val="en-US"/>
        </w:rPr>
        <w:t>)</w:t>
      </w:r>
      <w:r>
        <w:rPr>
          <w:rFonts w:ascii="Times New Roman" w:hAnsi="Times New Roman" w:cs="Times New Roman"/>
          <w:sz w:val="24"/>
          <w:szCs w:val="24"/>
          <w:lang w:val="en-US"/>
        </w:rPr>
        <w:t>; β-actin (Sigma-Aldrich, A5441</w:t>
      </w:r>
      <w:r w:rsidR="002B099F">
        <w:rPr>
          <w:rFonts w:ascii="Times New Roman" w:hAnsi="Times New Roman" w:cs="Times New Roman"/>
          <w:sz w:val="24"/>
          <w:szCs w:val="24"/>
          <w:lang w:val="en-US"/>
        </w:rPr>
        <w:t>)</w:t>
      </w:r>
      <w:r>
        <w:rPr>
          <w:rFonts w:ascii="Times New Roman" w:hAnsi="Times New Roman" w:cs="Times New Roman"/>
          <w:sz w:val="24"/>
          <w:szCs w:val="24"/>
          <w:lang w:val="en-US"/>
        </w:rPr>
        <w:t xml:space="preserve">. All antibodies were used at a dilution of 1:1000. </w:t>
      </w:r>
    </w:p>
    <w:p w14:paraId="4C4F204A" w14:textId="77777777" w:rsidR="00396C03" w:rsidRDefault="00396C03" w:rsidP="00396C03">
      <w:pPr>
        <w:spacing w:line="480" w:lineRule="auto"/>
        <w:jc w:val="both"/>
        <w:rPr>
          <w:rFonts w:ascii="Times New Roman" w:hAnsi="Times New Roman" w:cs="Times New Roman"/>
          <w:b/>
          <w:sz w:val="24"/>
          <w:szCs w:val="24"/>
          <w:lang w:val="en-US"/>
        </w:rPr>
      </w:pPr>
      <w:r>
        <w:rPr>
          <w:rFonts w:ascii="Times New Roman" w:hAnsi="Times New Roman" w:cs="Times New Roman"/>
          <w:b/>
          <w:sz w:val="24"/>
          <w:szCs w:val="24"/>
          <w:lang w:val="en-US"/>
        </w:rPr>
        <w:t>Quantitative real-time PCR</w:t>
      </w:r>
    </w:p>
    <w:p w14:paraId="12969C1D" w14:textId="77777777" w:rsidR="00396C03" w:rsidRPr="00CA58D9" w:rsidRDefault="00396C03" w:rsidP="00396C03">
      <w:pPr>
        <w:spacing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Total RNA was isolated using </w:t>
      </w:r>
      <w:proofErr w:type="spellStart"/>
      <w:r>
        <w:rPr>
          <w:rFonts w:ascii="Times New Roman" w:hAnsi="Times New Roman" w:cs="Times New Roman"/>
          <w:sz w:val="24"/>
          <w:szCs w:val="24"/>
          <w:lang w:val="en-US"/>
        </w:rPr>
        <w:t>ReliaPrep</w:t>
      </w:r>
      <w:proofErr w:type="spellEnd"/>
      <w:r>
        <w:rPr>
          <w:rFonts w:ascii="Times New Roman" w:hAnsi="Times New Roman" w:cs="Times New Roman"/>
          <w:sz w:val="24"/>
          <w:szCs w:val="24"/>
          <w:lang w:val="en-US"/>
        </w:rPr>
        <w:t xml:space="preserve"> RNA Cell Miniprep system kit (Promega), and cDNA synthesized using </w:t>
      </w:r>
      <w:proofErr w:type="spellStart"/>
      <w:r>
        <w:rPr>
          <w:rFonts w:ascii="Times New Roman" w:hAnsi="Times New Roman" w:cs="Times New Roman"/>
          <w:sz w:val="24"/>
          <w:szCs w:val="24"/>
          <w:lang w:val="en-US"/>
        </w:rPr>
        <w:t>EvoScript</w:t>
      </w:r>
      <w:proofErr w:type="spellEnd"/>
      <w:r>
        <w:rPr>
          <w:rFonts w:ascii="Times New Roman" w:hAnsi="Times New Roman" w:cs="Times New Roman"/>
          <w:sz w:val="24"/>
          <w:szCs w:val="24"/>
          <w:lang w:val="en-US"/>
        </w:rPr>
        <w:t xml:space="preserve"> Universal cDNA Master kit (Roche). For Quantitative real-time PCR, diluted cDNA was mixed with desired primers and Precision Fast qPCR </w:t>
      </w:r>
      <w:proofErr w:type="spellStart"/>
      <w:r>
        <w:rPr>
          <w:rFonts w:ascii="Times New Roman" w:hAnsi="Times New Roman" w:cs="Times New Roman"/>
          <w:sz w:val="24"/>
          <w:szCs w:val="24"/>
          <w:lang w:val="en-US"/>
        </w:rPr>
        <w:t>MasterMix</w:t>
      </w:r>
      <w:proofErr w:type="spellEnd"/>
      <w:r>
        <w:rPr>
          <w:rFonts w:ascii="Times New Roman" w:hAnsi="Times New Roman" w:cs="Times New Roman"/>
          <w:sz w:val="24"/>
          <w:szCs w:val="24"/>
          <w:lang w:val="en-US"/>
        </w:rPr>
        <w:t xml:space="preserve"> - Low </w:t>
      </w:r>
      <w:proofErr w:type="spellStart"/>
      <w:r>
        <w:rPr>
          <w:rFonts w:ascii="Times New Roman" w:hAnsi="Times New Roman" w:cs="Times New Roman"/>
          <w:sz w:val="24"/>
          <w:szCs w:val="24"/>
          <w:lang w:val="en-US"/>
        </w:rPr>
        <w:t>Rox</w:t>
      </w:r>
      <w:proofErr w:type="spellEnd"/>
      <w:r>
        <w:rPr>
          <w:rFonts w:ascii="Times New Roman" w:hAnsi="Times New Roman" w:cs="Times New Roman"/>
          <w:sz w:val="24"/>
          <w:szCs w:val="24"/>
          <w:lang w:val="en-US"/>
        </w:rPr>
        <w:t xml:space="preserve">- SYBR, and reactions performed in 7500 Fast Real-time </w:t>
      </w:r>
      <w:proofErr w:type="gramStart"/>
      <w:r w:rsidRPr="00427604">
        <w:rPr>
          <w:rFonts w:ascii="Times New Roman" w:hAnsi="Times New Roman" w:cs="Times New Roman"/>
          <w:sz w:val="24"/>
          <w:szCs w:val="24"/>
          <w:lang w:val="en-US"/>
        </w:rPr>
        <w:t>cycler</w:t>
      </w:r>
      <w:proofErr w:type="gramEnd"/>
      <w:r>
        <w:rPr>
          <w:rFonts w:ascii="Times New Roman" w:hAnsi="Times New Roman" w:cs="Times New Roman"/>
          <w:sz w:val="24"/>
          <w:szCs w:val="24"/>
          <w:lang w:val="en-US"/>
        </w:rPr>
        <w:t xml:space="preserve"> (Applied Biosystems). </w:t>
      </w:r>
    </w:p>
    <w:p w14:paraId="36EFC739" w14:textId="77777777" w:rsidR="00891F81" w:rsidRDefault="00891F81" w:rsidP="00396C03">
      <w:pPr>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Gene specific primers </w:t>
      </w:r>
      <w:r w:rsidR="00396C03">
        <w:rPr>
          <w:rFonts w:ascii="Times New Roman" w:hAnsi="Times New Roman" w:cs="Times New Roman"/>
          <w:sz w:val="24"/>
          <w:szCs w:val="24"/>
          <w:lang w:val="en-US"/>
        </w:rPr>
        <w:t xml:space="preserve">(5’ </w:t>
      </w:r>
      <w:r w:rsidR="00396C03" w:rsidRPr="00396C03">
        <w:rPr>
          <w:rFonts w:ascii="Times New Roman" w:hAnsi="Times New Roman" w:cs="Times New Roman"/>
          <w:sz w:val="24"/>
          <w:szCs w:val="24"/>
          <w:lang w:val="en-US"/>
        </w:rPr>
        <w:sym w:font="Wingdings" w:char="F0E0"/>
      </w:r>
      <w:r w:rsidR="00396C03">
        <w:rPr>
          <w:rFonts w:ascii="Times New Roman" w:hAnsi="Times New Roman" w:cs="Times New Roman"/>
          <w:sz w:val="24"/>
          <w:szCs w:val="24"/>
          <w:lang w:val="en-US"/>
        </w:rPr>
        <w:t xml:space="preserve"> 3’) </w:t>
      </w:r>
      <w:r>
        <w:rPr>
          <w:rFonts w:ascii="Times New Roman" w:hAnsi="Times New Roman" w:cs="Times New Roman"/>
          <w:sz w:val="24"/>
          <w:szCs w:val="24"/>
          <w:lang w:val="en-US"/>
        </w:rPr>
        <w:t xml:space="preserve">were designed using </w:t>
      </w:r>
      <w:proofErr w:type="spellStart"/>
      <w:r>
        <w:rPr>
          <w:rFonts w:ascii="Times New Roman" w:hAnsi="Times New Roman" w:cs="Times New Roman"/>
          <w:sz w:val="24"/>
          <w:szCs w:val="24"/>
          <w:lang w:val="en-US"/>
        </w:rPr>
        <w:t>PrimerBank</w:t>
      </w:r>
      <w:proofErr w:type="spellEnd"/>
      <w:r>
        <w:rPr>
          <w:rFonts w:ascii="Times New Roman" w:hAnsi="Times New Roman" w:cs="Times New Roman"/>
          <w:sz w:val="24"/>
          <w:szCs w:val="24"/>
          <w:lang w:val="en-US"/>
        </w:rPr>
        <w:t xml:space="preserve"> database </w:t>
      </w:r>
      <w:r w:rsidR="00E7110D">
        <w:rPr>
          <w:rFonts w:ascii="Times New Roman" w:hAnsi="Times New Roman" w:cs="Times New Roman"/>
          <w:sz w:val="24"/>
          <w:szCs w:val="24"/>
          <w:lang w:val="en-US"/>
        </w:rPr>
        <w:fldChar w:fldCharType="begin"/>
      </w:r>
      <w:r>
        <w:rPr>
          <w:rFonts w:ascii="Times New Roman" w:hAnsi="Times New Roman" w:cs="Times New Roman"/>
          <w:sz w:val="24"/>
          <w:szCs w:val="24"/>
          <w:lang w:val="en-US"/>
        </w:rPr>
        <w:instrText xml:space="preserve"> ADDIN EN.CITE &lt;EndNote&gt;&lt;Cite&gt;&lt;Author&gt;Wang&lt;/Author&gt;&lt;Year&gt;2012&lt;/Year&gt;&lt;RecNum&gt;50&lt;/RecNum&gt;&lt;DisplayText&gt;[3]&lt;/DisplayText&gt;&lt;record&gt;&lt;rec-number&gt;50&lt;/rec-number&gt;&lt;foreign-keys&gt;&lt;key app="EN" db-id="xavaawpe10dtt0ee2f5v0adofrpswvprdwzx" timestamp="1570083571"&gt;50&lt;/key&gt;&lt;/foreign-keys&gt;&lt;ref-type name="Journal Article"&gt;17&lt;/ref-type&gt;&lt;contributors&gt;&lt;authors&gt;&lt;author&gt;Wang, X.&lt;/author&gt;&lt;author&gt;Spandidos, A.&lt;/author&gt;&lt;author&gt;Wang, H.&lt;/author&gt;&lt;author&gt;Seed, B.&lt;/author&gt;&lt;/authors&gt;&lt;/contributors&gt;&lt;auth-address&gt;Department of Radiation Oncology, Washington University School of Medicine, 4511 Forest Park Ave, Saint Louis, MO 63108, USA.&lt;/auth-address&gt;&lt;titles&gt;&lt;title&gt;PrimerBank: a PCR primer database for quantitative gene expression analysis, 2012 update&lt;/title&gt;&lt;secondary-title&gt;Nucleic Acids Res&lt;/secondary-title&gt;&lt;/titles&gt;&lt;periodical&gt;&lt;full-title&gt;Nucleic Acids Res&lt;/full-title&gt;&lt;/periodical&gt;&lt;pages&gt;D1144-9&lt;/pages&gt;&lt;volume&gt;40&lt;/volume&gt;&lt;number&gt;Database issue&lt;/number&gt;&lt;edition&gt;2011/11/17&lt;/edition&gt;&lt;keywords&gt;&lt;keyword&gt;Algorithms&lt;/keyword&gt;&lt;keyword&gt;Animals&lt;/keyword&gt;&lt;keyword&gt;DNA Primers/*chemistry&lt;/keyword&gt;&lt;keyword&gt;*Databases, Nucleic Acid&lt;/keyword&gt;&lt;keyword&gt;Gene Expression&lt;/keyword&gt;&lt;keyword&gt;*Gene Expression Profiling&lt;/keyword&gt;&lt;keyword&gt;Humans&lt;/keyword&gt;&lt;keyword&gt;Internet&lt;/keyword&gt;&lt;keyword&gt;Mice&lt;/keyword&gt;&lt;keyword&gt;*Polymerase Chain Reaction&lt;/keyword&gt;&lt;keyword&gt;Real-Time Polymerase Chain Reaction&lt;/keyword&gt;&lt;/keywords&gt;&lt;dates&gt;&lt;year&gt;2012&lt;/year&gt;&lt;pub-dates&gt;&lt;date&gt;Jan&lt;/date&gt;&lt;/pub-dates&gt;&lt;/dates&gt;&lt;isbn&gt;1362-4962 (Electronic)&amp;#xD;0305-1048 (Linking)&lt;/isbn&gt;&lt;accession-num&gt;22086960&lt;/accession-num&gt;&lt;urls&gt;&lt;related-urls&gt;&lt;url&gt;https://www.ncbi.nlm.nih.gov/pubmed/22086960&lt;/url&gt;&lt;/related-urls&gt;&lt;/urls&gt;&lt;custom2&gt;PMC3245149&lt;/custom2&gt;&lt;electronic-resource-num&gt;10.1093/nar/gkr1013&lt;/electronic-resource-num&gt;&lt;/record&gt;&lt;/Cite&gt;&lt;/EndNote&gt;</w:instrText>
      </w:r>
      <w:r w:rsidR="00E7110D">
        <w:rPr>
          <w:rFonts w:ascii="Times New Roman" w:hAnsi="Times New Roman" w:cs="Times New Roman"/>
          <w:sz w:val="24"/>
          <w:szCs w:val="24"/>
          <w:lang w:val="en-US"/>
        </w:rPr>
        <w:fldChar w:fldCharType="separate"/>
      </w:r>
      <w:r>
        <w:rPr>
          <w:rFonts w:ascii="Times New Roman" w:hAnsi="Times New Roman" w:cs="Times New Roman"/>
          <w:noProof/>
          <w:sz w:val="24"/>
          <w:szCs w:val="24"/>
          <w:lang w:val="en-US"/>
        </w:rPr>
        <w:t>[3]</w:t>
      </w:r>
      <w:r w:rsidR="00E7110D">
        <w:rPr>
          <w:rFonts w:ascii="Times New Roman" w:hAnsi="Times New Roman" w:cs="Times New Roman"/>
          <w:sz w:val="24"/>
          <w:szCs w:val="24"/>
          <w:lang w:val="en-US"/>
        </w:rPr>
        <w:fldChar w:fldCharType="end"/>
      </w:r>
      <w:r>
        <w:rPr>
          <w:rFonts w:ascii="Times New Roman" w:hAnsi="Times New Roman" w:cs="Times New Roman"/>
          <w:sz w:val="24"/>
          <w:szCs w:val="24"/>
          <w:lang w:val="en-US"/>
        </w:rPr>
        <w:t xml:space="preserve">: </w:t>
      </w:r>
    </w:p>
    <w:p w14:paraId="27BAA283" w14:textId="77777777" w:rsidR="00A75936" w:rsidRPr="00CC6AB2" w:rsidRDefault="00A75936" w:rsidP="00A75936">
      <w:pPr>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FADS2_Forward: </w:t>
      </w:r>
      <w:r w:rsidRPr="00CC6AB2">
        <w:rPr>
          <w:rFonts w:ascii="Times New Roman" w:hAnsi="Times New Roman" w:cs="Times New Roman"/>
          <w:sz w:val="24"/>
          <w:szCs w:val="24"/>
          <w:lang w:val="en-US"/>
        </w:rPr>
        <w:t>TGACCGCAAGGTTTACAACAT</w:t>
      </w:r>
    </w:p>
    <w:p w14:paraId="3DF93609" w14:textId="77777777" w:rsidR="00A75936" w:rsidRPr="00CC6AB2" w:rsidRDefault="00A75936" w:rsidP="00A75936">
      <w:pPr>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FADS2_Reverse: </w:t>
      </w:r>
      <w:r w:rsidRPr="00CC6AB2">
        <w:rPr>
          <w:rFonts w:ascii="Times New Roman" w:hAnsi="Times New Roman" w:cs="Times New Roman"/>
          <w:sz w:val="24"/>
          <w:szCs w:val="24"/>
          <w:lang w:val="en-US"/>
        </w:rPr>
        <w:t>AGGCATCCGTTGCATCTTCTC</w:t>
      </w:r>
    </w:p>
    <w:p w14:paraId="1C9AC4D3" w14:textId="77777777" w:rsidR="00A75936" w:rsidRPr="00CC6AB2" w:rsidRDefault="00A75936" w:rsidP="00A75936">
      <w:pPr>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TPX2_Forward: </w:t>
      </w:r>
      <w:r w:rsidRPr="00CC6AB2">
        <w:rPr>
          <w:rFonts w:ascii="Times New Roman" w:hAnsi="Times New Roman" w:cs="Times New Roman"/>
          <w:sz w:val="24"/>
          <w:szCs w:val="24"/>
          <w:lang w:val="en-US"/>
        </w:rPr>
        <w:t>ACTTCCGCACAGATGAGCG</w:t>
      </w:r>
    </w:p>
    <w:p w14:paraId="787D860D" w14:textId="77777777" w:rsidR="00A75936" w:rsidRPr="00CC6AB2" w:rsidRDefault="00A75936" w:rsidP="00A75936">
      <w:pPr>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TPX2_Reverse: </w:t>
      </w:r>
      <w:r w:rsidRPr="00CC6AB2">
        <w:rPr>
          <w:rFonts w:ascii="Times New Roman" w:hAnsi="Times New Roman" w:cs="Times New Roman"/>
          <w:sz w:val="24"/>
          <w:szCs w:val="24"/>
          <w:lang w:val="en-US"/>
        </w:rPr>
        <w:t>GGATGCTTTCGTAGTTCAGATGT</w:t>
      </w:r>
    </w:p>
    <w:p w14:paraId="028C91CB" w14:textId="77777777" w:rsidR="00A75936" w:rsidRPr="00CC6AB2" w:rsidRDefault="00A75936" w:rsidP="00A75936">
      <w:pPr>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SESN2_Forward: </w:t>
      </w:r>
      <w:r w:rsidRPr="00CC6AB2">
        <w:rPr>
          <w:rFonts w:ascii="Times New Roman" w:hAnsi="Times New Roman" w:cs="Times New Roman"/>
          <w:sz w:val="24"/>
          <w:szCs w:val="24"/>
          <w:lang w:val="en-US"/>
        </w:rPr>
        <w:t>TCTTACCTGGTAGGCTCCCAC</w:t>
      </w:r>
    </w:p>
    <w:p w14:paraId="65C1CFF7" w14:textId="77777777" w:rsidR="00A75936" w:rsidRPr="00CC6AB2" w:rsidRDefault="00A75936" w:rsidP="00A75936">
      <w:pPr>
        <w:jc w:val="both"/>
        <w:rPr>
          <w:rFonts w:ascii="Times New Roman" w:hAnsi="Times New Roman" w:cs="Times New Roman"/>
          <w:sz w:val="24"/>
          <w:szCs w:val="24"/>
          <w:lang w:val="en-US"/>
        </w:rPr>
      </w:pPr>
      <w:r>
        <w:rPr>
          <w:rFonts w:ascii="Times New Roman" w:hAnsi="Times New Roman" w:cs="Times New Roman"/>
          <w:sz w:val="24"/>
          <w:szCs w:val="24"/>
          <w:lang w:val="en-US"/>
        </w:rPr>
        <w:t>SESN2_Reverse:</w:t>
      </w:r>
      <w:r w:rsidRPr="00CC6AB2">
        <w:rPr>
          <w:rFonts w:ascii="Times New Roman" w:hAnsi="Times New Roman" w:cs="Times New Roman"/>
          <w:sz w:val="24"/>
          <w:szCs w:val="24"/>
          <w:lang w:val="en-US"/>
        </w:rPr>
        <w:t xml:space="preserve"> AGCAACTTGTTGATCTCGCTG</w:t>
      </w:r>
    </w:p>
    <w:p w14:paraId="575431EA" w14:textId="77777777" w:rsidR="00A75936" w:rsidRPr="00CC6AB2" w:rsidRDefault="00A75936" w:rsidP="00A75936">
      <w:pPr>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UBES_Forward</w:t>
      </w:r>
      <w:proofErr w:type="spellEnd"/>
      <w:r>
        <w:rPr>
          <w:rFonts w:ascii="Times New Roman" w:hAnsi="Times New Roman" w:cs="Times New Roman"/>
          <w:sz w:val="24"/>
          <w:szCs w:val="24"/>
          <w:lang w:val="en-US"/>
        </w:rPr>
        <w:t xml:space="preserve">: </w:t>
      </w:r>
      <w:r w:rsidRPr="00CC6AB2">
        <w:rPr>
          <w:rFonts w:ascii="Times New Roman" w:hAnsi="Times New Roman" w:cs="Times New Roman"/>
          <w:sz w:val="24"/>
          <w:szCs w:val="24"/>
          <w:lang w:val="en-US"/>
        </w:rPr>
        <w:t>CCGACACGTACTGCTGACC</w:t>
      </w:r>
    </w:p>
    <w:p w14:paraId="540BC02A" w14:textId="77777777" w:rsidR="00A75936" w:rsidRPr="00CC6AB2" w:rsidRDefault="00A75936" w:rsidP="00A75936">
      <w:pPr>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UBES_Reverse</w:t>
      </w:r>
      <w:proofErr w:type="spellEnd"/>
      <w:r>
        <w:rPr>
          <w:rFonts w:ascii="Times New Roman" w:hAnsi="Times New Roman" w:cs="Times New Roman"/>
          <w:sz w:val="24"/>
          <w:szCs w:val="24"/>
          <w:lang w:val="en-US"/>
        </w:rPr>
        <w:t xml:space="preserve">: </w:t>
      </w:r>
      <w:r w:rsidRPr="00CC6AB2">
        <w:rPr>
          <w:rFonts w:ascii="Times New Roman" w:hAnsi="Times New Roman" w:cs="Times New Roman"/>
          <w:sz w:val="24"/>
          <w:szCs w:val="24"/>
          <w:lang w:val="en-US"/>
        </w:rPr>
        <w:t>GCCGCATACTCCTCGTAGTTC</w:t>
      </w:r>
    </w:p>
    <w:p w14:paraId="61D7E326" w14:textId="77777777" w:rsidR="00A75936" w:rsidRPr="00CC6AB2" w:rsidRDefault="00A75936" w:rsidP="00A75936">
      <w:pPr>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NUSAP1_Forward: </w:t>
      </w:r>
      <w:r w:rsidRPr="00CC6AB2">
        <w:rPr>
          <w:rFonts w:ascii="Times New Roman" w:hAnsi="Times New Roman" w:cs="Times New Roman"/>
          <w:sz w:val="24"/>
          <w:szCs w:val="24"/>
          <w:lang w:val="en-US"/>
        </w:rPr>
        <w:t>AGCCCATCAATAAGGGAGGG</w:t>
      </w:r>
    </w:p>
    <w:p w14:paraId="3232051E" w14:textId="77777777" w:rsidR="00A75936" w:rsidRPr="00CC6AB2" w:rsidRDefault="00A75936" w:rsidP="00A75936">
      <w:pPr>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NUSAP1_Reverse: </w:t>
      </w:r>
      <w:r w:rsidRPr="00CC6AB2">
        <w:rPr>
          <w:rFonts w:ascii="Times New Roman" w:hAnsi="Times New Roman" w:cs="Times New Roman"/>
          <w:sz w:val="24"/>
          <w:szCs w:val="24"/>
          <w:lang w:val="en-US"/>
        </w:rPr>
        <w:t>ACCTGACACCCGTTTTAGCTG</w:t>
      </w:r>
    </w:p>
    <w:p w14:paraId="43FB2158" w14:textId="77777777" w:rsidR="00A75936" w:rsidRPr="00CC6AB2" w:rsidRDefault="00A75936" w:rsidP="00A75936">
      <w:pPr>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CCNB1_Forward: </w:t>
      </w:r>
      <w:r w:rsidRPr="00CC6AB2">
        <w:rPr>
          <w:rFonts w:ascii="Times New Roman" w:hAnsi="Times New Roman" w:cs="Times New Roman"/>
          <w:sz w:val="24"/>
          <w:szCs w:val="24"/>
          <w:lang w:val="en-US"/>
        </w:rPr>
        <w:t>AATAAGGCGAAGATCAACATGGC</w:t>
      </w:r>
    </w:p>
    <w:p w14:paraId="143B17D2" w14:textId="77777777" w:rsidR="00A75936" w:rsidRPr="00CC6AB2" w:rsidRDefault="00A75936" w:rsidP="00A75936">
      <w:pPr>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CCNB1_Reverse: </w:t>
      </w:r>
      <w:r w:rsidRPr="00CC6AB2">
        <w:rPr>
          <w:rFonts w:ascii="Times New Roman" w:hAnsi="Times New Roman" w:cs="Times New Roman"/>
          <w:sz w:val="24"/>
          <w:szCs w:val="24"/>
          <w:lang w:val="en-US"/>
        </w:rPr>
        <w:t>TTTGTTACCAATGTCCCCAAGAG</w:t>
      </w:r>
    </w:p>
    <w:p w14:paraId="3A0D8784" w14:textId="77777777" w:rsidR="00A75936" w:rsidRPr="00CC6AB2" w:rsidRDefault="00A75936" w:rsidP="00A75936">
      <w:pPr>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HSPA6_Forward: </w:t>
      </w:r>
      <w:r w:rsidRPr="00CC6AB2">
        <w:rPr>
          <w:rFonts w:ascii="Times New Roman" w:hAnsi="Times New Roman" w:cs="Times New Roman"/>
          <w:sz w:val="24"/>
          <w:szCs w:val="24"/>
          <w:lang w:val="en-US"/>
        </w:rPr>
        <w:t>CATCGCCTATGGGCTGGAC</w:t>
      </w:r>
    </w:p>
    <w:p w14:paraId="34149D95" w14:textId="77777777" w:rsidR="00A75936" w:rsidRPr="00CC6AB2" w:rsidRDefault="00A75936" w:rsidP="00A75936">
      <w:pPr>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HSPA6_Reverse: </w:t>
      </w:r>
      <w:r w:rsidRPr="00CC6AB2">
        <w:rPr>
          <w:rFonts w:ascii="Times New Roman" w:hAnsi="Times New Roman" w:cs="Times New Roman"/>
          <w:sz w:val="24"/>
          <w:szCs w:val="24"/>
          <w:lang w:val="en-US"/>
        </w:rPr>
        <w:t>GGAGAGAACCGACACATCGAA</w:t>
      </w:r>
    </w:p>
    <w:p w14:paraId="15EE33AD" w14:textId="77777777" w:rsidR="00A75936" w:rsidRPr="00CC6AB2" w:rsidRDefault="00A75936" w:rsidP="00A75936">
      <w:pPr>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BAG3_Forward: </w:t>
      </w:r>
      <w:r w:rsidRPr="00CC6AB2">
        <w:rPr>
          <w:rFonts w:ascii="Times New Roman" w:hAnsi="Times New Roman" w:cs="Times New Roman"/>
          <w:sz w:val="24"/>
          <w:szCs w:val="24"/>
          <w:lang w:val="en-US"/>
        </w:rPr>
        <w:t>TGGGAGATCAAGATCGACCC</w:t>
      </w:r>
    </w:p>
    <w:p w14:paraId="6E411F74" w14:textId="77777777" w:rsidR="00A75936" w:rsidRPr="00CC6AB2" w:rsidRDefault="00A75936" w:rsidP="00A75936">
      <w:pPr>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BAG3_Reverse: </w:t>
      </w:r>
      <w:r w:rsidRPr="00CC6AB2">
        <w:rPr>
          <w:rFonts w:ascii="Times New Roman" w:hAnsi="Times New Roman" w:cs="Times New Roman"/>
          <w:sz w:val="24"/>
          <w:szCs w:val="24"/>
          <w:lang w:val="en-US"/>
        </w:rPr>
        <w:t>GGGCCATTGGCAGAGGATG</w:t>
      </w:r>
    </w:p>
    <w:p w14:paraId="53609A67" w14:textId="77777777" w:rsidR="00A75936" w:rsidRPr="00CC6AB2" w:rsidRDefault="00A75936" w:rsidP="00A75936">
      <w:pPr>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HMOX1_Forward: </w:t>
      </w:r>
      <w:r w:rsidRPr="00CC6AB2">
        <w:rPr>
          <w:rFonts w:ascii="Times New Roman" w:hAnsi="Times New Roman" w:cs="Times New Roman"/>
          <w:sz w:val="24"/>
          <w:szCs w:val="24"/>
          <w:lang w:val="en-US"/>
        </w:rPr>
        <w:t>AAGACTGCGTTCCTGCTCAAC</w:t>
      </w:r>
    </w:p>
    <w:p w14:paraId="3C104599" w14:textId="77777777" w:rsidR="00A75936" w:rsidRPr="00CC6AB2" w:rsidRDefault="00A75936" w:rsidP="00A75936">
      <w:pPr>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HMOX1_Reverse: </w:t>
      </w:r>
      <w:r w:rsidRPr="00CC6AB2">
        <w:rPr>
          <w:rFonts w:ascii="Times New Roman" w:hAnsi="Times New Roman" w:cs="Times New Roman"/>
          <w:sz w:val="24"/>
          <w:szCs w:val="24"/>
          <w:lang w:val="en-US"/>
        </w:rPr>
        <w:t>AAAGCCCTACAGCAACTGTCG</w:t>
      </w:r>
    </w:p>
    <w:p w14:paraId="574AD2CD" w14:textId="77777777" w:rsidR="00A75936" w:rsidRPr="00CC6AB2" w:rsidRDefault="00A75936" w:rsidP="00A75936">
      <w:pPr>
        <w:jc w:val="both"/>
        <w:rPr>
          <w:rFonts w:ascii="Times New Roman" w:hAnsi="Times New Roman" w:cs="Times New Roman"/>
          <w:sz w:val="24"/>
          <w:szCs w:val="24"/>
          <w:lang w:val="en-US"/>
        </w:rPr>
      </w:pPr>
      <w:r>
        <w:rPr>
          <w:rFonts w:ascii="Times New Roman" w:hAnsi="Times New Roman" w:cs="Times New Roman"/>
          <w:sz w:val="24"/>
          <w:szCs w:val="24"/>
          <w:lang w:val="en-US"/>
        </w:rPr>
        <w:lastRenderedPageBreak/>
        <w:t xml:space="preserve">IRFD1_Forward: </w:t>
      </w:r>
      <w:r w:rsidRPr="00CC6AB2">
        <w:rPr>
          <w:rFonts w:ascii="Times New Roman" w:hAnsi="Times New Roman" w:cs="Times New Roman"/>
          <w:sz w:val="24"/>
          <w:szCs w:val="24"/>
          <w:lang w:val="en-US"/>
        </w:rPr>
        <w:t>GAGTGCGAAGACAAGGCAAG</w:t>
      </w:r>
    </w:p>
    <w:p w14:paraId="6C85E29A" w14:textId="77777777" w:rsidR="00A75936" w:rsidRPr="00CC6AB2" w:rsidRDefault="00A75936" w:rsidP="00A75936">
      <w:pPr>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IRFD1_Reverse: </w:t>
      </w:r>
      <w:r w:rsidRPr="00CC6AB2">
        <w:rPr>
          <w:rFonts w:ascii="Times New Roman" w:hAnsi="Times New Roman" w:cs="Times New Roman"/>
          <w:sz w:val="24"/>
          <w:szCs w:val="24"/>
          <w:lang w:val="en-US"/>
        </w:rPr>
        <w:t>GCAGCGTTCAATGCTATCAGTT</w:t>
      </w:r>
    </w:p>
    <w:p w14:paraId="67532FDE" w14:textId="77777777" w:rsidR="00A75936" w:rsidRPr="00CC6AB2" w:rsidRDefault="00A75936" w:rsidP="00A75936">
      <w:pPr>
        <w:jc w:val="both"/>
        <w:rPr>
          <w:rFonts w:ascii="Times New Roman" w:hAnsi="Times New Roman" w:cs="Times New Roman"/>
          <w:sz w:val="24"/>
          <w:szCs w:val="24"/>
          <w:lang w:val="en-US"/>
        </w:rPr>
      </w:pPr>
      <w:r w:rsidRPr="00CC6AB2">
        <w:rPr>
          <w:rFonts w:ascii="Times New Roman" w:hAnsi="Times New Roman" w:cs="Times New Roman"/>
          <w:sz w:val="24"/>
          <w:szCs w:val="24"/>
          <w:lang w:val="en-US"/>
        </w:rPr>
        <w:t>WNK1_Forward: GCCGTCAGATCCTTAAAGGTC</w:t>
      </w:r>
    </w:p>
    <w:p w14:paraId="7D6056A6" w14:textId="77777777" w:rsidR="00A75936" w:rsidRPr="00CC6AB2" w:rsidRDefault="00A75936" w:rsidP="00A75936">
      <w:pPr>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WNK1_Reverse: </w:t>
      </w:r>
      <w:r w:rsidRPr="00CC6AB2">
        <w:rPr>
          <w:rFonts w:ascii="Times New Roman" w:hAnsi="Times New Roman" w:cs="Times New Roman"/>
          <w:sz w:val="24"/>
          <w:szCs w:val="24"/>
          <w:lang w:val="en-US"/>
        </w:rPr>
        <w:t>CCAGTAGGGCCGGTGATAA</w:t>
      </w:r>
    </w:p>
    <w:p w14:paraId="73E919EF" w14:textId="77777777" w:rsidR="00A75936" w:rsidRPr="00CC6AB2" w:rsidRDefault="00A75936" w:rsidP="00A75936">
      <w:pPr>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PRAS40_Forward: </w:t>
      </w:r>
      <w:r w:rsidRPr="00CC6AB2">
        <w:rPr>
          <w:rFonts w:ascii="Times New Roman" w:hAnsi="Times New Roman" w:cs="Times New Roman"/>
          <w:sz w:val="24"/>
          <w:szCs w:val="24"/>
          <w:lang w:val="en-US"/>
        </w:rPr>
        <w:t>CTACCCACACAGCAGTACGC</w:t>
      </w:r>
    </w:p>
    <w:p w14:paraId="5094DAF0" w14:textId="77777777" w:rsidR="00A75936" w:rsidRPr="00CC6AB2" w:rsidRDefault="00A75936" w:rsidP="00A75936">
      <w:pPr>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PRAS40_Reverse: </w:t>
      </w:r>
      <w:r w:rsidRPr="00CC6AB2">
        <w:rPr>
          <w:rFonts w:ascii="Times New Roman" w:hAnsi="Times New Roman" w:cs="Times New Roman"/>
          <w:sz w:val="24"/>
          <w:szCs w:val="24"/>
          <w:lang w:val="en-US"/>
        </w:rPr>
        <w:t>AAGTCGCTGGTGTTAAGCCG</w:t>
      </w:r>
    </w:p>
    <w:p w14:paraId="799FFF6D" w14:textId="77777777" w:rsidR="00A75936" w:rsidRPr="00CC6AB2" w:rsidRDefault="00A75936" w:rsidP="00A75936">
      <w:pPr>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GAPDH_Forward</w:t>
      </w:r>
      <w:proofErr w:type="spellEnd"/>
      <w:r>
        <w:rPr>
          <w:rFonts w:ascii="Times New Roman" w:hAnsi="Times New Roman" w:cs="Times New Roman"/>
          <w:sz w:val="24"/>
          <w:szCs w:val="24"/>
          <w:lang w:val="en-US"/>
        </w:rPr>
        <w:t xml:space="preserve">: </w:t>
      </w:r>
      <w:r w:rsidRPr="00CC6AB2">
        <w:rPr>
          <w:rFonts w:ascii="Times New Roman" w:hAnsi="Times New Roman" w:cs="Times New Roman"/>
          <w:sz w:val="24"/>
          <w:szCs w:val="24"/>
          <w:lang w:val="en-US"/>
        </w:rPr>
        <w:t>GTCGCCAGCCGAGCCACATC</w:t>
      </w:r>
    </w:p>
    <w:p w14:paraId="0A16FB6D" w14:textId="77777777" w:rsidR="00914CA1" w:rsidRDefault="00A75936" w:rsidP="0091246C">
      <w:pPr>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GAPDH_Reverse</w:t>
      </w:r>
      <w:proofErr w:type="spellEnd"/>
      <w:r>
        <w:rPr>
          <w:rFonts w:ascii="Times New Roman" w:hAnsi="Times New Roman" w:cs="Times New Roman"/>
          <w:sz w:val="24"/>
          <w:szCs w:val="24"/>
          <w:lang w:val="en-US"/>
        </w:rPr>
        <w:t>: GGTGACCAGGCGCCCAATACG</w:t>
      </w:r>
    </w:p>
    <w:p w14:paraId="2EB83DC5" w14:textId="77777777" w:rsidR="0091246C" w:rsidRPr="0091246C" w:rsidRDefault="0091246C" w:rsidP="0091246C">
      <w:pPr>
        <w:jc w:val="both"/>
        <w:rPr>
          <w:rFonts w:ascii="Times New Roman" w:hAnsi="Times New Roman" w:cs="Times New Roman"/>
          <w:sz w:val="24"/>
          <w:szCs w:val="24"/>
          <w:lang w:val="en-US"/>
        </w:rPr>
      </w:pPr>
    </w:p>
    <w:p w14:paraId="6D2678BE" w14:textId="77777777" w:rsidR="00914CA1" w:rsidRPr="00A90311" w:rsidRDefault="00A90311" w:rsidP="00A90311">
      <w:pPr>
        <w:spacing w:line="480" w:lineRule="auto"/>
        <w:jc w:val="both"/>
        <w:rPr>
          <w:rFonts w:ascii="Times New Roman" w:hAnsi="Times New Roman" w:cs="Times New Roman"/>
          <w:b/>
          <w:sz w:val="24"/>
          <w:szCs w:val="24"/>
          <w:lang w:val="en-US"/>
        </w:rPr>
      </w:pPr>
      <w:r>
        <w:rPr>
          <w:rFonts w:ascii="Times New Roman" w:hAnsi="Times New Roman" w:cs="Times New Roman"/>
          <w:b/>
          <w:sz w:val="24"/>
          <w:szCs w:val="24"/>
          <w:lang w:val="en-US"/>
        </w:rPr>
        <w:t xml:space="preserve">Supplementary references </w:t>
      </w:r>
    </w:p>
    <w:p w14:paraId="77F30A7B" w14:textId="77777777" w:rsidR="00C90D5D" w:rsidRPr="00C90D5D" w:rsidRDefault="00E7110D" w:rsidP="00C90D5D">
      <w:pPr>
        <w:pStyle w:val="EndNoteBibliography"/>
        <w:spacing w:after="0"/>
        <w:ind w:left="720" w:hanging="720"/>
      </w:pPr>
      <w:r>
        <w:rPr>
          <w:rFonts w:ascii="Times New Roman" w:hAnsi="Times New Roman" w:cs="Times New Roman"/>
          <w:sz w:val="24"/>
          <w:szCs w:val="24"/>
        </w:rPr>
        <w:fldChar w:fldCharType="begin"/>
      </w:r>
      <w:r w:rsidR="00914CA1">
        <w:rPr>
          <w:rFonts w:ascii="Times New Roman" w:hAnsi="Times New Roman" w:cs="Times New Roman"/>
          <w:sz w:val="24"/>
          <w:szCs w:val="24"/>
        </w:rPr>
        <w:instrText xml:space="preserve"> ADDIN EN.REFLIST </w:instrText>
      </w:r>
      <w:r>
        <w:rPr>
          <w:rFonts w:ascii="Times New Roman" w:hAnsi="Times New Roman" w:cs="Times New Roman"/>
          <w:sz w:val="24"/>
          <w:szCs w:val="24"/>
        </w:rPr>
        <w:fldChar w:fldCharType="separate"/>
      </w:r>
      <w:r w:rsidR="00C90D5D" w:rsidRPr="00C90D5D">
        <w:t>1.</w:t>
      </w:r>
      <w:r w:rsidR="00C90D5D" w:rsidRPr="00C90D5D">
        <w:tab/>
        <w:t xml:space="preserve">Cox, J. and M. Mann, </w:t>
      </w:r>
      <w:r w:rsidR="00C90D5D" w:rsidRPr="00C90D5D">
        <w:rPr>
          <w:i/>
        </w:rPr>
        <w:t>MaxQuant enables high peptide identification rates, individualized p.p.b.-range mass accuracies and proteome-wide protein quantification.</w:t>
      </w:r>
      <w:r w:rsidR="00C90D5D" w:rsidRPr="00C90D5D">
        <w:t xml:space="preserve"> Nat Biotechnol, 2008. </w:t>
      </w:r>
      <w:r w:rsidR="00C90D5D" w:rsidRPr="00C90D5D">
        <w:rPr>
          <w:b/>
        </w:rPr>
        <w:t>26</w:t>
      </w:r>
      <w:r w:rsidR="00C90D5D" w:rsidRPr="00C90D5D">
        <w:t>(12): p. 1367-72.</w:t>
      </w:r>
    </w:p>
    <w:p w14:paraId="41E5FB75" w14:textId="77777777" w:rsidR="00C90D5D" w:rsidRPr="00C90D5D" w:rsidRDefault="00C90D5D" w:rsidP="00C90D5D">
      <w:pPr>
        <w:pStyle w:val="EndNoteBibliography"/>
        <w:spacing w:after="0"/>
        <w:ind w:left="720" w:hanging="720"/>
      </w:pPr>
      <w:r w:rsidRPr="00C90D5D">
        <w:t>2.</w:t>
      </w:r>
      <w:r w:rsidRPr="00C90D5D">
        <w:tab/>
        <w:t xml:space="preserve">Vizcaino, J.A., et al., </w:t>
      </w:r>
      <w:r w:rsidRPr="00C90D5D">
        <w:rPr>
          <w:i/>
        </w:rPr>
        <w:t>2016 update of the PRIDE database and its related tools.</w:t>
      </w:r>
      <w:r w:rsidRPr="00C90D5D">
        <w:t xml:space="preserve"> Nucleic Acids Res, 2016. </w:t>
      </w:r>
      <w:r w:rsidRPr="00C90D5D">
        <w:rPr>
          <w:b/>
        </w:rPr>
        <w:t>44</w:t>
      </w:r>
      <w:r w:rsidRPr="00C90D5D">
        <w:t>(22): p. 11033.</w:t>
      </w:r>
    </w:p>
    <w:p w14:paraId="2EEC8B33" w14:textId="77777777" w:rsidR="00C90D5D" w:rsidRPr="00C90D5D" w:rsidRDefault="00C90D5D" w:rsidP="00C90D5D">
      <w:pPr>
        <w:pStyle w:val="EndNoteBibliography"/>
        <w:ind w:left="720" w:hanging="720"/>
      </w:pPr>
      <w:r w:rsidRPr="00C90D5D">
        <w:t>3.</w:t>
      </w:r>
      <w:r w:rsidRPr="00C90D5D">
        <w:tab/>
        <w:t xml:space="preserve">Wang, X., et al., </w:t>
      </w:r>
      <w:r w:rsidRPr="00C90D5D">
        <w:rPr>
          <w:i/>
        </w:rPr>
        <w:t>PrimerBank: a PCR primer database for quantitative gene expression analysis, 2012 update.</w:t>
      </w:r>
      <w:r w:rsidRPr="00C90D5D">
        <w:t xml:space="preserve"> Nucleic Acids Res, 2012. </w:t>
      </w:r>
      <w:r w:rsidRPr="00C90D5D">
        <w:rPr>
          <w:b/>
        </w:rPr>
        <w:t>40</w:t>
      </w:r>
      <w:r w:rsidRPr="00C90D5D">
        <w:t>(Database issue): p. D1144-9.</w:t>
      </w:r>
    </w:p>
    <w:p w14:paraId="43A4F93F" w14:textId="77777777" w:rsidR="000F39B5" w:rsidRPr="00A75936" w:rsidRDefault="00E7110D" w:rsidP="00C90D5D">
      <w:pPr>
        <w:spacing w:line="480" w:lineRule="auto"/>
        <w:jc w:val="both"/>
        <w:rPr>
          <w:rFonts w:ascii="Times New Roman" w:hAnsi="Times New Roman" w:cs="Times New Roman"/>
          <w:sz w:val="24"/>
          <w:szCs w:val="24"/>
        </w:rPr>
      </w:pPr>
      <w:r>
        <w:rPr>
          <w:rFonts w:ascii="Times New Roman" w:hAnsi="Times New Roman" w:cs="Times New Roman"/>
          <w:sz w:val="24"/>
          <w:szCs w:val="24"/>
        </w:rPr>
        <w:fldChar w:fldCharType="end"/>
      </w:r>
    </w:p>
    <w:sectPr w:rsidR="000F39B5" w:rsidRPr="00A75936" w:rsidSect="000E1953">
      <w:foot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3B1FFCE" w14:textId="77777777" w:rsidR="007E367E" w:rsidRDefault="007E367E" w:rsidP="002E737D">
      <w:pPr>
        <w:spacing w:after="0" w:line="240" w:lineRule="auto"/>
      </w:pPr>
      <w:r>
        <w:separator/>
      </w:r>
    </w:p>
  </w:endnote>
  <w:endnote w:type="continuationSeparator" w:id="0">
    <w:p w14:paraId="6D929183" w14:textId="77777777" w:rsidR="007E367E" w:rsidRDefault="007E367E" w:rsidP="002E73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36520058"/>
      <w:docPartObj>
        <w:docPartGallery w:val="Page Numbers (Bottom of Page)"/>
        <w:docPartUnique/>
      </w:docPartObj>
    </w:sdtPr>
    <w:sdtEndPr/>
    <w:sdtContent>
      <w:p w14:paraId="17D53069" w14:textId="77777777" w:rsidR="00891F81" w:rsidRDefault="009816FB">
        <w:pPr>
          <w:pStyle w:val="Footer"/>
          <w:jc w:val="right"/>
        </w:pPr>
        <w:r>
          <w:fldChar w:fldCharType="begin"/>
        </w:r>
        <w:r>
          <w:instrText xml:space="preserve"> PAGE   \* MERGEFORMAT </w:instrText>
        </w:r>
        <w:r>
          <w:fldChar w:fldCharType="separate"/>
        </w:r>
        <w:r w:rsidR="00C90D5D">
          <w:rPr>
            <w:noProof/>
          </w:rPr>
          <w:t>4</w:t>
        </w:r>
        <w:r>
          <w:rPr>
            <w:noProof/>
          </w:rPr>
          <w:fldChar w:fldCharType="end"/>
        </w:r>
      </w:p>
    </w:sdtContent>
  </w:sdt>
  <w:p w14:paraId="68AEF127" w14:textId="77777777" w:rsidR="00891F81" w:rsidRDefault="00891F8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F7626BE" w14:textId="77777777" w:rsidR="007E367E" w:rsidRDefault="007E367E" w:rsidP="002E737D">
      <w:pPr>
        <w:spacing w:after="0" w:line="240" w:lineRule="auto"/>
      </w:pPr>
      <w:r>
        <w:separator/>
      </w:r>
    </w:p>
  </w:footnote>
  <w:footnote w:type="continuationSeparator" w:id="0">
    <w:p w14:paraId="02BB9522" w14:textId="77777777" w:rsidR="007E367E" w:rsidRDefault="007E367E" w:rsidP="002E737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EN.Layout" w:val="&lt;ENLayout&gt;&lt;Style&gt;Numbered&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xavaawpe10dtt0ee2f5v0adofrpswvprdwzx&quot;&gt;Carfilzomib_version 1 library&lt;record-ids&gt;&lt;item&gt;44&lt;/item&gt;&lt;item&gt;45&lt;/item&gt;&lt;/record-ids&gt;&lt;/item&gt;&lt;/Libraries&gt;"/>
  </w:docVars>
  <w:rsids>
    <w:rsidRoot w:val="000F39B5"/>
    <w:rsid w:val="000128DC"/>
    <w:rsid w:val="000670A5"/>
    <w:rsid w:val="000A7644"/>
    <w:rsid w:val="000C39BC"/>
    <w:rsid w:val="000D10F6"/>
    <w:rsid w:val="000E0EF4"/>
    <w:rsid w:val="000E1953"/>
    <w:rsid w:val="000E4F7C"/>
    <w:rsid w:val="000F39B5"/>
    <w:rsid w:val="00115E3F"/>
    <w:rsid w:val="00120AD5"/>
    <w:rsid w:val="0013645E"/>
    <w:rsid w:val="00140F13"/>
    <w:rsid w:val="001670F9"/>
    <w:rsid w:val="001861E0"/>
    <w:rsid w:val="001E709E"/>
    <w:rsid w:val="00287463"/>
    <w:rsid w:val="002A2BCC"/>
    <w:rsid w:val="002A7CD4"/>
    <w:rsid w:val="002B099F"/>
    <w:rsid w:val="002B3B01"/>
    <w:rsid w:val="002E737D"/>
    <w:rsid w:val="003015E6"/>
    <w:rsid w:val="00354AD1"/>
    <w:rsid w:val="00396C03"/>
    <w:rsid w:val="0043599F"/>
    <w:rsid w:val="00466D2E"/>
    <w:rsid w:val="004731E1"/>
    <w:rsid w:val="004B011C"/>
    <w:rsid w:val="004C547D"/>
    <w:rsid w:val="00542ABF"/>
    <w:rsid w:val="00592D44"/>
    <w:rsid w:val="005C28DA"/>
    <w:rsid w:val="005E54BF"/>
    <w:rsid w:val="006A6B7A"/>
    <w:rsid w:val="006B6DF7"/>
    <w:rsid w:val="006C20CC"/>
    <w:rsid w:val="006C4A65"/>
    <w:rsid w:val="00735B4D"/>
    <w:rsid w:val="00745967"/>
    <w:rsid w:val="007472B1"/>
    <w:rsid w:val="00790DCF"/>
    <w:rsid w:val="007A2F78"/>
    <w:rsid w:val="007E367E"/>
    <w:rsid w:val="0083566D"/>
    <w:rsid w:val="00867A93"/>
    <w:rsid w:val="00891F81"/>
    <w:rsid w:val="008F3D57"/>
    <w:rsid w:val="0091246C"/>
    <w:rsid w:val="00914CA1"/>
    <w:rsid w:val="00920723"/>
    <w:rsid w:val="009272E4"/>
    <w:rsid w:val="009460B2"/>
    <w:rsid w:val="00951EA3"/>
    <w:rsid w:val="009816FB"/>
    <w:rsid w:val="00A03CDF"/>
    <w:rsid w:val="00A31AD8"/>
    <w:rsid w:val="00A47EDC"/>
    <w:rsid w:val="00A75936"/>
    <w:rsid w:val="00A771ED"/>
    <w:rsid w:val="00A90311"/>
    <w:rsid w:val="00AD6479"/>
    <w:rsid w:val="00B021EB"/>
    <w:rsid w:val="00B150E4"/>
    <w:rsid w:val="00B45B30"/>
    <w:rsid w:val="00BA5BA6"/>
    <w:rsid w:val="00BD094C"/>
    <w:rsid w:val="00BD38D5"/>
    <w:rsid w:val="00BE34E2"/>
    <w:rsid w:val="00C1243B"/>
    <w:rsid w:val="00C141B8"/>
    <w:rsid w:val="00C46390"/>
    <w:rsid w:val="00C90D5D"/>
    <w:rsid w:val="00CA3B67"/>
    <w:rsid w:val="00CA58D9"/>
    <w:rsid w:val="00CB7042"/>
    <w:rsid w:val="00CE68D7"/>
    <w:rsid w:val="00D1206F"/>
    <w:rsid w:val="00D74C14"/>
    <w:rsid w:val="00DC7F08"/>
    <w:rsid w:val="00E24BFB"/>
    <w:rsid w:val="00E7110D"/>
    <w:rsid w:val="00E9600D"/>
    <w:rsid w:val="00F2344E"/>
    <w:rsid w:val="00F658BB"/>
    <w:rsid w:val="00F750FB"/>
    <w:rsid w:val="00FA6C75"/>
    <w:rsid w:val="00FD75BC"/>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76B4DA"/>
  <w15:docId w15:val="{0B1823AC-98C6-474E-9B6A-FDF379B526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39B5"/>
    <w:pPr>
      <w:spacing w:after="160" w:line="259" w:lineRule="auto"/>
    </w:pPr>
    <w:rPr>
      <w:rFonts w:eastAsiaTheme="minorEastAsia"/>
      <w:lang w:val="en-S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note-thesis">
    <w:name w:val="headnote-thesis"/>
    <w:qFormat/>
    <w:rsid w:val="004731E1"/>
    <w:pPr>
      <w:pBdr>
        <w:bottom w:val="single" w:sz="2" w:space="0" w:color="auto"/>
      </w:pBdr>
      <w:spacing w:after="0" w:line="360" w:lineRule="auto"/>
      <w:ind w:firstLine="720"/>
      <w:jc w:val="both"/>
    </w:pPr>
    <w:rPr>
      <w:rFonts w:asciiTheme="majorHAnsi" w:eastAsia="Calibri" w:hAnsiTheme="majorHAnsi" w:cs="Calibri"/>
      <w:i/>
      <w:color w:val="A6A6A6" w:themeColor="background1" w:themeShade="A6"/>
      <w:szCs w:val="24"/>
      <w:lang w:val="fr-FR"/>
    </w:rPr>
  </w:style>
  <w:style w:type="paragraph" w:customStyle="1" w:styleId="EndNoteBibliographyTitle">
    <w:name w:val="EndNote Bibliography Title"/>
    <w:basedOn w:val="Normal"/>
    <w:link w:val="EndNoteBibliographyTitleChar"/>
    <w:rsid w:val="00914CA1"/>
    <w:pPr>
      <w:spacing w:after="0"/>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914CA1"/>
    <w:rPr>
      <w:rFonts w:ascii="Calibri" w:eastAsiaTheme="minorEastAsia" w:hAnsi="Calibri" w:cs="Calibri"/>
      <w:noProof/>
      <w:lang w:val="en-SG" w:eastAsia="zh-CN"/>
    </w:rPr>
  </w:style>
  <w:style w:type="paragraph" w:customStyle="1" w:styleId="EndNoteBibliography">
    <w:name w:val="EndNote Bibliography"/>
    <w:basedOn w:val="Normal"/>
    <w:link w:val="EndNoteBibliographyChar"/>
    <w:rsid w:val="00914CA1"/>
    <w:pPr>
      <w:spacing w:line="240" w:lineRule="auto"/>
      <w:jc w:val="both"/>
    </w:pPr>
    <w:rPr>
      <w:rFonts w:ascii="Calibri" w:hAnsi="Calibri" w:cs="Calibri"/>
      <w:noProof/>
    </w:rPr>
  </w:style>
  <w:style w:type="character" w:customStyle="1" w:styleId="EndNoteBibliographyChar">
    <w:name w:val="EndNote Bibliography Char"/>
    <w:basedOn w:val="DefaultParagraphFont"/>
    <w:link w:val="EndNoteBibliography"/>
    <w:rsid w:val="00914CA1"/>
    <w:rPr>
      <w:rFonts w:ascii="Calibri" w:eastAsiaTheme="minorEastAsia" w:hAnsi="Calibri" w:cs="Calibri"/>
      <w:noProof/>
      <w:lang w:val="en-SG" w:eastAsia="zh-CN"/>
    </w:rPr>
  </w:style>
  <w:style w:type="paragraph" w:styleId="BalloonText">
    <w:name w:val="Balloon Text"/>
    <w:basedOn w:val="Normal"/>
    <w:link w:val="BalloonTextChar"/>
    <w:uiPriority w:val="99"/>
    <w:semiHidden/>
    <w:unhideWhenUsed/>
    <w:rsid w:val="00E24BF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24BFB"/>
    <w:rPr>
      <w:rFonts w:ascii="Tahoma" w:eastAsiaTheme="minorEastAsia" w:hAnsi="Tahoma" w:cs="Tahoma"/>
      <w:sz w:val="16"/>
      <w:szCs w:val="16"/>
      <w:lang w:val="en-SG" w:eastAsia="zh-CN"/>
    </w:rPr>
  </w:style>
  <w:style w:type="paragraph" w:styleId="Header">
    <w:name w:val="header"/>
    <w:basedOn w:val="Normal"/>
    <w:link w:val="HeaderChar"/>
    <w:uiPriority w:val="99"/>
    <w:semiHidden/>
    <w:unhideWhenUsed/>
    <w:rsid w:val="002E737D"/>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2E737D"/>
    <w:rPr>
      <w:rFonts w:eastAsiaTheme="minorEastAsia"/>
      <w:lang w:val="en-SG" w:eastAsia="zh-CN"/>
    </w:rPr>
  </w:style>
  <w:style w:type="paragraph" w:styleId="Footer">
    <w:name w:val="footer"/>
    <w:basedOn w:val="Normal"/>
    <w:link w:val="FooterChar"/>
    <w:uiPriority w:val="99"/>
    <w:unhideWhenUsed/>
    <w:rsid w:val="002E73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2E737D"/>
    <w:rPr>
      <w:rFonts w:eastAsiaTheme="minorEastAsia"/>
      <w:lang w:val="en-SG" w:eastAsia="zh-CN"/>
    </w:rPr>
  </w:style>
  <w:style w:type="character" w:styleId="CommentReference">
    <w:name w:val="annotation reference"/>
    <w:basedOn w:val="DefaultParagraphFont"/>
    <w:uiPriority w:val="99"/>
    <w:semiHidden/>
    <w:unhideWhenUsed/>
    <w:rsid w:val="00C141B8"/>
    <w:rPr>
      <w:sz w:val="16"/>
      <w:szCs w:val="16"/>
    </w:rPr>
  </w:style>
  <w:style w:type="paragraph" w:styleId="CommentText">
    <w:name w:val="annotation text"/>
    <w:basedOn w:val="Normal"/>
    <w:link w:val="CommentTextChar"/>
    <w:uiPriority w:val="99"/>
    <w:semiHidden/>
    <w:unhideWhenUsed/>
    <w:rsid w:val="00C141B8"/>
    <w:pPr>
      <w:spacing w:line="240" w:lineRule="auto"/>
    </w:pPr>
    <w:rPr>
      <w:sz w:val="20"/>
      <w:szCs w:val="20"/>
    </w:rPr>
  </w:style>
  <w:style w:type="character" w:customStyle="1" w:styleId="CommentTextChar">
    <w:name w:val="Comment Text Char"/>
    <w:basedOn w:val="DefaultParagraphFont"/>
    <w:link w:val="CommentText"/>
    <w:uiPriority w:val="99"/>
    <w:semiHidden/>
    <w:rsid w:val="00C141B8"/>
    <w:rPr>
      <w:rFonts w:eastAsiaTheme="minorEastAsia"/>
      <w:sz w:val="20"/>
      <w:szCs w:val="20"/>
      <w:lang w:val="en-SG" w:eastAsia="zh-CN"/>
    </w:rPr>
  </w:style>
  <w:style w:type="paragraph" w:styleId="CommentSubject">
    <w:name w:val="annotation subject"/>
    <w:basedOn w:val="CommentText"/>
    <w:next w:val="CommentText"/>
    <w:link w:val="CommentSubjectChar"/>
    <w:uiPriority w:val="99"/>
    <w:semiHidden/>
    <w:unhideWhenUsed/>
    <w:rsid w:val="00C141B8"/>
    <w:rPr>
      <w:b/>
      <w:bCs/>
    </w:rPr>
  </w:style>
  <w:style w:type="character" w:customStyle="1" w:styleId="CommentSubjectChar">
    <w:name w:val="Comment Subject Char"/>
    <w:basedOn w:val="CommentTextChar"/>
    <w:link w:val="CommentSubject"/>
    <w:uiPriority w:val="99"/>
    <w:semiHidden/>
    <w:rsid w:val="00C141B8"/>
    <w:rPr>
      <w:rFonts w:eastAsiaTheme="minorEastAsia"/>
      <w:b/>
      <w:bCs/>
      <w:sz w:val="20"/>
      <w:szCs w:val="20"/>
      <w:lang w:val="en-S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856</TotalTime>
  <Pages>6</Pages>
  <Words>1812</Words>
  <Characters>10333</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Maya Jeitany (Dr)</cp:lastModifiedBy>
  <cp:revision>48</cp:revision>
  <dcterms:created xsi:type="dcterms:W3CDTF">2019-10-30T03:49:00Z</dcterms:created>
  <dcterms:modified xsi:type="dcterms:W3CDTF">2020-08-25T05:26:00Z</dcterms:modified>
</cp:coreProperties>
</file>