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6E7583" w14:textId="587A5FFD" w:rsidR="00480FC5" w:rsidRPr="00FD1F97" w:rsidRDefault="00A82160" w:rsidP="00A82160">
      <w:pPr>
        <w:jc w:val="center"/>
        <w:rPr>
          <w:b/>
          <w:bCs/>
          <w:lang w:val="en-US"/>
        </w:rPr>
      </w:pPr>
      <w:bookmarkStart w:id="0" w:name="_GoBack"/>
      <w:bookmarkEnd w:id="0"/>
      <w:r w:rsidRPr="00FD1F97">
        <w:rPr>
          <w:b/>
          <w:bCs/>
          <w:lang w:val="en-US"/>
        </w:rPr>
        <w:t xml:space="preserve">Supplementary Figures and Material for </w:t>
      </w:r>
    </w:p>
    <w:p w14:paraId="26FA2772" w14:textId="65C8129C" w:rsidR="00A82160" w:rsidRPr="00FD1F97" w:rsidRDefault="00A82160" w:rsidP="00A82160">
      <w:pPr>
        <w:jc w:val="center"/>
        <w:rPr>
          <w:lang w:val="en-US"/>
        </w:rPr>
      </w:pPr>
    </w:p>
    <w:p w14:paraId="0AD37FD2" w14:textId="049205E0" w:rsidR="00557ED9" w:rsidRPr="00FD1F97" w:rsidRDefault="00372A37" w:rsidP="00372A37">
      <w:pPr>
        <w:spacing w:line="276" w:lineRule="auto"/>
        <w:jc w:val="center"/>
        <w:rPr>
          <w:b/>
          <w:bCs/>
          <w:sz w:val="28"/>
          <w:szCs w:val="28"/>
          <w:lang w:val="en-US"/>
        </w:rPr>
      </w:pPr>
      <w:r w:rsidRPr="00FD1F97">
        <w:rPr>
          <w:b/>
          <w:bCs/>
          <w:sz w:val="28"/>
          <w:szCs w:val="28"/>
          <w:lang w:val="en-US"/>
        </w:rPr>
        <w:t xml:space="preserve">Cooperativity of membrane-protein and protein-protein interactions control membrane remodeling </w:t>
      </w:r>
      <w:r w:rsidR="001A3A01" w:rsidRPr="00FD1F97">
        <w:rPr>
          <w:b/>
          <w:bCs/>
          <w:sz w:val="28"/>
          <w:szCs w:val="28"/>
          <w:lang w:val="en-US"/>
        </w:rPr>
        <w:t xml:space="preserve">by epsin 1 </w:t>
      </w:r>
      <w:r w:rsidRPr="00FD1F97">
        <w:rPr>
          <w:b/>
          <w:bCs/>
          <w:sz w:val="28"/>
          <w:szCs w:val="28"/>
          <w:lang w:val="en-US"/>
        </w:rPr>
        <w:t>and regulate clathrin-mediated endocytosis.</w:t>
      </w:r>
    </w:p>
    <w:p w14:paraId="6EDB4579" w14:textId="77777777" w:rsidR="00557ED9" w:rsidRPr="00FD1F97" w:rsidRDefault="00557ED9" w:rsidP="00557ED9">
      <w:pPr>
        <w:spacing w:line="276" w:lineRule="auto"/>
        <w:jc w:val="center"/>
        <w:rPr>
          <w:b/>
          <w:lang w:val="en-US"/>
        </w:rPr>
      </w:pPr>
    </w:p>
    <w:p w14:paraId="6D0516E9" w14:textId="6E026725" w:rsidR="00557ED9" w:rsidRPr="00FD1F97" w:rsidRDefault="00557ED9" w:rsidP="00557ED9">
      <w:pPr>
        <w:spacing w:line="276" w:lineRule="auto"/>
        <w:jc w:val="both"/>
        <w:rPr>
          <w:i/>
          <w:lang w:val="en-US"/>
        </w:rPr>
      </w:pPr>
      <w:r w:rsidRPr="00FD1F97">
        <w:rPr>
          <w:i/>
          <w:lang w:val="en-US"/>
        </w:rPr>
        <w:t>Benjamin Kroppen</w:t>
      </w:r>
      <w:r w:rsidRPr="00FD1F97">
        <w:rPr>
          <w:i/>
          <w:vertAlign w:val="superscript"/>
          <w:lang w:val="en-US"/>
        </w:rPr>
        <w:t>1</w:t>
      </w:r>
      <w:r w:rsidRPr="00FD1F97">
        <w:rPr>
          <w:i/>
          <w:lang w:val="en-US"/>
        </w:rPr>
        <w:t>, Nelli Teske</w:t>
      </w:r>
      <w:r w:rsidRPr="00FD1F97">
        <w:rPr>
          <w:i/>
          <w:vertAlign w:val="superscript"/>
          <w:lang w:val="en-US"/>
        </w:rPr>
        <w:t>2</w:t>
      </w:r>
      <w:r w:rsidRPr="00FD1F97">
        <w:rPr>
          <w:i/>
          <w:lang w:val="en-US"/>
        </w:rPr>
        <w:t>, King F. Yambire</w:t>
      </w:r>
      <w:r w:rsidRPr="00FD1F97">
        <w:rPr>
          <w:i/>
          <w:vertAlign w:val="superscript"/>
          <w:lang w:val="en-US"/>
        </w:rPr>
        <w:t>3</w:t>
      </w:r>
      <w:r w:rsidRPr="00FD1F97">
        <w:rPr>
          <w:i/>
          <w:lang w:val="en-US"/>
        </w:rPr>
        <w:t xml:space="preserve">, </w:t>
      </w:r>
      <w:proofErr w:type="spellStart"/>
      <w:r w:rsidRPr="00FD1F97">
        <w:rPr>
          <w:i/>
          <w:lang w:val="en-US"/>
        </w:rPr>
        <w:t>Niels</w:t>
      </w:r>
      <w:proofErr w:type="spellEnd"/>
      <w:r w:rsidRPr="00FD1F97">
        <w:rPr>
          <w:i/>
          <w:lang w:val="en-US"/>
        </w:rPr>
        <w:t xml:space="preserve"> Denkert</w:t>
      </w:r>
      <w:r w:rsidRPr="00FD1F97">
        <w:rPr>
          <w:i/>
          <w:vertAlign w:val="superscript"/>
          <w:lang w:val="en-US"/>
        </w:rPr>
        <w:t>1</w:t>
      </w:r>
      <w:r w:rsidRPr="00FD1F97">
        <w:rPr>
          <w:i/>
          <w:lang w:val="en-US"/>
        </w:rPr>
        <w:t xml:space="preserve">, </w:t>
      </w:r>
      <w:proofErr w:type="spellStart"/>
      <w:r w:rsidRPr="00FD1F97">
        <w:rPr>
          <w:i/>
          <w:lang w:val="en-US"/>
        </w:rPr>
        <w:t>Indrani</w:t>
      </w:r>
      <w:proofErr w:type="spellEnd"/>
      <w:r w:rsidRPr="00FD1F97">
        <w:rPr>
          <w:i/>
          <w:lang w:val="en-US"/>
        </w:rPr>
        <w:t xml:space="preserve"> Murkhejee</w:t>
      </w:r>
      <w:r w:rsidRPr="00FD1F97">
        <w:rPr>
          <w:i/>
          <w:vertAlign w:val="superscript"/>
          <w:lang w:val="en-US"/>
        </w:rPr>
        <w:t>1</w:t>
      </w:r>
      <w:r w:rsidRPr="00FD1F97">
        <w:rPr>
          <w:i/>
          <w:lang w:val="en-US"/>
        </w:rPr>
        <w:t xml:space="preserve">, </w:t>
      </w:r>
      <w:proofErr w:type="spellStart"/>
      <w:r w:rsidRPr="00FD1F97">
        <w:rPr>
          <w:i/>
          <w:lang w:val="en-US"/>
        </w:rPr>
        <w:t>Daryna</w:t>
      </w:r>
      <w:proofErr w:type="spellEnd"/>
      <w:r w:rsidRPr="00FD1F97">
        <w:rPr>
          <w:i/>
          <w:lang w:val="en-US"/>
        </w:rPr>
        <w:t xml:space="preserve"> Tarasenko</w:t>
      </w:r>
      <w:r w:rsidRPr="00FD1F97">
        <w:rPr>
          <w:i/>
          <w:vertAlign w:val="superscript"/>
          <w:lang w:val="en-US"/>
        </w:rPr>
        <w:t>1</w:t>
      </w:r>
      <w:r w:rsidRPr="00FD1F97">
        <w:rPr>
          <w:i/>
          <w:lang w:val="en-US"/>
        </w:rPr>
        <w:t>, Garima Jaipuria</w:t>
      </w:r>
      <w:r w:rsidRPr="00FD1F97">
        <w:rPr>
          <w:i/>
          <w:vertAlign w:val="superscript"/>
          <w:lang w:val="en-US"/>
        </w:rPr>
        <w:t>4</w:t>
      </w:r>
      <w:r w:rsidRPr="00FD1F97">
        <w:rPr>
          <w:i/>
          <w:lang w:val="en-US"/>
        </w:rPr>
        <w:t>, Markus Zweckstetter</w:t>
      </w:r>
      <w:r w:rsidRPr="00FD1F97">
        <w:rPr>
          <w:i/>
          <w:vertAlign w:val="superscript"/>
          <w:lang w:val="en-US"/>
        </w:rPr>
        <w:t>4</w:t>
      </w:r>
      <w:r w:rsidR="001708E3" w:rsidRPr="00FD1F97">
        <w:rPr>
          <w:i/>
          <w:vertAlign w:val="superscript"/>
          <w:lang w:val="en-US"/>
        </w:rPr>
        <w:t>,5</w:t>
      </w:r>
      <w:r w:rsidRPr="00FD1F97">
        <w:rPr>
          <w:i/>
          <w:lang w:val="en-US"/>
        </w:rPr>
        <w:t>, Ira Milosevic</w:t>
      </w:r>
      <w:r w:rsidRPr="00FD1F97">
        <w:rPr>
          <w:i/>
          <w:vertAlign w:val="superscript"/>
          <w:lang w:val="en-US"/>
        </w:rPr>
        <w:t>3</w:t>
      </w:r>
      <w:r w:rsidRPr="00FD1F97">
        <w:rPr>
          <w:i/>
          <w:lang w:val="en-US"/>
        </w:rPr>
        <w:t>, Claudia Steinem</w:t>
      </w:r>
      <w:r w:rsidRPr="00FD1F97">
        <w:rPr>
          <w:i/>
          <w:vertAlign w:val="superscript"/>
          <w:lang w:val="en-US"/>
        </w:rPr>
        <w:t>2</w:t>
      </w:r>
      <w:r w:rsidR="001708E3" w:rsidRPr="00FD1F97">
        <w:rPr>
          <w:i/>
          <w:vertAlign w:val="superscript"/>
          <w:lang w:val="en-US"/>
        </w:rPr>
        <w:t>,6</w:t>
      </w:r>
      <w:r w:rsidR="00CB4AF3" w:rsidRPr="00FD1F97">
        <w:rPr>
          <w:i/>
          <w:vertAlign w:val="superscript"/>
          <w:lang w:val="en-US"/>
        </w:rPr>
        <w:t>,7</w:t>
      </w:r>
      <w:r w:rsidRPr="00FD1F97">
        <w:rPr>
          <w:i/>
          <w:vertAlign w:val="superscript"/>
          <w:lang w:val="en-US"/>
        </w:rPr>
        <w:t>,*</w:t>
      </w:r>
      <w:r w:rsidRPr="00FD1F97">
        <w:rPr>
          <w:i/>
          <w:lang w:val="en-US"/>
        </w:rPr>
        <w:t xml:space="preserve"> &amp; Michael Meinecke</w:t>
      </w:r>
      <w:r w:rsidRPr="00FD1F97">
        <w:rPr>
          <w:i/>
          <w:vertAlign w:val="superscript"/>
          <w:lang w:val="en-US"/>
        </w:rPr>
        <w:t>1,</w:t>
      </w:r>
      <w:r w:rsidR="001708E3" w:rsidRPr="00FD1F97">
        <w:rPr>
          <w:i/>
          <w:vertAlign w:val="superscript"/>
          <w:lang w:val="en-US"/>
        </w:rPr>
        <w:t>6</w:t>
      </w:r>
      <w:r w:rsidRPr="00FD1F97">
        <w:rPr>
          <w:i/>
          <w:vertAlign w:val="superscript"/>
          <w:lang w:val="en-US"/>
        </w:rPr>
        <w:t>,*</w:t>
      </w:r>
    </w:p>
    <w:p w14:paraId="774CCE78" w14:textId="77777777" w:rsidR="00557ED9" w:rsidRPr="00FD1F97" w:rsidRDefault="00557ED9" w:rsidP="00557ED9">
      <w:pPr>
        <w:spacing w:line="276" w:lineRule="auto"/>
        <w:jc w:val="both"/>
        <w:rPr>
          <w:lang w:val="en-US"/>
        </w:rPr>
      </w:pPr>
    </w:p>
    <w:p w14:paraId="5899CC1A" w14:textId="77777777" w:rsidR="00557ED9" w:rsidRPr="00FD1F97" w:rsidRDefault="00557ED9" w:rsidP="00557ED9">
      <w:pPr>
        <w:spacing w:line="276" w:lineRule="auto"/>
        <w:jc w:val="both"/>
        <w:rPr>
          <w:lang w:val="en-US"/>
        </w:rPr>
      </w:pPr>
      <w:r w:rsidRPr="00FD1F97">
        <w:rPr>
          <w:vertAlign w:val="superscript"/>
          <w:lang w:val="en-US"/>
        </w:rPr>
        <w:t xml:space="preserve">1 </w:t>
      </w:r>
      <w:r w:rsidRPr="00FD1F97">
        <w:rPr>
          <w:lang w:val="en-US"/>
        </w:rPr>
        <w:t>Department of Cellular Biochemistry, University Medical Center Göttingen, Humboldtallee 23, 37073 Göttingen, Germany</w:t>
      </w:r>
    </w:p>
    <w:p w14:paraId="1F37DAB0" w14:textId="77777777" w:rsidR="00557ED9" w:rsidRPr="00FD1F97" w:rsidRDefault="00557ED9" w:rsidP="00557ED9">
      <w:pPr>
        <w:spacing w:line="276" w:lineRule="auto"/>
        <w:jc w:val="both"/>
        <w:rPr>
          <w:lang w:val="en-US"/>
        </w:rPr>
      </w:pPr>
      <w:r w:rsidRPr="00FD1F97">
        <w:rPr>
          <w:vertAlign w:val="superscript"/>
          <w:lang w:val="en-US"/>
        </w:rPr>
        <w:t xml:space="preserve">2 </w:t>
      </w:r>
      <w:r w:rsidRPr="00FD1F97">
        <w:rPr>
          <w:lang w:val="en-US"/>
        </w:rPr>
        <w:t xml:space="preserve">Institute for Organic and Biomolecular Chemistry, University of </w:t>
      </w:r>
      <w:proofErr w:type="spellStart"/>
      <w:r w:rsidRPr="00FD1F97">
        <w:rPr>
          <w:lang w:val="en-US"/>
        </w:rPr>
        <w:t>Göttingen</w:t>
      </w:r>
      <w:proofErr w:type="spellEnd"/>
      <w:r w:rsidRPr="00FD1F97">
        <w:rPr>
          <w:lang w:val="en-US"/>
        </w:rPr>
        <w:t xml:space="preserve">, </w:t>
      </w:r>
      <w:proofErr w:type="spellStart"/>
      <w:r w:rsidRPr="00FD1F97">
        <w:rPr>
          <w:lang w:val="en-US"/>
        </w:rPr>
        <w:t>Tammannstr</w:t>
      </w:r>
      <w:proofErr w:type="spellEnd"/>
      <w:r w:rsidRPr="00FD1F97">
        <w:rPr>
          <w:lang w:val="en-US"/>
        </w:rPr>
        <w:t>. 2, 37077 Göttingen, Germany</w:t>
      </w:r>
    </w:p>
    <w:p w14:paraId="3CCD523A" w14:textId="37FED06F" w:rsidR="00557ED9" w:rsidRPr="00FD1F97" w:rsidRDefault="00557ED9" w:rsidP="00557ED9">
      <w:pPr>
        <w:spacing w:line="276" w:lineRule="auto"/>
        <w:jc w:val="both"/>
        <w:rPr>
          <w:lang w:val="en-US"/>
        </w:rPr>
      </w:pPr>
      <w:r w:rsidRPr="00FD1F97">
        <w:rPr>
          <w:vertAlign w:val="superscript"/>
          <w:lang w:val="en-US"/>
        </w:rPr>
        <w:t xml:space="preserve">3 </w:t>
      </w:r>
      <w:r w:rsidRPr="00FD1F97">
        <w:rPr>
          <w:lang w:val="en-US"/>
        </w:rPr>
        <w:t xml:space="preserve">European Neuroscience Institute Göttingen – A Joint Initiative of the University Medical Center Göttingen and the Max-Planck-Society, </w:t>
      </w:r>
      <w:proofErr w:type="spellStart"/>
      <w:r w:rsidRPr="00FD1F97">
        <w:rPr>
          <w:lang w:val="en-US"/>
        </w:rPr>
        <w:t>Grisebachstr</w:t>
      </w:r>
      <w:proofErr w:type="spellEnd"/>
      <w:r w:rsidRPr="00FD1F97">
        <w:rPr>
          <w:lang w:val="en-US"/>
        </w:rPr>
        <w:t>. 5, 37077 Göttingen, Germany</w:t>
      </w:r>
    </w:p>
    <w:p w14:paraId="458EF589" w14:textId="5D6530DE" w:rsidR="001708E3" w:rsidRPr="00FD1F97" w:rsidRDefault="001708E3" w:rsidP="00557ED9">
      <w:pPr>
        <w:spacing w:line="276" w:lineRule="auto"/>
        <w:jc w:val="both"/>
        <w:rPr>
          <w:lang w:val="en-US"/>
        </w:rPr>
      </w:pPr>
      <w:r w:rsidRPr="00FD1F97">
        <w:rPr>
          <w:vertAlign w:val="superscript"/>
          <w:lang w:val="en-US"/>
        </w:rPr>
        <w:t>4</w:t>
      </w:r>
      <w:r w:rsidRPr="00FD1F97">
        <w:rPr>
          <w:lang w:val="en-US"/>
        </w:rPr>
        <w:t>German Center for Neurodegenerative Diseases (DZNE), Von-Siebold-Str. 3a, 37075 Göttingen, Germany</w:t>
      </w:r>
    </w:p>
    <w:p w14:paraId="2BD84F11" w14:textId="3084118D" w:rsidR="00557ED9" w:rsidRPr="00FD1F97" w:rsidRDefault="001708E3" w:rsidP="00557ED9">
      <w:pPr>
        <w:spacing w:line="276" w:lineRule="auto"/>
        <w:jc w:val="both"/>
        <w:rPr>
          <w:lang w:val="en-US"/>
        </w:rPr>
      </w:pPr>
      <w:r w:rsidRPr="00FD1F97">
        <w:rPr>
          <w:vertAlign w:val="superscript"/>
          <w:lang w:val="en-US"/>
        </w:rPr>
        <w:t>5</w:t>
      </w:r>
      <w:r w:rsidR="00557ED9" w:rsidRPr="00FD1F97">
        <w:rPr>
          <w:lang w:val="en-US"/>
        </w:rPr>
        <w:t xml:space="preserve"> Max Planck Institute for Biophysical Chemistry, Am </w:t>
      </w:r>
      <w:proofErr w:type="spellStart"/>
      <w:r w:rsidR="00557ED9" w:rsidRPr="00FD1F97">
        <w:rPr>
          <w:lang w:val="en-US"/>
        </w:rPr>
        <w:t>Fassberg</w:t>
      </w:r>
      <w:proofErr w:type="spellEnd"/>
      <w:r w:rsidR="00557ED9" w:rsidRPr="00FD1F97">
        <w:rPr>
          <w:lang w:val="en-US"/>
        </w:rPr>
        <w:t xml:space="preserve"> 11, 37077 </w:t>
      </w:r>
      <w:proofErr w:type="spellStart"/>
      <w:r w:rsidR="00557ED9" w:rsidRPr="00FD1F97">
        <w:rPr>
          <w:lang w:val="en-US"/>
        </w:rPr>
        <w:t>Göttingen</w:t>
      </w:r>
      <w:proofErr w:type="spellEnd"/>
      <w:r w:rsidR="00557ED9" w:rsidRPr="00FD1F97">
        <w:rPr>
          <w:lang w:val="en-US"/>
        </w:rPr>
        <w:t>, Germany</w:t>
      </w:r>
    </w:p>
    <w:p w14:paraId="245E0A68" w14:textId="4804A9B3" w:rsidR="00557ED9" w:rsidRPr="00FD1F97" w:rsidRDefault="001708E3" w:rsidP="00557ED9">
      <w:pPr>
        <w:spacing w:line="276" w:lineRule="auto"/>
        <w:jc w:val="both"/>
      </w:pPr>
      <w:r w:rsidRPr="00FD1F97">
        <w:rPr>
          <w:vertAlign w:val="superscript"/>
        </w:rPr>
        <w:t>6</w:t>
      </w:r>
      <w:r w:rsidR="00557ED9" w:rsidRPr="00FD1F97">
        <w:t xml:space="preserve"> Göttinger Zentrum für Molekulare Biowissenschaften – GZMB, 37077 Göttingen, Germany</w:t>
      </w:r>
    </w:p>
    <w:p w14:paraId="46C1F958" w14:textId="46150244" w:rsidR="00557ED9" w:rsidRPr="00FD1F97" w:rsidRDefault="00CB4AF3" w:rsidP="00557ED9">
      <w:pPr>
        <w:spacing w:line="276" w:lineRule="auto"/>
        <w:jc w:val="both"/>
        <w:rPr>
          <w:lang w:val="en-US"/>
        </w:rPr>
      </w:pPr>
      <w:r w:rsidRPr="00FD1F97">
        <w:rPr>
          <w:vertAlign w:val="superscript"/>
          <w:lang w:val="en-US"/>
        </w:rPr>
        <w:t>7</w:t>
      </w:r>
      <w:r w:rsidRPr="00FD1F97">
        <w:rPr>
          <w:lang w:val="en-US"/>
        </w:rPr>
        <w:t xml:space="preserve"> Max Planck Institute for Dynamics and Self-Organization, Am </w:t>
      </w:r>
      <w:proofErr w:type="spellStart"/>
      <w:r w:rsidRPr="00FD1F97">
        <w:rPr>
          <w:lang w:val="en-US"/>
        </w:rPr>
        <w:t>Faßberg</w:t>
      </w:r>
      <w:proofErr w:type="spellEnd"/>
      <w:r w:rsidRPr="00FD1F97">
        <w:rPr>
          <w:lang w:val="en-US"/>
        </w:rPr>
        <w:t xml:space="preserve"> 17, 37077 </w:t>
      </w:r>
      <w:proofErr w:type="spellStart"/>
      <w:r w:rsidRPr="00FD1F97">
        <w:rPr>
          <w:lang w:val="en-US"/>
        </w:rPr>
        <w:t>Göttingen</w:t>
      </w:r>
      <w:proofErr w:type="spellEnd"/>
      <w:r w:rsidRPr="00FD1F97">
        <w:rPr>
          <w:lang w:val="en-US"/>
        </w:rPr>
        <w:t>, Ger</w:t>
      </w:r>
      <w:r w:rsidR="005E2456" w:rsidRPr="00FD1F97">
        <w:rPr>
          <w:lang w:val="en-US"/>
        </w:rPr>
        <w:t>m</w:t>
      </w:r>
      <w:r w:rsidRPr="00FD1F97">
        <w:rPr>
          <w:lang w:val="en-US"/>
        </w:rPr>
        <w:t>any</w:t>
      </w:r>
    </w:p>
    <w:p w14:paraId="1A877C56" w14:textId="77777777" w:rsidR="00557ED9" w:rsidRPr="00FD1F97" w:rsidRDefault="00557ED9" w:rsidP="00557ED9">
      <w:pPr>
        <w:spacing w:line="276" w:lineRule="auto"/>
        <w:jc w:val="both"/>
        <w:rPr>
          <w:lang w:val="en-US"/>
        </w:rPr>
      </w:pPr>
      <w:r w:rsidRPr="00FD1F97">
        <w:rPr>
          <w:lang w:val="en-US"/>
        </w:rPr>
        <w:t>*Correspondence to: mmeinec@gwdg.de &amp; csteine@gwdg.de</w:t>
      </w:r>
    </w:p>
    <w:p w14:paraId="7CD75881" w14:textId="6ADE995A" w:rsidR="00DA1347" w:rsidRPr="00FD1F97" w:rsidRDefault="00DA1347">
      <w:pPr>
        <w:rPr>
          <w:lang w:val="en-US"/>
        </w:rPr>
      </w:pPr>
    </w:p>
    <w:p w14:paraId="78ADFE0A" w14:textId="45F7B8A6" w:rsidR="00DA1347" w:rsidRPr="00FD1F97" w:rsidRDefault="00DA1347">
      <w:pPr>
        <w:rPr>
          <w:lang w:val="en-US"/>
        </w:rPr>
      </w:pPr>
      <w:r w:rsidRPr="00FD1F97">
        <w:rPr>
          <w:lang w:val="en-US"/>
        </w:rPr>
        <w:br w:type="page"/>
      </w:r>
    </w:p>
    <w:p w14:paraId="31952837" w14:textId="39EE0FDE" w:rsidR="00DA1347" w:rsidRPr="00FD1F97" w:rsidRDefault="0009041D">
      <w:pPr>
        <w:rPr>
          <w:lang w:val="en-US"/>
        </w:rPr>
      </w:pPr>
      <w:r w:rsidRPr="00FD1F97">
        <w:rPr>
          <w:noProof/>
          <w:lang w:val="en-IN" w:eastAsia="en-IN"/>
        </w:rPr>
        <w:lastRenderedPageBreak/>
        <w:drawing>
          <wp:inline distT="0" distB="0" distL="0" distR="0" wp14:anchorId="7CE3845F" wp14:editId="321A9112">
            <wp:extent cx="5756910" cy="708215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56910" cy="7082155"/>
                    </a:xfrm>
                    <a:prstGeom prst="rect">
                      <a:avLst/>
                    </a:prstGeom>
                  </pic:spPr>
                </pic:pic>
              </a:graphicData>
            </a:graphic>
          </wp:inline>
        </w:drawing>
      </w:r>
      <w:r w:rsidR="00DA1347" w:rsidRPr="00FD1F97">
        <w:rPr>
          <w:lang w:val="en-US"/>
        </w:rPr>
        <w:br w:type="page"/>
      </w:r>
    </w:p>
    <w:p w14:paraId="3E04E840" w14:textId="3ABFF9E8" w:rsidR="00DA1347" w:rsidRPr="00FD1F97" w:rsidRDefault="00DA1347">
      <w:pPr>
        <w:rPr>
          <w:b/>
          <w:bCs/>
          <w:lang w:val="en-US"/>
        </w:rPr>
      </w:pPr>
      <w:r w:rsidRPr="00FD1F97">
        <w:rPr>
          <w:b/>
          <w:bCs/>
          <w:lang w:val="en-US"/>
        </w:rPr>
        <w:t xml:space="preserve">Supplementary Figure 1: </w:t>
      </w:r>
    </w:p>
    <w:p w14:paraId="59C5DEF6" w14:textId="4E4F1809" w:rsidR="00AB1B9C" w:rsidRPr="00FD1F97" w:rsidRDefault="00AB1B9C" w:rsidP="00AB1B9C">
      <w:pPr>
        <w:rPr>
          <w:rFonts w:cstheme="minorHAnsi"/>
          <w:lang w:val="en-US"/>
        </w:rPr>
      </w:pPr>
      <w:r w:rsidRPr="00FD1F97">
        <w:rPr>
          <w:rFonts w:cstheme="minorHAnsi"/>
          <w:b/>
          <w:bCs/>
          <w:lang w:val="en-US"/>
        </w:rPr>
        <w:t>(A)</w:t>
      </w:r>
      <w:r w:rsidRPr="00FD1F97">
        <w:rPr>
          <w:rFonts w:cstheme="minorHAnsi"/>
          <w:lang w:val="en-US"/>
        </w:rPr>
        <w:t xml:space="preserve"> Membrane binding and deformation by ENTH domains resolved in real time by GUV assays. The ENTH </w:t>
      </w:r>
      <w:r w:rsidR="002D1FDB" w:rsidRPr="00FD1F97">
        <w:rPr>
          <w:rFonts w:cstheme="minorHAnsi"/>
          <w:lang w:val="en-US"/>
        </w:rPr>
        <w:t>d</w:t>
      </w:r>
      <w:r w:rsidRPr="00FD1F97">
        <w:rPr>
          <w:rFonts w:cstheme="minorHAnsi"/>
          <w:lang w:val="en-US"/>
        </w:rPr>
        <w:t>omain is recruited to GUVs and induces membrane deformation on GUVs. After incubation the protein signal (Atto488, green) completely co-loca</w:t>
      </w:r>
      <w:r w:rsidR="002D1FDB" w:rsidRPr="00FD1F97">
        <w:rPr>
          <w:rFonts w:cstheme="minorHAnsi"/>
          <w:lang w:val="en-US"/>
        </w:rPr>
        <w:t>lizes</w:t>
      </w:r>
      <w:r w:rsidRPr="00FD1F97">
        <w:rPr>
          <w:rFonts w:cstheme="minorHAnsi"/>
          <w:lang w:val="en-US"/>
        </w:rPr>
        <w:t xml:space="preserve"> at the GUV membranes (Atto847N, red) and membrane tubules are generated on the GUV surface. GUVs were composed of PC, PE, PS, </w:t>
      </w:r>
      <w:proofErr w:type="gramStart"/>
      <w:r w:rsidRPr="00FD1F97">
        <w:rPr>
          <w:rFonts w:cstheme="minorHAnsi"/>
          <w:lang w:val="en-US"/>
        </w:rPr>
        <w:t>PI(</w:t>
      </w:r>
      <w:proofErr w:type="gramEnd"/>
      <w:r w:rsidRPr="00FD1F97">
        <w:rPr>
          <w:rFonts w:cstheme="minorHAnsi"/>
          <w:lang w:val="en-US"/>
        </w:rPr>
        <w:t>4,5)P</w:t>
      </w:r>
      <w:r w:rsidRPr="00FD1F97">
        <w:rPr>
          <w:rFonts w:cstheme="minorHAnsi"/>
          <w:vertAlign w:val="subscript"/>
          <w:lang w:val="en-US"/>
        </w:rPr>
        <w:t>2</w:t>
      </w:r>
      <w:r w:rsidRPr="00FD1F97">
        <w:rPr>
          <w:rFonts w:cstheme="minorHAnsi"/>
          <w:lang w:val="en-US"/>
        </w:rPr>
        <w:t xml:space="preserve"> </w:t>
      </w:r>
      <w:r w:rsidR="002D1FDB" w:rsidRPr="00FD1F97">
        <w:rPr>
          <w:rFonts w:cstheme="minorHAnsi"/>
          <w:lang w:val="en-US"/>
        </w:rPr>
        <w:t>(L-</w:t>
      </w:r>
      <w:r w:rsidR="002D1FDB" w:rsidRPr="00FD1F97">
        <w:rPr>
          <w:rFonts w:ascii="Symbol" w:hAnsi="Symbol" w:cstheme="minorHAnsi"/>
          <w:lang w:val="en-US"/>
        </w:rPr>
        <w:t></w:t>
      </w:r>
      <w:r w:rsidR="002D1FDB" w:rsidRPr="00FD1F97">
        <w:rPr>
          <w:rFonts w:cstheme="minorHAnsi"/>
          <w:lang w:val="en-US"/>
        </w:rPr>
        <w:t xml:space="preserve">) </w:t>
      </w:r>
      <w:r w:rsidRPr="00FD1F97">
        <w:rPr>
          <w:rFonts w:cstheme="minorHAnsi"/>
          <w:lang w:val="en-US"/>
        </w:rPr>
        <w:t xml:space="preserve">and Atto647N DOPE (44.5:30:20:5:0.5 mol%). The ENTH domain was labeled with Atto488-maleimide by cysteine modification with an </w:t>
      </w:r>
      <w:proofErr w:type="spellStart"/>
      <w:r w:rsidRPr="00FD1F97">
        <w:rPr>
          <w:rFonts w:cstheme="minorHAnsi"/>
          <w:lang w:val="en-US"/>
        </w:rPr>
        <w:t>D</w:t>
      </w:r>
      <w:r w:rsidR="002D1FDB" w:rsidRPr="00FD1F97">
        <w:rPr>
          <w:rFonts w:cstheme="minorHAnsi"/>
          <w:lang w:val="en-US"/>
        </w:rPr>
        <w:t>o</w:t>
      </w:r>
      <w:r w:rsidRPr="00FD1F97">
        <w:rPr>
          <w:rFonts w:cstheme="minorHAnsi"/>
          <w:lang w:val="en-US"/>
        </w:rPr>
        <w:t>L</w:t>
      </w:r>
      <w:proofErr w:type="spellEnd"/>
      <w:r w:rsidRPr="00FD1F97">
        <w:rPr>
          <w:rFonts w:cstheme="minorHAnsi"/>
          <w:lang w:val="en-US"/>
        </w:rPr>
        <w:t xml:space="preserve"> of 0.98. The scale bars correspond to 8 µm.</w:t>
      </w:r>
    </w:p>
    <w:p w14:paraId="12EE10A4" w14:textId="2347B697" w:rsidR="00AB1B9C" w:rsidRPr="00FD1F97" w:rsidRDefault="00AB1B9C" w:rsidP="00AB1B9C">
      <w:pPr>
        <w:rPr>
          <w:rFonts w:cstheme="minorHAnsi"/>
          <w:lang w:val="en-US"/>
        </w:rPr>
      </w:pPr>
      <w:r w:rsidRPr="00FD1F97">
        <w:rPr>
          <w:rFonts w:cstheme="minorHAnsi"/>
          <w:b/>
          <w:bCs/>
          <w:lang w:val="en-US"/>
        </w:rPr>
        <w:t>(B)</w:t>
      </w:r>
      <w:r w:rsidRPr="00FD1F97">
        <w:rPr>
          <w:rFonts w:cstheme="minorHAnsi"/>
          <w:lang w:val="en-US"/>
        </w:rPr>
        <w:t xml:space="preserve"> In contrast, ENTH domain induced membrane deformation was not observed if GUVs did not contain PS, although the protein was still recruited to the GUV surface. GUVs were composed of PC, PE, </w:t>
      </w:r>
      <w:proofErr w:type="gramStart"/>
      <w:r w:rsidRPr="00FD1F97">
        <w:rPr>
          <w:rFonts w:cstheme="minorHAnsi"/>
          <w:lang w:val="en-US"/>
        </w:rPr>
        <w:t>PI(</w:t>
      </w:r>
      <w:proofErr w:type="gramEnd"/>
      <w:r w:rsidRPr="00FD1F97">
        <w:rPr>
          <w:rFonts w:cstheme="minorHAnsi"/>
          <w:lang w:val="en-US"/>
        </w:rPr>
        <w:t>4,5)P</w:t>
      </w:r>
      <w:r w:rsidRPr="00FD1F97">
        <w:rPr>
          <w:rFonts w:cstheme="minorHAnsi"/>
          <w:vertAlign w:val="subscript"/>
          <w:lang w:val="en-US"/>
        </w:rPr>
        <w:t>2</w:t>
      </w:r>
      <w:r w:rsidRPr="00FD1F97">
        <w:rPr>
          <w:rFonts w:cstheme="minorHAnsi"/>
          <w:lang w:val="en-US"/>
        </w:rPr>
        <w:t xml:space="preserve"> </w:t>
      </w:r>
      <w:r w:rsidR="002D1FDB" w:rsidRPr="00FD1F97">
        <w:rPr>
          <w:rFonts w:cstheme="minorHAnsi"/>
          <w:lang w:val="en-US"/>
        </w:rPr>
        <w:t>(L-</w:t>
      </w:r>
      <w:r w:rsidR="002D1FDB" w:rsidRPr="00FD1F97">
        <w:rPr>
          <w:rFonts w:ascii="Symbol" w:hAnsi="Symbol" w:cstheme="minorHAnsi"/>
          <w:lang w:val="en-US"/>
        </w:rPr>
        <w:t></w:t>
      </w:r>
      <w:r w:rsidR="002D1FDB" w:rsidRPr="00FD1F97">
        <w:rPr>
          <w:rFonts w:cstheme="minorHAnsi"/>
          <w:lang w:val="en-US"/>
        </w:rPr>
        <w:t xml:space="preserve">) </w:t>
      </w:r>
      <w:r w:rsidRPr="00FD1F97">
        <w:rPr>
          <w:rFonts w:cstheme="minorHAnsi"/>
          <w:lang w:val="en-US"/>
        </w:rPr>
        <w:t xml:space="preserve">and Atto647N DOPE (64.5:30:5:0.5 mol%). The ENTH domain was labeled with Atto488-maleimide by cysteine modification with an </w:t>
      </w:r>
      <w:proofErr w:type="spellStart"/>
      <w:r w:rsidRPr="00FD1F97">
        <w:rPr>
          <w:rFonts w:cstheme="minorHAnsi"/>
          <w:lang w:val="en-US"/>
        </w:rPr>
        <w:t>D</w:t>
      </w:r>
      <w:r w:rsidR="00C46ABE" w:rsidRPr="00FD1F97">
        <w:rPr>
          <w:rFonts w:cstheme="minorHAnsi"/>
          <w:lang w:val="en-US"/>
        </w:rPr>
        <w:t>o</w:t>
      </w:r>
      <w:r w:rsidRPr="00FD1F97">
        <w:rPr>
          <w:rFonts w:cstheme="minorHAnsi"/>
          <w:lang w:val="en-US"/>
        </w:rPr>
        <w:t>L</w:t>
      </w:r>
      <w:proofErr w:type="spellEnd"/>
      <w:r w:rsidRPr="00FD1F97">
        <w:rPr>
          <w:rFonts w:cstheme="minorHAnsi"/>
          <w:lang w:val="en-US"/>
        </w:rPr>
        <w:t xml:space="preserve"> of 0.98. The scale bars correspond to 8 µm.</w:t>
      </w:r>
    </w:p>
    <w:p w14:paraId="5201236B" w14:textId="0849B93D" w:rsidR="00AB1B9C" w:rsidRPr="00FD1F97" w:rsidRDefault="00AB1B9C" w:rsidP="00AB1B9C">
      <w:pPr>
        <w:rPr>
          <w:rFonts w:cstheme="minorHAnsi"/>
          <w:lang w:val="en-US"/>
        </w:rPr>
      </w:pPr>
      <w:r w:rsidRPr="00FD1F97">
        <w:rPr>
          <w:rFonts w:cstheme="minorHAnsi"/>
          <w:b/>
          <w:bCs/>
          <w:lang w:val="en-US"/>
        </w:rPr>
        <w:t>(C)</w:t>
      </w:r>
      <w:r w:rsidRPr="00FD1F97">
        <w:rPr>
          <w:rFonts w:cstheme="minorHAnsi"/>
          <w:lang w:val="en-US"/>
        </w:rPr>
        <w:t xml:space="preserve"> To find out if ENTH domain induced membrane deformation is PS specific or due to changes of physical properties within the membrane, the concentration of </w:t>
      </w:r>
      <w:r w:rsidR="00C46ABE" w:rsidRPr="00FD1F97">
        <w:rPr>
          <w:rFonts w:cstheme="minorHAnsi"/>
          <w:lang w:val="en-US"/>
        </w:rPr>
        <w:t>unsaturated L-</w:t>
      </w:r>
      <w:r w:rsidR="00C46ABE" w:rsidRPr="00FD1F97">
        <w:rPr>
          <w:rFonts w:ascii="Symbol" w:hAnsi="Symbol" w:cstheme="minorHAnsi"/>
          <w:lang w:val="en-US"/>
        </w:rPr>
        <w:t></w:t>
      </w:r>
      <w:r w:rsidR="00C46ABE" w:rsidRPr="00FD1F97">
        <w:rPr>
          <w:rFonts w:cstheme="minorHAnsi"/>
          <w:lang w:val="en-US"/>
        </w:rPr>
        <w:t xml:space="preserve"> </w:t>
      </w:r>
      <w:r w:rsidRPr="00FD1F97">
        <w:rPr>
          <w:rFonts w:cstheme="minorHAnsi"/>
          <w:lang w:val="en-US"/>
        </w:rPr>
        <w:t xml:space="preserve">PE was increased to 50% because it has a similar inverse conical shape. The ENTH domain co-sediments with LUVs consisting of PC PE </w:t>
      </w:r>
      <w:proofErr w:type="gramStart"/>
      <w:r w:rsidRPr="00FD1F97">
        <w:rPr>
          <w:rFonts w:cstheme="minorHAnsi"/>
          <w:lang w:val="en-US"/>
        </w:rPr>
        <w:t>PI(</w:t>
      </w:r>
      <w:proofErr w:type="gramEnd"/>
      <w:r w:rsidRPr="00FD1F97">
        <w:rPr>
          <w:rFonts w:cstheme="minorHAnsi"/>
          <w:lang w:val="en-US"/>
        </w:rPr>
        <w:t>4,5)P</w:t>
      </w:r>
      <w:r w:rsidRPr="00FD1F97">
        <w:rPr>
          <w:rFonts w:cstheme="minorHAnsi"/>
          <w:vertAlign w:val="subscript"/>
          <w:lang w:val="en-US"/>
        </w:rPr>
        <w:t>2</w:t>
      </w:r>
      <w:r w:rsidRPr="00FD1F97">
        <w:rPr>
          <w:rFonts w:cstheme="minorHAnsi"/>
          <w:lang w:val="en-US"/>
        </w:rPr>
        <w:t xml:space="preserve"> in spin assays. But in contrast to PS containing membranes the ENTH domain did not form oligomers. No ENTH domain induced membrane deformation was observed on LUVs of this composition by electron microscopy and the DLS scattering profile remained as a sharp peak indicating for no deformation. LUVs used for this spin assay were composed of PC, PE, </w:t>
      </w:r>
      <w:proofErr w:type="gramStart"/>
      <w:r w:rsidRPr="00FD1F97">
        <w:rPr>
          <w:rFonts w:cstheme="minorHAnsi"/>
          <w:lang w:val="en-US"/>
        </w:rPr>
        <w:t>PI(</w:t>
      </w:r>
      <w:proofErr w:type="gramEnd"/>
      <w:r w:rsidRPr="00FD1F97">
        <w:rPr>
          <w:rFonts w:cstheme="minorHAnsi"/>
          <w:lang w:val="en-US"/>
        </w:rPr>
        <w:t>4,5)P</w:t>
      </w:r>
      <w:r w:rsidRPr="00FD1F97">
        <w:rPr>
          <w:rFonts w:cstheme="minorHAnsi"/>
          <w:vertAlign w:val="subscript"/>
          <w:lang w:val="en-US"/>
        </w:rPr>
        <w:t>2</w:t>
      </w:r>
      <w:r w:rsidRPr="00FD1F97">
        <w:rPr>
          <w:rFonts w:cstheme="minorHAnsi"/>
          <w:lang w:val="en-US"/>
        </w:rPr>
        <w:t xml:space="preserve"> (</w:t>
      </w:r>
      <w:r w:rsidRPr="00FD1F97">
        <w:rPr>
          <w:rFonts w:eastAsia="Times New Roman" w:cstheme="minorHAnsi"/>
          <w:color w:val="222222"/>
          <w:shd w:val="clear" w:color="auto" w:fill="FFFFFF"/>
          <w:lang w:val="en-US" w:eastAsia="de-DE"/>
        </w:rPr>
        <w:t>45:50:5 mol%).</w:t>
      </w:r>
    </w:p>
    <w:p w14:paraId="71E30182" w14:textId="2CBDDC54" w:rsidR="00DA1347" w:rsidRPr="00FD1F97" w:rsidRDefault="00DA1347">
      <w:pPr>
        <w:rPr>
          <w:lang w:val="en-US"/>
        </w:rPr>
      </w:pPr>
    </w:p>
    <w:p w14:paraId="0ABA3EFD" w14:textId="260F136E" w:rsidR="00DA1347" w:rsidRPr="00FD1F97" w:rsidRDefault="00DA1347">
      <w:pPr>
        <w:rPr>
          <w:lang w:val="en-US"/>
        </w:rPr>
      </w:pPr>
      <w:r w:rsidRPr="00FD1F97">
        <w:rPr>
          <w:lang w:val="en-US"/>
        </w:rPr>
        <w:br w:type="page"/>
      </w:r>
    </w:p>
    <w:p w14:paraId="4D20B975" w14:textId="704816A8" w:rsidR="0009041D" w:rsidRPr="00FD1F97" w:rsidRDefault="0009041D">
      <w:pPr>
        <w:rPr>
          <w:lang w:val="en-US"/>
        </w:rPr>
      </w:pPr>
      <w:r w:rsidRPr="00FD1F97">
        <w:rPr>
          <w:noProof/>
          <w:lang w:val="en-IN" w:eastAsia="en-IN"/>
        </w:rPr>
        <w:drawing>
          <wp:inline distT="0" distB="0" distL="0" distR="0" wp14:anchorId="189A253E" wp14:editId="5425812E">
            <wp:extent cx="5756910" cy="86855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56910" cy="8685530"/>
                    </a:xfrm>
                    <a:prstGeom prst="rect">
                      <a:avLst/>
                    </a:prstGeom>
                  </pic:spPr>
                </pic:pic>
              </a:graphicData>
            </a:graphic>
          </wp:inline>
        </w:drawing>
      </w:r>
    </w:p>
    <w:p w14:paraId="62380E18" w14:textId="5D16C216" w:rsidR="00DA1347" w:rsidRPr="00FD1F97" w:rsidRDefault="00DA1347">
      <w:pPr>
        <w:rPr>
          <w:lang w:val="en-US"/>
        </w:rPr>
      </w:pPr>
      <w:r w:rsidRPr="00FD1F97">
        <w:rPr>
          <w:lang w:val="en-US"/>
        </w:rPr>
        <w:br w:type="page"/>
      </w:r>
    </w:p>
    <w:p w14:paraId="3F01EE5D" w14:textId="6353C4DE" w:rsidR="00DA1347" w:rsidRPr="00FD1F97" w:rsidRDefault="00DA1347" w:rsidP="009636A3">
      <w:pPr>
        <w:jc w:val="both"/>
        <w:rPr>
          <w:b/>
          <w:bCs/>
          <w:lang w:val="en-US"/>
        </w:rPr>
      </w:pPr>
      <w:r w:rsidRPr="00FD1F97">
        <w:rPr>
          <w:b/>
          <w:bCs/>
          <w:lang w:val="en-US"/>
        </w:rPr>
        <w:t>Supplementary Figure 2:</w:t>
      </w:r>
    </w:p>
    <w:p w14:paraId="1FB468AB" w14:textId="2597174D" w:rsidR="00DA1347" w:rsidRPr="00FD1F97" w:rsidRDefault="009636A3" w:rsidP="009636A3">
      <w:pPr>
        <w:jc w:val="both"/>
        <w:rPr>
          <w:lang w:val="en-US"/>
        </w:rPr>
      </w:pPr>
      <w:r w:rsidRPr="00FD1F97">
        <w:rPr>
          <w:lang w:val="en-US"/>
        </w:rPr>
        <w:t>(</w:t>
      </w:r>
      <w:r w:rsidRPr="00FD1F97">
        <w:rPr>
          <w:b/>
          <w:bCs/>
          <w:lang w:val="en-US"/>
        </w:rPr>
        <w:t>A</w:t>
      </w:r>
      <w:r w:rsidRPr="00FD1F97">
        <w:rPr>
          <w:lang w:val="en-US"/>
        </w:rPr>
        <w:t xml:space="preserve">) </w:t>
      </w:r>
      <w:r w:rsidR="00DE1D94" w:rsidRPr="00FD1F97">
        <w:rPr>
          <w:lang w:val="en-US"/>
        </w:rPr>
        <w:t>Time-resolved change in optical thickness upon surface spreading of SUVs.</w:t>
      </w:r>
    </w:p>
    <w:p w14:paraId="4FCB98EF" w14:textId="3065B2D3" w:rsidR="009636A3" w:rsidRPr="00FD1F97" w:rsidRDefault="009636A3" w:rsidP="009636A3">
      <w:pPr>
        <w:jc w:val="both"/>
        <w:rPr>
          <w:lang w:val="en-US"/>
        </w:rPr>
      </w:pPr>
      <w:r w:rsidRPr="00FD1F97">
        <w:rPr>
          <w:b/>
          <w:bCs/>
          <w:lang w:val="en-US"/>
        </w:rPr>
        <w:t>(B)</w:t>
      </w:r>
      <w:r w:rsidRPr="00FD1F97">
        <w:rPr>
          <w:lang w:val="en-US"/>
        </w:rPr>
        <w:t xml:space="preserve"> Time-resolved change in optical thickness upon addition of 1 µM ENTH</w:t>
      </w:r>
      <w:r w:rsidRPr="00FD1F97">
        <w:rPr>
          <w:vertAlign w:val="superscript"/>
          <w:lang w:val="en-US"/>
        </w:rPr>
        <w:t>WT</w:t>
      </w:r>
      <w:r w:rsidRPr="00FD1F97">
        <w:rPr>
          <w:lang w:val="en-US"/>
        </w:rPr>
        <w:t xml:space="preserve"> to a POPC/POPS (80:20) bilayer, showing no binding of the protein in the absence of </w:t>
      </w:r>
      <w:proofErr w:type="gramStart"/>
      <w:r w:rsidRPr="00FD1F97">
        <w:rPr>
          <w:lang w:val="en-US"/>
        </w:rPr>
        <w:t>PI(</w:t>
      </w:r>
      <w:proofErr w:type="gramEnd"/>
      <w:r w:rsidRPr="00FD1F97">
        <w:rPr>
          <w:lang w:val="en-US"/>
        </w:rPr>
        <w:t>4,5)P</w:t>
      </w:r>
      <w:r w:rsidRPr="00FD1F97">
        <w:rPr>
          <w:vertAlign w:val="subscript"/>
          <w:lang w:val="en-US"/>
        </w:rPr>
        <w:t>2</w:t>
      </w:r>
      <w:r w:rsidRPr="00FD1F97">
        <w:rPr>
          <w:lang w:val="en-US"/>
        </w:rPr>
        <w:t>.</w:t>
      </w:r>
    </w:p>
    <w:p w14:paraId="488A17ED" w14:textId="0F53FE7A" w:rsidR="00DE1D94" w:rsidRPr="00FD1F97" w:rsidRDefault="00DE1D94" w:rsidP="009636A3">
      <w:pPr>
        <w:jc w:val="both"/>
        <w:rPr>
          <w:lang w:val="en-US"/>
        </w:rPr>
      </w:pPr>
      <w:r w:rsidRPr="00FD1F97">
        <w:rPr>
          <w:b/>
          <w:bCs/>
          <w:lang w:val="en-US"/>
        </w:rPr>
        <w:t>(C)</w:t>
      </w:r>
      <w:r w:rsidRPr="00FD1F97">
        <w:rPr>
          <w:lang w:val="en-US"/>
        </w:rPr>
        <w:t xml:space="preserve"> Height analysis of AFM </w:t>
      </w:r>
      <w:r w:rsidR="006E7B69" w:rsidRPr="00FD1F97">
        <w:rPr>
          <w:lang w:val="en-US"/>
        </w:rPr>
        <w:t>image</w:t>
      </w:r>
      <w:r w:rsidRPr="00FD1F97">
        <w:rPr>
          <w:lang w:val="en-US"/>
        </w:rPr>
        <w:t xml:space="preserve"> shown in Figure 2M.</w:t>
      </w:r>
      <w:r w:rsidR="00D4556E" w:rsidRPr="00FD1F97">
        <w:rPr>
          <w:lang w:val="en-US"/>
        </w:rPr>
        <w:t xml:space="preserve"> Fitting a normal distribution resulted in a protein height of 1.2 ±</w:t>
      </w:r>
      <w:r w:rsidR="00084803" w:rsidRPr="00FD1F97">
        <w:rPr>
          <w:lang w:val="en-US"/>
        </w:rPr>
        <w:t xml:space="preserve"> </w:t>
      </w:r>
      <w:r w:rsidR="00D4556E" w:rsidRPr="00FD1F97">
        <w:rPr>
          <w:lang w:val="en-US"/>
        </w:rPr>
        <w:t>0.5 nm.</w:t>
      </w:r>
    </w:p>
    <w:p w14:paraId="15F34110" w14:textId="065EF0C7" w:rsidR="00BE2630" w:rsidRPr="00FD1F97" w:rsidRDefault="00BE2630" w:rsidP="00BE2630">
      <w:pPr>
        <w:jc w:val="both"/>
        <w:rPr>
          <w:lang w:val="en-IN"/>
        </w:rPr>
      </w:pPr>
      <w:r w:rsidRPr="00FD1F97">
        <w:rPr>
          <w:lang w:val="en-US"/>
        </w:rPr>
        <w:t>(</w:t>
      </w:r>
      <w:r w:rsidR="00DE1D94" w:rsidRPr="00FD1F97">
        <w:rPr>
          <w:b/>
          <w:bCs/>
          <w:lang w:val="en-US"/>
        </w:rPr>
        <w:t>D</w:t>
      </w:r>
      <w:r w:rsidRPr="00FD1F97">
        <w:rPr>
          <w:lang w:val="en-US"/>
        </w:rPr>
        <w:t xml:space="preserve">) </w:t>
      </w:r>
      <w:r w:rsidRPr="00FD1F97">
        <w:rPr>
          <w:lang w:val="en-IN"/>
        </w:rPr>
        <w:t xml:space="preserve">Comparison of spectra recorded for ENTH bound to PS containing membrane. </w:t>
      </w:r>
      <w:r w:rsidRPr="00FD1F97">
        <w:rPr>
          <w:vertAlign w:val="superscript"/>
          <w:lang w:val="en-IN"/>
        </w:rPr>
        <w:t>1</w:t>
      </w:r>
      <w:r w:rsidRPr="00FD1F97">
        <w:rPr>
          <w:lang w:val="en-IN"/>
        </w:rPr>
        <w:t>H-</w:t>
      </w:r>
      <w:r w:rsidRPr="00FD1F97">
        <w:rPr>
          <w:vertAlign w:val="superscript"/>
          <w:lang w:val="en-IN"/>
        </w:rPr>
        <w:t>13</w:t>
      </w:r>
      <w:r w:rsidRPr="00FD1F97">
        <w:rPr>
          <w:lang w:val="en-IN"/>
        </w:rPr>
        <w:t xml:space="preserve">C CP (blue) spectrum shows peaks from rigid residues of the protein, INEPT spectrum shows peaks from flexible parts of protein/lipid and </w:t>
      </w:r>
      <w:r w:rsidRPr="00FD1F97">
        <w:rPr>
          <w:vertAlign w:val="superscript"/>
          <w:lang w:val="en-IN"/>
        </w:rPr>
        <w:t>13</w:t>
      </w:r>
      <w:r w:rsidRPr="00FD1F97">
        <w:rPr>
          <w:lang w:val="en-IN"/>
        </w:rPr>
        <w:t>C 90 experiment shows spectrum from all parts of the sample.</w:t>
      </w:r>
    </w:p>
    <w:p w14:paraId="3013CE31" w14:textId="6EA8342C" w:rsidR="00BE2630" w:rsidRPr="00FD1F97" w:rsidRDefault="00BE2630" w:rsidP="00BE2630">
      <w:pPr>
        <w:jc w:val="both"/>
        <w:rPr>
          <w:lang w:val="en-IN"/>
        </w:rPr>
      </w:pPr>
      <w:r w:rsidRPr="00FD1F97">
        <w:rPr>
          <w:lang w:val="en-IN"/>
        </w:rPr>
        <w:t>(</w:t>
      </w:r>
      <w:r w:rsidR="00DE1D94" w:rsidRPr="00FD1F97">
        <w:rPr>
          <w:b/>
          <w:bCs/>
          <w:lang w:val="en-IN"/>
        </w:rPr>
        <w:t>E</w:t>
      </w:r>
      <w:r w:rsidRPr="00FD1F97">
        <w:rPr>
          <w:lang w:val="en-IN"/>
        </w:rPr>
        <w:t>) Comparison of spectra recorded for ENTH bound to PS-free membrane.</w:t>
      </w:r>
    </w:p>
    <w:p w14:paraId="02D9FD4E" w14:textId="31911BA8" w:rsidR="00BE2630" w:rsidRPr="00FD1F97" w:rsidRDefault="00BE2630" w:rsidP="00BE2630">
      <w:pPr>
        <w:jc w:val="both"/>
        <w:rPr>
          <w:lang w:val="en-IN"/>
        </w:rPr>
      </w:pPr>
      <w:r w:rsidRPr="00FD1F97">
        <w:rPr>
          <w:lang w:val="en-IN"/>
        </w:rPr>
        <w:t>(</w:t>
      </w:r>
      <w:r w:rsidR="00DE1D94" w:rsidRPr="00FD1F97">
        <w:rPr>
          <w:b/>
          <w:bCs/>
          <w:lang w:val="en-IN"/>
        </w:rPr>
        <w:t>F</w:t>
      </w:r>
      <w:r w:rsidRPr="00FD1F97">
        <w:rPr>
          <w:lang w:val="en-IN"/>
        </w:rPr>
        <w:t xml:space="preserve">) Comparison of Cα, Cβ regions of protein from </w:t>
      </w:r>
      <w:r w:rsidRPr="00FD1F97">
        <w:rPr>
          <w:vertAlign w:val="superscript"/>
          <w:lang w:val="en-IN"/>
        </w:rPr>
        <w:t>1</w:t>
      </w:r>
      <w:r w:rsidRPr="00FD1F97">
        <w:rPr>
          <w:lang w:val="en-IN"/>
        </w:rPr>
        <w:t>H-</w:t>
      </w:r>
      <w:r w:rsidRPr="00FD1F97">
        <w:rPr>
          <w:vertAlign w:val="superscript"/>
          <w:lang w:val="en-IN"/>
        </w:rPr>
        <w:t>13</w:t>
      </w:r>
      <w:r w:rsidRPr="00FD1F97">
        <w:rPr>
          <w:lang w:val="en-IN"/>
        </w:rPr>
        <w:t>C CP experiment for ENTH bound to PS-free and PS containing membrane. Increase in signal intensity in Cα and Cβ regions of ENTH bound to PS containing membrane is an indicator of increased rigidity.</w:t>
      </w:r>
    </w:p>
    <w:p w14:paraId="7FD74218" w14:textId="494A7107" w:rsidR="00BE2630" w:rsidRPr="00FD1F97" w:rsidRDefault="00BE2630" w:rsidP="00BE2630">
      <w:pPr>
        <w:jc w:val="both"/>
        <w:rPr>
          <w:lang w:val="en-US"/>
        </w:rPr>
      </w:pPr>
      <w:r w:rsidRPr="00FD1F97">
        <w:rPr>
          <w:lang w:val="en-IN"/>
        </w:rPr>
        <w:t>(</w:t>
      </w:r>
      <w:r w:rsidR="00DE1D94" w:rsidRPr="00FD1F97">
        <w:rPr>
          <w:b/>
          <w:bCs/>
          <w:lang w:val="en-IN"/>
        </w:rPr>
        <w:t>G</w:t>
      </w:r>
      <w:r w:rsidRPr="00FD1F97">
        <w:rPr>
          <w:lang w:val="en-IN"/>
        </w:rPr>
        <w:t xml:space="preserve">) Comparison of </w:t>
      </w:r>
      <w:r w:rsidRPr="00FD1F97">
        <w:rPr>
          <w:vertAlign w:val="superscript"/>
          <w:lang w:val="en-IN"/>
        </w:rPr>
        <w:t>13</w:t>
      </w:r>
      <w:r w:rsidRPr="00FD1F97">
        <w:rPr>
          <w:lang w:val="en-IN"/>
        </w:rPr>
        <w:t>C90 spectrum of the protein in PS-free and PS-containing membrane.</w:t>
      </w:r>
    </w:p>
    <w:p w14:paraId="7E8CC72C" w14:textId="77777777" w:rsidR="00BE2630" w:rsidRPr="00FD1F97" w:rsidRDefault="00BE2630" w:rsidP="009636A3">
      <w:pPr>
        <w:jc w:val="both"/>
        <w:rPr>
          <w:lang w:val="en-US"/>
        </w:rPr>
      </w:pPr>
    </w:p>
    <w:p w14:paraId="08E1822E" w14:textId="50B6FB17" w:rsidR="009636A3" w:rsidRPr="00FD1F97" w:rsidRDefault="009636A3">
      <w:pPr>
        <w:rPr>
          <w:lang w:val="en-US"/>
        </w:rPr>
      </w:pPr>
    </w:p>
    <w:p w14:paraId="58FD09A7" w14:textId="7E683C0F" w:rsidR="00DA1347" w:rsidRPr="00FD1F97" w:rsidRDefault="00DA1347">
      <w:pPr>
        <w:rPr>
          <w:lang w:val="en-US"/>
        </w:rPr>
      </w:pPr>
      <w:r w:rsidRPr="00FD1F97">
        <w:rPr>
          <w:lang w:val="en-US"/>
        </w:rPr>
        <w:br w:type="page"/>
      </w:r>
    </w:p>
    <w:p w14:paraId="42A9F293" w14:textId="71BC2F2A" w:rsidR="0009041D" w:rsidRPr="00FD1F97" w:rsidRDefault="0009041D">
      <w:pPr>
        <w:rPr>
          <w:lang w:val="en-US"/>
        </w:rPr>
      </w:pPr>
      <w:r w:rsidRPr="00FD1F97">
        <w:rPr>
          <w:noProof/>
          <w:lang w:val="en-IN" w:eastAsia="en-IN"/>
        </w:rPr>
        <w:drawing>
          <wp:inline distT="0" distB="0" distL="0" distR="0" wp14:anchorId="5B6A61FB" wp14:editId="660D11C8">
            <wp:extent cx="5756910" cy="887222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56910" cy="8872220"/>
                    </a:xfrm>
                    <a:prstGeom prst="rect">
                      <a:avLst/>
                    </a:prstGeom>
                  </pic:spPr>
                </pic:pic>
              </a:graphicData>
            </a:graphic>
          </wp:inline>
        </w:drawing>
      </w:r>
    </w:p>
    <w:p w14:paraId="32F145FB" w14:textId="62F741F3" w:rsidR="00DA1347" w:rsidRPr="00FD1F97" w:rsidRDefault="00DA1347">
      <w:pPr>
        <w:rPr>
          <w:lang w:val="en-US"/>
        </w:rPr>
      </w:pPr>
      <w:r w:rsidRPr="00FD1F97">
        <w:rPr>
          <w:lang w:val="en-US"/>
        </w:rPr>
        <w:br w:type="page"/>
      </w:r>
    </w:p>
    <w:p w14:paraId="3BAEEDE0" w14:textId="0857E9DB" w:rsidR="00DA1347" w:rsidRPr="00FD1F97" w:rsidRDefault="00DA1347">
      <w:pPr>
        <w:rPr>
          <w:b/>
          <w:bCs/>
          <w:lang w:val="en-US"/>
        </w:rPr>
      </w:pPr>
      <w:r w:rsidRPr="00FD1F97">
        <w:rPr>
          <w:b/>
          <w:bCs/>
          <w:lang w:val="en-US"/>
        </w:rPr>
        <w:t>Supplementary Figure 3:</w:t>
      </w:r>
    </w:p>
    <w:p w14:paraId="398D7DA9" w14:textId="63BEBFB9" w:rsidR="00AB1B9C" w:rsidRPr="00FD1F97" w:rsidRDefault="00AB1B9C" w:rsidP="00AB1B9C">
      <w:pPr>
        <w:jc w:val="both"/>
        <w:rPr>
          <w:lang w:val="en-US"/>
        </w:rPr>
      </w:pPr>
      <w:r w:rsidRPr="00FD1F97">
        <w:rPr>
          <w:b/>
          <w:bCs/>
          <w:lang w:val="en-US"/>
        </w:rPr>
        <w:t>(A)</w:t>
      </w:r>
      <w:r w:rsidRPr="00FD1F97">
        <w:rPr>
          <w:lang w:val="en-US"/>
        </w:rPr>
        <w:t xml:space="preserve"> The CD spectroscopy analysis indicated that the mutation R114A did not induce helix br</w:t>
      </w:r>
      <w:r w:rsidR="00586CF5" w:rsidRPr="00FD1F97">
        <w:rPr>
          <w:lang w:val="en-US"/>
        </w:rPr>
        <w:t>e</w:t>
      </w:r>
      <w:r w:rsidRPr="00FD1F97">
        <w:rPr>
          <w:lang w:val="en-US"/>
        </w:rPr>
        <w:t>aks or misfolding in the structure of ENTH</w:t>
      </w:r>
      <w:r w:rsidRPr="00FD1F97">
        <w:rPr>
          <w:vertAlign w:val="superscript"/>
          <w:lang w:val="en-US"/>
        </w:rPr>
        <w:t>R114A</w:t>
      </w:r>
      <w:r w:rsidRPr="00FD1F97">
        <w:rPr>
          <w:lang w:val="en-US"/>
        </w:rPr>
        <w:t>. ENTH</w:t>
      </w:r>
      <w:r w:rsidR="00586CF5" w:rsidRPr="00FD1F97">
        <w:rPr>
          <w:vertAlign w:val="superscript"/>
          <w:lang w:val="en-US"/>
        </w:rPr>
        <w:t>WT</w:t>
      </w:r>
      <w:r w:rsidRPr="00FD1F97">
        <w:rPr>
          <w:lang w:val="en-US"/>
        </w:rPr>
        <w:t xml:space="preserve"> and ENTH</w:t>
      </w:r>
      <w:r w:rsidRPr="00FD1F97">
        <w:rPr>
          <w:vertAlign w:val="superscript"/>
          <w:lang w:val="en-US"/>
        </w:rPr>
        <w:t>R114A</w:t>
      </w:r>
      <w:r w:rsidRPr="00FD1F97">
        <w:rPr>
          <w:lang w:val="en-US"/>
        </w:rPr>
        <w:t xml:space="preserve"> were transferred to 10 mM potassium phosphate buffer (pH 7.4, 0.1 mg/ml </w:t>
      </w:r>
      <w:proofErr w:type="spellStart"/>
      <w:r w:rsidR="00B52C0A" w:rsidRPr="00FD1F97">
        <w:rPr>
          <w:i/>
          <w:lang w:val="en-US"/>
        </w:rPr>
        <w:t>c</w:t>
      </w:r>
      <w:r w:rsidRPr="00FD1F97">
        <w:rPr>
          <w:vertAlign w:val="subscript"/>
          <w:lang w:val="en-US"/>
        </w:rPr>
        <w:t>protein</w:t>
      </w:r>
      <w:proofErr w:type="spellEnd"/>
      <w:r w:rsidR="00907726" w:rsidRPr="00FD1F97">
        <w:rPr>
          <w:lang w:val="en-US"/>
        </w:rPr>
        <w:t>)</w:t>
      </w:r>
      <w:r w:rsidRPr="00FD1F97">
        <w:rPr>
          <w:lang w:val="en-US"/>
        </w:rPr>
        <w:t>. The CD spectroscopy analysis of the ENTH domain WT displayed a typical profile of a protein consisting of α-helices, indicating correct folding. In comparison, the CD profile of ENTH</w:t>
      </w:r>
      <w:r w:rsidRPr="00FD1F97">
        <w:rPr>
          <w:vertAlign w:val="superscript"/>
          <w:lang w:val="en-US"/>
        </w:rPr>
        <w:t>R114A</w:t>
      </w:r>
      <w:r w:rsidRPr="00FD1F97">
        <w:rPr>
          <w:lang w:val="en-US"/>
        </w:rPr>
        <w:t xml:space="preserve"> displayed a nearly perfect overlay over the profile of the ENTH</w:t>
      </w:r>
      <w:r w:rsidRPr="00FD1F97">
        <w:rPr>
          <w:vertAlign w:val="superscript"/>
          <w:lang w:val="en-US"/>
        </w:rPr>
        <w:t>WT</w:t>
      </w:r>
      <w:r w:rsidRPr="00FD1F97">
        <w:rPr>
          <w:lang w:val="en-US"/>
        </w:rPr>
        <w:t>. We also measured the absorbance of the potassium phosphate buffer to show that it did not interfere the CD spectroscopy in the range of 190 nm to 260 nm. CD spectroscopic profiles of ENTH</w:t>
      </w:r>
      <w:r w:rsidRPr="00FD1F97">
        <w:rPr>
          <w:vertAlign w:val="superscript"/>
          <w:lang w:val="en-US"/>
        </w:rPr>
        <w:t>R114A</w:t>
      </w:r>
      <w:r w:rsidRPr="00FD1F97">
        <w:rPr>
          <w:lang w:val="en-US"/>
        </w:rPr>
        <w:t xml:space="preserve"> (purple) and the ENTH</w:t>
      </w:r>
      <w:r w:rsidRPr="00FD1F97">
        <w:rPr>
          <w:vertAlign w:val="superscript"/>
          <w:lang w:val="en-US"/>
        </w:rPr>
        <w:t>WT</w:t>
      </w:r>
      <w:r w:rsidRPr="00FD1F97">
        <w:rPr>
          <w:lang w:val="en-US"/>
        </w:rPr>
        <w:t xml:space="preserve"> (cyan). </w:t>
      </w:r>
    </w:p>
    <w:p w14:paraId="5FDE73F8" w14:textId="58BE5171" w:rsidR="00AB1B9C" w:rsidRPr="00FD1F97" w:rsidRDefault="00AB1B9C" w:rsidP="00AB1B9C">
      <w:pPr>
        <w:jc w:val="both"/>
        <w:rPr>
          <w:lang w:val="en-US"/>
        </w:rPr>
      </w:pPr>
      <w:r w:rsidRPr="00FD1F97">
        <w:rPr>
          <w:b/>
          <w:bCs/>
          <w:lang w:val="en-US"/>
        </w:rPr>
        <w:t>(B)</w:t>
      </w:r>
      <w:r w:rsidRPr="00FD1F97">
        <w:rPr>
          <w:lang w:val="en-US"/>
        </w:rPr>
        <w:t xml:space="preserve"> Absorbance of the potassium phosphate buffer.</w:t>
      </w:r>
    </w:p>
    <w:p w14:paraId="18473FA2" w14:textId="47A4EBB0" w:rsidR="00DE7C6E" w:rsidRPr="00FD1F97" w:rsidRDefault="00DE7C6E" w:rsidP="00AB1B9C">
      <w:pPr>
        <w:jc w:val="both"/>
        <w:rPr>
          <w:lang w:val="en-US"/>
        </w:rPr>
      </w:pPr>
      <w:r w:rsidRPr="00FD1F97">
        <w:rPr>
          <w:b/>
          <w:bCs/>
          <w:lang w:val="en-US"/>
        </w:rPr>
        <w:t>(C)</w:t>
      </w:r>
      <w:r w:rsidRPr="00FD1F97">
        <w:rPr>
          <w:lang w:val="en-US"/>
        </w:rPr>
        <w:t xml:space="preserve"> SDS-PAGE of a spin assay of ENTH</w:t>
      </w:r>
      <w:r w:rsidRPr="00FD1F97">
        <w:rPr>
          <w:vertAlign w:val="superscript"/>
          <w:lang w:val="en-US"/>
        </w:rPr>
        <w:t>WT</w:t>
      </w:r>
      <w:r w:rsidRPr="00FD1F97">
        <w:rPr>
          <w:lang w:val="en-US"/>
        </w:rPr>
        <w:t xml:space="preserve"> and ENTH</w:t>
      </w:r>
      <w:r w:rsidRPr="00FD1F97">
        <w:rPr>
          <w:vertAlign w:val="superscript"/>
          <w:lang w:val="en-US"/>
        </w:rPr>
        <w:t>R114A</w:t>
      </w:r>
      <w:r w:rsidRPr="00FD1F97">
        <w:rPr>
          <w:lang w:val="en-US"/>
        </w:rPr>
        <w:t xml:space="preserve"> with LUVs containing PC, PE,</w:t>
      </w:r>
      <w:r w:rsidR="006D562C" w:rsidRPr="00FD1F97">
        <w:rPr>
          <w:lang w:val="en-US"/>
        </w:rPr>
        <w:t xml:space="preserve"> PS and</w:t>
      </w:r>
      <w:r w:rsidRPr="00FD1F97">
        <w:rPr>
          <w:lang w:val="en-US"/>
        </w:rPr>
        <w:t xml:space="preserve"> PIP</w:t>
      </w:r>
      <w:r w:rsidRPr="00FD1F97">
        <w:rPr>
          <w:vertAlign w:val="subscript"/>
          <w:lang w:val="en-US"/>
        </w:rPr>
        <w:t>2</w:t>
      </w:r>
      <w:r w:rsidRPr="00FD1F97">
        <w:rPr>
          <w:lang w:val="en-US"/>
        </w:rPr>
        <w:t xml:space="preserve"> </w:t>
      </w:r>
      <w:r w:rsidR="006D562C" w:rsidRPr="00FD1F97">
        <w:rPr>
          <w:lang w:val="en-US"/>
        </w:rPr>
        <w:t>(44.5:30:20:5:0.5 mol%)</w:t>
      </w:r>
      <w:r w:rsidRPr="00FD1F97">
        <w:rPr>
          <w:lang w:val="en-US"/>
        </w:rPr>
        <w:t>.</w:t>
      </w:r>
    </w:p>
    <w:p w14:paraId="37AAB479" w14:textId="35C63E76" w:rsidR="00DE7C6E" w:rsidRPr="00FD1F97" w:rsidRDefault="00DE7C6E" w:rsidP="00AB1B9C">
      <w:pPr>
        <w:jc w:val="both"/>
        <w:rPr>
          <w:lang w:val="en-US"/>
        </w:rPr>
      </w:pPr>
      <w:r w:rsidRPr="00FD1F97">
        <w:rPr>
          <w:b/>
          <w:bCs/>
          <w:lang w:val="en-US"/>
        </w:rPr>
        <w:t>(D)</w:t>
      </w:r>
      <w:r w:rsidR="006D562C" w:rsidRPr="00FD1F97">
        <w:rPr>
          <w:lang w:val="en-US"/>
        </w:rPr>
        <w:t xml:space="preserve"> ENTH</w:t>
      </w:r>
      <w:r w:rsidR="006D562C" w:rsidRPr="00FD1F97">
        <w:rPr>
          <w:vertAlign w:val="superscript"/>
          <w:lang w:val="en-US"/>
        </w:rPr>
        <w:t>R114A</w:t>
      </w:r>
      <w:r w:rsidR="006D562C" w:rsidRPr="00FD1F97">
        <w:rPr>
          <w:lang w:val="en-US"/>
        </w:rPr>
        <w:t xml:space="preserve"> binds to membranes but fails to induce membrane deformation also in GUV experiments. After incubation the protein signal (Atto488, green) completely co-localizes at the GUV membrane (Atto847N, red) but no deformation or defined protein induced GUV collapse was observed. GUVs were composed of PC, PE, PS, </w:t>
      </w:r>
      <w:proofErr w:type="gramStart"/>
      <w:r w:rsidR="006D562C" w:rsidRPr="00FD1F97">
        <w:rPr>
          <w:lang w:val="en-US"/>
        </w:rPr>
        <w:t>PI(</w:t>
      </w:r>
      <w:proofErr w:type="gramEnd"/>
      <w:r w:rsidR="006D562C" w:rsidRPr="00FD1F97">
        <w:rPr>
          <w:lang w:val="en-US"/>
        </w:rPr>
        <w:t>4,5)P</w:t>
      </w:r>
      <w:r w:rsidR="006D562C" w:rsidRPr="00FD1F97">
        <w:rPr>
          <w:vertAlign w:val="subscript"/>
          <w:lang w:val="en-US"/>
        </w:rPr>
        <w:t>2</w:t>
      </w:r>
      <w:r w:rsidR="006D562C" w:rsidRPr="00FD1F97">
        <w:rPr>
          <w:lang w:val="en-US"/>
        </w:rPr>
        <w:t xml:space="preserve"> and Atto647N DOPE (44.5:30:20:5:0.5 mol%). ENTH</w:t>
      </w:r>
      <w:r w:rsidR="006D562C" w:rsidRPr="00FD1F97">
        <w:rPr>
          <w:vertAlign w:val="superscript"/>
          <w:lang w:val="en-US"/>
        </w:rPr>
        <w:t>R114A</w:t>
      </w:r>
      <w:r w:rsidR="006D562C" w:rsidRPr="00FD1F97">
        <w:rPr>
          <w:lang w:val="en-US"/>
        </w:rPr>
        <w:t xml:space="preserve"> was labeled with Atto488 maleimide by cysteine modification with an DOL of 1.1. The scale bars correspond to 8 µm.</w:t>
      </w:r>
    </w:p>
    <w:p w14:paraId="0D2A60B2" w14:textId="518EAE0E" w:rsidR="00A52B9A" w:rsidRPr="00FD1F97" w:rsidRDefault="00A52B9A" w:rsidP="00A52B9A">
      <w:pPr>
        <w:jc w:val="both"/>
        <w:rPr>
          <w:lang w:val="en-IN"/>
        </w:rPr>
      </w:pPr>
      <w:r w:rsidRPr="00FD1F97">
        <w:rPr>
          <w:b/>
          <w:bCs/>
          <w:lang w:val="en-US"/>
        </w:rPr>
        <w:t>(</w:t>
      </w:r>
      <w:r w:rsidR="00DE7C6E" w:rsidRPr="00FD1F97">
        <w:rPr>
          <w:b/>
          <w:bCs/>
          <w:lang w:val="en-US"/>
        </w:rPr>
        <w:t>E</w:t>
      </w:r>
      <w:r w:rsidRPr="00FD1F97">
        <w:rPr>
          <w:b/>
          <w:bCs/>
          <w:lang w:val="en-US"/>
        </w:rPr>
        <w:t>)</w:t>
      </w:r>
      <w:r w:rsidRPr="00FD1F97">
        <w:rPr>
          <w:lang w:val="en-US"/>
        </w:rPr>
        <w:t xml:space="preserve"> </w:t>
      </w:r>
      <w:r w:rsidRPr="00FD1F97">
        <w:rPr>
          <w:lang w:val="en-IN"/>
        </w:rPr>
        <w:t xml:space="preserve">Comparison of </w:t>
      </w:r>
      <w:r w:rsidRPr="00FD1F97">
        <w:rPr>
          <w:vertAlign w:val="superscript"/>
          <w:lang w:val="en-IN"/>
        </w:rPr>
        <w:t>1</w:t>
      </w:r>
      <w:r w:rsidRPr="00FD1F97">
        <w:rPr>
          <w:lang w:val="en-IN"/>
        </w:rPr>
        <w:t>H-</w:t>
      </w:r>
      <w:r w:rsidRPr="00FD1F97">
        <w:rPr>
          <w:vertAlign w:val="superscript"/>
          <w:lang w:val="en-IN"/>
        </w:rPr>
        <w:t>13</w:t>
      </w:r>
      <w:r w:rsidRPr="00FD1F97">
        <w:rPr>
          <w:lang w:val="en-IN"/>
        </w:rPr>
        <w:t>C CP (blue), INEPT and 13C90 NMR spectrum recorded for ENTH</w:t>
      </w:r>
      <w:r w:rsidRPr="00FD1F97">
        <w:rPr>
          <w:vertAlign w:val="superscript"/>
          <w:lang w:val="en-IN"/>
        </w:rPr>
        <w:t>R114A</w:t>
      </w:r>
      <w:r w:rsidRPr="00FD1F97">
        <w:rPr>
          <w:lang w:val="en-IN"/>
        </w:rPr>
        <w:t xml:space="preserve"> in PS conditions.</w:t>
      </w:r>
    </w:p>
    <w:p w14:paraId="2DCC51F9" w14:textId="206529B2" w:rsidR="00A52B9A" w:rsidRPr="00FD1F97" w:rsidRDefault="00A52B9A" w:rsidP="00A52B9A">
      <w:pPr>
        <w:jc w:val="both"/>
        <w:rPr>
          <w:lang w:val="en-IN"/>
        </w:rPr>
      </w:pPr>
      <w:r w:rsidRPr="00FD1F97">
        <w:rPr>
          <w:b/>
          <w:bCs/>
          <w:lang w:val="en-IN"/>
        </w:rPr>
        <w:t>(</w:t>
      </w:r>
      <w:r w:rsidR="00DE7C6E" w:rsidRPr="00FD1F97">
        <w:rPr>
          <w:b/>
          <w:bCs/>
          <w:lang w:val="en-IN"/>
        </w:rPr>
        <w:t>F</w:t>
      </w:r>
      <w:r w:rsidRPr="00FD1F97">
        <w:rPr>
          <w:b/>
          <w:bCs/>
          <w:lang w:val="en-IN"/>
        </w:rPr>
        <w:t>)</w:t>
      </w:r>
      <w:r w:rsidRPr="00FD1F97">
        <w:rPr>
          <w:lang w:val="en-IN"/>
        </w:rPr>
        <w:t xml:space="preserve"> Comparison of spectra recorded for ENTH</w:t>
      </w:r>
      <w:r w:rsidRPr="00FD1F97">
        <w:rPr>
          <w:vertAlign w:val="superscript"/>
          <w:lang w:val="en-IN"/>
        </w:rPr>
        <w:t>R114A</w:t>
      </w:r>
      <w:r w:rsidRPr="00FD1F97">
        <w:rPr>
          <w:lang w:val="en-IN"/>
        </w:rPr>
        <w:t xml:space="preserve"> in PS-free conditions.</w:t>
      </w:r>
    </w:p>
    <w:p w14:paraId="127197F9" w14:textId="09A52179" w:rsidR="00A52B9A" w:rsidRPr="00FD1F97" w:rsidRDefault="00A52B9A" w:rsidP="00A52B9A">
      <w:pPr>
        <w:jc w:val="both"/>
        <w:rPr>
          <w:lang w:val="en-IN"/>
        </w:rPr>
      </w:pPr>
      <w:r w:rsidRPr="00FD1F97">
        <w:rPr>
          <w:b/>
          <w:bCs/>
          <w:lang w:val="en-IN"/>
        </w:rPr>
        <w:t>(</w:t>
      </w:r>
      <w:r w:rsidR="00DE7C6E" w:rsidRPr="00FD1F97">
        <w:rPr>
          <w:b/>
          <w:bCs/>
          <w:lang w:val="en-IN"/>
        </w:rPr>
        <w:t>G</w:t>
      </w:r>
      <w:r w:rsidRPr="00FD1F97">
        <w:rPr>
          <w:b/>
          <w:bCs/>
          <w:lang w:val="en-IN"/>
        </w:rPr>
        <w:t>)</w:t>
      </w:r>
      <w:r w:rsidRPr="00FD1F97">
        <w:rPr>
          <w:lang w:val="en-IN"/>
        </w:rPr>
        <w:t xml:space="preserve"> Comparison of Cα, Cβ regions of protein from </w:t>
      </w:r>
      <w:r w:rsidRPr="00FD1F97">
        <w:rPr>
          <w:vertAlign w:val="superscript"/>
          <w:lang w:val="en-IN"/>
        </w:rPr>
        <w:t>1</w:t>
      </w:r>
      <w:r w:rsidRPr="00FD1F97">
        <w:rPr>
          <w:lang w:val="en-IN"/>
        </w:rPr>
        <w:t>H-</w:t>
      </w:r>
      <w:r w:rsidRPr="00FD1F97">
        <w:rPr>
          <w:vertAlign w:val="superscript"/>
          <w:lang w:val="en-IN"/>
        </w:rPr>
        <w:t>13</w:t>
      </w:r>
      <w:r w:rsidRPr="00FD1F97">
        <w:rPr>
          <w:lang w:val="en-IN"/>
        </w:rPr>
        <w:t>C CP experiment for ENTH</w:t>
      </w:r>
      <w:r w:rsidRPr="00FD1F97">
        <w:rPr>
          <w:vertAlign w:val="superscript"/>
          <w:lang w:val="en-IN"/>
        </w:rPr>
        <w:t>R114A</w:t>
      </w:r>
      <w:r w:rsidRPr="00FD1F97">
        <w:rPr>
          <w:lang w:val="en-IN"/>
        </w:rPr>
        <w:t xml:space="preserve"> bound to a PS-free or PS containing membrane. Similar signal intensity in Cα and Cβ regions from both conditions is an indicator of similar rigidity of samples.</w:t>
      </w:r>
    </w:p>
    <w:p w14:paraId="2ADFEF1E" w14:textId="1A5975DF" w:rsidR="00A52B9A" w:rsidRPr="00FD1F97" w:rsidRDefault="00A52B9A" w:rsidP="00A52B9A">
      <w:pPr>
        <w:rPr>
          <w:lang w:val="en-US"/>
        </w:rPr>
      </w:pPr>
      <w:r w:rsidRPr="00FD1F97">
        <w:rPr>
          <w:b/>
          <w:bCs/>
          <w:lang w:val="en-IN"/>
        </w:rPr>
        <w:t>(</w:t>
      </w:r>
      <w:r w:rsidR="00DE7C6E" w:rsidRPr="00FD1F97">
        <w:rPr>
          <w:b/>
          <w:bCs/>
          <w:lang w:val="en-IN"/>
        </w:rPr>
        <w:t>H</w:t>
      </w:r>
      <w:r w:rsidRPr="00FD1F97">
        <w:rPr>
          <w:b/>
          <w:bCs/>
          <w:lang w:val="en-IN"/>
        </w:rPr>
        <w:t>)</w:t>
      </w:r>
      <w:r w:rsidRPr="00FD1F97">
        <w:rPr>
          <w:lang w:val="en-IN"/>
        </w:rPr>
        <w:t xml:space="preserve"> Comparison of </w:t>
      </w:r>
      <w:r w:rsidRPr="00FD1F97">
        <w:rPr>
          <w:vertAlign w:val="superscript"/>
          <w:lang w:val="en-IN"/>
        </w:rPr>
        <w:t>13</w:t>
      </w:r>
      <w:r w:rsidRPr="00FD1F97">
        <w:rPr>
          <w:lang w:val="en-IN"/>
        </w:rPr>
        <w:t>C90 spectrum of the protein for ENTH</w:t>
      </w:r>
      <w:r w:rsidRPr="00FD1F97">
        <w:rPr>
          <w:vertAlign w:val="superscript"/>
          <w:lang w:val="en-IN"/>
        </w:rPr>
        <w:t>R114A</w:t>
      </w:r>
      <w:r w:rsidRPr="00FD1F97">
        <w:rPr>
          <w:lang w:val="en-IN"/>
        </w:rPr>
        <w:t xml:space="preserve"> in PS-containing and PS-free membrane.</w:t>
      </w:r>
    </w:p>
    <w:p w14:paraId="2FB326F7" w14:textId="06EA923F" w:rsidR="00DA1347" w:rsidRPr="00FD1F97" w:rsidRDefault="00DA1347">
      <w:pPr>
        <w:rPr>
          <w:lang w:val="en-US"/>
        </w:rPr>
      </w:pPr>
    </w:p>
    <w:p w14:paraId="6FF93D6C" w14:textId="00E50581" w:rsidR="00D72119" w:rsidRPr="00FD1F97" w:rsidRDefault="00D72119">
      <w:pPr>
        <w:rPr>
          <w:lang w:val="en-US"/>
        </w:rPr>
      </w:pPr>
      <w:r w:rsidRPr="00FD1F97">
        <w:rPr>
          <w:lang w:val="en-US"/>
        </w:rPr>
        <w:br w:type="page"/>
      </w:r>
    </w:p>
    <w:p w14:paraId="6D10D5BD" w14:textId="6CCADA3B" w:rsidR="002B0AA6" w:rsidRPr="00FD1F97" w:rsidRDefault="0009041D">
      <w:pPr>
        <w:rPr>
          <w:lang w:val="en-US"/>
        </w:rPr>
      </w:pPr>
      <w:r w:rsidRPr="00FD1F97">
        <w:rPr>
          <w:noProof/>
          <w:lang w:val="en-IN" w:eastAsia="en-IN"/>
        </w:rPr>
        <w:drawing>
          <wp:inline distT="0" distB="0" distL="0" distR="0" wp14:anchorId="3D22FB7A" wp14:editId="12897872">
            <wp:extent cx="5756910" cy="831405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
                      <a:extLst>
                        <a:ext uri="{28A0092B-C50C-407E-A947-70E740481C1C}">
                          <a14:useLocalDpi xmlns:a14="http://schemas.microsoft.com/office/drawing/2010/main" val="0"/>
                        </a:ext>
                      </a:extLst>
                    </a:blip>
                    <a:stretch>
                      <a:fillRect/>
                    </a:stretch>
                  </pic:blipFill>
                  <pic:spPr>
                    <a:xfrm>
                      <a:off x="0" y="0"/>
                      <a:ext cx="5756910" cy="8314055"/>
                    </a:xfrm>
                    <a:prstGeom prst="rect">
                      <a:avLst/>
                    </a:prstGeom>
                  </pic:spPr>
                </pic:pic>
              </a:graphicData>
            </a:graphic>
          </wp:inline>
        </w:drawing>
      </w:r>
    </w:p>
    <w:p w14:paraId="6E78199C" w14:textId="77777777" w:rsidR="002B0AA6" w:rsidRPr="00FD1F97" w:rsidRDefault="002B0AA6">
      <w:pPr>
        <w:rPr>
          <w:lang w:val="en-US"/>
        </w:rPr>
      </w:pPr>
      <w:r w:rsidRPr="00FD1F97">
        <w:rPr>
          <w:lang w:val="en-US"/>
        </w:rPr>
        <w:br w:type="page"/>
      </w:r>
    </w:p>
    <w:p w14:paraId="68F553EA" w14:textId="77777777" w:rsidR="002B0AA6" w:rsidRPr="00FD1F97" w:rsidRDefault="002B0AA6" w:rsidP="002B0AA6">
      <w:pPr>
        <w:rPr>
          <w:b/>
          <w:bCs/>
          <w:lang w:val="en-US"/>
        </w:rPr>
      </w:pPr>
      <w:r w:rsidRPr="00FD1F97">
        <w:rPr>
          <w:b/>
          <w:bCs/>
          <w:lang w:val="en-US"/>
        </w:rPr>
        <w:t>Supplementary Figure 4:</w:t>
      </w:r>
    </w:p>
    <w:p w14:paraId="3C7905E1" w14:textId="3A373E0C" w:rsidR="004A0680" w:rsidRPr="00FD1F97" w:rsidRDefault="004A0680" w:rsidP="004A0680">
      <w:pPr>
        <w:jc w:val="both"/>
        <w:rPr>
          <w:lang w:val="en-US"/>
        </w:rPr>
      </w:pPr>
      <w:r w:rsidRPr="00FD1F97">
        <w:rPr>
          <w:b/>
          <w:bCs/>
          <w:lang w:val="en-US"/>
        </w:rPr>
        <w:t>(A)</w:t>
      </w:r>
      <w:r w:rsidRPr="00FD1F97">
        <w:rPr>
          <w:lang w:val="en-US"/>
        </w:rPr>
        <w:t xml:space="preserve"> The transcript levels of three epsin genes (1, 2 and 3) measured by quantitative PCR to inspect the efficiency of epsin 1,2,3 knock-down (KD) in HeLa cells, as in </w:t>
      </w:r>
      <w:proofErr w:type="spellStart"/>
      <w:r w:rsidRPr="00FD1F97">
        <w:rPr>
          <w:lang w:val="en-US"/>
        </w:rPr>
        <w:t>Boucrot</w:t>
      </w:r>
      <w:proofErr w:type="spellEnd"/>
      <w:r w:rsidRPr="00FD1F97">
        <w:rPr>
          <w:lang w:val="en-US"/>
        </w:rPr>
        <w:t xml:space="preserve"> et al. (2012). Experiments were performed as detailed in Methods. Three independent experiments, each with technical duplicates, were performed in the case of epsin 1 and epsin 2. Two experiments with technical repetitions were performed for epsin 3. Mean ± SD, three independent experiments were performed. </w:t>
      </w:r>
      <w:r w:rsidRPr="00FD1F97">
        <w:rPr>
          <w:rFonts w:cs="Cambria Math"/>
          <w:lang w:val="en-US"/>
        </w:rPr>
        <w:t xml:space="preserve">The levels of detected epsins transcripts were significantly lower in HeLa cells with </w:t>
      </w:r>
      <w:r w:rsidRPr="00FD1F97">
        <w:rPr>
          <w:lang w:val="en-US"/>
        </w:rPr>
        <w:t>epsin 1,2,3 KD.</w:t>
      </w:r>
    </w:p>
    <w:p w14:paraId="09E36607" w14:textId="761EEA6B" w:rsidR="004A0680" w:rsidRDefault="004A0680" w:rsidP="004A0680">
      <w:pPr>
        <w:jc w:val="both"/>
        <w:rPr>
          <w:lang w:val="en-US"/>
        </w:rPr>
      </w:pPr>
      <w:r w:rsidRPr="00FD1F97">
        <w:rPr>
          <w:b/>
          <w:lang w:val="en-US"/>
        </w:rPr>
        <w:t>(B)</w:t>
      </w:r>
      <w:r w:rsidRPr="00FD1F97">
        <w:rPr>
          <w:lang w:val="en-US"/>
        </w:rPr>
        <w:t xml:space="preserve"> Analysis of internalized fluorescent transferrin-Alexa Fluor548 in HeLa cells treated with PItstop-2, </w:t>
      </w:r>
      <w:bookmarkStart w:id="1" w:name="OLE_LINK2"/>
      <w:r w:rsidRPr="00FD1F97">
        <w:rPr>
          <w:lang w:val="en-US"/>
        </w:rPr>
        <w:t xml:space="preserve">HeLa cells where clathrin light chain was knocked-down </w:t>
      </w:r>
      <w:bookmarkEnd w:id="1"/>
      <w:r w:rsidRPr="00FD1F97">
        <w:rPr>
          <w:lang w:val="en-US"/>
        </w:rPr>
        <w:t xml:space="preserve">and in HeLa cells where epsin 1, 2 and 3 were knocked-down. Experiments were based on </w:t>
      </w:r>
      <w:proofErr w:type="spellStart"/>
      <w:r w:rsidRPr="00FD1F97">
        <w:rPr>
          <w:lang w:val="en-US"/>
        </w:rPr>
        <w:t>Boucrot</w:t>
      </w:r>
      <w:proofErr w:type="spellEnd"/>
      <w:r w:rsidRPr="00FD1F97">
        <w:rPr>
          <w:lang w:val="en-US"/>
        </w:rPr>
        <w:t xml:space="preserve"> et al. (2012), and performed as detailed in Methods. Data are presented as mean ± SD. 3-4 experiments were performed for all conditions. </w:t>
      </w:r>
      <w:r w:rsidRPr="00FD1F97">
        <w:rPr>
          <w:rFonts w:ascii="Cambria Math" w:hAnsi="Cambria Math" w:cs="Cambria Math"/>
          <w:lang w:val="en-US"/>
        </w:rPr>
        <w:t>∗∗∗</w:t>
      </w:r>
      <w:r w:rsidRPr="00FD1F97">
        <w:rPr>
          <w:lang w:val="en-US"/>
        </w:rPr>
        <w:t>p&lt;0.001, one-way ANOVA.</w:t>
      </w:r>
    </w:p>
    <w:p w14:paraId="6913941F" w14:textId="77777777" w:rsidR="00DA1347" w:rsidRPr="00A82160" w:rsidRDefault="00DA1347">
      <w:pPr>
        <w:rPr>
          <w:lang w:val="en-US"/>
        </w:rPr>
      </w:pPr>
    </w:p>
    <w:sectPr w:rsidR="00DA1347" w:rsidRPr="00A82160" w:rsidSect="004801C9">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ACD"/>
    <w:rsid w:val="00017995"/>
    <w:rsid w:val="00084803"/>
    <w:rsid w:val="0009041D"/>
    <w:rsid w:val="00164776"/>
    <w:rsid w:val="001708E3"/>
    <w:rsid w:val="001A3A01"/>
    <w:rsid w:val="002B0AA6"/>
    <w:rsid w:val="002D1FDB"/>
    <w:rsid w:val="00372A37"/>
    <w:rsid w:val="004801C9"/>
    <w:rsid w:val="00480FC5"/>
    <w:rsid w:val="004960A0"/>
    <w:rsid w:val="004A0680"/>
    <w:rsid w:val="004E5BFF"/>
    <w:rsid w:val="00521CA0"/>
    <w:rsid w:val="00537D58"/>
    <w:rsid w:val="00557ED9"/>
    <w:rsid w:val="00586CF5"/>
    <w:rsid w:val="005E2456"/>
    <w:rsid w:val="00613727"/>
    <w:rsid w:val="0064144C"/>
    <w:rsid w:val="00666473"/>
    <w:rsid w:val="00683DB4"/>
    <w:rsid w:val="006D562C"/>
    <w:rsid w:val="006E7B69"/>
    <w:rsid w:val="00756D49"/>
    <w:rsid w:val="007707E2"/>
    <w:rsid w:val="00802E21"/>
    <w:rsid w:val="00812B10"/>
    <w:rsid w:val="008678E0"/>
    <w:rsid w:val="008C0EF1"/>
    <w:rsid w:val="00907726"/>
    <w:rsid w:val="00956ACD"/>
    <w:rsid w:val="009636A3"/>
    <w:rsid w:val="00A52B9A"/>
    <w:rsid w:val="00A82160"/>
    <w:rsid w:val="00AB1B9C"/>
    <w:rsid w:val="00B0020D"/>
    <w:rsid w:val="00B31720"/>
    <w:rsid w:val="00B52C0A"/>
    <w:rsid w:val="00BE2630"/>
    <w:rsid w:val="00C25FEB"/>
    <w:rsid w:val="00C413B5"/>
    <w:rsid w:val="00C438FB"/>
    <w:rsid w:val="00C46ABE"/>
    <w:rsid w:val="00CB4AF3"/>
    <w:rsid w:val="00D4556E"/>
    <w:rsid w:val="00D72119"/>
    <w:rsid w:val="00DA1347"/>
    <w:rsid w:val="00DE1D94"/>
    <w:rsid w:val="00DE7C6E"/>
    <w:rsid w:val="00F72F85"/>
    <w:rsid w:val="00FD1F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38C1D"/>
  <w15:chartTrackingRefBased/>
  <w15:docId w15:val="{65142EA9-2885-F04C-A9DF-9F13830A1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7ED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7ED9"/>
    <w:rPr>
      <w:rFonts w:ascii="Times New Roman" w:hAnsi="Times New Roman" w:cs="Times New Roman"/>
      <w:sz w:val="18"/>
      <w:szCs w:val="18"/>
    </w:rPr>
  </w:style>
  <w:style w:type="paragraph" w:styleId="Revision">
    <w:name w:val="Revision"/>
    <w:hidden/>
    <w:uiPriority w:val="99"/>
    <w:semiHidden/>
    <w:rsid w:val="00B52C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5472005">
      <w:bodyDiv w:val="1"/>
      <w:marLeft w:val="0"/>
      <w:marRight w:val="0"/>
      <w:marTop w:val="0"/>
      <w:marBottom w:val="0"/>
      <w:divBdr>
        <w:top w:val="none" w:sz="0" w:space="0" w:color="auto"/>
        <w:left w:val="none" w:sz="0" w:space="0" w:color="auto"/>
        <w:bottom w:val="none" w:sz="0" w:space="0" w:color="auto"/>
        <w:right w:val="none" w:sz="0" w:space="0" w:color="auto"/>
      </w:divBdr>
    </w:div>
    <w:div w:id="972561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1044</Words>
  <Characters>5954</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Meinecke</dc:creator>
  <cp:keywords/>
  <dc:description/>
  <cp:lastModifiedBy>Raja R</cp:lastModifiedBy>
  <cp:revision>3</cp:revision>
  <dcterms:created xsi:type="dcterms:W3CDTF">2020-07-30T06:35:00Z</dcterms:created>
  <dcterms:modified xsi:type="dcterms:W3CDTF">2020-09-19T08:19:00Z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id="http://www.zotero.org/styles/nature-communications"/&gt;&lt;format class="1"/&gt;&lt;/info&gt;PAPERS2_INFO_END</vt:lpwstr>
  </property>
</Properties>
</file>