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A5699" w14:textId="706F6399" w:rsidR="00C079FF" w:rsidRPr="00596B68" w:rsidRDefault="00C079FF" w:rsidP="00C079FF">
      <w:pPr>
        <w:spacing w:after="240"/>
        <w:rPr>
          <w:rFonts w:ascii="Arial" w:eastAsia="FangSong" w:hAnsi="Arial" w:cs="Arial"/>
          <w:sz w:val="28"/>
        </w:rPr>
      </w:pPr>
      <w:bookmarkStart w:id="0" w:name="_GoBack"/>
      <w:r w:rsidRPr="00596B68">
        <w:rPr>
          <w:rFonts w:ascii="Arial" w:eastAsia="FangSong" w:hAnsi="Arial" w:cs="Arial"/>
          <w:sz w:val="28"/>
        </w:rPr>
        <w:t>Supplementary Materials:</w:t>
      </w:r>
    </w:p>
    <w:p w14:paraId="65522D40" w14:textId="7C4CCEFA" w:rsidR="00C079FF" w:rsidRPr="00596B68" w:rsidRDefault="00C079FF" w:rsidP="002B65AC">
      <w:pPr>
        <w:spacing w:after="120"/>
        <w:jc w:val="center"/>
        <w:rPr>
          <w:rFonts w:ascii="Arial" w:eastAsia="FangSong" w:hAnsi="Arial" w:cs="Arial"/>
          <w:b/>
          <w:sz w:val="28"/>
        </w:rPr>
      </w:pPr>
      <w:r w:rsidRPr="00596B68">
        <w:rPr>
          <w:rFonts w:ascii="Arial" w:eastAsia="FangSong" w:hAnsi="Arial" w:cs="Arial"/>
          <w:b/>
          <w:sz w:val="28"/>
          <w:lang w:val="en-US"/>
        </w:rPr>
        <w:t xml:space="preserve">Platelets finetune transforming growth factor </w:t>
      </w:r>
      <w:r w:rsidRPr="00596B68">
        <w:rPr>
          <w:rFonts w:ascii="Arial" w:eastAsia="DengXian" w:hAnsi="Arial" w:cs="Arial"/>
          <w:b/>
          <w:bCs/>
          <w:sz w:val="28"/>
          <w:szCs w:val="28"/>
          <w:lang w:val="en-US"/>
        </w:rPr>
        <w:t>β</w:t>
      </w:r>
      <w:r w:rsidRPr="00596B68">
        <w:rPr>
          <w:rFonts w:ascii="Arial" w:eastAsia="FangSong" w:hAnsi="Arial" w:cs="Arial"/>
          <w:b/>
          <w:sz w:val="28"/>
          <w:lang w:val="en-US"/>
        </w:rPr>
        <w:t xml:space="preserve"> signaling and effector responses of naïve CD4</w:t>
      </w:r>
      <w:r w:rsidRPr="00596B68">
        <w:rPr>
          <w:rFonts w:ascii="Arial" w:eastAsia="FangSong" w:hAnsi="Arial" w:cs="Arial"/>
          <w:b/>
          <w:sz w:val="28"/>
          <w:vertAlign w:val="superscript"/>
          <w:lang w:val="en-US"/>
        </w:rPr>
        <w:t>+</w:t>
      </w:r>
      <w:r w:rsidRPr="00596B68">
        <w:rPr>
          <w:rFonts w:ascii="Arial" w:eastAsia="FangSong" w:hAnsi="Arial" w:cs="Arial"/>
          <w:b/>
          <w:sz w:val="28"/>
          <w:lang w:val="en-US"/>
        </w:rPr>
        <w:t xml:space="preserve"> T cells via platelet factor 4-regulated TGF</w:t>
      </w:r>
      <w:r w:rsidRPr="00596B68">
        <w:rPr>
          <w:rFonts w:ascii="Arial" w:eastAsia="DengXian" w:hAnsi="Arial" w:cs="Arial"/>
          <w:b/>
          <w:bCs/>
          <w:sz w:val="28"/>
          <w:szCs w:val="28"/>
          <w:lang w:val="en-US"/>
        </w:rPr>
        <w:t>β</w:t>
      </w:r>
      <w:r w:rsidRPr="00596B68">
        <w:rPr>
          <w:rFonts w:ascii="Arial" w:eastAsia="FangSong" w:hAnsi="Arial" w:cs="Arial"/>
          <w:b/>
          <w:sz w:val="28"/>
          <w:lang w:val="en-US"/>
        </w:rPr>
        <w:t xml:space="preserve"> receptor activities</w:t>
      </w:r>
    </w:p>
    <w:p w14:paraId="41BB2007" w14:textId="77777777" w:rsidR="009F5284" w:rsidRPr="00596B68" w:rsidRDefault="009F5284" w:rsidP="009F5284">
      <w:pPr>
        <w:spacing w:after="240"/>
        <w:jc w:val="center"/>
        <w:rPr>
          <w:rFonts w:ascii="Arial" w:eastAsia="FangSong" w:hAnsi="Arial" w:cs="Arial"/>
          <w:bCs/>
          <w:lang w:val="en-US"/>
        </w:rPr>
      </w:pPr>
      <w:r w:rsidRPr="00596B68">
        <w:rPr>
          <w:rFonts w:ascii="Arial" w:eastAsia="FangSong" w:hAnsi="Arial" w:cs="Arial"/>
          <w:bCs/>
          <w:lang w:val="en-US"/>
        </w:rPr>
        <w:t>Yanan Min,</w:t>
      </w:r>
      <w:r w:rsidRPr="00596B68">
        <w:rPr>
          <w:rFonts w:ascii="Arial" w:eastAsia="FangSong" w:hAnsi="Arial" w:cs="Arial"/>
          <w:bCs/>
          <w:vertAlign w:val="superscript"/>
          <w:lang w:val="en-US"/>
        </w:rPr>
        <w:t>1,2,3</w:t>
      </w:r>
      <w:r w:rsidRPr="00596B68">
        <w:rPr>
          <w:rFonts w:ascii="Arial" w:eastAsia="FangSong" w:hAnsi="Arial" w:cs="Arial"/>
          <w:bCs/>
          <w:lang w:val="en-US"/>
        </w:rPr>
        <w:t xml:space="preserve"> Long Hao,</w:t>
      </w:r>
      <w:r w:rsidRPr="00596B68">
        <w:rPr>
          <w:rFonts w:ascii="Arial" w:eastAsia="FangSong" w:hAnsi="Arial" w:cs="Arial"/>
          <w:bCs/>
          <w:vertAlign w:val="superscript"/>
          <w:lang w:val="en-US"/>
        </w:rPr>
        <w:t>4</w:t>
      </w:r>
      <w:r w:rsidRPr="00596B68">
        <w:rPr>
          <w:rFonts w:ascii="Arial" w:eastAsia="FangSong" w:hAnsi="Arial" w:cs="Arial"/>
          <w:bCs/>
          <w:lang w:val="en-US"/>
        </w:rPr>
        <w:t xml:space="preserve"> Xinguang Liu,</w:t>
      </w:r>
      <w:r w:rsidRPr="00596B68">
        <w:rPr>
          <w:rFonts w:ascii="Arial" w:eastAsia="FangSong" w:hAnsi="Arial" w:cs="Arial"/>
          <w:bCs/>
          <w:vertAlign w:val="superscript"/>
          <w:lang w:val="en-US"/>
        </w:rPr>
        <w:t>5</w:t>
      </w:r>
      <w:r w:rsidRPr="00596B68">
        <w:rPr>
          <w:rFonts w:ascii="Arial" w:eastAsia="FangSong" w:hAnsi="Arial" w:cs="Arial"/>
          <w:bCs/>
          <w:lang w:val="en-US"/>
        </w:rPr>
        <w:t xml:space="preserve"> Shuai Tan,</w:t>
      </w:r>
      <w:r w:rsidRPr="00596B68">
        <w:rPr>
          <w:rFonts w:ascii="Arial" w:eastAsia="FangSong" w:hAnsi="Arial" w:cs="Arial"/>
          <w:bCs/>
          <w:vertAlign w:val="superscript"/>
          <w:lang w:val="en-US"/>
        </w:rPr>
        <w:t>1</w:t>
      </w:r>
      <w:r w:rsidRPr="00596B68">
        <w:rPr>
          <w:rFonts w:ascii="Arial" w:eastAsia="FangSong" w:hAnsi="Arial" w:cs="Arial"/>
          <w:bCs/>
          <w:lang w:val="en-US"/>
        </w:rPr>
        <w:t xml:space="preserve"> Hui Song,</w:t>
      </w:r>
      <w:r w:rsidRPr="00596B68">
        <w:rPr>
          <w:rFonts w:ascii="Arial" w:eastAsia="FangSong" w:hAnsi="Arial" w:cs="Arial"/>
          <w:bCs/>
          <w:vertAlign w:val="superscript"/>
          <w:lang w:val="en-US"/>
        </w:rPr>
        <w:t>6</w:t>
      </w:r>
      <w:r w:rsidRPr="00596B68">
        <w:rPr>
          <w:rFonts w:ascii="Arial" w:eastAsia="FangSong" w:hAnsi="Arial" w:cs="Arial"/>
          <w:bCs/>
          <w:lang w:val="en-US"/>
        </w:rPr>
        <w:t xml:space="preserve"> Hao Ni,</w:t>
      </w:r>
      <w:r w:rsidRPr="00596B68">
        <w:rPr>
          <w:rFonts w:ascii="Arial" w:eastAsia="FangSong" w:hAnsi="Arial" w:cs="Arial"/>
          <w:bCs/>
          <w:vertAlign w:val="superscript"/>
          <w:lang w:val="en-US"/>
        </w:rPr>
        <w:t>1</w:t>
      </w:r>
      <w:r w:rsidRPr="00596B68">
        <w:rPr>
          <w:rFonts w:ascii="Arial" w:eastAsia="FangSong" w:hAnsi="Arial" w:cs="Arial"/>
          <w:bCs/>
          <w:lang w:val="en-US"/>
        </w:rPr>
        <w:t xml:space="preserve"> Zi Sheng,</w:t>
      </w:r>
      <w:r w:rsidRPr="00596B68">
        <w:rPr>
          <w:rFonts w:ascii="Arial" w:eastAsia="FangSong" w:hAnsi="Arial" w:cs="Arial"/>
          <w:bCs/>
          <w:vertAlign w:val="superscript"/>
          <w:lang w:val="en-US"/>
        </w:rPr>
        <w:t>5</w:t>
      </w:r>
      <w:r w:rsidRPr="00596B68">
        <w:rPr>
          <w:rFonts w:ascii="Arial" w:eastAsia="FangSong" w:hAnsi="Arial" w:cs="Arial"/>
          <w:bCs/>
          <w:lang w:val="en-US"/>
        </w:rPr>
        <w:t xml:space="preserve"> Natalie Jooss,</w:t>
      </w:r>
      <w:r w:rsidRPr="00596B68">
        <w:rPr>
          <w:rFonts w:ascii="Arial" w:eastAsia="FangSong" w:hAnsi="Arial" w:cs="Arial"/>
          <w:bCs/>
          <w:vertAlign w:val="superscript"/>
          <w:lang w:val="en-US"/>
        </w:rPr>
        <w:t>1</w:t>
      </w:r>
      <w:r w:rsidRPr="00596B68">
        <w:rPr>
          <w:rFonts w:ascii="Arial" w:eastAsia="FangSong" w:hAnsi="Arial" w:cs="Arial"/>
          <w:bCs/>
          <w:lang w:val="en-US"/>
        </w:rPr>
        <w:t xml:space="preserve"> Xuena Liu,</w:t>
      </w:r>
      <w:r w:rsidRPr="00596B68">
        <w:rPr>
          <w:rFonts w:ascii="Arial" w:eastAsia="FangSong" w:hAnsi="Arial" w:cs="Arial"/>
          <w:bCs/>
          <w:vertAlign w:val="superscript"/>
          <w:lang w:val="en-US"/>
        </w:rPr>
        <w:t>7</w:t>
      </w:r>
      <w:r w:rsidRPr="00596B68">
        <w:rPr>
          <w:rFonts w:ascii="Arial" w:eastAsia="FangSong" w:hAnsi="Arial" w:cs="Arial"/>
          <w:bCs/>
          <w:lang w:val="en-US"/>
        </w:rPr>
        <w:t xml:space="preserve"> Rickard E. Malmström,</w:t>
      </w:r>
      <w:r w:rsidRPr="00596B68">
        <w:rPr>
          <w:rFonts w:ascii="Arial" w:eastAsia="FangSong" w:hAnsi="Arial" w:cs="Arial"/>
          <w:bCs/>
          <w:vertAlign w:val="superscript"/>
          <w:lang w:val="en-US"/>
        </w:rPr>
        <w:t>8,9</w:t>
      </w:r>
      <w:r w:rsidRPr="00596B68">
        <w:rPr>
          <w:rFonts w:ascii="Arial" w:eastAsia="FangSong" w:hAnsi="Arial" w:cs="Arial"/>
          <w:bCs/>
          <w:lang w:val="en-US"/>
        </w:rPr>
        <w:t xml:space="preserve"> Yang Sun,</w:t>
      </w:r>
      <w:r w:rsidRPr="00596B68">
        <w:rPr>
          <w:rFonts w:ascii="Arial" w:eastAsia="FangSong" w:hAnsi="Arial" w:cs="Arial"/>
          <w:bCs/>
          <w:vertAlign w:val="superscript"/>
          <w:lang w:val="en-US"/>
        </w:rPr>
        <w:t>10</w:t>
      </w:r>
      <w:r w:rsidRPr="00596B68">
        <w:rPr>
          <w:rFonts w:ascii="Arial" w:eastAsia="FangSong" w:hAnsi="Arial" w:cs="Arial"/>
          <w:bCs/>
          <w:lang w:val="en-US"/>
        </w:rPr>
        <w:t xml:space="preserve"> Jianguo Liu,</w:t>
      </w:r>
      <w:r w:rsidRPr="00596B68">
        <w:rPr>
          <w:rFonts w:ascii="Arial" w:eastAsia="FangSong" w:hAnsi="Arial" w:cs="Arial"/>
          <w:bCs/>
          <w:vertAlign w:val="superscript"/>
          <w:lang w:val="en-US"/>
        </w:rPr>
        <w:t>11</w:t>
      </w:r>
      <w:r w:rsidRPr="00596B68">
        <w:rPr>
          <w:rFonts w:ascii="Arial" w:eastAsia="FangSong" w:hAnsi="Arial" w:cs="Arial"/>
          <w:bCs/>
          <w:lang w:val="en-US"/>
        </w:rPr>
        <w:t xml:space="preserve"> Hua Tang,</w:t>
      </w:r>
      <w:r w:rsidRPr="00596B68">
        <w:rPr>
          <w:rFonts w:ascii="Arial" w:eastAsia="FangSong" w:hAnsi="Arial" w:cs="Arial"/>
          <w:bCs/>
          <w:vertAlign w:val="superscript"/>
          <w:lang w:val="en-US"/>
        </w:rPr>
        <w:t>11</w:t>
      </w:r>
      <w:r w:rsidRPr="00596B68">
        <w:rPr>
          <w:rFonts w:ascii="Arial" w:eastAsia="FangSong" w:hAnsi="Arial" w:cs="Arial"/>
          <w:bCs/>
          <w:lang w:val="en-US"/>
        </w:rPr>
        <w:t xml:space="preserve"> Hao Zhang,</w:t>
      </w:r>
      <w:r w:rsidRPr="00596B68">
        <w:rPr>
          <w:rFonts w:ascii="Arial" w:eastAsia="FangSong" w:hAnsi="Arial" w:cs="Arial"/>
          <w:bCs/>
          <w:vertAlign w:val="superscript"/>
          <w:lang w:val="en-US"/>
        </w:rPr>
        <w:t>2,3</w:t>
      </w:r>
      <w:r w:rsidRPr="00596B68">
        <w:rPr>
          <w:rFonts w:ascii="Arial" w:eastAsia="FangSong" w:hAnsi="Arial" w:cs="Arial"/>
          <w:bCs/>
          <w:lang w:val="en-US"/>
        </w:rPr>
        <w:t xml:space="preserve"> Chunhong Ma,</w:t>
      </w:r>
      <w:r w:rsidRPr="00596B68">
        <w:rPr>
          <w:rFonts w:ascii="Arial" w:eastAsia="FangSong" w:hAnsi="Arial" w:cs="Arial"/>
          <w:bCs/>
          <w:vertAlign w:val="superscript"/>
          <w:lang w:val="en-US"/>
        </w:rPr>
        <w:t>10</w:t>
      </w:r>
      <w:r w:rsidRPr="00596B68">
        <w:rPr>
          <w:rFonts w:ascii="Arial" w:eastAsia="FangSong" w:hAnsi="Arial" w:cs="Arial"/>
          <w:bCs/>
          <w:lang w:val="en-US"/>
        </w:rPr>
        <w:t xml:space="preserve"> Jun Peng,</w:t>
      </w:r>
      <w:r w:rsidRPr="00596B68">
        <w:rPr>
          <w:rFonts w:ascii="Arial" w:eastAsia="FangSong" w:hAnsi="Arial" w:cs="Arial"/>
          <w:bCs/>
          <w:vertAlign w:val="superscript"/>
          <w:lang w:val="en-US"/>
        </w:rPr>
        <w:t>5</w:t>
      </w:r>
      <w:r w:rsidRPr="00596B68">
        <w:rPr>
          <w:rFonts w:ascii="Arial" w:eastAsia="FangSong" w:hAnsi="Arial" w:cs="Arial"/>
          <w:bCs/>
          <w:lang w:val="en-US"/>
        </w:rPr>
        <w:t xml:space="preserve"> Ming Hou,</w:t>
      </w:r>
      <w:r w:rsidRPr="00596B68">
        <w:rPr>
          <w:rFonts w:ascii="Arial" w:eastAsia="FangSong" w:hAnsi="Arial" w:cs="Arial"/>
          <w:bCs/>
          <w:vertAlign w:val="superscript"/>
          <w:lang w:val="en-US"/>
        </w:rPr>
        <w:t>5</w:t>
      </w:r>
      <w:r w:rsidRPr="00596B68">
        <w:rPr>
          <w:rFonts w:ascii="Arial" w:eastAsia="FangSong" w:hAnsi="Arial" w:cs="Arial"/>
          <w:bCs/>
          <w:lang w:val="en-US"/>
        </w:rPr>
        <w:t xml:space="preserve"> Nailin Li</w:t>
      </w:r>
      <w:r w:rsidRPr="00596B68">
        <w:rPr>
          <w:rFonts w:ascii="Arial" w:eastAsia="FangSong" w:hAnsi="Arial" w:cs="Arial"/>
          <w:bCs/>
          <w:vertAlign w:val="superscript"/>
          <w:lang w:val="en-US"/>
        </w:rPr>
        <w:t>1</w:t>
      </w:r>
      <w:r w:rsidRPr="00596B68">
        <w:rPr>
          <w:rFonts w:ascii="Arial" w:eastAsia="FangSong" w:hAnsi="Arial" w:cs="Arial"/>
          <w:bCs/>
          <w:lang w:val="en-US"/>
        </w:rPr>
        <w:t>*</w:t>
      </w:r>
    </w:p>
    <w:p w14:paraId="42C87A2B" w14:textId="5B4AE78E" w:rsidR="009F5284" w:rsidRPr="002B65AC" w:rsidRDefault="009F5284" w:rsidP="009F5284">
      <w:pPr>
        <w:spacing w:after="240"/>
        <w:jc w:val="both"/>
        <w:rPr>
          <w:rFonts w:ascii="Arial" w:eastAsia="FangSong" w:hAnsi="Arial" w:cs="Arial"/>
          <w:bCs/>
        </w:rPr>
      </w:pPr>
      <w:r w:rsidRPr="00596B68">
        <w:rPr>
          <w:rFonts w:ascii="Arial" w:eastAsia="FangSong" w:hAnsi="Arial" w:cs="Arial"/>
          <w:bCs/>
          <w:vertAlign w:val="superscript"/>
          <w:lang w:val="en-US"/>
        </w:rPr>
        <w:t>1</w:t>
      </w:r>
      <w:r w:rsidRPr="00596B68">
        <w:rPr>
          <w:rFonts w:ascii="Arial" w:eastAsia="FangSong" w:hAnsi="Arial" w:cs="Arial"/>
          <w:bCs/>
          <w:lang w:val="en-US"/>
        </w:rPr>
        <w:t xml:space="preserve">Karolinska Institute, Department of Medicine-Solna, Cardiovascular Medicine Unit, Stockholm, Sweden; </w:t>
      </w:r>
      <w:r w:rsidRPr="00596B68">
        <w:rPr>
          <w:rFonts w:ascii="Arial" w:eastAsia="FangSong" w:hAnsi="Arial" w:cs="Arial"/>
          <w:bCs/>
          <w:vertAlign w:val="superscript"/>
          <w:lang w:val="en-US"/>
        </w:rPr>
        <w:t>2</w:t>
      </w:r>
      <w:r w:rsidRPr="00596B68">
        <w:rPr>
          <w:rFonts w:ascii="Arial" w:eastAsia="FangSong" w:hAnsi="Arial" w:cs="Arial"/>
          <w:bCs/>
          <w:lang w:val="en-US"/>
        </w:rPr>
        <w:t xml:space="preserve">Department of Hematology, Affiliated Hospital of Jining Medical University, Jining, China; </w:t>
      </w:r>
      <w:r w:rsidRPr="00596B68">
        <w:rPr>
          <w:rFonts w:ascii="Arial" w:eastAsia="FangSong" w:hAnsi="Arial" w:cs="Arial"/>
          <w:bCs/>
          <w:vertAlign w:val="superscript"/>
          <w:lang w:val="en-US"/>
        </w:rPr>
        <w:t>3</w:t>
      </w:r>
      <w:r w:rsidRPr="00596B68">
        <w:rPr>
          <w:rFonts w:ascii="Arial" w:eastAsia="FangSong" w:hAnsi="Arial" w:cs="Arial"/>
          <w:bCs/>
          <w:lang w:val="en-US"/>
        </w:rPr>
        <w:t xml:space="preserve">Shandong University of Traditional Chinese Medicine, Department of </w:t>
      </w:r>
      <w:r w:rsidR="00596B68" w:rsidRPr="00596B68">
        <w:rPr>
          <w:rFonts w:ascii="Arial" w:eastAsia="FangSong" w:hAnsi="Arial" w:cs="Arial"/>
          <w:bCs/>
          <w:lang w:val="en-US"/>
        </w:rPr>
        <w:t>Clinic</w:t>
      </w:r>
      <w:r w:rsidRPr="00596B68">
        <w:rPr>
          <w:rFonts w:ascii="Arial" w:eastAsia="FangSong" w:hAnsi="Arial" w:cs="Arial"/>
          <w:bCs/>
          <w:lang w:val="en-US"/>
        </w:rPr>
        <w:t>al Medicine, Jinan, China;</w:t>
      </w:r>
      <w:r w:rsidRPr="00596B68">
        <w:rPr>
          <w:rFonts w:ascii="Arial" w:eastAsia="FangSong" w:hAnsi="Arial" w:cs="Arial"/>
          <w:bCs/>
          <w:vertAlign w:val="superscript"/>
          <w:lang w:val="en-US"/>
        </w:rPr>
        <w:t xml:space="preserve"> 4</w:t>
      </w:r>
      <w:r w:rsidRPr="00596B68">
        <w:rPr>
          <w:rFonts w:ascii="Arial" w:eastAsia="FangSong" w:hAnsi="Arial" w:cs="Arial"/>
          <w:bCs/>
          <w:lang w:val="en-US"/>
        </w:rPr>
        <w:t xml:space="preserve">Department of Oncological Surgery, Affiliated Hospital of Jining Medical University, Jining, China; </w:t>
      </w:r>
      <w:r w:rsidRPr="00596B68">
        <w:rPr>
          <w:rFonts w:ascii="Arial" w:eastAsia="FangSong" w:hAnsi="Arial" w:cs="Arial"/>
          <w:bCs/>
          <w:vertAlign w:val="superscript"/>
          <w:lang w:val="en-US"/>
        </w:rPr>
        <w:t>5</w:t>
      </w:r>
      <w:r w:rsidRPr="00596B68">
        <w:rPr>
          <w:rFonts w:ascii="Arial" w:eastAsia="FangSong" w:hAnsi="Arial" w:cs="Arial"/>
          <w:bCs/>
          <w:lang w:val="en-US"/>
        </w:rPr>
        <w:t xml:space="preserve">Department of Hematology, Qilu Hospital of Shandong University, Jinan, China; </w:t>
      </w:r>
      <w:r w:rsidRPr="00596B68">
        <w:rPr>
          <w:rFonts w:ascii="Arial" w:eastAsia="FangSong" w:hAnsi="Arial" w:cs="Arial"/>
          <w:bCs/>
          <w:vertAlign w:val="superscript"/>
          <w:lang w:val="en-US"/>
        </w:rPr>
        <w:t>6</w:t>
      </w:r>
      <w:r w:rsidRPr="00596B68">
        <w:rPr>
          <w:rFonts w:ascii="Arial" w:eastAsia="FangSong" w:hAnsi="Arial" w:cs="Arial"/>
          <w:bCs/>
          <w:lang w:val="en-US"/>
        </w:rPr>
        <w:t xml:space="preserve">Department of Clinical Laboratory, Affiliated Hospital of Jining Medical University, Jining China; </w:t>
      </w:r>
      <w:r w:rsidRPr="00596B68">
        <w:rPr>
          <w:rFonts w:ascii="Arial" w:eastAsia="FangSong" w:hAnsi="Arial" w:cs="Arial"/>
          <w:bCs/>
          <w:vertAlign w:val="superscript"/>
          <w:lang w:val="en-US"/>
        </w:rPr>
        <w:t>7</w:t>
      </w:r>
      <w:r w:rsidRPr="00596B68">
        <w:rPr>
          <w:rFonts w:ascii="Arial" w:eastAsia="FangSong" w:hAnsi="Arial" w:cs="Arial"/>
          <w:bCs/>
          <w:lang w:val="en-US"/>
        </w:rPr>
        <w:t xml:space="preserve">Department of Rheumatology, Qilu Hospital of Shandong University, Jinan, China; </w:t>
      </w:r>
      <w:r w:rsidRPr="00596B68">
        <w:rPr>
          <w:rFonts w:ascii="Arial" w:eastAsia="FangSong" w:hAnsi="Arial" w:cs="Arial"/>
          <w:bCs/>
          <w:vertAlign w:val="superscript"/>
          <w:lang w:val="en-US"/>
        </w:rPr>
        <w:t>8</w:t>
      </w:r>
      <w:r w:rsidRPr="00596B68">
        <w:rPr>
          <w:rFonts w:ascii="Arial" w:eastAsia="FangSong" w:hAnsi="Arial" w:cs="Arial"/>
          <w:bCs/>
          <w:lang w:val="en-US"/>
        </w:rPr>
        <w:t xml:space="preserve">Karolinska Institute, Department of Medicine-Solna, Clinical Epidemiology Unit, Clinical Pharmacology Group, Stockholm, Sweden; </w:t>
      </w:r>
      <w:r w:rsidRPr="00596B68">
        <w:rPr>
          <w:rFonts w:ascii="Arial" w:eastAsia="FangSong" w:hAnsi="Arial" w:cs="Arial"/>
          <w:bCs/>
          <w:vertAlign w:val="superscript"/>
          <w:lang w:val="en-US"/>
        </w:rPr>
        <w:t>9</w:t>
      </w:r>
      <w:r w:rsidRPr="00596B68">
        <w:rPr>
          <w:rFonts w:ascii="Arial" w:eastAsia="FangSong" w:hAnsi="Arial" w:cs="Arial"/>
          <w:bCs/>
          <w:lang w:val="en-US"/>
        </w:rPr>
        <w:t xml:space="preserve">Department of Laboratory Medicine, Clinical Pharmacology, Karolinska University Hospital-Solna, Stockholm, Sweden;  </w:t>
      </w:r>
      <w:r w:rsidRPr="00596B68">
        <w:rPr>
          <w:rFonts w:ascii="Arial" w:eastAsia="FangSong" w:hAnsi="Arial" w:cs="Arial"/>
          <w:bCs/>
          <w:vertAlign w:val="superscript"/>
          <w:lang w:val="en-US"/>
        </w:rPr>
        <w:t>10</w:t>
      </w:r>
      <w:r w:rsidRPr="00596B68">
        <w:rPr>
          <w:rFonts w:ascii="Arial" w:eastAsia="FangSong" w:hAnsi="Arial" w:cs="Arial"/>
          <w:bCs/>
          <w:lang w:val="en-US"/>
        </w:rPr>
        <w:t xml:space="preserve">Shandong University Cheeloo Medical College, School of Basic Medicine, Department of Immunology and Shandong University-Karolinska Institutet Collaborative Laboratory, Jinan, China; </w:t>
      </w:r>
      <w:r w:rsidRPr="00596B68">
        <w:rPr>
          <w:rFonts w:ascii="Arial" w:eastAsia="FangSong" w:hAnsi="Arial" w:cs="Arial"/>
          <w:bCs/>
          <w:vertAlign w:val="superscript"/>
          <w:lang w:val="en-US"/>
        </w:rPr>
        <w:t>1</w:t>
      </w:r>
      <w:bookmarkStart w:id="1" w:name="OLE_LINK3"/>
      <w:r w:rsidRPr="00596B68">
        <w:rPr>
          <w:rFonts w:ascii="Arial" w:eastAsia="FangSong" w:hAnsi="Arial" w:cs="Arial"/>
          <w:bCs/>
          <w:vertAlign w:val="superscript"/>
          <w:lang w:val="en-US"/>
        </w:rPr>
        <w:t>1</w:t>
      </w:r>
      <w:r w:rsidRPr="00596B68">
        <w:rPr>
          <w:rFonts w:ascii="Arial" w:eastAsia="FangSong" w:hAnsi="Arial" w:cs="Arial"/>
          <w:bCs/>
          <w:lang w:val="en-US"/>
        </w:rPr>
        <w:t>Shandong First Medical University &amp; Shandong Academy of Medical Science, I</w:t>
      </w:r>
      <w:r w:rsidRPr="00596B68">
        <w:rPr>
          <w:rFonts w:ascii="Arial" w:eastAsia="FangSong" w:hAnsi="Arial" w:cs="Arial"/>
          <w:bCs/>
          <w:lang w:val="en-US" w:eastAsia="zh-CN"/>
        </w:rPr>
        <w:t>nstitu</w:t>
      </w:r>
      <w:r w:rsidRPr="00596B68">
        <w:rPr>
          <w:rFonts w:ascii="Arial" w:eastAsia="FangSong" w:hAnsi="Arial" w:cs="Arial"/>
          <w:bCs/>
          <w:lang w:val="en-US"/>
        </w:rPr>
        <w:t>t</w:t>
      </w:r>
      <w:r w:rsidRPr="00596B68">
        <w:rPr>
          <w:rFonts w:ascii="Arial" w:eastAsia="FangSong" w:hAnsi="Arial" w:cs="Arial"/>
          <w:bCs/>
          <w:lang w:val="en-US" w:eastAsia="zh-CN"/>
        </w:rPr>
        <w:t>e</w:t>
      </w:r>
      <w:r w:rsidRPr="00596B68">
        <w:rPr>
          <w:rFonts w:ascii="Arial" w:eastAsia="FangSong" w:hAnsi="Arial" w:cs="Arial"/>
          <w:bCs/>
          <w:lang w:val="en-US"/>
        </w:rPr>
        <w:t xml:space="preserve"> of Immunolo</w:t>
      </w:r>
      <w:r w:rsidRPr="00596B68">
        <w:rPr>
          <w:rFonts w:ascii="Arial" w:eastAsia="FangSong" w:hAnsi="Arial" w:cs="Arial"/>
          <w:bCs/>
          <w:lang w:val="en-US" w:eastAsia="zh-CN"/>
        </w:rPr>
        <w:t>g</w:t>
      </w:r>
      <w:r w:rsidRPr="00596B68">
        <w:rPr>
          <w:rFonts w:ascii="Arial" w:eastAsia="FangSong" w:hAnsi="Arial" w:cs="Arial"/>
          <w:bCs/>
          <w:lang w:val="en-US"/>
        </w:rPr>
        <w:t>y</w:t>
      </w:r>
      <w:bookmarkEnd w:id="1"/>
      <w:r w:rsidRPr="00596B68">
        <w:rPr>
          <w:rFonts w:ascii="Arial" w:eastAsia="FangSong" w:hAnsi="Arial" w:cs="Arial"/>
          <w:bCs/>
          <w:lang w:val="en-US"/>
        </w:rPr>
        <w:t>, Taian, China</w:t>
      </w:r>
    </w:p>
    <w:p w14:paraId="0AD289BC" w14:textId="77777777" w:rsidR="00C079FF" w:rsidRPr="002B65AC" w:rsidRDefault="00C079FF" w:rsidP="00C079FF">
      <w:pPr>
        <w:spacing w:after="240"/>
        <w:jc w:val="center"/>
        <w:rPr>
          <w:rFonts w:ascii="Arial" w:hAnsi="Arial" w:cs="Arial"/>
          <w:lang w:val="en-US"/>
        </w:rPr>
      </w:pPr>
    </w:p>
    <w:p w14:paraId="49FAA898" w14:textId="77777777" w:rsidR="00C079FF" w:rsidRPr="002B65AC" w:rsidRDefault="00C079FF" w:rsidP="00C079FF">
      <w:pPr>
        <w:spacing w:before="240" w:after="240" w:line="480" w:lineRule="auto"/>
        <w:rPr>
          <w:rFonts w:ascii="Arial" w:eastAsia="FangSong" w:hAnsi="Arial" w:cs="Arial"/>
          <w:b/>
          <w:lang w:val="en-US"/>
        </w:rPr>
      </w:pPr>
      <w:r w:rsidRPr="002B65AC">
        <w:rPr>
          <w:rFonts w:ascii="Arial" w:eastAsia="FangSong" w:hAnsi="Arial" w:cs="Arial"/>
          <w:b/>
          <w:sz w:val="28"/>
          <w:szCs w:val="28"/>
          <w:lang w:val="en-US"/>
        </w:rPr>
        <w:t>Contents:</w:t>
      </w:r>
    </w:p>
    <w:p w14:paraId="3022AB02" w14:textId="3AF0E559" w:rsidR="00C079FF" w:rsidRPr="00596B68" w:rsidRDefault="00C079FF" w:rsidP="00C079FF">
      <w:pPr>
        <w:spacing w:before="240" w:after="240" w:line="480" w:lineRule="auto"/>
        <w:rPr>
          <w:rFonts w:ascii="Arial" w:eastAsia="FangSong" w:hAnsi="Arial" w:cs="Arial"/>
          <w:b/>
          <w:sz w:val="28"/>
          <w:szCs w:val="28"/>
          <w:lang w:eastAsia="zh-CN"/>
        </w:rPr>
      </w:pPr>
      <w:r w:rsidRPr="00596B68">
        <w:rPr>
          <w:rFonts w:ascii="Arial" w:eastAsia="FangSong" w:hAnsi="Arial" w:cs="Arial"/>
          <w:b/>
          <w:sz w:val="28"/>
          <w:szCs w:val="28"/>
          <w:lang w:eastAsia="zh-CN"/>
        </w:rPr>
        <w:t>1. Supplementary Tables I</w:t>
      </w:r>
      <w:r w:rsidR="00F95455" w:rsidRPr="00596B68">
        <w:rPr>
          <w:rFonts w:ascii="Arial" w:eastAsia="FangSong" w:hAnsi="Arial" w:cs="Arial"/>
          <w:b/>
          <w:sz w:val="28"/>
          <w:szCs w:val="28"/>
          <w:lang w:eastAsia="zh-CN"/>
        </w:rPr>
        <w:t>-II</w:t>
      </w:r>
    </w:p>
    <w:p w14:paraId="3D0732C2" w14:textId="330E768F" w:rsidR="00C079FF" w:rsidRPr="00596B68" w:rsidRDefault="00C079FF" w:rsidP="00C079FF">
      <w:pPr>
        <w:spacing w:after="240" w:line="480" w:lineRule="auto"/>
        <w:rPr>
          <w:rFonts w:ascii="Arial" w:eastAsia="FangSong" w:hAnsi="Arial" w:cs="Arial"/>
          <w:b/>
          <w:sz w:val="28"/>
          <w:szCs w:val="28"/>
          <w:lang w:eastAsia="zh-CN"/>
        </w:rPr>
      </w:pPr>
      <w:r w:rsidRPr="00596B68">
        <w:rPr>
          <w:rFonts w:ascii="Arial" w:eastAsia="FangSong" w:hAnsi="Arial" w:cs="Arial"/>
          <w:b/>
          <w:sz w:val="28"/>
          <w:szCs w:val="28"/>
          <w:lang w:eastAsia="zh-CN"/>
        </w:rPr>
        <w:t>2. Supplementary Figures 1-</w:t>
      </w:r>
      <w:r w:rsidR="00F95455" w:rsidRPr="00596B68">
        <w:rPr>
          <w:rFonts w:ascii="Arial" w:eastAsia="FangSong" w:hAnsi="Arial" w:cs="Arial"/>
          <w:b/>
          <w:sz w:val="28"/>
          <w:szCs w:val="28"/>
          <w:lang w:eastAsia="zh-CN"/>
        </w:rPr>
        <w:t>6</w:t>
      </w:r>
    </w:p>
    <w:p w14:paraId="58331DCF" w14:textId="77777777" w:rsidR="00C079FF" w:rsidRPr="00596B68" w:rsidRDefault="00C079FF" w:rsidP="00C079FF">
      <w:pPr>
        <w:spacing w:before="240" w:line="480" w:lineRule="auto"/>
        <w:rPr>
          <w:rFonts w:ascii="Arial" w:eastAsia="FangSong" w:hAnsi="Arial" w:cs="Arial"/>
          <w:b/>
          <w:sz w:val="28"/>
          <w:szCs w:val="28"/>
          <w:lang w:eastAsia="zh-CN"/>
        </w:rPr>
      </w:pPr>
    </w:p>
    <w:p w14:paraId="3C0B662A" w14:textId="557D9573" w:rsidR="00C079FF" w:rsidRPr="00596B68" w:rsidRDefault="00C079FF" w:rsidP="00C079FF">
      <w:pPr>
        <w:rPr>
          <w:rFonts w:ascii="Arial" w:eastAsia="FangSong" w:hAnsi="Arial" w:cs="Arial"/>
          <w:b/>
          <w:u w:val="single"/>
          <w:lang w:eastAsia="zh-CN"/>
        </w:rPr>
      </w:pPr>
      <w:r w:rsidRPr="00596B68">
        <w:rPr>
          <w:rFonts w:ascii="Arial" w:eastAsia="FangSong" w:hAnsi="Arial" w:cs="Arial"/>
          <w:b/>
          <w:u w:val="single"/>
          <w:lang w:eastAsia="zh-CN"/>
        </w:rPr>
        <w:br w:type="page"/>
      </w:r>
    </w:p>
    <w:p w14:paraId="231E8039" w14:textId="6DEF06A5" w:rsidR="003D6770" w:rsidRPr="00596B68" w:rsidRDefault="003D6770" w:rsidP="003D6770">
      <w:pPr>
        <w:spacing w:after="240" w:line="480" w:lineRule="auto"/>
        <w:rPr>
          <w:rFonts w:ascii="Arial" w:eastAsiaTheme="minorEastAsia" w:hAnsi="Arial" w:cs="Arial"/>
          <w:b/>
          <w:lang w:eastAsia="zh-CN"/>
        </w:rPr>
      </w:pPr>
      <w:r w:rsidRPr="00596B68">
        <w:rPr>
          <w:rFonts w:ascii="Arial" w:eastAsiaTheme="minorEastAsia" w:hAnsi="Arial" w:cs="Arial"/>
          <w:b/>
          <w:lang w:eastAsia="zh-CN"/>
        </w:rPr>
        <w:lastRenderedPageBreak/>
        <w:t>Supplementary table I</w:t>
      </w:r>
      <w:r w:rsidRPr="00596B68">
        <w:rPr>
          <w:rFonts w:ascii="Arial" w:eastAsiaTheme="minorEastAsia" w:hAnsi="Arial" w:cs="Arial" w:hint="eastAsia"/>
          <w:b/>
          <w:lang w:eastAsia="zh-CN"/>
        </w:rPr>
        <w:t>.</w:t>
      </w:r>
      <w:r w:rsidRPr="00596B68">
        <w:rPr>
          <w:rFonts w:ascii="Arial" w:eastAsiaTheme="minorEastAsia" w:hAnsi="Arial" w:cs="Arial"/>
          <w:b/>
          <w:lang w:eastAsia="zh-CN"/>
        </w:rPr>
        <w:t xml:space="preserve"> Antibody and reagent list</w:t>
      </w:r>
    </w:p>
    <w:tbl>
      <w:tblPr>
        <w:tblStyle w:val="ListTable6Colorful"/>
        <w:tblW w:w="0" w:type="auto"/>
        <w:tblLayout w:type="fixed"/>
        <w:tblLook w:val="04A0" w:firstRow="1" w:lastRow="0" w:firstColumn="1" w:lastColumn="0" w:noHBand="0" w:noVBand="1"/>
      </w:tblPr>
      <w:tblGrid>
        <w:gridCol w:w="4111"/>
        <w:gridCol w:w="1564"/>
        <w:gridCol w:w="1267"/>
        <w:gridCol w:w="1364"/>
      </w:tblGrid>
      <w:tr w:rsidR="005C26EC" w:rsidRPr="00596B68" w14:paraId="2D8ED1DD" w14:textId="77777777" w:rsidTr="002B65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000000" w:themeColor="text1"/>
              <w:bottom w:val="single" w:sz="4" w:space="0" w:color="auto"/>
            </w:tcBorders>
          </w:tcPr>
          <w:p w14:paraId="51E7036E" w14:textId="77777777" w:rsidR="000D2883" w:rsidRPr="00596B68" w:rsidRDefault="000D2883" w:rsidP="0065093D">
            <w:pPr>
              <w:rPr>
                <w:rFonts w:ascii="Arial" w:hAnsi="Arial" w:cs="Arial"/>
                <w:sz w:val="22"/>
              </w:rPr>
            </w:pPr>
          </w:p>
          <w:p w14:paraId="75A1BF75" w14:textId="07228222" w:rsidR="005C26EC" w:rsidRPr="00596B68" w:rsidRDefault="005C26EC" w:rsidP="0065093D">
            <w:pPr>
              <w:rPr>
                <w:rFonts w:ascii="Arial" w:hAnsi="Arial" w:cs="Arial"/>
                <w:b w:val="0"/>
                <w:bCs w:val="0"/>
                <w:sz w:val="22"/>
              </w:rPr>
            </w:pPr>
            <w:r w:rsidRPr="00596B68">
              <w:rPr>
                <w:rFonts w:ascii="Arial" w:hAnsi="Arial" w:cs="Arial" w:hint="eastAsia"/>
                <w:b w:val="0"/>
                <w:bCs w:val="0"/>
                <w:sz w:val="22"/>
              </w:rPr>
              <w:t>Name</w:t>
            </w:r>
          </w:p>
        </w:tc>
        <w:tc>
          <w:tcPr>
            <w:tcW w:w="0" w:type="dxa"/>
            <w:tcBorders>
              <w:top w:val="single" w:sz="4" w:space="0" w:color="000000" w:themeColor="text1"/>
              <w:bottom w:val="single" w:sz="4" w:space="0" w:color="auto"/>
            </w:tcBorders>
          </w:tcPr>
          <w:p w14:paraId="35B0F537" w14:textId="5AD82599" w:rsidR="005C26EC" w:rsidRPr="00596B68" w:rsidRDefault="005C26EC" w:rsidP="0065093D">
            <w:pPr>
              <w:cnfStyle w:val="100000000000" w:firstRow="1" w:lastRow="0" w:firstColumn="0" w:lastColumn="0" w:oddVBand="0" w:evenVBand="0" w:oddHBand="0" w:evenHBand="0" w:firstRowFirstColumn="0" w:firstRowLastColumn="0" w:lastRowFirstColumn="0" w:lastRowLastColumn="0"/>
              <w:rPr>
                <w:rFonts w:ascii="Arial" w:hAnsi="Arial" w:cs="Arial"/>
                <w:sz w:val="22"/>
              </w:rPr>
            </w:pPr>
          </w:p>
          <w:p w14:paraId="593AD9F2" w14:textId="7C546F84" w:rsidR="000D2883" w:rsidRPr="00596B68" w:rsidRDefault="000D2883" w:rsidP="0065093D">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rPr>
            </w:pPr>
            <w:r w:rsidRPr="00596B68">
              <w:rPr>
                <w:rFonts w:ascii="Arial" w:hAnsi="Arial" w:cs="Arial"/>
                <w:sz w:val="22"/>
              </w:rPr>
              <w:t>Manufacturer</w:t>
            </w:r>
          </w:p>
        </w:tc>
        <w:tc>
          <w:tcPr>
            <w:tcW w:w="0" w:type="dxa"/>
            <w:tcBorders>
              <w:top w:val="single" w:sz="4" w:space="0" w:color="000000" w:themeColor="text1"/>
              <w:bottom w:val="single" w:sz="4" w:space="0" w:color="auto"/>
            </w:tcBorders>
          </w:tcPr>
          <w:p w14:paraId="41C80F3A" w14:textId="77777777" w:rsidR="005C26EC" w:rsidRPr="00596B68" w:rsidRDefault="005C26EC" w:rsidP="0065093D">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rPr>
            </w:pPr>
            <w:r w:rsidRPr="00596B68">
              <w:rPr>
                <w:rFonts w:ascii="Arial" w:hAnsi="Arial" w:cs="Arial"/>
                <w:sz w:val="22"/>
              </w:rPr>
              <w:t>C</w:t>
            </w:r>
            <w:r w:rsidRPr="00596B68">
              <w:rPr>
                <w:rFonts w:ascii="Arial" w:hAnsi="Arial" w:cs="Arial" w:hint="eastAsia"/>
                <w:sz w:val="22"/>
              </w:rPr>
              <w:t>lone</w:t>
            </w:r>
            <w:r w:rsidRPr="00596B68">
              <w:rPr>
                <w:rFonts w:ascii="Arial" w:hAnsi="Arial" w:cs="Arial"/>
                <w:sz w:val="22"/>
              </w:rPr>
              <w:t xml:space="preserve"> </w:t>
            </w:r>
            <w:r w:rsidRPr="00596B68">
              <w:rPr>
                <w:rFonts w:ascii="Arial" w:hAnsi="Arial" w:cs="Arial" w:hint="eastAsia"/>
                <w:sz w:val="22"/>
              </w:rPr>
              <w:t>or</w:t>
            </w:r>
            <w:r w:rsidRPr="00596B68">
              <w:rPr>
                <w:rFonts w:ascii="Arial" w:hAnsi="Arial" w:cs="Arial"/>
                <w:sz w:val="22"/>
              </w:rPr>
              <w:t xml:space="preserve"> </w:t>
            </w:r>
            <w:r w:rsidRPr="00596B68">
              <w:rPr>
                <w:rFonts w:ascii="Arial" w:hAnsi="Arial" w:cs="Arial" w:hint="eastAsia"/>
                <w:sz w:val="22"/>
              </w:rPr>
              <w:t>Catalog</w:t>
            </w:r>
            <w:r w:rsidRPr="00596B68">
              <w:rPr>
                <w:rFonts w:ascii="Arial" w:hAnsi="Arial" w:cs="Arial"/>
                <w:sz w:val="22"/>
              </w:rPr>
              <w:t xml:space="preserve"> N</w:t>
            </w:r>
            <w:r w:rsidRPr="00596B68">
              <w:rPr>
                <w:rFonts w:ascii="Arial" w:hAnsi="Arial" w:cs="Arial" w:hint="eastAsia"/>
                <w:sz w:val="22"/>
              </w:rPr>
              <w:t>umber</w:t>
            </w:r>
          </w:p>
        </w:tc>
        <w:tc>
          <w:tcPr>
            <w:tcW w:w="0" w:type="dxa"/>
            <w:tcBorders>
              <w:top w:val="single" w:sz="4" w:space="0" w:color="000000" w:themeColor="text1"/>
              <w:bottom w:val="single" w:sz="4" w:space="0" w:color="auto"/>
            </w:tcBorders>
          </w:tcPr>
          <w:p w14:paraId="2E857E59" w14:textId="77777777" w:rsidR="000D2883" w:rsidRPr="00596B68" w:rsidRDefault="000D2883" w:rsidP="0065093D">
            <w:pPr>
              <w:cnfStyle w:val="100000000000" w:firstRow="1" w:lastRow="0" w:firstColumn="0" w:lastColumn="0" w:oddVBand="0" w:evenVBand="0" w:oddHBand="0" w:evenHBand="0" w:firstRowFirstColumn="0" w:firstRowLastColumn="0" w:lastRowFirstColumn="0" w:lastRowLastColumn="0"/>
              <w:rPr>
                <w:rFonts w:ascii="Arial" w:hAnsi="Arial" w:cs="Arial"/>
                <w:sz w:val="22"/>
              </w:rPr>
            </w:pPr>
          </w:p>
          <w:p w14:paraId="32FCF6A4" w14:textId="14196D5E" w:rsidR="005C26EC" w:rsidRPr="00596B68" w:rsidRDefault="005C26EC" w:rsidP="0065093D">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rPr>
            </w:pPr>
            <w:r w:rsidRPr="00596B68">
              <w:rPr>
                <w:rFonts w:ascii="Arial" w:hAnsi="Arial" w:cs="Arial"/>
                <w:sz w:val="22"/>
              </w:rPr>
              <w:t>Application</w:t>
            </w:r>
          </w:p>
        </w:tc>
      </w:tr>
      <w:tr w:rsidR="005C26EC" w:rsidRPr="00596B68" w14:paraId="280B14C3" w14:textId="77777777" w:rsidTr="002B65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5B15CE6B" w14:textId="77777777" w:rsidR="005C26EC" w:rsidRPr="00596B68" w:rsidRDefault="005C26EC" w:rsidP="0065093D">
            <w:pPr>
              <w:rPr>
                <w:rFonts w:ascii="Arial" w:hAnsi="Arial" w:cs="Arial"/>
                <w:sz w:val="22"/>
              </w:rPr>
            </w:pPr>
            <w:r w:rsidRPr="00596B68">
              <w:rPr>
                <w:rFonts w:ascii="Arial" w:hAnsi="Arial" w:cs="Arial" w:hint="eastAsia"/>
                <w:sz w:val="22"/>
              </w:rPr>
              <w:t>a</w:t>
            </w:r>
            <w:r w:rsidRPr="00596B68">
              <w:rPr>
                <w:rFonts w:ascii="Arial" w:hAnsi="Arial" w:cs="Arial"/>
                <w:sz w:val="22"/>
              </w:rPr>
              <w:t>nti-human CD3ε monoclonal antibody</w:t>
            </w:r>
          </w:p>
        </w:tc>
        <w:tc>
          <w:tcPr>
            <w:tcW w:w="0" w:type="dxa"/>
            <w:tcBorders>
              <w:top w:val="single" w:sz="4" w:space="0" w:color="auto"/>
            </w:tcBorders>
          </w:tcPr>
          <w:p w14:paraId="6E9CD57B"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0" w:type="dxa"/>
            <w:tcBorders>
              <w:top w:val="single" w:sz="4" w:space="0" w:color="auto"/>
            </w:tcBorders>
          </w:tcPr>
          <w:p w14:paraId="11B6BE2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clone UCHT1</w:t>
            </w:r>
          </w:p>
        </w:tc>
        <w:tc>
          <w:tcPr>
            <w:tcW w:w="0" w:type="dxa"/>
            <w:tcBorders>
              <w:top w:val="single" w:sz="4" w:space="0" w:color="auto"/>
            </w:tcBorders>
          </w:tcPr>
          <w:p w14:paraId="2AA8C7F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sz w:val="22"/>
                <w:lang w:eastAsia="zh-CN"/>
              </w:rPr>
              <w:t xml:space="preserve">T cell </w:t>
            </w:r>
            <w:r w:rsidRPr="00596B68">
              <w:rPr>
                <w:rFonts w:ascii="Arial" w:eastAsiaTheme="minorEastAsia" w:hAnsi="Arial" w:cs="Arial" w:hint="eastAsia"/>
                <w:sz w:val="22"/>
                <w:lang w:eastAsia="zh-CN"/>
              </w:rPr>
              <w:t>stimulation</w:t>
            </w:r>
          </w:p>
        </w:tc>
      </w:tr>
      <w:tr w:rsidR="005C26EC" w:rsidRPr="00596B68" w14:paraId="7D3CB1B5"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4C2836C2" w14:textId="77777777" w:rsidR="005C26EC" w:rsidRPr="00596B68" w:rsidRDefault="005C26EC" w:rsidP="0065093D">
            <w:pPr>
              <w:rPr>
                <w:rFonts w:ascii="Arial" w:hAnsi="Arial" w:cs="Arial"/>
                <w:sz w:val="22"/>
              </w:rPr>
            </w:pPr>
            <w:r w:rsidRPr="00596B68">
              <w:rPr>
                <w:rFonts w:ascii="Arial" w:hAnsi="Arial" w:cs="Arial"/>
                <w:sz w:val="22"/>
              </w:rPr>
              <w:t>anti-human CD28 monoclonal antibody</w:t>
            </w:r>
          </w:p>
        </w:tc>
        <w:tc>
          <w:tcPr>
            <w:tcW w:w="1564" w:type="dxa"/>
          </w:tcPr>
          <w:p w14:paraId="3DC999F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7A24DC1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clone 37407</w:t>
            </w:r>
          </w:p>
        </w:tc>
        <w:tc>
          <w:tcPr>
            <w:tcW w:w="1364" w:type="dxa"/>
          </w:tcPr>
          <w:p w14:paraId="731B669E"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eastAsiaTheme="minorEastAsia" w:hAnsi="Arial" w:cs="Arial"/>
                <w:sz w:val="22"/>
                <w:lang w:eastAsia="zh-CN"/>
              </w:rPr>
              <w:t xml:space="preserve">T cell </w:t>
            </w:r>
            <w:r w:rsidRPr="00596B68">
              <w:rPr>
                <w:rFonts w:ascii="Arial" w:eastAsiaTheme="minorEastAsia" w:hAnsi="Arial" w:cs="Arial" w:hint="eastAsia"/>
                <w:sz w:val="22"/>
                <w:lang w:eastAsia="zh-CN"/>
              </w:rPr>
              <w:t>stimulation</w:t>
            </w:r>
          </w:p>
        </w:tc>
      </w:tr>
      <w:tr w:rsidR="005C26EC" w:rsidRPr="00596B68" w14:paraId="3A39627F"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C7A65C4" w14:textId="77777777" w:rsidR="005C26EC" w:rsidRPr="00596B68" w:rsidRDefault="005C26EC" w:rsidP="0065093D">
            <w:pPr>
              <w:rPr>
                <w:rFonts w:ascii="Arial" w:hAnsi="Arial" w:cs="Arial"/>
                <w:sz w:val="22"/>
              </w:rPr>
            </w:pPr>
            <w:r w:rsidRPr="00596B68">
              <w:rPr>
                <w:rFonts w:ascii="Arial" w:hAnsi="Arial" w:cs="Arial"/>
                <w:sz w:val="22"/>
              </w:rPr>
              <w:t>recombinant human CXCL4/PF4</w:t>
            </w:r>
          </w:p>
        </w:tc>
        <w:tc>
          <w:tcPr>
            <w:tcW w:w="1564" w:type="dxa"/>
          </w:tcPr>
          <w:p w14:paraId="1E9ED12B"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4DCB249B"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Theme="minorEastAsia" w:eastAsiaTheme="minorEastAsia" w:hAnsiTheme="minorEastAsia" w:cs="Arial" w:hint="eastAsia"/>
                <w:sz w:val="22"/>
                <w:lang w:eastAsia="zh-CN"/>
              </w:rPr>
              <w:t>c</w:t>
            </w:r>
            <w:r w:rsidRPr="00596B68">
              <w:rPr>
                <w:rFonts w:ascii="Arial" w:hAnsi="Arial" w:cs="Arial"/>
                <w:sz w:val="22"/>
              </w:rPr>
              <w:t>at#795-P4-025</w:t>
            </w:r>
          </w:p>
        </w:tc>
        <w:tc>
          <w:tcPr>
            <w:tcW w:w="1364" w:type="dxa"/>
          </w:tcPr>
          <w:p w14:paraId="05481AD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eastAsiaTheme="minorEastAsia" w:hAnsi="Arial" w:cs="Arial"/>
                <w:sz w:val="22"/>
                <w:lang w:eastAsia="zh-CN"/>
              </w:rPr>
              <w:t xml:space="preserve">T cell </w:t>
            </w:r>
            <w:r w:rsidRPr="00596B68">
              <w:rPr>
                <w:rFonts w:ascii="Arial" w:eastAsiaTheme="minorEastAsia" w:hAnsi="Arial" w:cs="Arial" w:hint="eastAsia"/>
                <w:sz w:val="22"/>
                <w:lang w:eastAsia="zh-CN"/>
              </w:rPr>
              <w:t>stimulation</w:t>
            </w:r>
          </w:p>
        </w:tc>
      </w:tr>
      <w:tr w:rsidR="005C26EC" w:rsidRPr="00596B68" w14:paraId="5FCE3876"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4684802C" w14:textId="77777777" w:rsidR="005C26EC" w:rsidRPr="00596B68" w:rsidRDefault="005C26EC" w:rsidP="0065093D">
            <w:pPr>
              <w:rPr>
                <w:rFonts w:ascii="Arial" w:hAnsi="Arial" w:cs="Arial"/>
                <w:sz w:val="22"/>
              </w:rPr>
            </w:pPr>
            <w:r w:rsidRPr="00596B68">
              <w:rPr>
                <w:rFonts w:ascii="Arial" w:hAnsi="Arial" w:cs="Arial"/>
                <w:sz w:val="22"/>
              </w:rPr>
              <w:t>recombinant human TGF</w:t>
            </w:r>
            <w:r w:rsidRPr="00596B68">
              <w:rPr>
                <w:rFonts w:ascii="Arial" w:hAnsi="Arial" w:cs="Arial"/>
                <w:sz w:val="22"/>
              </w:rPr>
              <w:sym w:font="Symbol" w:char="F062"/>
            </w:r>
            <w:r w:rsidRPr="00596B68">
              <w:rPr>
                <w:rFonts w:ascii="Arial" w:hAnsi="Arial" w:cs="Arial"/>
                <w:sz w:val="22"/>
              </w:rPr>
              <w:t>1 (human cell-expressed) protein</w:t>
            </w:r>
          </w:p>
        </w:tc>
        <w:tc>
          <w:tcPr>
            <w:tcW w:w="1564" w:type="dxa"/>
          </w:tcPr>
          <w:p w14:paraId="6435F03F"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044EA00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Cat#7754-BH-100</w:t>
            </w:r>
          </w:p>
        </w:tc>
        <w:tc>
          <w:tcPr>
            <w:tcW w:w="1364" w:type="dxa"/>
          </w:tcPr>
          <w:p w14:paraId="575E82D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eastAsiaTheme="minorEastAsia" w:hAnsi="Arial" w:cs="Arial"/>
                <w:sz w:val="22"/>
                <w:lang w:eastAsia="zh-CN"/>
              </w:rPr>
              <w:t xml:space="preserve">T cell </w:t>
            </w:r>
            <w:r w:rsidRPr="00596B68">
              <w:rPr>
                <w:rFonts w:ascii="Arial" w:eastAsiaTheme="minorEastAsia" w:hAnsi="Arial" w:cs="Arial" w:hint="eastAsia"/>
                <w:sz w:val="22"/>
                <w:lang w:eastAsia="zh-CN"/>
              </w:rPr>
              <w:t>stimulation</w:t>
            </w:r>
          </w:p>
        </w:tc>
      </w:tr>
      <w:tr w:rsidR="005C26EC" w:rsidRPr="00596B68" w14:paraId="17BE0872"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558F637" w14:textId="77777777" w:rsidR="005C26EC" w:rsidRPr="00596B68" w:rsidRDefault="005C26EC" w:rsidP="0065093D">
            <w:pPr>
              <w:rPr>
                <w:rFonts w:ascii="Arial" w:hAnsi="Arial" w:cs="Arial"/>
                <w:sz w:val="22"/>
              </w:rPr>
            </w:pPr>
            <w:r w:rsidRPr="00596B68">
              <w:rPr>
                <w:rFonts w:ascii="Arial" w:hAnsi="Arial" w:cs="Arial"/>
                <w:sz w:val="22"/>
              </w:rPr>
              <w:t>recombinant human IL-2</w:t>
            </w:r>
          </w:p>
        </w:tc>
        <w:tc>
          <w:tcPr>
            <w:tcW w:w="1564" w:type="dxa"/>
          </w:tcPr>
          <w:p w14:paraId="40EA4C4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777E529B"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Cat#202-IL-500</w:t>
            </w:r>
          </w:p>
        </w:tc>
        <w:tc>
          <w:tcPr>
            <w:tcW w:w="1364" w:type="dxa"/>
          </w:tcPr>
          <w:p w14:paraId="4433F154"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eastAsiaTheme="minorEastAsia" w:hAnsi="Arial" w:cs="Arial"/>
                <w:sz w:val="22"/>
                <w:lang w:eastAsia="zh-CN"/>
              </w:rPr>
              <w:t xml:space="preserve">T cell </w:t>
            </w:r>
            <w:r w:rsidRPr="00596B68">
              <w:rPr>
                <w:rFonts w:ascii="Arial" w:eastAsiaTheme="minorEastAsia" w:hAnsi="Arial" w:cs="Arial" w:hint="eastAsia"/>
                <w:sz w:val="22"/>
                <w:lang w:eastAsia="zh-CN"/>
              </w:rPr>
              <w:t>stimulation</w:t>
            </w:r>
          </w:p>
        </w:tc>
      </w:tr>
      <w:tr w:rsidR="005C26EC" w:rsidRPr="00596B68" w14:paraId="768D6E4B"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7056CA96" w14:textId="77777777" w:rsidR="005C26EC" w:rsidRPr="00596B68" w:rsidRDefault="005C26EC" w:rsidP="0065093D">
            <w:pPr>
              <w:rPr>
                <w:rFonts w:ascii="Arial" w:hAnsi="Arial" w:cs="Arial"/>
                <w:sz w:val="22"/>
              </w:rPr>
            </w:pPr>
            <w:r w:rsidRPr="00596B68">
              <w:rPr>
                <w:rFonts w:ascii="Arial" w:hAnsi="Arial" w:cs="Arial"/>
                <w:sz w:val="22"/>
              </w:rPr>
              <w:t>polyclonal rabbit anti-human TGF pan specific antibody</w:t>
            </w:r>
          </w:p>
        </w:tc>
        <w:tc>
          <w:tcPr>
            <w:tcW w:w="1564" w:type="dxa"/>
          </w:tcPr>
          <w:p w14:paraId="4CA6E024"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38F1A47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Cat#AB-100-NA</w:t>
            </w:r>
          </w:p>
        </w:tc>
        <w:tc>
          <w:tcPr>
            <w:tcW w:w="1364" w:type="dxa"/>
          </w:tcPr>
          <w:p w14:paraId="293F2579"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neutralization</w:t>
            </w:r>
          </w:p>
        </w:tc>
      </w:tr>
      <w:tr w:rsidR="005C26EC" w:rsidRPr="00596B68" w14:paraId="676D5865"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ACD1D32" w14:textId="77777777" w:rsidR="005C26EC" w:rsidRPr="00596B68" w:rsidRDefault="005C26EC" w:rsidP="0065093D">
            <w:pPr>
              <w:rPr>
                <w:rFonts w:ascii="Arial" w:hAnsi="Arial" w:cs="Arial"/>
                <w:sz w:val="22"/>
                <w:lang w:val="sv-SE"/>
              </w:rPr>
            </w:pPr>
            <w:r w:rsidRPr="00596B68">
              <w:rPr>
                <w:rFonts w:ascii="Arial" w:hAnsi="Arial" w:cs="Arial"/>
                <w:sz w:val="22"/>
                <w:lang w:val="sv-SE"/>
              </w:rPr>
              <w:t>human TGF</w:t>
            </w:r>
            <w:r w:rsidRPr="00596B68">
              <w:rPr>
                <w:rFonts w:ascii="Arial" w:hAnsi="Arial" w:cs="Arial"/>
                <w:sz w:val="22"/>
              </w:rPr>
              <w:sym w:font="Symbol" w:char="F062"/>
            </w:r>
            <w:r w:rsidRPr="00596B68">
              <w:rPr>
                <w:rFonts w:ascii="Arial" w:hAnsi="Arial" w:cs="Arial"/>
                <w:sz w:val="22"/>
                <w:lang w:val="sv-SE"/>
              </w:rPr>
              <w:t>1 Duoset ELISA kit</w:t>
            </w:r>
          </w:p>
        </w:tc>
        <w:tc>
          <w:tcPr>
            <w:tcW w:w="1564" w:type="dxa"/>
          </w:tcPr>
          <w:p w14:paraId="19E5DB0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220FBF6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Cat#DY240</w:t>
            </w:r>
          </w:p>
        </w:tc>
        <w:tc>
          <w:tcPr>
            <w:tcW w:w="1364" w:type="dxa"/>
          </w:tcPr>
          <w:p w14:paraId="512DDC68"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sz w:val="22"/>
                <w:lang w:eastAsia="zh-CN"/>
              </w:rPr>
              <w:t>ELISA</w:t>
            </w:r>
          </w:p>
        </w:tc>
      </w:tr>
      <w:tr w:rsidR="005C26EC" w:rsidRPr="00596B68" w14:paraId="68C74E3A"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68E519FE" w14:textId="77777777" w:rsidR="005C26EC" w:rsidRPr="00596B68" w:rsidRDefault="005C26EC" w:rsidP="0065093D">
            <w:pPr>
              <w:rPr>
                <w:rFonts w:ascii="Arial" w:hAnsi="Arial" w:cs="Arial"/>
                <w:sz w:val="22"/>
              </w:rPr>
            </w:pPr>
            <w:r w:rsidRPr="00596B68">
              <w:rPr>
                <w:rFonts w:ascii="Arial" w:hAnsi="Arial" w:cs="Arial"/>
                <w:sz w:val="22"/>
              </w:rPr>
              <w:t>DuoSet ancillary reagent kit 1</w:t>
            </w:r>
          </w:p>
        </w:tc>
        <w:tc>
          <w:tcPr>
            <w:tcW w:w="1564" w:type="dxa"/>
          </w:tcPr>
          <w:p w14:paraId="3823166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351FC4FD"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Cat#DY007</w:t>
            </w:r>
          </w:p>
        </w:tc>
        <w:tc>
          <w:tcPr>
            <w:tcW w:w="1364" w:type="dxa"/>
          </w:tcPr>
          <w:p w14:paraId="1ED4E7A4"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E</w:t>
            </w:r>
            <w:r w:rsidRPr="00596B68">
              <w:rPr>
                <w:rFonts w:ascii="Arial" w:eastAsiaTheme="minorEastAsia" w:hAnsi="Arial" w:cs="Arial"/>
                <w:sz w:val="22"/>
                <w:lang w:eastAsia="zh-CN"/>
              </w:rPr>
              <w:t>LISA</w:t>
            </w:r>
          </w:p>
        </w:tc>
      </w:tr>
      <w:tr w:rsidR="005C26EC" w:rsidRPr="00596B68" w14:paraId="103DD8CA"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4110E422" w14:textId="77777777" w:rsidR="005C26EC" w:rsidRPr="00596B68" w:rsidRDefault="005C26EC" w:rsidP="0065093D">
            <w:pPr>
              <w:rPr>
                <w:rFonts w:ascii="Arial" w:hAnsi="Arial" w:cs="Arial"/>
                <w:sz w:val="22"/>
              </w:rPr>
            </w:pPr>
            <w:r w:rsidRPr="00596B68">
              <w:rPr>
                <w:rFonts w:ascii="Arial" w:hAnsi="Arial" w:cs="Arial" w:hint="eastAsia"/>
                <w:sz w:val="22"/>
              </w:rPr>
              <w:t>h</w:t>
            </w:r>
            <w:r w:rsidRPr="00596B68">
              <w:rPr>
                <w:rFonts w:ascii="Arial" w:hAnsi="Arial" w:cs="Arial"/>
                <w:sz w:val="22"/>
              </w:rPr>
              <w:t>uman CXCL4/PF4 DuoSet ELISA</w:t>
            </w:r>
          </w:p>
        </w:tc>
        <w:tc>
          <w:tcPr>
            <w:tcW w:w="1564" w:type="dxa"/>
          </w:tcPr>
          <w:p w14:paraId="400CB6C1"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42CBF21D"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Cat#DY795</w:t>
            </w:r>
          </w:p>
        </w:tc>
        <w:tc>
          <w:tcPr>
            <w:tcW w:w="1364" w:type="dxa"/>
          </w:tcPr>
          <w:p w14:paraId="251420D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E</w:t>
            </w:r>
            <w:r w:rsidRPr="00596B68">
              <w:rPr>
                <w:rFonts w:ascii="Arial" w:eastAsiaTheme="minorEastAsia" w:hAnsi="Arial" w:cs="Arial"/>
                <w:sz w:val="22"/>
                <w:lang w:eastAsia="zh-CN"/>
              </w:rPr>
              <w:t>LISA</w:t>
            </w:r>
          </w:p>
        </w:tc>
      </w:tr>
      <w:tr w:rsidR="005C26EC" w:rsidRPr="00596B68" w14:paraId="3897B6C2"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2FB285B1" w14:textId="77777777" w:rsidR="005C26EC" w:rsidRPr="00596B68" w:rsidRDefault="005C26EC" w:rsidP="0065093D">
            <w:pPr>
              <w:rPr>
                <w:rFonts w:ascii="Arial" w:hAnsi="Arial" w:cs="Arial"/>
                <w:sz w:val="22"/>
              </w:rPr>
            </w:pPr>
            <w:r w:rsidRPr="00596B68">
              <w:rPr>
                <w:rFonts w:ascii="Arial" w:hAnsi="Arial" w:cs="Arial"/>
                <w:sz w:val="22"/>
              </w:rPr>
              <w:t>recombinant mouse CXCL4/PF4</w:t>
            </w:r>
          </w:p>
        </w:tc>
        <w:tc>
          <w:tcPr>
            <w:tcW w:w="1564" w:type="dxa"/>
          </w:tcPr>
          <w:p w14:paraId="6EBF95A3"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46DC933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Cat#595-P4-025</w:t>
            </w:r>
          </w:p>
        </w:tc>
        <w:tc>
          <w:tcPr>
            <w:tcW w:w="1364" w:type="dxa"/>
          </w:tcPr>
          <w:p w14:paraId="17086858"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i/>
                <w:iCs/>
                <w:sz w:val="22"/>
                <w:lang w:eastAsia="zh-CN"/>
              </w:rPr>
              <w:t>in</w:t>
            </w:r>
            <w:r w:rsidRPr="00596B68">
              <w:rPr>
                <w:rFonts w:ascii="Arial" w:eastAsiaTheme="minorEastAsia" w:hAnsi="Arial" w:cs="Arial"/>
                <w:i/>
                <w:iCs/>
                <w:sz w:val="22"/>
                <w:lang w:eastAsia="zh-CN"/>
              </w:rPr>
              <w:t xml:space="preserve"> </w:t>
            </w:r>
            <w:r w:rsidRPr="00596B68">
              <w:rPr>
                <w:rFonts w:ascii="Arial" w:eastAsiaTheme="minorEastAsia" w:hAnsi="Arial" w:cs="Arial" w:hint="eastAsia"/>
                <w:i/>
                <w:iCs/>
                <w:sz w:val="22"/>
                <w:lang w:eastAsia="zh-CN"/>
              </w:rPr>
              <w:t>vivo</w:t>
            </w:r>
            <w:r w:rsidRPr="00596B68">
              <w:rPr>
                <w:rFonts w:ascii="Arial" w:eastAsiaTheme="minorEastAsia" w:hAnsi="Arial" w:cs="Arial"/>
                <w:sz w:val="22"/>
                <w:lang w:eastAsia="zh-CN"/>
              </w:rPr>
              <w:t xml:space="preserve"> </w:t>
            </w:r>
            <w:r w:rsidRPr="00596B68">
              <w:rPr>
                <w:rFonts w:ascii="Arial" w:eastAsiaTheme="minorEastAsia" w:hAnsi="Arial" w:cs="Arial" w:hint="eastAsia"/>
                <w:sz w:val="22"/>
                <w:lang w:eastAsia="zh-CN"/>
              </w:rPr>
              <w:t>experiment</w:t>
            </w:r>
          </w:p>
        </w:tc>
      </w:tr>
      <w:tr w:rsidR="005C26EC" w:rsidRPr="00596B68" w14:paraId="517DBC49"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F4B128F" w14:textId="77777777" w:rsidR="005C26EC" w:rsidRPr="00596B68" w:rsidRDefault="005C26EC" w:rsidP="0065093D">
            <w:pPr>
              <w:rPr>
                <w:rFonts w:ascii="Arial" w:hAnsi="Arial" w:cs="Arial"/>
                <w:sz w:val="22"/>
              </w:rPr>
            </w:pPr>
            <w:r w:rsidRPr="00596B68">
              <w:rPr>
                <w:rFonts w:ascii="Arial" w:hAnsi="Arial" w:cs="Arial"/>
                <w:sz w:val="22"/>
              </w:rPr>
              <w:t>sample activation kit 1</w:t>
            </w:r>
          </w:p>
        </w:tc>
        <w:tc>
          <w:tcPr>
            <w:tcW w:w="1564" w:type="dxa"/>
          </w:tcPr>
          <w:p w14:paraId="6E13C8D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080DF37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Cat#DY010</w:t>
            </w:r>
          </w:p>
        </w:tc>
        <w:tc>
          <w:tcPr>
            <w:tcW w:w="1364" w:type="dxa"/>
          </w:tcPr>
          <w:p w14:paraId="1A412D9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T</w:t>
            </w:r>
            <w:r w:rsidRPr="00596B68">
              <w:rPr>
                <w:rFonts w:ascii="Arial" w:eastAsiaTheme="minorEastAsia" w:hAnsi="Arial" w:cs="Arial"/>
                <w:sz w:val="22"/>
                <w:lang w:eastAsia="zh-CN"/>
              </w:rPr>
              <w:t>GF</w:t>
            </w:r>
            <w:r w:rsidRPr="00596B68">
              <w:rPr>
                <w:rFonts w:ascii="Arial" w:eastAsiaTheme="minorEastAsia" w:hAnsi="Arial" w:cs="Arial" w:hint="eastAsia"/>
                <w:sz w:val="22"/>
                <w:lang w:eastAsia="zh-CN"/>
              </w:rPr>
              <w:t>-</w:t>
            </w:r>
            <w:r w:rsidRPr="00596B68">
              <w:rPr>
                <w:rFonts w:ascii="Arial" w:eastAsiaTheme="minorEastAsia" w:hAnsi="Arial" w:cs="Arial"/>
                <w:sz w:val="22"/>
                <w:lang w:eastAsia="zh-CN"/>
              </w:rPr>
              <w:t xml:space="preserve">β </w:t>
            </w:r>
            <w:r w:rsidRPr="00596B68">
              <w:rPr>
                <w:rFonts w:ascii="Arial" w:eastAsiaTheme="minorEastAsia" w:hAnsi="Arial" w:cs="Arial" w:hint="eastAsia"/>
                <w:sz w:val="22"/>
                <w:lang w:eastAsia="zh-CN"/>
              </w:rPr>
              <w:t>activation</w:t>
            </w:r>
          </w:p>
        </w:tc>
      </w:tr>
      <w:tr w:rsidR="005C26EC" w:rsidRPr="00596B68" w14:paraId="6EA412AC"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5FAD2797" w14:textId="77777777" w:rsidR="005C26EC" w:rsidRPr="00596B68" w:rsidRDefault="005C26EC" w:rsidP="0065093D">
            <w:pPr>
              <w:rPr>
                <w:rFonts w:ascii="Arial" w:hAnsi="Arial" w:cs="Arial"/>
                <w:sz w:val="22"/>
                <w:lang w:val="sv-SE"/>
              </w:rPr>
            </w:pPr>
            <w:r w:rsidRPr="00596B68">
              <w:rPr>
                <w:rFonts w:ascii="Arial" w:hAnsi="Arial" w:cs="Arial"/>
                <w:sz w:val="22"/>
                <w:lang w:val="sv-SE"/>
              </w:rPr>
              <w:t>human TGF-beta R</w:t>
            </w:r>
            <w:r w:rsidRPr="00596B68">
              <w:rPr>
                <w:rFonts w:ascii="Arial" w:eastAsia="SimSun" w:hAnsi="Arial" w:cs="Arial"/>
                <w:sz w:val="22"/>
                <w:lang w:val="sv-SE" w:eastAsia="zh-CN"/>
              </w:rPr>
              <w:t>III</w:t>
            </w:r>
            <w:r w:rsidRPr="00596B68">
              <w:rPr>
                <w:rFonts w:ascii="Arial" w:hAnsi="Arial" w:cs="Arial"/>
                <w:sz w:val="22"/>
                <w:lang w:val="sv-SE"/>
              </w:rPr>
              <w:t xml:space="preserve"> DuoSet ELISA</w:t>
            </w:r>
          </w:p>
        </w:tc>
        <w:tc>
          <w:tcPr>
            <w:tcW w:w="1564" w:type="dxa"/>
          </w:tcPr>
          <w:p w14:paraId="10D4BB5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4C2429F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Cat#DY242</w:t>
            </w:r>
          </w:p>
        </w:tc>
        <w:tc>
          <w:tcPr>
            <w:tcW w:w="1364" w:type="dxa"/>
          </w:tcPr>
          <w:p w14:paraId="226A9A09"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E</w:t>
            </w:r>
            <w:r w:rsidRPr="00596B68">
              <w:rPr>
                <w:rFonts w:ascii="Arial" w:eastAsiaTheme="minorEastAsia" w:hAnsi="Arial" w:cs="Arial"/>
                <w:sz w:val="22"/>
                <w:lang w:eastAsia="zh-CN"/>
              </w:rPr>
              <w:t>LISA</w:t>
            </w:r>
          </w:p>
        </w:tc>
      </w:tr>
      <w:tr w:rsidR="005C26EC" w:rsidRPr="00596B68" w14:paraId="19569505"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76D54A9" w14:textId="77777777" w:rsidR="005C26EC" w:rsidRPr="00596B68" w:rsidRDefault="005C26EC" w:rsidP="0065093D">
            <w:pPr>
              <w:rPr>
                <w:rFonts w:ascii="Arial" w:hAnsi="Arial" w:cs="Arial"/>
                <w:sz w:val="22"/>
                <w:lang w:val="sv-SE"/>
              </w:rPr>
            </w:pPr>
            <w:r w:rsidRPr="00596B68">
              <w:rPr>
                <w:rFonts w:ascii="Arial" w:hAnsi="Arial" w:cs="Arial"/>
                <w:sz w:val="22"/>
                <w:lang w:val="sv-SE"/>
              </w:rPr>
              <w:t>Mouse TGF-beta 1 DuoSet ELISA</w:t>
            </w:r>
          </w:p>
        </w:tc>
        <w:tc>
          <w:tcPr>
            <w:tcW w:w="1564" w:type="dxa"/>
          </w:tcPr>
          <w:p w14:paraId="28559AC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sz w:val="22"/>
                <w:lang w:eastAsia="zh-CN"/>
              </w:rPr>
              <w:t>R&amp;D systems</w:t>
            </w:r>
          </w:p>
        </w:tc>
        <w:tc>
          <w:tcPr>
            <w:tcW w:w="1267" w:type="dxa"/>
          </w:tcPr>
          <w:p w14:paraId="771EC34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DY1679</w:t>
            </w:r>
          </w:p>
        </w:tc>
        <w:tc>
          <w:tcPr>
            <w:tcW w:w="1364" w:type="dxa"/>
          </w:tcPr>
          <w:p w14:paraId="7235E9C8"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E</w:t>
            </w:r>
            <w:r w:rsidRPr="00596B68">
              <w:rPr>
                <w:rFonts w:ascii="Arial" w:eastAsiaTheme="minorEastAsia" w:hAnsi="Arial" w:cs="Arial"/>
                <w:sz w:val="22"/>
                <w:lang w:eastAsia="zh-CN"/>
              </w:rPr>
              <w:t>LISA</w:t>
            </w:r>
          </w:p>
        </w:tc>
      </w:tr>
      <w:tr w:rsidR="005C26EC" w:rsidRPr="00596B68" w14:paraId="3D8289F5"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299FA1EE" w14:textId="77777777" w:rsidR="005C26EC" w:rsidRPr="00596B68" w:rsidRDefault="005C26EC" w:rsidP="0065093D">
            <w:pPr>
              <w:rPr>
                <w:rFonts w:ascii="Arial" w:hAnsi="Arial" w:cs="Arial"/>
                <w:sz w:val="22"/>
              </w:rPr>
            </w:pPr>
            <w:r w:rsidRPr="00596B68">
              <w:rPr>
                <w:rFonts w:ascii="Arial" w:hAnsi="Arial" w:cs="Arial"/>
                <w:sz w:val="22"/>
              </w:rPr>
              <w:t xml:space="preserve">goat anti-human TGF-beta </w:t>
            </w:r>
            <w:r w:rsidRPr="00596B68">
              <w:rPr>
                <w:rFonts w:ascii="Arial" w:eastAsia="SimSun" w:hAnsi="Arial" w:cs="Arial" w:hint="cs"/>
                <w:sz w:val="22"/>
              </w:rPr>
              <w:t>R</w:t>
            </w:r>
            <w:r w:rsidRPr="00596B68">
              <w:rPr>
                <w:rFonts w:ascii="Arial" w:eastAsia="SimSun" w:hAnsi="Arial" w:cs="Arial"/>
                <w:sz w:val="22"/>
              </w:rPr>
              <w:t>II</w:t>
            </w:r>
            <w:r w:rsidRPr="00596B68">
              <w:rPr>
                <w:rFonts w:ascii="Arial" w:hAnsi="Arial" w:cs="Arial"/>
                <w:sz w:val="22"/>
              </w:rPr>
              <w:t xml:space="preserve"> polyclonal antibody</w:t>
            </w:r>
          </w:p>
        </w:tc>
        <w:tc>
          <w:tcPr>
            <w:tcW w:w="1564" w:type="dxa"/>
          </w:tcPr>
          <w:p w14:paraId="6C13FB6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R&amp;</w:t>
            </w:r>
            <w:r w:rsidRPr="00596B68">
              <w:rPr>
                <w:rFonts w:ascii="Arial" w:eastAsiaTheme="minorEastAsia" w:hAnsi="Arial" w:cs="Arial"/>
                <w:sz w:val="22"/>
                <w:lang w:eastAsia="zh-CN"/>
              </w:rPr>
              <w:t xml:space="preserve">D </w:t>
            </w:r>
            <w:r w:rsidRPr="00596B68">
              <w:rPr>
                <w:rFonts w:ascii="Arial" w:eastAsiaTheme="minorEastAsia" w:hAnsi="Arial" w:cs="Arial" w:hint="eastAsia"/>
                <w:sz w:val="22"/>
                <w:lang w:eastAsia="zh-CN"/>
              </w:rPr>
              <w:t>systems</w:t>
            </w:r>
          </w:p>
        </w:tc>
        <w:tc>
          <w:tcPr>
            <w:tcW w:w="1267" w:type="dxa"/>
          </w:tcPr>
          <w:p w14:paraId="559FA2D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Cat#AF-241-NA</w:t>
            </w:r>
          </w:p>
        </w:tc>
        <w:tc>
          <w:tcPr>
            <w:tcW w:w="1364" w:type="dxa"/>
          </w:tcPr>
          <w:p w14:paraId="6837BE0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neutralization</w:t>
            </w:r>
          </w:p>
        </w:tc>
      </w:tr>
      <w:tr w:rsidR="005C26EC" w:rsidRPr="00596B68" w14:paraId="04E763FB"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3F34D4D" w14:textId="77777777" w:rsidR="005C26EC" w:rsidRPr="00596B68" w:rsidRDefault="005C26EC" w:rsidP="0065093D">
            <w:pPr>
              <w:rPr>
                <w:rFonts w:ascii="Arial" w:hAnsi="Arial" w:cs="Arial"/>
                <w:sz w:val="22"/>
              </w:rPr>
            </w:pPr>
            <w:r w:rsidRPr="00596B68">
              <w:rPr>
                <w:rFonts w:ascii="Arial" w:hAnsi="Arial" w:cs="Arial"/>
                <w:sz w:val="22"/>
              </w:rPr>
              <w:t>Rabbit anti-human PF4 polyclonal antibody</w:t>
            </w:r>
          </w:p>
        </w:tc>
        <w:tc>
          <w:tcPr>
            <w:tcW w:w="1564" w:type="dxa"/>
          </w:tcPr>
          <w:p w14:paraId="37E95FE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PepreTech</w:t>
            </w:r>
          </w:p>
        </w:tc>
        <w:tc>
          <w:tcPr>
            <w:tcW w:w="1267" w:type="dxa"/>
          </w:tcPr>
          <w:p w14:paraId="0F1043E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Cat#500-p05</w:t>
            </w:r>
          </w:p>
        </w:tc>
        <w:tc>
          <w:tcPr>
            <w:tcW w:w="1364" w:type="dxa"/>
          </w:tcPr>
          <w:p w14:paraId="7E0AF1B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neutralization</w:t>
            </w:r>
          </w:p>
        </w:tc>
      </w:tr>
      <w:tr w:rsidR="005C26EC" w:rsidRPr="00596B68" w14:paraId="5FF22830"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3BF342B7" w14:textId="77777777" w:rsidR="005C26EC" w:rsidRPr="00596B68" w:rsidRDefault="005C26EC" w:rsidP="0065093D">
            <w:pPr>
              <w:rPr>
                <w:rFonts w:ascii="Arial" w:hAnsi="Arial" w:cs="Arial"/>
                <w:sz w:val="22"/>
              </w:rPr>
            </w:pPr>
            <w:r w:rsidRPr="00596B68">
              <w:rPr>
                <w:rFonts w:ascii="Arial" w:hAnsi="Arial" w:cs="Arial"/>
                <w:sz w:val="22"/>
              </w:rPr>
              <w:t>EasySep™ mouse CD4</w:t>
            </w:r>
            <w:r w:rsidRPr="00596B68">
              <w:rPr>
                <w:rFonts w:ascii="Arial" w:hAnsi="Arial" w:cs="Arial"/>
                <w:sz w:val="22"/>
                <w:vertAlign w:val="superscript"/>
              </w:rPr>
              <w:t>+</w:t>
            </w:r>
            <w:r w:rsidRPr="00596B68">
              <w:rPr>
                <w:rFonts w:ascii="Arial" w:hAnsi="Arial" w:cs="Arial"/>
                <w:sz w:val="22"/>
              </w:rPr>
              <w:t xml:space="preserve"> T cell isolation kit</w:t>
            </w:r>
          </w:p>
        </w:tc>
        <w:tc>
          <w:tcPr>
            <w:tcW w:w="1564" w:type="dxa"/>
          </w:tcPr>
          <w:p w14:paraId="7E533899"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STEMCELL™ Technologies</w:t>
            </w:r>
          </w:p>
        </w:tc>
        <w:tc>
          <w:tcPr>
            <w:tcW w:w="1267" w:type="dxa"/>
          </w:tcPr>
          <w:p w14:paraId="59AF48C8"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Cat#19852</w:t>
            </w:r>
          </w:p>
        </w:tc>
        <w:tc>
          <w:tcPr>
            <w:tcW w:w="1364" w:type="dxa"/>
          </w:tcPr>
          <w:p w14:paraId="3487FC98"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i/>
                <w:iCs/>
                <w:sz w:val="22"/>
                <w:lang w:eastAsia="zh-CN"/>
              </w:rPr>
              <w:t>in</w:t>
            </w:r>
            <w:r w:rsidRPr="00596B68">
              <w:rPr>
                <w:rFonts w:ascii="Arial" w:eastAsiaTheme="minorEastAsia" w:hAnsi="Arial" w:cs="Arial"/>
                <w:i/>
                <w:iCs/>
                <w:sz w:val="22"/>
                <w:lang w:eastAsia="zh-CN"/>
              </w:rPr>
              <w:t xml:space="preserve"> </w:t>
            </w:r>
            <w:r w:rsidRPr="00596B68">
              <w:rPr>
                <w:rFonts w:ascii="Arial" w:eastAsiaTheme="minorEastAsia" w:hAnsi="Arial" w:cs="Arial" w:hint="eastAsia"/>
                <w:i/>
                <w:iCs/>
                <w:sz w:val="22"/>
                <w:lang w:eastAsia="zh-CN"/>
              </w:rPr>
              <w:t>vivo</w:t>
            </w:r>
            <w:r w:rsidRPr="00596B68">
              <w:rPr>
                <w:rFonts w:ascii="Arial" w:eastAsiaTheme="minorEastAsia" w:hAnsi="Arial" w:cs="Arial"/>
                <w:i/>
                <w:iCs/>
                <w:sz w:val="22"/>
                <w:lang w:eastAsia="zh-CN"/>
              </w:rPr>
              <w:t xml:space="preserve"> </w:t>
            </w:r>
            <w:r w:rsidRPr="00596B68">
              <w:rPr>
                <w:rFonts w:ascii="Arial" w:eastAsiaTheme="minorEastAsia" w:hAnsi="Arial" w:cs="Arial" w:hint="eastAsia"/>
                <w:sz w:val="22"/>
                <w:lang w:eastAsia="zh-CN"/>
              </w:rPr>
              <w:t>experiment</w:t>
            </w:r>
          </w:p>
        </w:tc>
      </w:tr>
      <w:tr w:rsidR="005C26EC" w:rsidRPr="00596B68" w14:paraId="6B9BD4AB"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7FC9286" w14:textId="77777777" w:rsidR="005C26EC" w:rsidRPr="00596B68" w:rsidRDefault="005C26EC" w:rsidP="0065093D">
            <w:pPr>
              <w:rPr>
                <w:rFonts w:ascii="Arial" w:hAnsi="Arial" w:cs="Arial"/>
                <w:sz w:val="22"/>
              </w:rPr>
            </w:pPr>
            <w:r w:rsidRPr="00596B68">
              <w:rPr>
                <w:rFonts w:ascii="Arial" w:hAnsi="Arial" w:cs="Arial"/>
                <w:sz w:val="22"/>
              </w:rPr>
              <w:t>Dynabeads™ human T-activator CD3/CD28 for T cell expansion and activation</w:t>
            </w:r>
          </w:p>
        </w:tc>
        <w:tc>
          <w:tcPr>
            <w:tcW w:w="1564" w:type="dxa"/>
          </w:tcPr>
          <w:p w14:paraId="5F8E1DC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Gibco/Thermo Fisher Scientific</w:t>
            </w:r>
          </w:p>
        </w:tc>
        <w:tc>
          <w:tcPr>
            <w:tcW w:w="1267" w:type="dxa"/>
          </w:tcPr>
          <w:p w14:paraId="6A1877B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 11131D</w:t>
            </w:r>
          </w:p>
        </w:tc>
        <w:tc>
          <w:tcPr>
            <w:tcW w:w="1364" w:type="dxa"/>
          </w:tcPr>
          <w:p w14:paraId="47B571F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Hut</w:t>
            </w:r>
            <w:r w:rsidRPr="00596B68">
              <w:rPr>
                <w:rFonts w:ascii="Arial" w:eastAsiaTheme="minorEastAsia" w:hAnsi="Arial" w:cs="Arial"/>
                <w:sz w:val="22"/>
                <w:lang w:eastAsia="zh-CN"/>
              </w:rPr>
              <w:t xml:space="preserve"> </w:t>
            </w:r>
          </w:p>
          <w:p w14:paraId="16E1B2F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w:t>
            </w:r>
            <w:r w:rsidRPr="00596B68">
              <w:rPr>
                <w:rFonts w:ascii="Arial" w:eastAsiaTheme="minorEastAsia" w:hAnsi="Arial" w:cs="Arial"/>
                <w:sz w:val="22"/>
                <w:lang w:eastAsia="zh-CN"/>
              </w:rPr>
              <w:t xml:space="preserve">78 </w:t>
            </w:r>
            <w:r w:rsidRPr="00596B68">
              <w:rPr>
                <w:rFonts w:ascii="Arial" w:eastAsiaTheme="minorEastAsia" w:hAnsi="Arial" w:cs="Arial" w:hint="eastAsia"/>
                <w:sz w:val="22"/>
                <w:lang w:eastAsia="zh-CN"/>
              </w:rPr>
              <w:t>cell</w:t>
            </w:r>
            <w:r w:rsidRPr="00596B68">
              <w:rPr>
                <w:rFonts w:ascii="Arial" w:eastAsiaTheme="minorEastAsia" w:hAnsi="Arial" w:cs="Arial"/>
                <w:sz w:val="22"/>
                <w:lang w:eastAsia="zh-CN"/>
              </w:rPr>
              <w:t xml:space="preserve"> </w:t>
            </w:r>
            <w:r w:rsidRPr="00596B68">
              <w:rPr>
                <w:rFonts w:ascii="Arial" w:eastAsiaTheme="minorEastAsia" w:hAnsi="Arial" w:cs="Arial" w:hint="eastAsia"/>
                <w:sz w:val="22"/>
                <w:lang w:eastAsia="zh-CN"/>
              </w:rPr>
              <w:t>activation</w:t>
            </w:r>
          </w:p>
        </w:tc>
      </w:tr>
      <w:tr w:rsidR="005C26EC" w:rsidRPr="00596B68" w14:paraId="717AEE19"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543A98A2" w14:textId="77777777" w:rsidR="005C26EC" w:rsidRPr="00596B68" w:rsidRDefault="005C26EC" w:rsidP="0065093D">
            <w:pPr>
              <w:rPr>
                <w:rFonts w:ascii="Arial" w:hAnsi="Arial" w:cs="Arial"/>
                <w:sz w:val="22"/>
              </w:rPr>
            </w:pPr>
            <w:r w:rsidRPr="00596B68">
              <w:rPr>
                <w:rFonts w:ascii="Arial" w:hAnsi="Arial" w:cs="Arial"/>
                <w:sz w:val="22"/>
              </w:rPr>
              <w:t>Polybead® amino 0.50 micron micro-spheres</w:t>
            </w:r>
          </w:p>
        </w:tc>
        <w:tc>
          <w:tcPr>
            <w:tcW w:w="1564" w:type="dxa"/>
          </w:tcPr>
          <w:p w14:paraId="66FE6A1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Polyscience Inc.</w:t>
            </w:r>
          </w:p>
        </w:tc>
        <w:tc>
          <w:tcPr>
            <w:tcW w:w="1267" w:type="dxa"/>
          </w:tcPr>
          <w:p w14:paraId="493831F8"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 07763-5</w:t>
            </w:r>
          </w:p>
        </w:tc>
        <w:tc>
          <w:tcPr>
            <w:tcW w:w="1364" w:type="dxa"/>
          </w:tcPr>
          <w:p w14:paraId="0BE1D37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i/>
                <w:iCs/>
                <w:sz w:val="22"/>
                <w:lang w:eastAsia="zh-CN"/>
              </w:rPr>
              <w:t>in</w:t>
            </w:r>
            <w:r w:rsidRPr="00596B68">
              <w:rPr>
                <w:rFonts w:ascii="Arial" w:eastAsiaTheme="minorEastAsia" w:hAnsi="Arial" w:cs="Arial"/>
                <w:i/>
                <w:iCs/>
                <w:sz w:val="22"/>
                <w:lang w:eastAsia="zh-CN"/>
              </w:rPr>
              <w:t xml:space="preserve"> </w:t>
            </w:r>
            <w:r w:rsidRPr="00596B68">
              <w:rPr>
                <w:rFonts w:ascii="Arial" w:eastAsiaTheme="minorEastAsia" w:hAnsi="Arial" w:cs="Arial" w:hint="eastAsia"/>
                <w:i/>
                <w:iCs/>
                <w:sz w:val="22"/>
                <w:lang w:eastAsia="zh-CN"/>
              </w:rPr>
              <w:t>vivo</w:t>
            </w:r>
            <w:r w:rsidRPr="00596B68">
              <w:rPr>
                <w:rFonts w:ascii="Arial" w:eastAsiaTheme="minorEastAsia" w:hAnsi="Arial" w:cs="Arial"/>
                <w:i/>
                <w:iCs/>
                <w:sz w:val="22"/>
                <w:lang w:eastAsia="zh-CN"/>
              </w:rPr>
              <w:t xml:space="preserve"> </w:t>
            </w:r>
            <w:r w:rsidRPr="00596B68">
              <w:rPr>
                <w:rFonts w:ascii="Arial" w:eastAsiaTheme="minorEastAsia" w:hAnsi="Arial" w:cs="Arial" w:hint="eastAsia"/>
                <w:sz w:val="22"/>
                <w:lang w:eastAsia="zh-CN"/>
              </w:rPr>
              <w:t>experiment</w:t>
            </w:r>
          </w:p>
        </w:tc>
      </w:tr>
      <w:tr w:rsidR="005C26EC" w:rsidRPr="00596B68" w14:paraId="2ADB750B"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40D1BD0" w14:textId="77777777" w:rsidR="005C26EC" w:rsidRPr="00596B68" w:rsidRDefault="005C26EC" w:rsidP="0065093D">
            <w:pPr>
              <w:rPr>
                <w:rFonts w:ascii="Arial" w:hAnsi="Arial" w:cs="Arial"/>
                <w:sz w:val="22"/>
              </w:rPr>
            </w:pPr>
            <w:r w:rsidRPr="00596B68">
              <w:rPr>
                <w:rFonts w:ascii="Arial" w:hAnsi="Arial" w:cs="Arial"/>
                <w:sz w:val="22"/>
              </w:rPr>
              <w:t>glutaraldehyde kit for amino beads and blue dye beads</w:t>
            </w:r>
          </w:p>
        </w:tc>
        <w:tc>
          <w:tcPr>
            <w:tcW w:w="1564" w:type="dxa"/>
          </w:tcPr>
          <w:p w14:paraId="55F0AF3C"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Polyscience Inc.</w:t>
            </w:r>
          </w:p>
        </w:tc>
        <w:tc>
          <w:tcPr>
            <w:tcW w:w="1267" w:type="dxa"/>
          </w:tcPr>
          <w:p w14:paraId="0D7F853D"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Cat#19540-1</w:t>
            </w:r>
          </w:p>
        </w:tc>
        <w:tc>
          <w:tcPr>
            <w:tcW w:w="1364" w:type="dxa"/>
          </w:tcPr>
          <w:p w14:paraId="702732F9"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i/>
                <w:iCs/>
                <w:sz w:val="22"/>
                <w:lang w:eastAsia="zh-CN"/>
              </w:rPr>
              <w:t>in</w:t>
            </w:r>
            <w:r w:rsidRPr="00596B68">
              <w:rPr>
                <w:rFonts w:ascii="Arial" w:eastAsiaTheme="minorEastAsia" w:hAnsi="Arial" w:cs="Arial"/>
                <w:i/>
                <w:iCs/>
                <w:sz w:val="22"/>
                <w:lang w:eastAsia="zh-CN"/>
              </w:rPr>
              <w:t xml:space="preserve"> </w:t>
            </w:r>
            <w:r w:rsidRPr="00596B68">
              <w:rPr>
                <w:rFonts w:ascii="Arial" w:eastAsiaTheme="minorEastAsia" w:hAnsi="Arial" w:cs="Arial" w:hint="eastAsia"/>
                <w:i/>
                <w:iCs/>
                <w:sz w:val="22"/>
                <w:lang w:eastAsia="zh-CN"/>
              </w:rPr>
              <w:t>vivo</w:t>
            </w:r>
            <w:r w:rsidRPr="00596B68">
              <w:rPr>
                <w:rFonts w:ascii="Arial" w:eastAsiaTheme="minorEastAsia" w:hAnsi="Arial" w:cs="Arial"/>
                <w:i/>
                <w:iCs/>
                <w:sz w:val="22"/>
                <w:lang w:eastAsia="zh-CN"/>
              </w:rPr>
              <w:t xml:space="preserve"> </w:t>
            </w:r>
            <w:r w:rsidRPr="00596B68">
              <w:rPr>
                <w:rFonts w:ascii="Arial" w:eastAsiaTheme="minorEastAsia" w:hAnsi="Arial" w:cs="Arial" w:hint="eastAsia"/>
                <w:sz w:val="22"/>
                <w:lang w:eastAsia="zh-CN"/>
              </w:rPr>
              <w:t>experiment</w:t>
            </w:r>
          </w:p>
        </w:tc>
      </w:tr>
      <w:tr w:rsidR="005C26EC" w:rsidRPr="00596B68" w14:paraId="4A89057A"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4025E0C4" w14:textId="77777777" w:rsidR="005C26EC" w:rsidRPr="00596B68" w:rsidRDefault="005C26EC" w:rsidP="0065093D">
            <w:pPr>
              <w:rPr>
                <w:rFonts w:ascii="Arial" w:hAnsi="Arial" w:cs="Arial"/>
                <w:sz w:val="22"/>
              </w:rPr>
            </w:pPr>
            <w:r w:rsidRPr="00596B68">
              <w:rPr>
                <w:rFonts w:ascii="Arial" w:hAnsi="Arial" w:cs="Arial"/>
                <w:sz w:val="22"/>
              </w:rPr>
              <w:t>BD™ cytometric beads array (CBA) human/mouse Th1/Th2/Th17 kits</w:t>
            </w:r>
          </w:p>
        </w:tc>
        <w:tc>
          <w:tcPr>
            <w:tcW w:w="1564" w:type="dxa"/>
          </w:tcPr>
          <w:p w14:paraId="082C9AC5"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BD Biosciences</w:t>
            </w:r>
          </w:p>
        </w:tc>
        <w:tc>
          <w:tcPr>
            <w:tcW w:w="1267" w:type="dxa"/>
          </w:tcPr>
          <w:p w14:paraId="323A29B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 560484</w:t>
            </w:r>
          </w:p>
        </w:tc>
        <w:tc>
          <w:tcPr>
            <w:tcW w:w="1364" w:type="dxa"/>
          </w:tcPr>
          <w:p w14:paraId="7C5E58FE"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cytokine</w:t>
            </w:r>
            <w:r w:rsidRPr="00596B68">
              <w:rPr>
                <w:rFonts w:ascii="Arial" w:eastAsiaTheme="minorEastAsia" w:hAnsi="Arial" w:cs="Arial"/>
                <w:sz w:val="22"/>
                <w:lang w:eastAsia="zh-CN"/>
              </w:rPr>
              <w:t xml:space="preserve"> </w:t>
            </w:r>
            <w:r w:rsidRPr="00596B68">
              <w:rPr>
                <w:rFonts w:ascii="Arial" w:eastAsiaTheme="minorEastAsia" w:hAnsi="Arial" w:cs="Arial" w:hint="eastAsia"/>
                <w:sz w:val="22"/>
                <w:lang w:eastAsia="zh-CN"/>
              </w:rPr>
              <w:t>detection</w:t>
            </w:r>
          </w:p>
        </w:tc>
      </w:tr>
      <w:tr w:rsidR="005C26EC" w:rsidRPr="00596B68" w14:paraId="7404D499"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5A4073E" w14:textId="77777777" w:rsidR="005C26EC" w:rsidRPr="00596B68" w:rsidRDefault="005C26EC" w:rsidP="0065093D">
            <w:pPr>
              <w:rPr>
                <w:rFonts w:ascii="Arial" w:hAnsi="Arial" w:cs="Arial"/>
                <w:sz w:val="22"/>
              </w:rPr>
            </w:pPr>
            <w:r w:rsidRPr="00596B68">
              <w:rPr>
                <w:rFonts w:ascii="Arial" w:hAnsi="Arial" w:cs="Arial"/>
                <w:sz w:val="22"/>
              </w:rPr>
              <w:t>Heparinaes III</w:t>
            </w:r>
          </w:p>
        </w:tc>
        <w:tc>
          <w:tcPr>
            <w:tcW w:w="1564" w:type="dxa"/>
          </w:tcPr>
          <w:p w14:paraId="00B69AE9"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Sigma-Aldrich</w:t>
            </w:r>
          </w:p>
        </w:tc>
        <w:tc>
          <w:tcPr>
            <w:tcW w:w="1267" w:type="dxa"/>
          </w:tcPr>
          <w:p w14:paraId="786197C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Cat#H8891-5UN</w:t>
            </w:r>
          </w:p>
        </w:tc>
        <w:tc>
          <w:tcPr>
            <w:tcW w:w="1364" w:type="dxa"/>
          </w:tcPr>
          <w:p w14:paraId="5307F9BE"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vitro</w:t>
            </w:r>
            <w:r w:rsidRPr="00596B68">
              <w:rPr>
                <w:rFonts w:ascii="Arial" w:eastAsiaTheme="minorEastAsia" w:hAnsi="Arial" w:cs="Arial"/>
                <w:sz w:val="22"/>
                <w:lang w:eastAsia="zh-CN"/>
              </w:rPr>
              <w:t xml:space="preserve"> experiment</w:t>
            </w:r>
          </w:p>
        </w:tc>
      </w:tr>
      <w:tr w:rsidR="005C26EC" w:rsidRPr="00596B68" w14:paraId="3FF42097"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785CE4F8" w14:textId="77777777" w:rsidR="005C26EC" w:rsidRPr="00596B68" w:rsidRDefault="005C26EC" w:rsidP="0065093D">
            <w:pPr>
              <w:rPr>
                <w:rFonts w:ascii="Arial" w:hAnsi="Arial" w:cs="Arial"/>
                <w:sz w:val="22"/>
              </w:rPr>
            </w:pPr>
            <w:r w:rsidRPr="00596B68">
              <w:rPr>
                <w:rFonts w:ascii="Arial" w:hAnsi="Arial" w:cs="Arial"/>
                <w:sz w:val="22"/>
              </w:rPr>
              <w:t>Chondroitinase ABC</w:t>
            </w:r>
          </w:p>
        </w:tc>
        <w:tc>
          <w:tcPr>
            <w:tcW w:w="1564" w:type="dxa"/>
          </w:tcPr>
          <w:p w14:paraId="1EC8F3CF"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Sigma-Aldrich</w:t>
            </w:r>
          </w:p>
        </w:tc>
        <w:tc>
          <w:tcPr>
            <w:tcW w:w="1267" w:type="dxa"/>
          </w:tcPr>
          <w:p w14:paraId="1E3E0D77"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Cat#C2905-2UN</w:t>
            </w:r>
          </w:p>
        </w:tc>
        <w:tc>
          <w:tcPr>
            <w:tcW w:w="1364" w:type="dxa"/>
          </w:tcPr>
          <w:p w14:paraId="4D9749B9"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vitro</w:t>
            </w:r>
            <w:r w:rsidRPr="00596B68">
              <w:rPr>
                <w:rFonts w:ascii="Arial" w:eastAsiaTheme="minorEastAsia" w:hAnsi="Arial" w:cs="Arial"/>
                <w:sz w:val="22"/>
                <w:lang w:eastAsia="zh-CN"/>
              </w:rPr>
              <w:t xml:space="preserve"> experiment</w:t>
            </w:r>
          </w:p>
        </w:tc>
      </w:tr>
      <w:tr w:rsidR="005C26EC" w:rsidRPr="00596B68" w14:paraId="75B0D372"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393074B" w14:textId="77777777" w:rsidR="005C26EC" w:rsidRPr="00596B68" w:rsidRDefault="005C26EC" w:rsidP="0065093D">
            <w:pPr>
              <w:rPr>
                <w:rFonts w:ascii="Arial" w:hAnsi="Arial" w:cs="Arial"/>
                <w:sz w:val="22"/>
              </w:rPr>
            </w:pPr>
            <w:r w:rsidRPr="00596B68">
              <w:rPr>
                <w:rFonts w:ascii="Arial" w:hAnsi="Arial" w:cs="Arial"/>
                <w:sz w:val="22"/>
              </w:rPr>
              <w:t>albumin</w:t>
            </w:r>
          </w:p>
        </w:tc>
        <w:tc>
          <w:tcPr>
            <w:tcW w:w="1564" w:type="dxa"/>
          </w:tcPr>
          <w:p w14:paraId="0A8B71D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hAnsi="Arial" w:cs="Arial"/>
                <w:sz w:val="22"/>
              </w:rPr>
              <w:t>Sigma-Aldrich</w:t>
            </w:r>
          </w:p>
        </w:tc>
        <w:tc>
          <w:tcPr>
            <w:tcW w:w="1267" w:type="dxa"/>
          </w:tcPr>
          <w:p w14:paraId="229ACAF4"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Cat#A5503-1G</w:t>
            </w:r>
          </w:p>
        </w:tc>
        <w:tc>
          <w:tcPr>
            <w:tcW w:w="1364" w:type="dxa"/>
          </w:tcPr>
          <w:p w14:paraId="2768AC9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vivo</w:t>
            </w:r>
            <w:r w:rsidRPr="00596B68">
              <w:rPr>
                <w:rFonts w:ascii="Arial" w:eastAsiaTheme="minorEastAsia" w:hAnsi="Arial" w:cs="Arial"/>
                <w:sz w:val="22"/>
                <w:lang w:eastAsia="zh-CN"/>
              </w:rPr>
              <w:t xml:space="preserve"> experiment</w:t>
            </w:r>
          </w:p>
        </w:tc>
      </w:tr>
      <w:tr w:rsidR="005C26EC" w:rsidRPr="00596B68" w14:paraId="1DDE7EAA"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1BACB307" w14:textId="77777777" w:rsidR="005C26EC" w:rsidRPr="00596B68" w:rsidRDefault="005C26EC" w:rsidP="0065093D">
            <w:pPr>
              <w:rPr>
                <w:rFonts w:ascii="Arial" w:hAnsi="Arial" w:cs="Arial"/>
                <w:sz w:val="22"/>
              </w:rPr>
            </w:pPr>
            <w:r w:rsidRPr="00596B68">
              <w:rPr>
                <w:rFonts w:ascii="Arial" w:hAnsi="Arial" w:cs="Arial"/>
                <w:sz w:val="22"/>
              </w:rPr>
              <w:t>Naïve CD4</w:t>
            </w:r>
            <w:r w:rsidRPr="00596B68">
              <w:rPr>
                <w:rFonts w:ascii="Arial" w:hAnsi="Arial" w:cs="Arial"/>
                <w:sz w:val="22"/>
                <w:vertAlign w:val="superscript"/>
              </w:rPr>
              <w:t>+</w:t>
            </w:r>
            <w:r w:rsidRPr="00596B68">
              <w:rPr>
                <w:rFonts w:ascii="Arial" w:hAnsi="Arial" w:cs="Arial"/>
                <w:sz w:val="22"/>
              </w:rPr>
              <w:t xml:space="preserve"> T cell isolation kit II</w:t>
            </w:r>
          </w:p>
        </w:tc>
        <w:tc>
          <w:tcPr>
            <w:tcW w:w="1564" w:type="dxa"/>
          </w:tcPr>
          <w:p w14:paraId="4B5CDBB3"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Miltenyi Biotec</w:t>
            </w:r>
          </w:p>
        </w:tc>
        <w:tc>
          <w:tcPr>
            <w:tcW w:w="1267" w:type="dxa"/>
          </w:tcPr>
          <w:p w14:paraId="446538C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Cat#130-094-131</w:t>
            </w:r>
          </w:p>
        </w:tc>
        <w:tc>
          <w:tcPr>
            <w:tcW w:w="1364" w:type="dxa"/>
          </w:tcPr>
          <w:p w14:paraId="7A40AA9F"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vitro</w:t>
            </w:r>
            <w:r w:rsidRPr="00596B68">
              <w:rPr>
                <w:rFonts w:ascii="Arial" w:eastAsiaTheme="minorEastAsia" w:hAnsi="Arial" w:cs="Arial"/>
                <w:sz w:val="22"/>
                <w:lang w:eastAsia="zh-CN"/>
              </w:rPr>
              <w:t xml:space="preserve"> experiment</w:t>
            </w:r>
          </w:p>
        </w:tc>
      </w:tr>
      <w:tr w:rsidR="005C26EC" w:rsidRPr="00596B68" w14:paraId="07C1BAB4"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BADFE9F" w14:textId="77777777" w:rsidR="005C26EC" w:rsidRPr="00596B68" w:rsidRDefault="005C26EC" w:rsidP="0065093D">
            <w:pPr>
              <w:rPr>
                <w:rFonts w:ascii="Arial" w:hAnsi="Arial" w:cs="Arial"/>
                <w:sz w:val="22"/>
              </w:rPr>
            </w:pPr>
            <w:r w:rsidRPr="00596B68">
              <w:rPr>
                <w:rFonts w:ascii="Arial" w:hAnsi="Arial" w:cs="Arial"/>
                <w:sz w:val="22"/>
              </w:rPr>
              <w:t>Inject alum adjuvant</w:t>
            </w:r>
          </w:p>
        </w:tc>
        <w:tc>
          <w:tcPr>
            <w:tcW w:w="1564" w:type="dxa"/>
          </w:tcPr>
          <w:p w14:paraId="5D0E02C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Thermo Fisher Scientific</w:t>
            </w:r>
          </w:p>
        </w:tc>
        <w:tc>
          <w:tcPr>
            <w:tcW w:w="1267" w:type="dxa"/>
          </w:tcPr>
          <w:p w14:paraId="7D8EB28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Cat#77161</w:t>
            </w:r>
          </w:p>
        </w:tc>
        <w:tc>
          <w:tcPr>
            <w:tcW w:w="1364" w:type="dxa"/>
          </w:tcPr>
          <w:p w14:paraId="66633A55"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vivo</w:t>
            </w:r>
            <w:r w:rsidRPr="00596B68">
              <w:rPr>
                <w:rFonts w:ascii="Arial" w:eastAsiaTheme="minorEastAsia" w:hAnsi="Arial" w:cs="Arial"/>
                <w:sz w:val="22"/>
                <w:lang w:eastAsia="zh-CN"/>
              </w:rPr>
              <w:t xml:space="preserve"> experiment</w:t>
            </w:r>
          </w:p>
        </w:tc>
      </w:tr>
      <w:tr w:rsidR="005C26EC" w:rsidRPr="00596B68" w14:paraId="087B00E6"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2E244D7B" w14:textId="77777777" w:rsidR="005C26EC" w:rsidRPr="00596B68" w:rsidRDefault="005C26EC" w:rsidP="0065093D">
            <w:pPr>
              <w:rPr>
                <w:rFonts w:ascii="Arial" w:hAnsi="Arial" w:cs="Arial"/>
                <w:sz w:val="22"/>
              </w:rPr>
            </w:pPr>
            <w:r w:rsidRPr="00596B68">
              <w:rPr>
                <w:rFonts w:ascii="Arial" w:hAnsi="Arial" w:cs="Arial"/>
                <w:sz w:val="22"/>
                <w:lang w:eastAsia="zh-CN"/>
              </w:rPr>
              <w:t>Rat anti-mouse GPIb</w:t>
            </w:r>
            <w:r w:rsidRPr="00596B68">
              <w:rPr>
                <w:rFonts w:ascii="Arial" w:hAnsi="Arial" w:cs="Arial"/>
                <w:sz w:val="22"/>
                <w:lang w:eastAsia="zh-CN"/>
              </w:rPr>
              <w:sym w:font="Symbol" w:char="F061"/>
            </w:r>
            <w:r w:rsidRPr="00596B68">
              <w:rPr>
                <w:rFonts w:ascii="Arial" w:hAnsi="Arial" w:cs="Arial"/>
                <w:sz w:val="22"/>
                <w:lang w:eastAsia="zh-CN"/>
              </w:rPr>
              <w:t>/CD42b antibody R300</w:t>
            </w:r>
          </w:p>
        </w:tc>
        <w:tc>
          <w:tcPr>
            <w:tcW w:w="1564" w:type="dxa"/>
          </w:tcPr>
          <w:p w14:paraId="41BD231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lang w:eastAsia="zh-CN"/>
              </w:rPr>
              <w:t>Emfret Analytics</w:t>
            </w:r>
          </w:p>
        </w:tc>
        <w:tc>
          <w:tcPr>
            <w:tcW w:w="1267" w:type="dxa"/>
          </w:tcPr>
          <w:p w14:paraId="0FF877D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lang w:eastAsia="zh-CN"/>
              </w:rPr>
              <w:t>R300</w:t>
            </w:r>
          </w:p>
        </w:tc>
        <w:tc>
          <w:tcPr>
            <w:tcW w:w="1364" w:type="dxa"/>
          </w:tcPr>
          <w:p w14:paraId="4A1AFD7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vivo</w:t>
            </w:r>
            <w:r w:rsidRPr="00596B68">
              <w:rPr>
                <w:rFonts w:ascii="Arial" w:eastAsiaTheme="minorEastAsia" w:hAnsi="Arial" w:cs="Arial"/>
                <w:sz w:val="22"/>
                <w:lang w:eastAsia="zh-CN"/>
              </w:rPr>
              <w:t xml:space="preserve"> experiment</w:t>
            </w:r>
          </w:p>
        </w:tc>
      </w:tr>
      <w:tr w:rsidR="005C26EC" w:rsidRPr="00596B68" w14:paraId="539E77B9"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71DE2748" w14:textId="77777777" w:rsidR="005C26EC" w:rsidRPr="00596B68" w:rsidRDefault="005C26EC" w:rsidP="0065093D">
            <w:pPr>
              <w:rPr>
                <w:rFonts w:ascii="Arial" w:hAnsi="Arial" w:cs="Arial"/>
                <w:sz w:val="22"/>
                <w:lang w:eastAsia="zh-CN"/>
              </w:rPr>
            </w:pPr>
            <w:r w:rsidRPr="00596B68">
              <w:rPr>
                <w:rFonts w:ascii="Arial" w:hAnsi="Arial" w:cs="Arial"/>
                <w:sz w:val="22"/>
                <w:lang w:eastAsia="zh-CN"/>
              </w:rPr>
              <w:t>non-specific rat IgG</w:t>
            </w:r>
          </w:p>
        </w:tc>
        <w:tc>
          <w:tcPr>
            <w:tcW w:w="1564" w:type="dxa"/>
          </w:tcPr>
          <w:p w14:paraId="7295EA0B"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hAnsi="Arial" w:cs="Arial"/>
                <w:sz w:val="22"/>
                <w:lang w:eastAsia="zh-CN"/>
              </w:rPr>
              <w:t>Emfret Analytics</w:t>
            </w:r>
          </w:p>
        </w:tc>
        <w:tc>
          <w:tcPr>
            <w:tcW w:w="1267" w:type="dxa"/>
          </w:tcPr>
          <w:p w14:paraId="7C408F9E"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hAnsi="Arial" w:cs="Arial"/>
                <w:sz w:val="22"/>
                <w:lang w:eastAsia="zh-CN"/>
              </w:rPr>
              <w:t>C301</w:t>
            </w:r>
          </w:p>
        </w:tc>
        <w:tc>
          <w:tcPr>
            <w:tcW w:w="1364" w:type="dxa"/>
          </w:tcPr>
          <w:p w14:paraId="53D2A8B1"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eastAsiaTheme="minorEastAsia" w:hAnsi="Arial" w:cs="Arial"/>
                <w:i/>
                <w:iCs/>
                <w:sz w:val="22"/>
                <w:lang w:eastAsia="zh-CN"/>
              </w:rPr>
              <w:t>in</w:t>
            </w:r>
            <w:r w:rsidRPr="00596B68">
              <w:rPr>
                <w:rFonts w:ascii="Arial" w:eastAsiaTheme="minorEastAsia" w:hAnsi="Arial" w:cs="Arial" w:hint="eastAsia"/>
                <w:i/>
                <w:iCs/>
                <w:sz w:val="22"/>
                <w:lang w:eastAsia="zh-CN"/>
              </w:rPr>
              <w:t xml:space="preserve"> </w:t>
            </w:r>
            <w:r w:rsidRPr="00596B68">
              <w:rPr>
                <w:rFonts w:ascii="Arial" w:eastAsiaTheme="minorEastAsia" w:hAnsi="Arial" w:cs="Arial"/>
                <w:i/>
                <w:iCs/>
                <w:sz w:val="22"/>
                <w:lang w:eastAsia="zh-CN"/>
              </w:rPr>
              <w:t>vivo</w:t>
            </w:r>
            <w:r w:rsidRPr="00596B68">
              <w:rPr>
                <w:rFonts w:ascii="Arial" w:eastAsiaTheme="minorEastAsia" w:hAnsi="Arial" w:cs="Arial"/>
                <w:sz w:val="22"/>
                <w:lang w:eastAsia="zh-CN"/>
              </w:rPr>
              <w:t xml:space="preserve"> experiment</w:t>
            </w:r>
          </w:p>
        </w:tc>
      </w:tr>
      <w:tr w:rsidR="005C26EC" w:rsidRPr="00596B68" w14:paraId="5CC5D708"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0163E3DB" w14:textId="77777777" w:rsidR="005C26EC" w:rsidRPr="00596B68" w:rsidRDefault="005C26EC" w:rsidP="0065093D">
            <w:pPr>
              <w:rPr>
                <w:rFonts w:ascii="Arial" w:hAnsi="Arial" w:cs="Arial"/>
                <w:sz w:val="22"/>
                <w:lang w:eastAsia="zh-CN"/>
              </w:rPr>
            </w:pPr>
            <w:r w:rsidRPr="00596B68">
              <w:rPr>
                <w:rFonts w:ascii="Arial" w:hAnsi="Arial" w:cs="Arial"/>
                <w:sz w:val="22"/>
              </w:rPr>
              <w:t>Tag-it Violet™ proliferation and cell tracking dye</w:t>
            </w:r>
          </w:p>
        </w:tc>
        <w:tc>
          <w:tcPr>
            <w:tcW w:w="1564" w:type="dxa"/>
          </w:tcPr>
          <w:p w14:paraId="7028EE65"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6D4E8E7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hAnsi="Arial" w:cs="Arial"/>
                <w:sz w:val="22"/>
              </w:rPr>
              <w:t>Cat#425101</w:t>
            </w:r>
          </w:p>
        </w:tc>
        <w:tc>
          <w:tcPr>
            <w:tcW w:w="1364" w:type="dxa"/>
          </w:tcPr>
          <w:p w14:paraId="79BCD860"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4A113117"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2CD726FF" w14:textId="77777777" w:rsidR="005C26EC" w:rsidRPr="00596B68" w:rsidRDefault="005C26EC" w:rsidP="0065093D">
            <w:pPr>
              <w:rPr>
                <w:rFonts w:ascii="Arial" w:hAnsi="Arial" w:cs="Arial"/>
                <w:sz w:val="22"/>
                <w:lang w:eastAsia="zh-CN"/>
              </w:rPr>
            </w:pPr>
            <w:r w:rsidRPr="00596B68">
              <w:rPr>
                <w:rFonts w:ascii="Arial" w:hAnsi="Arial" w:cs="Arial"/>
                <w:sz w:val="22"/>
              </w:rPr>
              <w:t>Zombie Aqua™ fixable viability kit</w:t>
            </w:r>
          </w:p>
        </w:tc>
        <w:tc>
          <w:tcPr>
            <w:tcW w:w="1564" w:type="dxa"/>
          </w:tcPr>
          <w:p w14:paraId="54FFDD5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76DBA1EE"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hAnsi="Arial" w:cs="Arial"/>
                <w:sz w:val="22"/>
              </w:rPr>
              <w:t>Cat#423102</w:t>
            </w:r>
          </w:p>
        </w:tc>
        <w:tc>
          <w:tcPr>
            <w:tcW w:w="1364" w:type="dxa"/>
          </w:tcPr>
          <w:p w14:paraId="62E0184D"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0871AE13"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10952782" w14:textId="77777777" w:rsidR="005C26EC" w:rsidRPr="00596B68" w:rsidRDefault="005C26EC" w:rsidP="0065093D">
            <w:pPr>
              <w:rPr>
                <w:rFonts w:ascii="Arial" w:hAnsi="Arial" w:cs="Arial"/>
                <w:sz w:val="22"/>
                <w:lang w:eastAsia="zh-CN"/>
              </w:rPr>
            </w:pPr>
            <w:r w:rsidRPr="00596B68">
              <w:rPr>
                <w:rFonts w:ascii="Arial" w:hAnsi="Arial" w:cs="Arial"/>
                <w:sz w:val="22"/>
              </w:rPr>
              <w:t>rat anti-human CD4-PerCP/Cy5.5</w:t>
            </w:r>
          </w:p>
        </w:tc>
        <w:tc>
          <w:tcPr>
            <w:tcW w:w="1564" w:type="dxa"/>
          </w:tcPr>
          <w:p w14:paraId="45196C2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7B56403F"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hAnsi="Arial" w:cs="Arial"/>
                <w:sz w:val="22"/>
              </w:rPr>
              <w:t>Clone A161A1</w:t>
            </w:r>
          </w:p>
        </w:tc>
        <w:tc>
          <w:tcPr>
            <w:tcW w:w="1364" w:type="dxa"/>
          </w:tcPr>
          <w:p w14:paraId="36EBA04E"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73EB23CC"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C2FCB4C" w14:textId="77777777" w:rsidR="005C26EC" w:rsidRPr="00596B68" w:rsidRDefault="005C26EC" w:rsidP="0065093D">
            <w:pPr>
              <w:rPr>
                <w:rFonts w:ascii="Arial" w:hAnsi="Arial" w:cs="Arial"/>
                <w:sz w:val="22"/>
                <w:lang w:eastAsia="zh-CN"/>
              </w:rPr>
            </w:pPr>
            <w:r w:rsidRPr="00596B68">
              <w:rPr>
                <w:rFonts w:ascii="Arial" w:hAnsi="Arial" w:cs="Arial"/>
                <w:sz w:val="22"/>
              </w:rPr>
              <w:t>mouse anti-human CD41-APC/Cy7</w:t>
            </w:r>
          </w:p>
        </w:tc>
        <w:tc>
          <w:tcPr>
            <w:tcW w:w="1564" w:type="dxa"/>
          </w:tcPr>
          <w:p w14:paraId="2096E58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57F0010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hAnsi="Arial" w:cs="Arial"/>
                <w:sz w:val="22"/>
              </w:rPr>
              <w:t>Clone HIP8</w:t>
            </w:r>
          </w:p>
        </w:tc>
        <w:tc>
          <w:tcPr>
            <w:tcW w:w="1364" w:type="dxa"/>
          </w:tcPr>
          <w:p w14:paraId="2D6417A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673D32D0"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1EC93EAD" w14:textId="77777777" w:rsidR="005C26EC" w:rsidRPr="00596B68" w:rsidRDefault="005C26EC" w:rsidP="0065093D">
            <w:pPr>
              <w:rPr>
                <w:rFonts w:ascii="Arial" w:hAnsi="Arial" w:cs="Arial"/>
                <w:sz w:val="22"/>
                <w:lang w:eastAsia="zh-CN"/>
              </w:rPr>
            </w:pPr>
            <w:r w:rsidRPr="00596B68">
              <w:rPr>
                <w:rFonts w:ascii="Arial" w:hAnsi="Arial" w:cs="Arial"/>
                <w:sz w:val="22"/>
              </w:rPr>
              <w:t>mouse anti-human IFN</w:t>
            </w:r>
            <w:r w:rsidRPr="00596B68">
              <w:rPr>
                <w:rFonts w:ascii="Arial" w:eastAsia="DengXian" w:hAnsi="Arial" w:cs="Arial"/>
                <w:sz w:val="22"/>
              </w:rPr>
              <w:t>γ-FITC</w:t>
            </w:r>
          </w:p>
        </w:tc>
        <w:tc>
          <w:tcPr>
            <w:tcW w:w="1564" w:type="dxa"/>
          </w:tcPr>
          <w:p w14:paraId="2976262D"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34A35015"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4S.B3</w:t>
            </w:r>
          </w:p>
        </w:tc>
        <w:tc>
          <w:tcPr>
            <w:tcW w:w="1364" w:type="dxa"/>
          </w:tcPr>
          <w:p w14:paraId="7844174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6E11C9C3"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31D34EDF"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mouse anti-human IL-17A-PE</w:t>
            </w:r>
          </w:p>
        </w:tc>
        <w:tc>
          <w:tcPr>
            <w:tcW w:w="1564" w:type="dxa"/>
          </w:tcPr>
          <w:p w14:paraId="12859DC7"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2B0289D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BL168</w:t>
            </w:r>
          </w:p>
        </w:tc>
        <w:tc>
          <w:tcPr>
            <w:tcW w:w="1364" w:type="dxa"/>
          </w:tcPr>
          <w:p w14:paraId="1B6E35C7"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4742BA1F"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3B764011"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mouse anti-human IL-4-APC</w:t>
            </w:r>
          </w:p>
        </w:tc>
        <w:tc>
          <w:tcPr>
            <w:tcW w:w="1564" w:type="dxa"/>
          </w:tcPr>
          <w:p w14:paraId="42849A53"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74214D4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8D4-8</w:t>
            </w:r>
          </w:p>
        </w:tc>
        <w:tc>
          <w:tcPr>
            <w:tcW w:w="1364" w:type="dxa"/>
          </w:tcPr>
          <w:p w14:paraId="3C9F531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52B8C762"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5EB1645"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mouse anti-human CD25-PE/Cy7</w:t>
            </w:r>
          </w:p>
        </w:tc>
        <w:tc>
          <w:tcPr>
            <w:tcW w:w="1564" w:type="dxa"/>
          </w:tcPr>
          <w:p w14:paraId="06C23B3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6465B6BE"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BC96</w:t>
            </w:r>
          </w:p>
        </w:tc>
        <w:tc>
          <w:tcPr>
            <w:tcW w:w="1364" w:type="dxa"/>
          </w:tcPr>
          <w:p w14:paraId="2D207F1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07E93B2E"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15C5EA9F"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mouse anti-human/rat/mouse FoxP3-AF488</w:t>
            </w:r>
          </w:p>
        </w:tc>
        <w:tc>
          <w:tcPr>
            <w:tcW w:w="1564" w:type="dxa"/>
          </w:tcPr>
          <w:p w14:paraId="64C69E7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32B9363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150D</w:t>
            </w:r>
          </w:p>
        </w:tc>
        <w:tc>
          <w:tcPr>
            <w:tcW w:w="1364" w:type="dxa"/>
          </w:tcPr>
          <w:p w14:paraId="066265D4"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5A999492"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198FF9ED"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precision count beads</w:t>
            </w:r>
          </w:p>
        </w:tc>
        <w:tc>
          <w:tcPr>
            <w:tcW w:w="1564" w:type="dxa"/>
          </w:tcPr>
          <w:p w14:paraId="4373C50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4B596AE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Cat#</w:t>
            </w:r>
            <w:r w:rsidRPr="00596B68">
              <w:rPr>
                <w:rFonts w:ascii="Arial" w:hAnsi="Arial" w:cs="Arial"/>
                <w:sz w:val="22"/>
              </w:rPr>
              <w:t xml:space="preserve"> </w:t>
            </w:r>
            <w:r w:rsidRPr="00596B68">
              <w:rPr>
                <w:rFonts w:ascii="Arial" w:eastAsia="DengXian" w:hAnsi="Arial" w:cs="Arial"/>
                <w:sz w:val="22"/>
              </w:rPr>
              <w:t>424902</w:t>
            </w:r>
          </w:p>
        </w:tc>
        <w:tc>
          <w:tcPr>
            <w:tcW w:w="1364" w:type="dxa"/>
          </w:tcPr>
          <w:p w14:paraId="40676BA6"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45CDF6F7"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50E59A00"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mouse anti-mouse CD45.1-FITC</w:t>
            </w:r>
          </w:p>
        </w:tc>
        <w:tc>
          <w:tcPr>
            <w:tcW w:w="1564" w:type="dxa"/>
          </w:tcPr>
          <w:p w14:paraId="1351E099"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472204F4"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A20</w:t>
            </w:r>
          </w:p>
        </w:tc>
        <w:tc>
          <w:tcPr>
            <w:tcW w:w="1364" w:type="dxa"/>
          </w:tcPr>
          <w:p w14:paraId="7F24E765"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625DDC01"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9884384"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rat anti-mouse CD8a-PE/Cy7</w:t>
            </w:r>
          </w:p>
        </w:tc>
        <w:tc>
          <w:tcPr>
            <w:tcW w:w="1564" w:type="dxa"/>
          </w:tcPr>
          <w:p w14:paraId="4B92D401"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5ADBF4E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53-6.7</w:t>
            </w:r>
          </w:p>
        </w:tc>
        <w:tc>
          <w:tcPr>
            <w:tcW w:w="1364" w:type="dxa"/>
          </w:tcPr>
          <w:p w14:paraId="434FAAF2"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50CAC56F"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45CE0740"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rat anti-mouse CD4-Brilliant Violet 605™</w:t>
            </w:r>
          </w:p>
        </w:tc>
        <w:tc>
          <w:tcPr>
            <w:tcW w:w="1564" w:type="dxa"/>
          </w:tcPr>
          <w:p w14:paraId="0BF909E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6BFCB83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L3T4</w:t>
            </w:r>
          </w:p>
        </w:tc>
        <w:tc>
          <w:tcPr>
            <w:tcW w:w="1364" w:type="dxa"/>
          </w:tcPr>
          <w:p w14:paraId="593491D0"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4284E456"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E050A3F" w14:textId="77777777" w:rsidR="005C26EC" w:rsidRPr="00596B68" w:rsidRDefault="005C26EC" w:rsidP="0065093D">
            <w:pPr>
              <w:rPr>
                <w:rFonts w:ascii="Arial" w:hAnsi="Arial" w:cs="Arial"/>
                <w:sz w:val="22"/>
                <w:lang w:eastAsia="zh-CN"/>
              </w:rPr>
            </w:pPr>
            <w:r w:rsidRPr="00596B68">
              <w:rPr>
                <w:rFonts w:ascii="Arial" w:eastAsia="DengXian" w:hAnsi="Arial" w:cs="Arial"/>
                <w:sz w:val="22"/>
              </w:rPr>
              <w:t>rat anti-mouse IL-17A-PE</w:t>
            </w:r>
          </w:p>
        </w:tc>
        <w:tc>
          <w:tcPr>
            <w:tcW w:w="1564" w:type="dxa"/>
          </w:tcPr>
          <w:p w14:paraId="7266BAF8"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6A1FC31D"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Clone TC11-18H10.1</w:t>
            </w:r>
          </w:p>
        </w:tc>
        <w:tc>
          <w:tcPr>
            <w:tcW w:w="1364" w:type="dxa"/>
          </w:tcPr>
          <w:p w14:paraId="5F8D15A9"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50620C1A"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7F389F50"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rat anti-mouse IFN-γ-PE/Cy7</w:t>
            </w:r>
          </w:p>
        </w:tc>
        <w:tc>
          <w:tcPr>
            <w:tcW w:w="1564" w:type="dxa"/>
          </w:tcPr>
          <w:p w14:paraId="3A44CBB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7C488E9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Clone XMG1.2</w:t>
            </w:r>
          </w:p>
        </w:tc>
        <w:tc>
          <w:tcPr>
            <w:tcW w:w="1364" w:type="dxa"/>
          </w:tcPr>
          <w:p w14:paraId="0692FF8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4976EC12"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5C771969"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rat anti-mouse IL-4-APC</w:t>
            </w:r>
          </w:p>
        </w:tc>
        <w:tc>
          <w:tcPr>
            <w:tcW w:w="1564" w:type="dxa"/>
          </w:tcPr>
          <w:p w14:paraId="6016B46C"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Theme="minorEastAsia" w:hAnsi="Arial" w:cs="Arial" w:hint="eastAsia"/>
                <w:sz w:val="22"/>
                <w:lang w:eastAsia="zh-CN"/>
              </w:rPr>
              <w:t>Biolegend</w:t>
            </w:r>
            <w:r w:rsidRPr="00596B68">
              <w:rPr>
                <w:rFonts w:ascii="Arial" w:eastAsia="DengXian" w:hAnsi="Arial" w:cs="Arial"/>
                <w:sz w:val="22"/>
              </w:rPr>
              <w:t>®</w:t>
            </w:r>
          </w:p>
        </w:tc>
        <w:tc>
          <w:tcPr>
            <w:tcW w:w="1267" w:type="dxa"/>
          </w:tcPr>
          <w:p w14:paraId="621486EC"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Clone 11B11</w:t>
            </w:r>
          </w:p>
        </w:tc>
        <w:tc>
          <w:tcPr>
            <w:tcW w:w="1364" w:type="dxa"/>
          </w:tcPr>
          <w:p w14:paraId="4888F6F5"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6FE6076F"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724B4AEC"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Mouse anti-Smad2(pS465/pS467)/Smad3(pS423/pS425)-PE</w:t>
            </w:r>
          </w:p>
        </w:tc>
        <w:tc>
          <w:tcPr>
            <w:tcW w:w="1564" w:type="dxa"/>
          </w:tcPr>
          <w:p w14:paraId="4D863E83"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BD Biosciences</w:t>
            </w:r>
          </w:p>
        </w:tc>
        <w:tc>
          <w:tcPr>
            <w:tcW w:w="1267" w:type="dxa"/>
          </w:tcPr>
          <w:p w14:paraId="32190E5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Clone O72-670</w:t>
            </w:r>
          </w:p>
        </w:tc>
        <w:tc>
          <w:tcPr>
            <w:tcW w:w="1364" w:type="dxa"/>
          </w:tcPr>
          <w:p w14:paraId="06471464"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70F66C33"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6B8159F"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Transcription factor phosphor buffer set</w:t>
            </w:r>
          </w:p>
        </w:tc>
        <w:tc>
          <w:tcPr>
            <w:tcW w:w="1564" w:type="dxa"/>
          </w:tcPr>
          <w:p w14:paraId="3F226EF8"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BD Biosciences</w:t>
            </w:r>
          </w:p>
        </w:tc>
        <w:tc>
          <w:tcPr>
            <w:tcW w:w="1267" w:type="dxa"/>
          </w:tcPr>
          <w:p w14:paraId="270803C0"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Cat#</w:t>
            </w:r>
            <w:r w:rsidRPr="00596B68">
              <w:rPr>
                <w:rFonts w:ascii="Arial" w:hAnsi="Arial" w:cs="Arial"/>
                <w:sz w:val="22"/>
              </w:rPr>
              <w:t xml:space="preserve"> </w:t>
            </w:r>
            <w:r w:rsidRPr="00596B68">
              <w:rPr>
                <w:rFonts w:ascii="Arial" w:eastAsia="DengXian" w:hAnsi="Arial" w:cs="Arial"/>
                <w:sz w:val="22"/>
              </w:rPr>
              <w:t>563239</w:t>
            </w:r>
          </w:p>
        </w:tc>
        <w:tc>
          <w:tcPr>
            <w:tcW w:w="1364" w:type="dxa"/>
          </w:tcPr>
          <w:p w14:paraId="7984A68D"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2E8A3C38"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38A1DFD5"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FoxP3/Transcription factor staining buffer set</w:t>
            </w:r>
          </w:p>
        </w:tc>
        <w:tc>
          <w:tcPr>
            <w:tcW w:w="1564" w:type="dxa"/>
          </w:tcPr>
          <w:p w14:paraId="3514B93C"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eBiosciences</w:t>
            </w:r>
          </w:p>
        </w:tc>
        <w:tc>
          <w:tcPr>
            <w:tcW w:w="1267" w:type="dxa"/>
          </w:tcPr>
          <w:p w14:paraId="7712F7E1"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Cat#</w:t>
            </w:r>
            <w:r w:rsidRPr="00596B68">
              <w:rPr>
                <w:rFonts w:ascii="Arial" w:hAnsi="Arial" w:cs="Arial"/>
                <w:sz w:val="22"/>
              </w:rPr>
              <w:t xml:space="preserve"> </w:t>
            </w:r>
            <w:r w:rsidRPr="00596B68">
              <w:rPr>
                <w:rFonts w:ascii="Arial" w:eastAsia="DengXian" w:hAnsi="Arial" w:cs="Arial"/>
                <w:sz w:val="22"/>
              </w:rPr>
              <w:t>00-5523-00</w:t>
            </w:r>
          </w:p>
        </w:tc>
        <w:tc>
          <w:tcPr>
            <w:tcW w:w="1364" w:type="dxa"/>
          </w:tcPr>
          <w:p w14:paraId="2DBC5EB6"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7C5C6AB9"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0834EA7E"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intracellular fixation &amp; permeabilization buffer set</w:t>
            </w:r>
          </w:p>
        </w:tc>
        <w:tc>
          <w:tcPr>
            <w:tcW w:w="1564" w:type="dxa"/>
          </w:tcPr>
          <w:p w14:paraId="71149573"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lang w:eastAsia="zh-CN"/>
              </w:rPr>
            </w:pPr>
            <w:r w:rsidRPr="00596B68">
              <w:rPr>
                <w:rFonts w:ascii="Arial" w:eastAsia="DengXian" w:hAnsi="Arial" w:cs="Arial"/>
                <w:sz w:val="22"/>
              </w:rPr>
              <w:t>eBiosciences</w:t>
            </w:r>
          </w:p>
        </w:tc>
        <w:tc>
          <w:tcPr>
            <w:tcW w:w="1267" w:type="dxa"/>
          </w:tcPr>
          <w:p w14:paraId="3DB64707"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Cat#88-8824-00</w:t>
            </w:r>
          </w:p>
        </w:tc>
        <w:tc>
          <w:tcPr>
            <w:tcW w:w="1364" w:type="dxa"/>
          </w:tcPr>
          <w:p w14:paraId="14CFA0E7"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
                <w:iCs/>
                <w:sz w:val="22"/>
                <w:lang w:eastAsia="zh-CN"/>
              </w:rPr>
            </w:pPr>
            <w:r w:rsidRPr="00596B68">
              <w:rPr>
                <w:rFonts w:ascii="Arial" w:hAnsi="Arial" w:cs="Arial"/>
                <w:sz w:val="22"/>
              </w:rPr>
              <w:t>flow cytometric analyse</w:t>
            </w:r>
          </w:p>
        </w:tc>
      </w:tr>
      <w:tr w:rsidR="005C26EC" w:rsidRPr="00596B68" w14:paraId="7356D51E"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00772CE1" w14:textId="77777777" w:rsidR="005C26EC" w:rsidRPr="00596B68" w:rsidRDefault="005C26EC" w:rsidP="0065093D">
            <w:pPr>
              <w:rPr>
                <w:rFonts w:ascii="Arial" w:eastAsia="DengXian" w:hAnsi="Arial" w:cs="Arial"/>
                <w:sz w:val="22"/>
              </w:rPr>
            </w:pPr>
            <w:r w:rsidRPr="00596B68">
              <w:rPr>
                <w:rFonts w:ascii="Arial" w:eastAsia="DengXian" w:hAnsi="Arial" w:cs="Arial"/>
                <w:sz w:val="22"/>
              </w:rPr>
              <w:t>Human CXCL4/PF4 PE-conjugated Antibody</w:t>
            </w:r>
          </w:p>
        </w:tc>
        <w:tc>
          <w:tcPr>
            <w:tcW w:w="1564" w:type="dxa"/>
          </w:tcPr>
          <w:p w14:paraId="770155FA"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R&amp;D systems</w:t>
            </w:r>
          </w:p>
        </w:tc>
        <w:tc>
          <w:tcPr>
            <w:tcW w:w="1267" w:type="dxa"/>
          </w:tcPr>
          <w:p w14:paraId="094C5867"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Clone # 170138</w:t>
            </w:r>
          </w:p>
        </w:tc>
        <w:tc>
          <w:tcPr>
            <w:tcW w:w="1364" w:type="dxa"/>
          </w:tcPr>
          <w:p w14:paraId="50E81ABE"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flow cytometric analyse</w:t>
            </w:r>
          </w:p>
        </w:tc>
      </w:tr>
      <w:tr w:rsidR="005C26EC" w:rsidRPr="00596B68" w14:paraId="2A738881" w14:textId="77777777" w:rsidTr="00650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14:paraId="653AE7E4" w14:textId="77777777" w:rsidR="005C26EC" w:rsidRPr="00596B68" w:rsidRDefault="005C26EC" w:rsidP="0065093D">
            <w:pPr>
              <w:rPr>
                <w:rFonts w:ascii="Arial" w:eastAsia="DengXian" w:hAnsi="Arial" w:cs="Arial"/>
                <w:sz w:val="22"/>
              </w:rPr>
            </w:pPr>
            <w:r w:rsidRPr="00596B68">
              <w:rPr>
                <w:rFonts w:ascii="Arial" w:eastAsia="DengXian" w:hAnsi="Arial" w:cs="Arial"/>
                <w:sz w:val="22"/>
                <w:lang w:eastAsia="zh-CN"/>
              </w:rPr>
              <w:t>M</w:t>
            </w:r>
            <w:r w:rsidRPr="00596B68">
              <w:rPr>
                <w:rFonts w:ascii="Arial" w:eastAsia="DengXian" w:hAnsi="Arial" w:cs="Arial" w:hint="eastAsia"/>
                <w:sz w:val="22"/>
                <w:lang w:eastAsia="zh-CN"/>
              </w:rPr>
              <w:t>ouse</w:t>
            </w:r>
            <w:r w:rsidRPr="00596B68">
              <w:rPr>
                <w:rFonts w:ascii="Arial" w:eastAsia="DengXian" w:hAnsi="Arial" w:cs="Arial"/>
                <w:sz w:val="22"/>
              </w:rPr>
              <w:t xml:space="preserve"> </w:t>
            </w:r>
            <w:r w:rsidRPr="00596B68">
              <w:rPr>
                <w:rFonts w:ascii="Arial" w:eastAsia="DengXian" w:hAnsi="Arial" w:cs="Arial" w:hint="eastAsia"/>
                <w:sz w:val="22"/>
                <w:lang w:eastAsia="zh-CN"/>
              </w:rPr>
              <w:t>anti-human</w:t>
            </w:r>
            <w:r w:rsidRPr="00596B68">
              <w:rPr>
                <w:rFonts w:ascii="Arial" w:eastAsia="DengXian" w:hAnsi="Arial" w:cs="Arial"/>
                <w:sz w:val="22"/>
              </w:rPr>
              <w:t xml:space="preserve"> TGFBRII APC</w:t>
            </w:r>
          </w:p>
        </w:tc>
        <w:tc>
          <w:tcPr>
            <w:tcW w:w="1564" w:type="dxa"/>
          </w:tcPr>
          <w:p w14:paraId="1FDF09BF"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R&amp;D systems</w:t>
            </w:r>
          </w:p>
        </w:tc>
        <w:tc>
          <w:tcPr>
            <w:tcW w:w="1267" w:type="dxa"/>
          </w:tcPr>
          <w:p w14:paraId="4A8597CA"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eastAsia="DengXian" w:hAnsi="Arial" w:cs="Arial"/>
                <w:sz w:val="22"/>
                <w:lang w:eastAsia="zh-CN"/>
              </w:rPr>
            </w:pPr>
            <w:r w:rsidRPr="00596B68">
              <w:rPr>
                <w:rFonts w:ascii="Arial" w:eastAsia="DengXian" w:hAnsi="Arial" w:cs="Arial" w:hint="eastAsia"/>
                <w:sz w:val="22"/>
                <w:lang w:eastAsia="zh-CN"/>
              </w:rPr>
              <w:t>Clone</w:t>
            </w:r>
            <w:r w:rsidRPr="00596B68">
              <w:rPr>
                <w:rFonts w:ascii="Arial" w:eastAsia="DengXian" w:hAnsi="Arial" w:cs="Arial"/>
                <w:sz w:val="22"/>
                <w:lang w:eastAsia="zh-CN"/>
              </w:rPr>
              <w:t>#25508</w:t>
            </w:r>
          </w:p>
        </w:tc>
        <w:tc>
          <w:tcPr>
            <w:tcW w:w="1364" w:type="dxa"/>
          </w:tcPr>
          <w:p w14:paraId="021CEB17" w14:textId="77777777" w:rsidR="005C26EC" w:rsidRPr="00596B68" w:rsidRDefault="005C26EC" w:rsidP="0065093D">
            <w:pPr>
              <w:cnfStyle w:val="000000100000" w:firstRow="0" w:lastRow="0" w:firstColumn="0" w:lastColumn="0" w:oddVBand="0" w:evenVBand="0" w:oddHBand="1" w:evenHBand="0" w:firstRowFirstColumn="0" w:firstRowLastColumn="0" w:lastRowFirstColumn="0" w:lastRowLastColumn="0"/>
              <w:rPr>
                <w:rFonts w:ascii="Arial" w:hAnsi="Arial" w:cs="Arial"/>
                <w:sz w:val="22"/>
              </w:rPr>
            </w:pPr>
            <w:r w:rsidRPr="00596B68">
              <w:rPr>
                <w:rFonts w:ascii="Arial" w:hAnsi="Arial" w:cs="Arial"/>
                <w:sz w:val="22"/>
              </w:rPr>
              <w:t>flow cytometric analyse</w:t>
            </w:r>
          </w:p>
        </w:tc>
      </w:tr>
      <w:tr w:rsidR="005C26EC" w:rsidRPr="00596B68" w14:paraId="2DB756DD" w14:textId="77777777" w:rsidTr="0065093D">
        <w:tc>
          <w:tcPr>
            <w:cnfStyle w:val="001000000000" w:firstRow="0" w:lastRow="0" w:firstColumn="1" w:lastColumn="0" w:oddVBand="0" w:evenVBand="0" w:oddHBand="0" w:evenHBand="0" w:firstRowFirstColumn="0" w:firstRowLastColumn="0" w:lastRowFirstColumn="0" w:lastRowLastColumn="0"/>
            <w:tcW w:w="4111" w:type="dxa"/>
          </w:tcPr>
          <w:p w14:paraId="2D488AB8" w14:textId="77777777" w:rsidR="005C26EC" w:rsidRPr="00596B68" w:rsidRDefault="005C26EC" w:rsidP="0065093D">
            <w:pPr>
              <w:rPr>
                <w:rFonts w:ascii="Arial" w:eastAsia="DengXian" w:hAnsi="Arial" w:cs="Arial"/>
                <w:sz w:val="22"/>
                <w:lang w:eastAsia="zh-CN"/>
              </w:rPr>
            </w:pPr>
            <w:r w:rsidRPr="00596B68">
              <w:rPr>
                <w:rFonts w:ascii="Arial" w:eastAsia="DengXian" w:hAnsi="Arial" w:cs="Arial" w:hint="eastAsia"/>
                <w:sz w:val="22"/>
                <w:lang w:eastAsia="zh-CN"/>
              </w:rPr>
              <w:t>Polyclonal</w:t>
            </w:r>
            <w:r w:rsidRPr="00596B68">
              <w:rPr>
                <w:rFonts w:ascii="Arial" w:eastAsia="DengXian" w:hAnsi="Arial" w:cs="Arial"/>
                <w:sz w:val="22"/>
                <w:lang w:eastAsia="zh-CN"/>
              </w:rPr>
              <w:t xml:space="preserve"> </w:t>
            </w:r>
            <w:r w:rsidRPr="00596B68">
              <w:rPr>
                <w:rFonts w:ascii="Arial" w:eastAsia="DengXian" w:hAnsi="Arial" w:cs="Arial" w:hint="eastAsia"/>
                <w:sz w:val="22"/>
                <w:lang w:eastAsia="zh-CN"/>
              </w:rPr>
              <w:t>goat</w:t>
            </w:r>
            <w:r w:rsidRPr="00596B68">
              <w:rPr>
                <w:rFonts w:ascii="Arial" w:eastAsia="DengXian" w:hAnsi="Arial" w:cs="Arial"/>
                <w:sz w:val="22"/>
                <w:lang w:eastAsia="zh-CN"/>
              </w:rPr>
              <w:t xml:space="preserve"> </w:t>
            </w:r>
            <w:r w:rsidRPr="00596B68">
              <w:rPr>
                <w:rFonts w:ascii="Arial" w:eastAsia="DengXian" w:hAnsi="Arial" w:cs="Arial" w:hint="eastAsia"/>
                <w:sz w:val="22"/>
                <w:lang w:eastAsia="zh-CN"/>
              </w:rPr>
              <w:t>anti-mouse</w:t>
            </w:r>
            <w:r w:rsidRPr="00596B68">
              <w:rPr>
                <w:rFonts w:ascii="Arial" w:eastAsia="DengXian" w:hAnsi="Arial" w:cs="Arial"/>
                <w:sz w:val="22"/>
                <w:lang w:eastAsia="zh-CN"/>
              </w:rPr>
              <w:t xml:space="preserve"> TGFBRII-PE</w:t>
            </w:r>
          </w:p>
        </w:tc>
        <w:tc>
          <w:tcPr>
            <w:tcW w:w="1564" w:type="dxa"/>
          </w:tcPr>
          <w:p w14:paraId="52FE74C2"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rPr>
            </w:pPr>
            <w:r w:rsidRPr="00596B68">
              <w:rPr>
                <w:rFonts w:ascii="Arial" w:eastAsia="DengXian" w:hAnsi="Arial" w:cs="Arial"/>
                <w:sz w:val="22"/>
              </w:rPr>
              <w:t>R&amp;D systems</w:t>
            </w:r>
          </w:p>
        </w:tc>
        <w:tc>
          <w:tcPr>
            <w:tcW w:w="1267" w:type="dxa"/>
          </w:tcPr>
          <w:p w14:paraId="06D20DFF"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eastAsia="DengXian" w:hAnsi="Arial" w:cs="Arial"/>
                <w:sz w:val="22"/>
                <w:lang w:eastAsia="zh-CN"/>
              </w:rPr>
            </w:pPr>
            <w:r w:rsidRPr="00596B68">
              <w:rPr>
                <w:rFonts w:ascii="Arial" w:eastAsia="DengXian" w:hAnsi="Arial" w:cs="Arial" w:hint="eastAsia"/>
                <w:sz w:val="22"/>
                <w:lang w:eastAsia="zh-CN"/>
              </w:rPr>
              <w:t>Cat</w:t>
            </w:r>
            <w:r w:rsidRPr="00596B68">
              <w:rPr>
                <w:rFonts w:ascii="Arial" w:eastAsia="DengXian" w:hAnsi="Arial" w:cs="Arial"/>
                <w:sz w:val="22"/>
                <w:lang w:eastAsia="zh-CN"/>
              </w:rPr>
              <w:t>#FAB532P-025UG</w:t>
            </w:r>
          </w:p>
        </w:tc>
        <w:tc>
          <w:tcPr>
            <w:tcW w:w="1364" w:type="dxa"/>
          </w:tcPr>
          <w:p w14:paraId="436FA91B" w14:textId="77777777" w:rsidR="005C26EC" w:rsidRPr="00596B68" w:rsidRDefault="005C26EC" w:rsidP="0065093D">
            <w:pPr>
              <w:cnfStyle w:val="000000000000" w:firstRow="0" w:lastRow="0" w:firstColumn="0" w:lastColumn="0" w:oddVBand="0" w:evenVBand="0" w:oddHBand="0" w:evenHBand="0" w:firstRowFirstColumn="0" w:firstRowLastColumn="0" w:lastRowFirstColumn="0" w:lastRowLastColumn="0"/>
              <w:rPr>
                <w:rFonts w:ascii="Arial" w:hAnsi="Arial" w:cs="Arial"/>
                <w:sz w:val="22"/>
              </w:rPr>
            </w:pPr>
            <w:r w:rsidRPr="00596B68">
              <w:rPr>
                <w:rFonts w:ascii="Arial" w:hAnsi="Arial" w:cs="Arial"/>
                <w:sz w:val="22"/>
              </w:rPr>
              <w:t>flow cytometric analyse</w:t>
            </w:r>
          </w:p>
        </w:tc>
      </w:tr>
    </w:tbl>
    <w:p w14:paraId="0564B154" w14:textId="77777777" w:rsidR="003D6770" w:rsidRPr="00596B68" w:rsidRDefault="003D6770" w:rsidP="003D6770">
      <w:pPr>
        <w:rPr>
          <w:rFonts w:ascii="Arial" w:hAnsi="Arial" w:cs="Arial"/>
        </w:rPr>
      </w:pPr>
    </w:p>
    <w:p w14:paraId="1F790E72" w14:textId="1D9C489E" w:rsidR="003D6770" w:rsidRPr="00596B68" w:rsidRDefault="003D6770" w:rsidP="00C079FF">
      <w:pPr>
        <w:spacing w:after="240" w:line="480" w:lineRule="auto"/>
        <w:rPr>
          <w:rFonts w:ascii="Arial" w:eastAsia="FangSong" w:hAnsi="Arial" w:cs="Arial"/>
          <w:b/>
          <w:u w:val="single"/>
          <w:lang w:eastAsia="zh-CN"/>
        </w:rPr>
      </w:pPr>
      <w:r w:rsidRPr="00596B68">
        <w:rPr>
          <w:rFonts w:ascii="Arial" w:eastAsia="FangSong" w:hAnsi="Arial" w:cs="Arial"/>
          <w:b/>
          <w:u w:val="single"/>
          <w:lang w:eastAsia="zh-CN"/>
        </w:rPr>
        <w:br w:type="column"/>
      </w:r>
    </w:p>
    <w:p w14:paraId="1C5B3C8A" w14:textId="6153FEA5" w:rsidR="00C079FF" w:rsidRPr="00596B68" w:rsidRDefault="00C079FF" w:rsidP="00C079FF">
      <w:pPr>
        <w:spacing w:after="240" w:line="480" w:lineRule="auto"/>
        <w:rPr>
          <w:rFonts w:ascii="Arial" w:eastAsia="FangSong" w:hAnsi="Arial" w:cs="Arial"/>
          <w:b/>
          <w:lang w:eastAsia="zh-CN"/>
        </w:rPr>
      </w:pPr>
      <w:r w:rsidRPr="00596B68">
        <w:rPr>
          <w:rFonts w:ascii="Arial" w:eastAsia="FangSong" w:hAnsi="Arial" w:cs="Arial"/>
          <w:b/>
          <w:u w:val="single"/>
          <w:lang w:eastAsia="zh-CN"/>
        </w:rPr>
        <w:t>Supplementary Table I</w:t>
      </w:r>
      <w:r w:rsidR="003D6770" w:rsidRPr="00596B68">
        <w:rPr>
          <w:rFonts w:ascii="Arial" w:eastAsia="FangSong" w:hAnsi="Arial" w:cs="Arial"/>
          <w:b/>
          <w:u w:val="single"/>
          <w:lang w:eastAsia="zh-CN"/>
        </w:rPr>
        <w:t>I</w:t>
      </w:r>
      <w:r w:rsidRPr="00596B68">
        <w:rPr>
          <w:rFonts w:ascii="Arial" w:eastAsia="FangSong" w:hAnsi="Arial" w:cs="Arial"/>
          <w:b/>
          <w:u w:val="single"/>
          <w:lang w:eastAsia="zh-CN"/>
        </w:rPr>
        <w:t>.</w:t>
      </w:r>
      <w:r w:rsidRPr="00596B68">
        <w:rPr>
          <w:rFonts w:ascii="Arial" w:eastAsia="FangSong" w:hAnsi="Arial" w:cs="Arial"/>
          <w:b/>
          <w:lang w:eastAsia="zh-CN"/>
        </w:rPr>
        <w:t xml:space="preserve"> List of PF4-interacting proteins identified by HT-BiFC assay.</w:t>
      </w:r>
    </w:p>
    <w:p w14:paraId="732E4775" w14:textId="77777777" w:rsidR="00C079FF" w:rsidRPr="00596B68" w:rsidRDefault="00C079FF" w:rsidP="00C079FF">
      <w:pPr>
        <w:spacing w:after="240" w:line="480" w:lineRule="auto"/>
        <w:rPr>
          <w:rFonts w:ascii="Arial" w:eastAsia="FangSong" w:hAnsi="Arial" w:cs="Arial"/>
          <w:lang w:eastAsia="zh-CN"/>
        </w:rPr>
      </w:pPr>
      <w:r w:rsidRPr="00596B68">
        <w:rPr>
          <w:rFonts w:ascii="Arial" w:eastAsia="FangSong" w:hAnsi="Arial" w:cs="Arial"/>
          <w:noProof/>
          <w:lang w:val="en-IN" w:eastAsia="en-IN"/>
        </w:rPr>
        <w:drawing>
          <wp:inline distT="0" distB="0" distL="0" distR="0" wp14:anchorId="3916D4AE" wp14:editId="3BE9E5BD">
            <wp:extent cx="5274310" cy="5518785"/>
            <wp:effectExtent l="0" t="0" r="0" b="5715"/>
            <wp:docPr id="38" name="Picture 3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10;&#10;Description automatically generated"/>
                    <pic:cNvPicPr/>
                  </pic:nvPicPr>
                  <pic:blipFill>
                    <a:blip r:embed="rId6"/>
                    <a:stretch>
                      <a:fillRect/>
                    </a:stretch>
                  </pic:blipFill>
                  <pic:spPr>
                    <a:xfrm>
                      <a:off x="0" y="0"/>
                      <a:ext cx="5274310" cy="5518785"/>
                    </a:xfrm>
                    <a:prstGeom prst="rect">
                      <a:avLst/>
                    </a:prstGeom>
                  </pic:spPr>
                </pic:pic>
              </a:graphicData>
            </a:graphic>
          </wp:inline>
        </w:drawing>
      </w:r>
    </w:p>
    <w:p w14:paraId="51783EBA" w14:textId="77777777" w:rsidR="00C079FF" w:rsidRPr="00596B68" w:rsidRDefault="00C079FF" w:rsidP="00C079FF">
      <w:pPr>
        <w:rPr>
          <w:rFonts w:ascii="Arial" w:eastAsia="FangSong" w:hAnsi="Arial" w:cs="Arial"/>
          <w:b/>
          <w:u w:val="single"/>
          <w:lang w:eastAsia="zh-CN"/>
        </w:rPr>
      </w:pPr>
      <w:r w:rsidRPr="00596B68">
        <w:rPr>
          <w:rFonts w:ascii="Arial" w:eastAsia="FangSong" w:hAnsi="Arial" w:cs="Arial"/>
          <w:b/>
          <w:u w:val="single"/>
          <w:lang w:eastAsia="zh-CN"/>
        </w:rPr>
        <w:br w:type="page"/>
      </w:r>
    </w:p>
    <w:p w14:paraId="0D0B3CB7" w14:textId="725D5B96" w:rsidR="00C079FF" w:rsidRPr="00596B68" w:rsidRDefault="00C079FF" w:rsidP="00C079FF">
      <w:pPr>
        <w:spacing w:before="240" w:line="480" w:lineRule="auto"/>
        <w:rPr>
          <w:rFonts w:ascii="Arial" w:eastAsia="FangSong" w:hAnsi="Arial" w:cs="Arial"/>
          <w:b/>
          <w:sz w:val="28"/>
          <w:szCs w:val="28"/>
          <w:lang w:eastAsia="zh-CN"/>
        </w:rPr>
      </w:pPr>
      <w:r w:rsidRPr="00596B68">
        <w:rPr>
          <w:rFonts w:ascii="Arial" w:eastAsia="FangSong" w:hAnsi="Arial" w:cs="Arial"/>
          <w:b/>
          <w:sz w:val="28"/>
          <w:szCs w:val="28"/>
          <w:lang w:eastAsia="zh-CN"/>
        </w:rPr>
        <w:t>Supplementa</w:t>
      </w:r>
      <w:r w:rsidRPr="00596B68">
        <w:rPr>
          <w:rFonts w:ascii="Arial" w:eastAsia="FangSong" w:hAnsi="Arial" w:cs="Arial" w:hint="eastAsia"/>
          <w:b/>
          <w:sz w:val="28"/>
          <w:szCs w:val="28"/>
          <w:lang w:eastAsia="zh-CN"/>
        </w:rPr>
        <w:t>r</w:t>
      </w:r>
      <w:r w:rsidRPr="002B65AC">
        <w:rPr>
          <w:rFonts w:ascii="Arial" w:eastAsia="FangSong" w:hAnsi="Arial" w:cs="Arial"/>
          <w:b/>
          <w:sz w:val="28"/>
          <w:szCs w:val="28"/>
          <w:lang w:val="en-US" w:eastAsia="zh-CN"/>
        </w:rPr>
        <w:t>y</w:t>
      </w:r>
      <w:r w:rsidRPr="00596B68">
        <w:rPr>
          <w:rFonts w:ascii="Arial" w:eastAsia="FangSong" w:hAnsi="Arial" w:cs="Arial"/>
          <w:b/>
          <w:sz w:val="28"/>
          <w:szCs w:val="28"/>
          <w:lang w:eastAsia="zh-CN"/>
        </w:rPr>
        <w:t xml:space="preserve"> Figure 1</w:t>
      </w:r>
    </w:p>
    <w:p w14:paraId="0324F57A" w14:textId="77777777" w:rsidR="00C079FF" w:rsidRPr="00596B68" w:rsidRDefault="00C079FF" w:rsidP="00C079FF"/>
    <w:p w14:paraId="3BE9F740" w14:textId="39961BFC" w:rsidR="00C079FF" w:rsidRPr="00596B68" w:rsidRDefault="000D2883" w:rsidP="00C079FF">
      <w:r w:rsidRPr="00596B68">
        <w:rPr>
          <w:noProof/>
          <w:lang w:val="en-IN" w:eastAsia="en-IN"/>
        </w:rPr>
        <w:drawing>
          <wp:inline distT="0" distB="0" distL="0" distR="0" wp14:anchorId="5A2B97A1" wp14:editId="4BFB9216">
            <wp:extent cx="5274310" cy="561340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5613400"/>
                    </a:xfrm>
                    <a:prstGeom prst="rect">
                      <a:avLst/>
                    </a:prstGeom>
                  </pic:spPr>
                </pic:pic>
              </a:graphicData>
            </a:graphic>
          </wp:inline>
        </w:drawing>
      </w:r>
    </w:p>
    <w:p w14:paraId="33AD35A2" w14:textId="77777777" w:rsidR="007C77F3" w:rsidRPr="00596B68" w:rsidRDefault="007C77F3" w:rsidP="00C079FF"/>
    <w:p w14:paraId="19BF395B" w14:textId="2AE1157E" w:rsidR="00C079FF" w:rsidRPr="00596B68" w:rsidRDefault="00C079FF" w:rsidP="00C079FF">
      <w:pPr>
        <w:spacing w:after="240"/>
        <w:rPr>
          <w:rFonts w:ascii="Arial" w:eastAsia="SimSun" w:hAnsi="Arial"/>
          <w:szCs w:val="20"/>
          <w:lang w:eastAsia="zh-CN"/>
        </w:rPr>
      </w:pPr>
      <w:r w:rsidRPr="00596B68">
        <w:rPr>
          <w:rFonts w:ascii="Arial" w:hAnsi="Arial"/>
          <w:b/>
          <w:bCs/>
          <w:szCs w:val="20"/>
          <w:u w:val="single"/>
          <w:lang w:eastAsia="zh-CN"/>
        </w:rPr>
        <w:t xml:space="preserve">Supplementary Figure </w:t>
      </w:r>
      <w:r w:rsidR="00035302" w:rsidRPr="00596B68">
        <w:rPr>
          <w:rFonts w:ascii="Arial" w:hAnsi="Arial"/>
          <w:b/>
          <w:bCs/>
          <w:szCs w:val="20"/>
          <w:u w:val="single"/>
          <w:lang w:eastAsia="zh-CN"/>
        </w:rPr>
        <w:t>1</w:t>
      </w:r>
      <w:r w:rsidRPr="00596B68">
        <w:rPr>
          <w:rFonts w:ascii="Arial" w:hAnsi="Arial"/>
          <w:b/>
          <w:bCs/>
          <w:szCs w:val="20"/>
          <w:u w:val="single"/>
          <w:lang w:eastAsia="zh-CN"/>
        </w:rPr>
        <w:t xml:space="preserve">. </w:t>
      </w:r>
      <w:r w:rsidRPr="00596B68">
        <w:rPr>
          <w:rFonts w:ascii="Arial" w:hAnsi="Arial"/>
          <w:b/>
          <w:bCs/>
          <w:szCs w:val="20"/>
          <w:lang w:eastAsia="zh-CN"/>
        </w:rPr>
        <w:t xml:space="preserve"> </w:t>
      </w:r>
      <w:r w:rsidR="00035302" w:rsidRPr="00596B68">
        <w:rPr>
          <w:rFonts w:ascii="Arial" w:hAnsi="Arial"/>
          <w:b/>
          <w:bCs/>
          <w:szCs w:val="20"/>
          <w:lang w:eastAsia="zh-CN"/>
        </w:rPr>
        <w:t xml:space="preserve">Platelet co-cultures elevate </w:t>
      </w:r>
      <w:r w:rsidR="00035302" w:rsidRPr="002B65AC">
        <w:rPr>
          <w:rFonts w:ascii="Arial" w:hAnsi="Arial" w:cs="Arial"/>
          <w:b/>
          <w:bCs/>
        </w:rPr>
        <w:t xml:space="preserve">TGFβ/PF4 levels and </w:t>
      </w:r>
      <w:r w:rsidR="00035302" w:rsidRPr="00596B68">
        <w:rPr>
          <w:rFonts w:ascii="Arial" w:hAnsi="Arial"/>
          <w:b/>
          <w:bCs/>
          <w:szCs w:val="20"/>
          <w:lang w:eastAsia="zh-CN"/>
        </w:rPr>
        <w:t xml:space="preserve">enhance effector cell responses of </w:t>
      </w:r>
      <w:r w:rsidR="00035302" w:rsidRPr="002B65AC">
        <w:rPr>
          <w:rFonts w:ascii="Arial" w:eastAsia="DengXian" w:hAnsi="Arial" w:cs="Arial"/>
          <w:b/>
          <w:bCs/>
          <w:lang w:eastAsia="zh-CN"/>
        </w:rPr>
        <w:t>n</w:t>
      </w:r>
      <w:r w:rsidR="00035302" w:rsidRPr="002B65AC">
        <w:rPr>
          <w:rFonts w:ascii="Arial" w:eastAsia="DengXian" w:hAnsi="Arial" w:cs="Arial"/>
          <w:b/>
          <w:bCs/>
          <w:lang w:val="en-US" w:eastAsia="zh-CN"/>
        </w:rPr>
        <w:t>aïve</w:t>
      </w:r>
      <w:r w:rsidR="00035302" w:rsidRPr="002B65AC">
        <w:rPr>
          <w:rFonts w:ascii="Arial" w:eastAsia="DengXian" w:hAnsi="Arial" w:cs="Arial"/>
          <w:b/>
          <w:bCs/>
          <w:lang w:val="en-US"/>
        </w:rPr>
        <w:t xml:space="preserve"> CD4</w:t>
      </w:r>
      <w:r w:rsidR="00035302" w:rsidRPr="002B65AC">
        <w:rPr>
          <w:rFonts w:ascii="Arial" w:eastAsia="DengXian" w:hAnsi="Arial" w:cs="Arial"/>
          <w:b/>
          <w:bCs/>
          <w:vertAlign w:val="superscript"/>
          <w:lang w:val="en-US" w:eastAsia="zh-CN"/>
        </w:rPr>
        <w:t>+</w:t>
      </w:r>
      <w:r w:rsidR="00035302" w:rsidRPr="002B65AC">
        <w:rPr>
          <w:rFonts w:ascii="Arial" w:eastAsia="DengXian" w:hAnsi="Arial" w:cs="Arial"/>
          <w:b/>
          <w:bCs/>
          <w:lang w:val="en-US"/>
        </w:rPr>
        <w:t xml:space="preserve"> T </w:t>
      </w:r>
      <w:r w:rsidR="00035302" w:rsidRPr="002B65AC">
        <w:rPr>
          <w:rFonts w:ascii="Arial" w:eastAsia="DengXian" w:hAnsi="Arial" w:cs="Arial"/>
          <w:b/>
          <w:bCs/>
          <w:lang w:val="en-US" w:eastAsia="zh-CN"/>
        </w:rPr>
        <w:t>(Tn)</w:t>
      </w:r>
      <w:r w:rsidR="00035302" w:rsidRPr="00596B68">
        <w:rPr>
          <w:rFonts w:ascii="Arial" w:eastAsia="DengXian" w:hAnsi="Arial" w:cs="Arial"/>
          <w:lang w:val="en-US"/>
        </w:rPr>
        <w:t xml:space="preserve"> </w:t>
      </w:r>
      <w:r w:rsidR="00035302" w:rsidRPr="00596B68">
        <w:rPr>
          <w:rFonts w:ascii="Arial" w:hAnsi="Arial"/>
          <w:b/>
          <w:bCs/>
          <w:szCs w:val="20"/>
          <w:lang w:eastAsia="zh-CN"/>
        </w:rPr>
        <w:t xml:space="preserve">cells. </w:t>
      </w:r>
      <w:r w:rsidR="00035302" w:rsidRPr="00596B68">
        <w:rPr>
          <w:rFonts w:ascii="Arial" w:eastAsia="DengXian" w:hAnsi="Arial" w:cs="Arial"/>
          <w:lang w:val="en-US" w:eastAsia="zh-CN"/>
        </w:rPr>
        <w:t>Tn</w:t>
      </w:r>
      <w:r w:rsidR="00035302" w:rsidRPr="00596B68">
        <w:rPr>
          <w:rFonts w:ascii="Arial" w:eastAsia="DengXian" w:hAnsi="Arial" w:cs="Arial"/>
          <w:lang w:val="en-US"/>
        </w:rPr>
        <w:t xml:space="preserve"> </w:t>
      </w:r>
      <w:r w:rsidR="00035302" w:rsidRPr="00596B68">
        <w:rPr>
          <w:rFonts w:ascii="Arial" w:eastAsia="DengXian" w:hAnsi="Arial" w:cs="Arial"/>
          <w:lang w:val="en-US" w:eastAsia="zh-CN"/>
        </w:rPr>
        <w:t>cells were</w:t>
      </w:r>
      <w:r w:rsidR="00035302" w:rsidRPr="00596B68">
        <w:rPr>
          <w:rFonts w:ascii="Arial" w:eastAsia="DengXian" w:hAnsi="Arial" w:cs="Arial"/>
          <w:lang w:val="en-US"/>
        </w:rPr>
        <w:t xml:space="preserve"> cultured without or with </w:t>
      </w:r>
      <w:r w:rsidR="00035302" w:rsidRPr="00596B68">
        <w:rPr>
          <w:rFonts w:ascii="Arial" w:eastAsia="DengXian" w:hAnsi="Arial" w:cs="Arial"/>
          <w:lang w:val="en-US" w:eastAsia="zh-CN"/>
        </w:rPr>
        <w:t>αCD3/αCD28 stimulation and in the absence or presence of platelets (plts)</w:t>
      </w:r>
      <w:r w:rsidR="002155F6" w:rsidRPr="00596B68">
        <w:rPr>
          <w:rFonts w:ascii="Arial" w:eastAsia="DengXian" w:hAnsi="Arial" w:cs="Arial"/>
          <w:lang w:val="en-US" w:eastAsia="zh-CN"/>
        </w:rPr>
        <w:t xml:space="preserve"> at the Tn:plt ratios ranging from 1:0 to 1:250 for up to 7 days.</w:t>
      </w:r>
      <w:r w:rsidR="00035302" w:rsidRPr="00596B68">
        <w:rPr>
          <w:rFonts w:ascii="Arial" w:eastAsia="DengXian" w:hAnsi="Arial" w:cs="Arial"/>
          <w:lang w:val="en-US" w:eastAsia="zh-CN"/>
        </w:rPr>
        <w:t xml:space="preserve"> Panel A: Tn cells were co-cultured with platelets at the Tn:plt ratios ranging from 1:0 to 1:250 for 5 days. Flow cytometric bead array (CBA) measurements of T effector cell cytokine levels in supernatants were plotted. Mean±SEM, n=5; Differences of co-culture conditions were assessed using one-way ANOVA followed by Dunnett’s multiple comparison, * </w:t>
      </w:r>
      <w:r w:rsidR="00035302" w:rsidRPr="00596B68">
        <w:rPr>
          <w:rFonts w:ascii="Arial" w:eastAsia="DengXian" w:hAnsi="Arial" w:cs="Arial"/>
          <w:i/>
          <w:iCs/>
          <w:lang w:val="en-US" w:eastAsia="zh-CN"/>
        </w:rPr>
        <w:t>P</w:t>
      </w:r>
      <w:r w:rsidR="00035302" w:rsidRPr="00596B68">
        <w:rPr>
          <w:rFonts w:ascii="Arial" w:eastAsia="DengXian" w:hAnsi="Arial" w:cs="Arial"/>
          <w:lang w:val="en-US" w:eastAsia="zh-CN"/>
        </w:rPr>
        <w:t xml:space="preserve">&lt;0.05, ** </w:t>
      </w:r>
      <w:r w:rsidR="00035302" w:rsidRPr="00596B68">
        <w:rPr>
          <w:rFonts w:ascii="Arial" w:eastAsia="DengXian" w:hAnsi="Arial" w:cs="Arial"/>
          <w:i/>
          <w:iCs/>
          <w:lang w:val="en-US" w:eastAsia="zh-CN"/>
        </w:rPr>
        <w:t>P</w:t>
      </w:r>
      <w:r w:rsidR="00035302" w:rsidRPr="00596B68">
        <w:rPr>
          <w:rFonts w:ascii="Arial" w:eastAsia="DengXian" w:hAnsi="Arial" w:cs="Arial"/>
          <w:lang w:val="en-US" w:eastAsia="zh-CN"/>
        </w:rPr>
        <w:t xml:space="preserve">&lt;0.01, as compared to Tn cells cultured alone. </w:t>
      </w:r>
      <w:r w:rsidR="006E7BDB" w:rsidRPr="00596B68">
        <w:rPr>
          <w:rFonts w:ascii="Arial" w:eastAsia="DengXian" w:hAnsi="Arial" w:cs="Arial"/>
          <w:lang w:val="en-US" w:eastAsia="zh-CN"/>
        </w:rPr>
        <w:t xml:space="preserve">Panel </w:t>
      </w:r>
      <w:r w:rsidR="006E7BDB" w:rsidRPr="00596B68">
        <w:rPr>
          <w:rFonts w:ascii="Arial" w:eastAsia="DengXian" w:hAnsi="Arial" w:cs="Arial" w:hint="eastAsia"/>
          <w:lang w:val="en-US" w:eastAsia="zh-CN"/>
        </w:rPr>
        <w:t>B</w:t>
      </w:r>
      <w:r w:rsidR="006E7BDB" w:rsidRPr="00596B68">
        <w:rPr>
          <w:rFonts w:ascii="Arial" w:eastAsia="DengXian" w:hAnsi="Arial" w:cs="Arial"/>
          <w:lang w:val="en-US" w:eastAsia="zh-CN"/>
        </w:rPr>
        <w:t>: Tn cells were cultured without (</w:t>
      </w:r>
      <w:r w:rsidR="006E7BDB" w:rsidRPr="00596B68">
        <w:rPr>
          <w:rFonts w:ascii="Arial" w:eastAsia="DengXian" w:hAnsi="Arial" w:cs="Arial"/>
          <w:noProof/>
          <w:lang w:val="en-IN" w:eastAsia="en-IN"/>
        </w:rPr>
        <w:drawing>
          <wp:inline distT="0" distB="0" distL="0" distR="0" wp14:anchorId="7897DAC0" wp14:editId="74AFF0C2">
            <wp:extent cx="301210" cy="152083"/>
            <wp:effectExtent l="0" t="0" r="3810" b="63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638" cy="164417"/>
                    </a:xfrm>
                    <a:prstGeom prst="rect">
                      <a:avLst/>
                    </a:prstGeom>
                    <a:noFill/>
                    <a:ln>
                      <a:noFill/>
                    </a:ln>
                  </pic:spPr>
                </pic:pic>
              </a:graphicData>
            </a:graphic>
          </wp:inline>
        </w:drawing>
      </w:r>
      <w:r w:rsidR="006E7BDB" w:rsidRPr="00596B68">
        <w:rPr>
          <w:rFonts w:ascii="Arial" w:eastAsia="DengXian" w:hAnsi="Arial" w:cs="Arial"/>
          <w:lang w:val="en-US" w:eastAsia="zh-CN"/>
        </w:rPr>
        <w:t>) or with αCD3/αCD28-polyclonal stimulation (</w:t>
      </w:r>
      <w:r w:rsidR="006E7BDB" w:rsidRPr="00596B68">
        <w:rPr>
          <w:rFonts w:ascii="Arial" w:eastAsia="DengXian" w:hAnsi="Arial" w:cs="Arial"/>
          <w:noProof/>
          <w:lang w:val="en-IN" w:eastAsia="en-IN"/>
        </w:rPr>
        <w:drawing>
          <wp:inline distT="0" distB="0" distL="0" distR="0" wp14:anchorId="1CB429CE" wp14:editId="46B489E5">
            <wp:extent cx="322859" cy="138112"/>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347" cy="145165"/>
                    </a:xfrm>
                    <a:prstGeom prst="rect">
                      <a:avLst/>
                    </a:prstGeom>
                    <a:noFill/>
                    <a:ln>
                      <a:noFill/>
                    </a:ln>
                  </pic:spPr>
                </pic:pic>
              </a:graphicData>
            </a:graphic>
          </wp:inline>
        </w:drawing>
      </w:r>
      <w:r w:rsidR="006E7BDB" w:rsidRPr="00596B68">
        <w:rPr>
          <w:rFonts w:ascii="Arial" w:eastAsia="DengXian" w:hAnsi="Arial" w:cs="Arial"/>
          <w:lang w:val="en-US" w:eastAsia="zh-CN"/>
        </w:rPr>
        <w:t>) and in the absence (</w:t>
      </w:r>
      <w:r w:rsidR="006E7BDB" w:rsidRPr="00596B68">
        <w:rPr>
          <w:rFonts w:ascii="Arial" w:eastAsia="DengXian" w:hAnsi="Arial" w:cs="Arial"/>
          <w:noProof/>
          <w:lang w:val="en-IN" w:eastAsia="en-IN"/>
        </w:rPr>
        <w:drawing>
          <wp:inline distT="0" distB="0" distL="0" distR="0" wp14:anchorId="171AE9AA" wp14:editId="7E82DF91">
            <wp:extent cx="290513" cy="146683"/>
            <wp:effectExtent l="0" t="0" r="0" b="635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24" cy="159160"/>
                    </a:xfrm>
                    <a:prstGeom prst="rect">
                      <a:avLst/>
                    </a:prstGeom>
                    <a:noFill/>
                    <a:ln>
                      <a:noFill/>
                    </a:ln>
                  </pic:spPr>
                </pic:pic>
              </a:graphicData>
            </a:graphic>
          </wp:inline>
        </w:drawing>
      </w:r>
      <w:r w:rsidR="006E7BDB" w:rsidRPr="00596B68">
        <w:rPr>
          <w:rFonts w:ascii="Arial" w:eastAsia="DengXian" w:hAnsi="Arial" w:cs="Arial"/>
          <w:noProof/>
          <w:lang w:val="en-IN" w:eastAsia="en-IN"/>
        </w:rPr>
        <w:drawing>
          <wp:inline distT="0" distB="0" distL="0" distR="0" wp14:anchorId="7DC7C272" wp14:editId="737B8A85">
            <wp:extent cx="295276" cy="147638"/>
            <wp:effectExtent l="0" t="0" r="0" b="508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381" cy="155190"/>
                    </a:xfrm>
                    <a:prstGeom prst="rect">
                      <a:avLst/>
                    </a:prstGeom>
                    <a:noFill/>
                    <a:ln>
                      <a:noFill/>
                    </a:ln>
                  </pic:spPr>
                </pic:pic>
              </a:graphicData>
            </a:graphic>
          </wp:inline>
        </w:drawing>
      </w:r>
      <w:r w:rsidR="006E7BDB" w:rsidRPr="00596B68">
        <w:rPr>
          <w:rFonts w:ascii="Arial" w:eastAsia="DengXian" w:hAnsi="Arial" w:cs="Arial"/>
          <w:lang w:val="en-US" w:eastAsia="zh-CN"/>
        </w:rPr>
        <w:t>) or presence (</w:t>
      </w:r>
      <w:r w:rsidR="006E7BDB" w:rsidRPr="00596B68">
        <w:rPr>
          <w:rFonts w:ascii="Arial" w:eastAsia="DengXian" w:hAnsi="Arial" w:cs="Arial"/>
          <w:noProof/>
          <w:lang w:val="en-IN" w:eastAsia="en-IN"/>
        </w:rPr>
        <w:drawing>
          <wp:inline distT="0" distB="0" distL="0" distR="0" wp14:anchorId="657DFAF0" wp14:editId="2D10B54F">
            <wp:extent cx="323850" cy="138536"/>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582" cy="144838"/>
                    </a:xfrm>
                    <a:prstGeom prst="rect">
                      <a:avLst/>
                    </a:prstGeom>
                    <a:noFill/>
                    <a:ln>
                      <a:noFill/>
                    </a:ln>
                  </pic:spPr>
                </pic:pic>
              </a:graphicData>
            </a:graphic>
          </wp:inline>
        </w:drawing>
      </w:r>
      <w:r w:rsidR="006E7BDB" w:rsidRPr="00596B68">
        <w:rPr>
          <w:rFonts w:ascii="Arial" w:eastAsia="DengXian" w:hAnsi="Arial" w:cs="Arial"/>
          <w:lang w:val="en-US" w:eastAsia="zh-CN"/>
        </w:rPr>
        <w:t>) of platelets at the Tn:plt ratio of 1:250 during 7 days. CD4</w:t>
      </w:r>
      <w:r w:rsidR="006E7BDB" w:rsidRPr="00596B68">
        <w:rPr>
          <w:rFonts w:ascii="Arial" w:eastAsia="DengXian" w:hAnsi="Arial" w:cs="Arial"/>
          <w:vertAlign w:val="superscript"/>
          <w:lang w:val="en-US" w:eastAsia="zh-CN"/>
        </w:rPr>
        <w:t>+</w:t>
      </w:r>
      <w:r w:rsidR="006E7BDB" w:rsidRPr="00596B68">
        <w:rPr>
          <w:rFonts w:ascii="Arial" w:eastAsia="DengXian" w:hAnsi="Arial" w:cs="Arial"/>
          <w:lang w:val="en-US" w:eastAsia="zh-CN"/>
        </w:rPr>
        <w:t xml:space="preserve"> T cell cytokine levels in the supernatants were measured by CBA</w:t>
      </w:r>
      <w:r w:rsidR="002155F6" w:rsidRPr="00596B68">
        <w:rPr>
          <w:rFonts w:ascii="Arial" w:eastAsia="DengXian" w:hAnsi="Arial" w:cs="Arial"/>
          <w:lang w:val="en-US" w:eastAsia="zh-CN"/>
        </w:rPr>
        <w:t xml:space="preserve"> on indicated time points</w:t>
      </w:r>
      <w:r w:rsidR="006E7BDB" w:rsidRPr="00596B68">
        <w:rPr>
          <w:rFonts w:ascii="Arial" w:eastAsia="DengXian" w:hAnsi="Arial" w:cs="Arial"/>
          <w:lang w:val="en-US" w:eastAsia="zh-CN"/>
        </w:rPr>
        <w:t>. Mean±SEM, n=5. Comparisons were made by two-way ANOVA followed by Tukey’s multiple comparisons test. *</w:t>
      </w:r>
      <w:r w:rsidR="006E7BDB" w:rsidRPr="00596B68">
        <w:rPr>
          <w:rFonts w:ascii="Arial" w:eastAsia="DengXian" w:hAnsi="Arial" w:cs="Arial"/>
          <w:i/>
          <w:iCs/>
          <w:lang w:val="en-US" w:eastAsia="zh-CN"/>
        </w:rPr>
        <w:t>P</w:t>
      </w:r>
      <w:r w:rsidR="006E7BDB" w:rsidRPr="00596B68">
        <w:rPr>
          <w:rFonts w:ascii="Arial" w:eastAsia="DengXian" w:hAnsi="Arial" w:cs="Arial"/>
          <w:lang w:val="en-US" w:eastAsia="zh-CN"/>
        </w:rPr>
        <w:t>&lt;0.05, **</w:t>
      </w:r>
      <w:r w:rsidR="006E7BDB" w:rsidRPr="00596B68">
        <w:rPr>
          <w:rFonts w:ascii="Arial" w:eastAsia="DengXian" w:hAnsi="Arial" w:cs="Arial"/>
          <w:i/>
          <w:iCs/>
          <w:lang w:val="en-US" w:eastAsia="zh-CN"/>
        </w:rPr>
        <w:t>P</w:t>
      </w:r>
      <w:r w:rsidR="006E7BDB" w:rsidRPr="00596B68">
        <w:rPr>
          <w:rFonts w:ascii="Arial" w:eastAsia="DengXian" w:hAnsi="Arial" w:cs="Arial"/>
          <w:lang w:val="en-US" w:eastAsia="zh-CN"/>
        </w:rPr>
        <w:t>&lt;0.01, as compared to unstimulated Tn cells (</w:t>
      </w:r>
      <w:r w:rsidR="006E7BDB" w:rsidRPr="00596B68">
        <w:rPr>
          <w:rFonts w:ascii="Arial" w:eastAsia="DengXian" w:hAnsi="Arial" w:cs="Arial"/>
          <w:noProof/>
          <w:lang w:val="en-IN" w:eastAsia="en-IN"/>
        </w:rPr>
        <w:drawing>
          <wp:inline distT="0" distB="0" distL="0" distR="0" wp14:anchorId="750875A8" wp14:editId="6096A5B1">
            <wp:extent cx="301210" cy="152083"/>
            <wp:effectExtent l="0" t="0" r="3810" b="635"/>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638" cy="164417"/>
                    </a:xfrm>
                    <a:prstGeom prst="rect">
                      <a:avLst/>
                    </a:prstGeom>
                    <a:noFill/>
                    <a:ln>
                      <a:noFill/>
                    </a:ln>
                  </pic:spPr>
                </pic:pic>
              </a:graphicData>
            </a:graphic>
          </wp:inline>
        </w:drawing>
      </w:r>
      <w:r w:rsidR="006E7BDB" w:rsidRPr="00596B68">
        <w:rPr>
          <w:rFonts w:ascii="Arial" w:eastAsia="DengXian" w:hAnsi="Arial" w:cs="Arial"/>
          <w:lang w:val="en-US" w:eastAsia="zh-CN"/>
        </w:rPr>
        <w:t xml:space="preserve">); </w:t>
      </w:r>
      <w:r w:rsidR="006E7BDB" w:rsidRPr="00596B68">
        <w:rPr>
          <w:rFonts w:ascii="Arial" w:eastAsia="DengXian" w:hAnsi="Arial" w:cs="Arial"/>
          <w:b/>
          <w:bCs/>
          <w:i/>
          <w:iCs/>
          <w:lang w:val="en-US" w:eastAsia="zh-CN"/>
        </w:rPr>
        <w:t>#</w:t>
      </w:r>
      <w:r w:rsidR="006E7BDB" w:rsidRPr="00596B68">
        <w:rPr>
          <w:rFonts w:ascii="Arial" w:eastAsia="DengXian" w:hAnsi="Arial" w:cs="Arial"/>
          <w:i/>
          <w:iCs/>
          <w:lang w:val="en-US" w:eastAsia="zh-CN"/>
        </w:rPr>
        <w:t>P</w:t>
      </w:r>
      <w:r w:rsidR="006E7BDB" w:rsidRPr="00596B68">
        <w:rPr>
          <w:rFonts w:ascii="Arial" w:eastAsia="DengXian" w:hAnsi="Arial" w:cs="Arial"/>
          <w:lang w:val="en-US" w:eastAsia="zh-CN"/>
        </w:rPr>
        <w:t>&lt;0.05, as compared to αCD3/αCD28-stimulated Tn cells cultured alone (</w:t>
      </w:r>
      <w:r w:rsidR="006E7BDB" w:rsidRPr="00596B68">
        <w:rPr>
          <w:rFonts w:ascii="Arial" w:eastAsia="DengXian" w:hAnsi="Arial" w:cs="Arial"/>
          <w:noProof/>
          <w:lang w:val="en-IN" w:eastAsia="en-IN"/>
        </w:rPr>
        <w:drawing>
          <wp:inline distT="0" distB="0" distL="0" distR="0" wp14:anchorId="0E5F544A" wp14:editId="7A315E51">
            <wp:extent cx="295274" cy="147637"/>
            <wp:effectExtent l="0" t="0" r="0" b="508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504" cy="153752"/>
                    </a:xfrm>
                    <a:prstGeom prst="rect">
                      <a:avLst/>
                    </a:prstGeom>
                    <a:noFill/>
                    <a:ln>
                      <a:noFill/>
                    </a:ln>
                  </pic:spPr>
                </pic:pic>
              </a:graphicData>
            </a:graphic>
          </wp:inline>
        </w:drawing>
      </w:r>
      <w:r w:rsidR="006E7BDB" w:rsidRPr="00596B68">
        <w:rPr>
          <w:rFonts w:ascii="Arial" w:eastAsia="DengXian" w:hAnsi="Arial" w:cs="Arial"/>
          <w:lang w:val="en-US" w:eastAsia="zh-CN"/>
        </w:rPr>
        <w:t xml:space="preserve">). </w:t>
      </w:r>
      <w:r w:rsidR="003E30BE" w:rsidRPr="00596B68">
        <w:rPr>
          <w:rFonts w:ascii="Arial" w:eastAsia="DengXian" w:hAnsi="Arial" w:cs="Arial"/>
          <w:lang w:val="en-US" w:eastAsia="zh-CN"/>
        </w:rPr>
        <w:t xml:space="preserve">Panels C and D: </w:t>
      </w:r>
      <w:r w:rsidR="002155F6" w:rsidRPr="00596B68">
        <w:rPr>
          <w:rFonts w:ascii="Arial" w:eastAsia="DengXian" w:hAnsi="Arial" w:cs="Arial"/>
          <w:lang w:val="en-US" w:eastAsia="zh-CN"/>
        </w:rPr>
        <w:t>Active TGFβ</w:t>
      </w:r>
      <w:r w:rsidR="002155F6" w:rsidRPr="002B65AC" w:rsidDel="00035302">
        <w:rPr>
          <w:rFonts w:ascii="Arial" w:hAnsi="Arial"/>
          <w:bCs/>
          <w:szCs w:val="20"/>
          <w:lang w:eastAsia="zh-CN"/>
        </w:rPr>
        <w:t xml:space="preserve"> </w:t>
      </w:r>
      <w:r w:rsidR="002155F6" w:rsidRPr="002B65AC">
        <w:rPr>
          <w:rFonts w:ascii="Arial" w:hAnsi="Arial"/>
          <w:bCs/>
          <w:szCs w:val="20"/>
          <w:lang w:eastAsia="zh-CN"/>
        </w:rPr>
        <w:t>an</w:t>
      </w:r>
      <w:r w:rsidR="002155F6" w:rsidRPr="00596B68">
        <w:rPr>
          <w:rFonts w:ascii="Arial" w:hAnsi="Arial"/>
          <w:bCs/>
          <w:szCs w:val="20"/>
          <w:lang w:eastAsia="zh-CN"/>
        </w:rPr>
        <w:t xml:space="preserve">d PF4 levels in the supernatant of Tn cell-platelet co-cultures </w:t>
      </w:r>
      <w:r w:rsidR="004F4D22" w:rsidRPr="00596B68">
        <w:rPr>
          <w:rFonts w:ascii="Arial" w:hAnsi="Arial"/>
          <w:bCs/>
          <w:szCs w:val="20"/>
          <w:lang w:eastAsia="zh-CN"/>
        </w:rPr>
        <w:t xml:space="preserve">were measured by corresponding ELISA kits on day 5 (upper panels) and during 7-day co-culture at </w:t>
      </w:r>
      <w:r w:rsidR="004F4D22" w:rsidRPr="00596B68">
        <w:rPr>
          <w:rFonts w:ascii="Arial" w:eastAsia="DengXian" w:hAnsi="Arial" w:cs="Arial"/>
          <w:lang w:val="en-US" w:eastAsia="zh-CN"/>
        </w:rPr>
        <w:t>Tn:plt ratio of 1:250 (lower panels)</w:t>
      </w:r>
      <w:r w:rsidR="002A64AE" w:rsidRPr="00596B68">
        <w:rPr>
          <w:rFonts w:ascii="Arial" w:eastAsia="DengXian" w:hAnsi="Arial" w:cs="Arial"/>
          <w:lang w:val="en-US" w:eastAsia="zh-CN"/>
        </w:rPr>
        <w:t>;</w:t>
      </w:r>
      <w:r w:rsidR="004F4D22" w:rsidRPr="00596B68">
        <w:rPr>
          <w:rFonts w:ascii="Arial" w:eastAsia="DengXian" w:hAnsi="Arial" w:cs="Arial"/>
          <w:lang w:val="en-US" w:eastAsia="zh-CN"/>
        </w:rPr>
        <w:t xml:space="preserve"> n=3. Panel E: </w:t>
      </w:r>
      <w:r w:rsidR="004F4D22" w:rsidRPr="002B65AC">
        <w:rPr>
          <w:rFonts w:ascii="Arial" w:eastAsia="DengXian" w:hAnsi="Arial" w:cs="Arial"/>
          <w:bCs/>
          <w:lang w:val="en-US"/>
        </w:rPr>
        <w:t>CD4</w:t>
      </w:r>
      <w:r w:rsidR="004F4D22" w:rsidRPr="002B65AC">
        <w:rPr>
          <w:rFonts w:ascii="Arial" w:eastAsia="DengXian" w:hAnsi="Arial" w:cs="Arial"/>
          <w:bCs/>
          <w:vertAlign w:val="superscript"/>
          <w:lang w:val="en-US" w:eastAsia="zh-CN"/>
        </w:rPr>
        <w:t>+</w:t>
      </w:r>
      <w:r w:rsidR="004F4D22" w:rsidRPr="002B65AC">
        <w:rPr>
          <w:rFonts w:ascii="Arial" w:eastAsia="DengXian" w:hAnsi="Arial" w:cs="Arial"/>
          <w:bCs/>
          <w:lang w:val="en-US"/>
        </w:rPr>
        <w:t xml:space="preserve"> T</w:t>
      </w:r>
      <w:r w:rsidR="004F4D22" w:rsidRPr="00596B68">
        <w:rPr>
          <w:rFonts w:ascii="Arial" w:eastAsia="DengXian" w:hAnsi="Arial" w:cs="Arial"/>
          <w:lang w:val="en-US"/>
        </w:rPr>
        <w:t xml:space="preserve"> </w:t>
      </w:r>
      <w:r w:rsidR="004F4D22" w:rsidRPr="002B65AC">
        <w:rPr>
          <w:rFonts w:ascii="Arial" w:hAnsi="Arial"/>
          <w:bCs/>
          <w:szCs w:val="20"/>
          <w:lang w:eastAsia="zh-CN"/>
        </w:rPr>
        <w:t>cell</w:t>
      </w:r>
      <w:r w:rsidR="004F4D22" w:rsidRPr="00596B68">
        <w:rPr>
          <w:rFonts w:ascii="Arial" w:eastAsia="DengXian" w:hAnsi="Arial" w:cs="Arial"/>
          <w:lang w:val="en-US" w:eastAsia="zh-CN"/>
        </w:rPr>
        <w:t xml:space="preserve"> CD25 expression was assessed by flow cytometry during 5 day co-cultures with different Tn:plt ratios (upper panel) and on day 5 with co-culture ratio at 1:250 </w:t>
      </w:r>
      <w:r w:rsidR="002A64AE" w:rsidRPr="00596B68">
        <w:rPr>
          <w:rFonts w:ascii="Arial" w:eastAsia="DengXian" w:hAnsi="Arial" w:cs="Arial"/>
          <w:lang w:val="en-US" w:eastAsia="zh-CN"/>
        </w:rPr>
        <w:t>(lower panel);</w:t>
      </w:r>
      <w:r w:rsidR="004F4D22" w:rsidRPr="00596B68">
        <w:rPr>
          <w:rFonts w:ascii="Arial" w:eastAsia="DengXian" w:hAnsi="Arial" w:cs="Arial"/>
          <w:lang w:val="en-US" w:eastAsia="zh-CN"/>
        </w:rPr>
        <w:t xml:space="preserve"> n=18.</w:t>
      </w:r>
      <w:r w:rsidR="002A64AE" w:rsidRPr="00596B68">
        <w:rPr>
          <w:rFonts w:ascii="Arial" w:eastAsia="DengXian" w:hAnsi="Arial" w:cs="Arial"/>
          <w:lang w:val="en-US" w:eastAsia="zh-CN"/>
        </w:rPr>
        <w:t xml:space="preserve"> Mean±SEM, differences of co-culture conditions were assessed using one-way ANOVA followed by Dunnett’s multiple comparison, * </w:t>
      </w:r>
      <w:r w:rsidR="002A64AE" w:rsidRPr="00596B68">
        <w:rPr>
          <w:rFonts w:ascii="Arial" w:eastAsia="DengXian" w:hAnsi="Arial" w:cs="Arial"/>
          <w:i/>
          <w:iCs/>
          <w:lang w:val="en-US" w:eastAsia="zh-CN"/>
        </w:rPr>
        <w:t>P</w:t>
      </w:r>
      <w:r w:rsidR="002A64AE" w:rsidRPr="00596B68">
        <w:rPr>
          <w:rFonts w:ascii="Arial" w:eastAsia="DengXian" w:hAnsi="Arial" w:cs="Arial"/>
          <w:lang w:val="en-US" w:eastAsia="zh-CN"/>
        </w:rPr>
        <w:t xml:space="preserve">&lt;0.05, ** </w:t>
      </w:r>
      <w:r w:rsidR="002A64AE" w:rsidRPr="00596B68">
        <w:rPr>
          <w:rFonts w:ascii="Arial" w:eastAsia="DengXian" w:hAnsi="Arial" w:cs="Arial"/>
          <w:i/>
          <w:iCs/>
          <w:lang w:val="en-US" w:eastAsia="zh-CN"/>
        </w:rPr>
        <w:t>P</w:t>
      </w:r>
      <w:r w:rsidR="002A64AE" w:rsidRPr="00596B68">
        <w:rPr>
          <w:rFonts w:ascii="Arial" w:eastAsia="DengXian" w:hAnsi="Arial" w:cs="Arial"/>
          <w:lang w:val="en-US" w:eastAsia="zh-CN"/>
        </w:rPr>
        <w:t xml:space="preserve">&lt;0.01, *** </w:t>
      </w:r>
      <w:r w:rsidR="002A64AE" w:rsidRPr="00596B68">
        <w:rPr>
          <w:rFonts w:ascii="Arial" w:eastAsia="DengXian" w:hAnsi="Arial" w:cs="Arial"/>
          <w:i/>
          <w:iCs/>
          <w:lang w:val="en-US" w:eastAsia="zh-CN"/>
        </w:rPr>
        <w:t>P</w:t>
      </w:r>
      <w:r w:rsidR="002A64AE" w:rsidRPr="00596B68">
        <w:rPr>
          <w:rFonts w:ascii="Arial" w:eastAsia="DengXian" w:hAnsi="Arial" w:cs="Arial"/>
          <w:lang w:val="en-US" w:eastAsia="zh-CN"/>
        </w:rPr>
        <w:t xml:space="preserve">&lt;0.001, **** </w:t>
      </w:r>
      <w:r w:rsidR="002A64AE" w:rsidRPr="00596B68">
        <w:rPr>
          <w:rFonts w:ascii="Arial" w:eastAsia="DengXian" w:hAnsi="Arial" w:cs="Arial"/>
          <w:i/>
          <w:iCs/>
          <w:lang w:val="en-US" w:eastAsia="zh-CN"/>
        </w:rPr>
        <w:t>P</w:t>
      </w:r>
      <w:r w:rsidR="002A64AE" w:rsidRPr="00596B68">
        <w:rPr>
          <w:rFonts w:ascii="Arial" w:eastAsia="DengXian" w:hAnsi="Arial" w:cs="Arial"/>
          <w:lang w:val="en-US" w:eastAsia="zh-CN"/>
        </w:rPr>
        <w:t xml:space="preserve">&lt;0.0001 as compared to Tn cells cultured alone or as indicated. </w:t>
      </w:r>
      <w:r w:rsidR="002155F6" w:rsidRPr="00596B68">
        <w:rPr>
          <w:rFonts w:ascii="Arial" w:hAnsi="Arial"/>
          <w:bCs/>
          <w:szCs w:val="20"/>
          <w:lang w:eastAsia="zh-CN"/>
        </w:rPr>
        <w:t xml:space="preserve"> </w:t>
      </w:r>
    </w:p>
    <w:p w14:paraId="58082023" w14:textId="77777777" w:rsidR="00C079FF" w:rsidRPr="00596B68" w:rsidRDefault="00C079FF" w:rsidP="00C079FF">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br w:type="page"/>
      </w:r>
    </w:p>
    <w:p w14:paraId="4AC5D4E0" w14:textId="77777777" w:rsidR="00C079FF" w:rsidRPr="00596B68" w:rsidRDefault="00C079FF" w:rsidP="00C079FF">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t>Supplementary Figure 2</w:t>
      </w:r>
    </w:p>
    <w:p w14:paraId="22848060" w14:textId="18024AEF" w:rsidR="00C079FF" w:rsidRPr="00596B68" w:rsidRDefault="000D2883" w:rsidP="00C079FF">
      <w:pPr>
        <w:spacing w:after="240"/>
        <w:rPr>
          <w:rFonts w:ascii="Arial" w:eastAsia="FangSong" w:hAnsi="Arial" w:cs="Arial"/>
          <w:b/>
          <w:u w:val="single"/>
          <w:lang w:eastAsia="zh-CN"/>
        </w:rPr>
      </w:pPr>
      <w:r w:rsidRPr="00596B68">
        <w:rPr>
          <w:rFonts w:ascii="Arial" w:eastAsia="FangSong" w:hAnsi="Arial" w:cs="Arial"/>
          <w:b/>
          <w:noProof/>
          <w:u w:val="single"/>
          <w:lang w:val="en-IN" w:eastAsia="en-IN"/>
        </w:rPr>
        <w:drawing>
          <wp:inline distT="0" distB="0" distL="0" distR="0" wp14:anchorId="23B5840B" wp14:editId="38F80378">
            <wp:extent cx="5274310" cy="7117080"/>
            <wp:effectExtent l="0" t="0" r="0" b="0"/>
            <wp:docPr id="20" name="Picture 2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 engineering draw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117080"/>
                    </a:xfrm>
                    <a:prstGeom prst="rect">
                      <a:avLst/>
                    </a:prstGeom>
                  </pic:spPr>
                </pic:pic>
              </a:graphicData>
            </a:graphic>
          </wp:inline>
        </w:drawing>
      </w:r>
    </w:p>
    <w:p w14:paraId="6C48DE04" w14:textId="6196042A" w:rsidR="00262F02" w:rsidRPr="00596B68" w:rsidRDefault="00C079FF" w:rsidP="00262F02">
      <w:pPr>
        <w:spacing w:after="240"/>
        <w:jc w:val="both"/>
        <w:rPr>
          <w:rFonts w:ascii="Arial" w:eastAsia="DengXian" w:hAnsi="Arial" w:cs="Arial"/>
          <w:lang w:val="en-US" w:eastAsia="zh-CN"/>
        </w:rPr>
      </w:pPr>
      <w:r w:rsidRPr="00596B68">
        <w:rPr>
          <w:rFonts w:ascii="Arial" w:hAnsi="Arial"/>
          <w:b/>
          <w:bCs/>
          <w:szCs w:val="20"/>
          <w:u w:val="single"/>
          <w:lang w:eastAsia="zh-CN"/>
        </w:rPr>
        <w:t>Supplementary Figure 2.</w:t>
      </w:r>
      <w:r w:rsidRPr="002B65AC">
        <w:rPr>
          <w:rFonts w:ascii="Arial" w:hAnsi="Arial"/>
          <w:b/>
          <w:bCs/>
          <w:szCs w:val="20"/>
          <w:lang w:eastAsia="zh-CN"/>
        </w:rPr>
        <w:t xml:space="preserve"> </w:t>
      </w:r>
      <w:r w:rsidR="00762B46" w:rsidRPr="002B65AC">
        <w:rPr>
          <w:rFonts w:ascii="Arial" w:hAnsi="Arial"/>
          <w:b/>
          <w:bCs/>
          <w:szCs w:val="20"/>
          <w:lang w:eastAsia="zh-CN"/>
        </w:rPr>
        <w:t xml:space="preserve">Platelet-regulated </w:t>
      </w:r>
      <w:r w:rsidR="00762B46" w:rsidRPr="00596B68">
        <w:rPr>
          <w:rFonts w:ascii="Arial" w:eastAsia="DengXian" w:hAnsi="Arial" w:cs="Arial"/>
          <w:b/>
          <w:bCs/>
          <w:lang w:val="en-US" w:eastAsia="zh-CN"/>
        </w:rPr>
        <w:t>CD4</w:t>
      </w:r>
      <w:r w:rsidR="00762B46" w:rsidRPr="00596B68">
        <w:rPr>
          <w:rFonts w:ascii="Arial" w:eastAsia="DengXian" w:hAnsi="Arial" w:cs="Arial"/>
          <w:b/>
          <w:bCs/>
          <w:vertAlign w:val="superscript"/>
          <w:lang w:val="en-US" w:eastAsia="zh-CN"/>
        </w:rPr>
        <w:t>+</w:t>
      </w:r>
      <w:r w:rsidR="00762B46" w:rsidRPr="00596B68">
        <w:rPr>
          <w:rFonts w:ascii="Arial" w:eastAsia="DengXian" w:hAnsi="Arial" w:cs="Arial"/>
          <w:b/>
          <w:bCs/>
          <w:lang w:val="en-US" w:eastAsia="zh-CN"/>
        </w:rPr>
        <w:t xml:space="preserve"> Tn cell responses are cell-to-cell contact</w:t>
      </w:r>
      <w:r w:rsidR="00762B46" w:rsidRPr="002B65AC">
        <w:rPr>
          <w:rFonts w:ascii="Arial" w:hAnsi="Arial"/>
          <w:b/>
          <w:bCs/>
          <w:szCs w:val="20"/>
          <w:lang w:val="en-US" w:eastAsia="zh-CN"/>
        </w:rPr>
        <w:t>-dependent.</w:t>
      </w:r>
      <w:r w:rsidR="00762B46" w:rsidRPr="00596B68">
        <w:rPr>
          <w:rFonts w:ascii="Arial" w:hAnsi="Arial"/>
          <w:b/>
          <w:bCs/>
          <w:szCs w:val="20"/>
          <w:u w:val="single"/>
          <w:lang w:val="en-US" w:eastAsia="zh-CN"/>
        </w:rPr>
        <w:t xml:space="preserve"> </w:t>
      </w:r>
      <w:r w:rsidR="00D97B9F" w:rsidRPr="00596B68">
        <w:rPr>
          <w:rFonts w:ascii="Arial" w:eastAsia="DengXian" w:hAnsi="Arial" w:cs="Arial"/>
          <w:lang w:val="en-US" w:eastAsia="zh-CN"/>
        </w:rPr>
        <w:t>P</w:t>
      </w:r>
      <w:r w:rsidR="00D97B9F" w:rsidRPr="00596B68">
        <w:rPr>
          <w:rFonts w:ascii="Arial" w:eastAsia="DengXian" w:hAnsi="Arial" w:cs="Arial" w:hint="eastAsia"/>
          <w:lang w:val="en-US" w:eastAsia="zh-CN"/>
        </w:rPr>
        <w:t>anel</w:t>
      </w:r>
      <w:r w:rsidR="00D97B9F" w:rsidRPr="00596B68">
        <w:rPr>
          <w:rFonts w:ascii="Arial" w:eastAsia="DengXian" w:hAnsi="Arial" w:cs="Arial"/>
          <w:lang w:val="en-US" w:eastAsia="zh-CN"/>
        </w:rPr>
        <w:t xml:space="preserve"> A depicts the experimental design of OTII T cell adoptive transfer and platelet depletion. </w:t>
      </w:r>
      <w:r w:rsidRPr="00596B68">
        <w:rPr>
          <w:rFonts w:ascii="Arial" w:eastAsia="DengXian" w:hAnsi="Arial" w:cs="Arial"/>
          <w:lang w:val="en-US" w:eastAsia="zh-CN"/>
        </w:rPr>
        <w:t>CD4</w:t>
      </w:r>
      <w:r w:rsidRPr="00596B68">
        <w:rPr>
          <w:rFonts w:ascii="Arial" w:eastAsia="DengXian" w:hAnsi="Arial" w:cs="Arial"/>
          <w:vertAlign w:val="superscript"/>
          <w:lang w:val="en-US" w:eastAsia="zh-CN"/>
        </w:rPr>
        <w:t>+</w:t>
      </w:r>
      <w:r w:rsidRPr="00596B68">
        <w:rPr>
          <w:rFonts w:ascii="Arial" w:eastAsia="DengXian" w:hAnsi="Arial" w:cs="Arial"/>
          <w:lang w:val="en-US" w:eastAsia="zh-CN"/>
        </w:rPr>
        <w:t xml:space="preserve"> T cells were isolated from lymphoid organs of CD45.1 OT-II mice and transferred into CD45.2 mice on day -1, followed by intraperitoneal injection of the rat anti-mouse GPIbα/CD42b antibody R300 (</w:t>
      </w:r>
      <w:r w:rsidRPr="00596B68">
        <w:rPr>
          <w:rFonts w:ascii="Arial" w:hAnsi="Arial"/>
          <w:szCs w:val="20"/>
          <w:lang w:val="en-US" w:eastAsia="zh-CN"/>
        </w:rPr>
        <w:t xml:space="preserve">4 µg/g i.p. on day -2, followed by 2 µg/g i.p. on day </w:t>
      </w:r>
      <w:r w:rsidRPr="00596B68">
        <w:rPr>
          <w:rFonts w:ascii="Arial" w:hAnsi="Arial" w:cs="Arial"/>
          <w:szCs w:val="20"/>
          <w:lang w:val="en-US" w:eastAsia="zh-CN"/>
        </w:rPr>
        <w:t xml:space="preserve">0, 3 </w:t>
      </w:r>
      <w:r w:rsidRPr="00596B68">
        <w:rPr>
          <w:rFonts w:ascii="Arial" w:hAnsi="Arial"/>
          <w:szCs w:val="20"/>
          <w:lang w:val="en-US" w:eastAsia="zh-CN"/>
        </w:rPr>
        <w:t xml:space="preserve">and 5; </w:t>
      </w:r>
      <w:r w:rsidRPr="00596B68">
        <w:rPr>
          <w:rFonts w:ascii="Arial" w:eastAsia="DengXian" w:hAnsi="Arial" w:cs="Arial"/>
          <w:lang w:val="en-US" w:eastAsia="zh-CN"/>
        </w:rPr>
        <w:t>blue circles and lines,</w:t>
      </w:r>
      <w:r w:rsidRPr="00596B68">
        <w:rPr>
          <w:rFonts w:ascii="Arial" w:eastAsia="DengXian" w:hAnsi="Arial" w:cs="Arial"/>
          <w:noProof/>
          <w:lang w:val="en-IN" w:eastAsia="en-IN"/>
        </w:rPr>
        <w:drawing>
          <wp:inline distT="0" distB="0" distL="0" distR="0" wp14:anchorId="171F44ED" wp14:editId="25A3F398">
            <wp:extent cx="292308" cy="97436"/>
            <wp:effectExtent l="0" t="0" r="0" b="444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311230" cy="103743"/>
                    </a:xfrm>
                    <a:prstGeom prst="rect">
                      <a:avLst/>
                    </a:prstGeom>
                    <a:noFill/>
                    <a:ln>
                      <a:noFill/>
                    </a:ln>
                  </pic:spPr>
                </pic:pic>
              </a:graphicData>
            </a:graphic>
          </wp:inline>
        </w:drawing>
      </w:r>
      <w:r w:rsidRPr="00596B68">
        <w:rPr>
          <w:rFonts w:ascii="Arial" w:eastAsia="DengXian" w:hAnsi="Arial" w:cs="Arial"/>
          <w:lang w:val="en-US" w:eastAsia="zh-CN"/>
        </w:rPr>
        <w:t>) or the non-specific rat IgG antibody C301 (red triangles and lines,</w:t>
      </w:r>
      <w:r w:rsidRPr="00596B68">
        <w:rPr>
          <w:rFonts w:ascii="Arial" w:eastAsia="DengXian" w:hAnsi="Arial" w:cs="Arial"/>
          <w:noProof/>
          <w:lang w:val="en-IN" w:eastAsia="en-IN"/>
        </w:rPr>
        <w:drawing>
          <wp:inline distT="0" distB="0" distL="0" distR="0" wp14:anchorId="1DC4CA3D" wp14:editId="218F4C98">
            <wp:extent cx="284813" cy="132988"/>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9003" cy="144283"/>
                    </a:xfrm>
                    <a:prstGeom prst="rect">
                      <a:avLst/>
                    </a:prstGeom>
                    <a:noFill/>
                    <a:ln>
                      <a:noFill/>
                    </a:ln>
                  </pic:spPr>
                </pic:pic>
              </a:graphicData>
            </a:graphic>
          </wp:inline>
        </w:drawing>
      </w:r>
      <w:r w:rsidRPr="00596B68">
        <w:rPr>
          <w:rFonts w:ascii="Arial" w:eastAsia="DengXian" w:hAnsi="Arial" w:cs="Arial"/>
          <w:lang w:val="en-US" w:eastAsia="zh-CN"/>
        </w:rPr>
        <w:t xml:space="preserve">). </w:t>
      </w:r>
      <w:r w:rsidR="001632A9" w:rsidRPr="00596B68">
        <w:rPr>
          <w:rFonts w:ascii="Arial" w:eastAsia="DengXian" w:hAnsi="Arial" w:cs="Arial"/>
          <w:lang w:val="en-US" w:eastAsia="zh-CN"/>
        </w:rPr>
        <w:t>Panel B: CD4</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xml:space="preserve"> T cells were isolated from lymphoid organs of CD45.1 OT II mice and transferred into CD45.2 mice on day -1, followed by intraperitoneal injection of the rat anti-mouse GPIbα/CD42b antibody R300 (</w:t>
      </w:r>
      <w:r w:rsidR="001632A9" w:rsidRPr="00596B68">
        <w:rPr>
          <w:rFonts w:ascii="Arial" w:hAnsi="Arial"/>
          <w:szCs w:val="20"/>
          <w:lang w:val="en-US" w:eastAsia="zh-CN"/>
        </w:rPr>
        <w:t xml:space="preserve">4 µg/g i.p. on day -2, followed by 2 µg/g i.p. on day </w:t>
      </w:r>
      <w:r w:rsidR="001632A9" w:rsidRPr="00596B68">
        <w:rPr>
          <w:rFonts w:ascii="Arial" w:hAnsi="Arial" w:cs="Arial"/>
          <w:szCs w:val="20"/>
          <w:lang w:val="en-US" w:eastAsia="zh-CN"/>
        </w:rPr>
        <w:t xml:space="preserve">0, 3 </w:t>
      </w:r>
      <w:r w:rsidR="001632A9" w:rsidRPr="00596B68">
        <w:rPr>
          <w:rFonts w:ascii="Arial" w:hAnsi="Arial"/>
          <w:szCs w:val="20"/>
          <w:lang w:val="en-US" w:eastAsia="zh-CN"/>
        </w:rPr>
        <w:t xml:space="preserve">and 5; </w:t>
      </w:r>
      <w:r w:rsidR="001632A9" w:rsidRPr="00596B68">
        <w:rPr>
          <w:rFonts w:ascii="Arial" w:eastAsia="DengXian" w:hAnsi="Arial" w:cs="Arial"/>
          <w:lang w:val="en-US" w:eastAsia="zh-CN"/>
        </w:rPr>
        <w:t>blue circles and lines,</w:t>
      </w:r>
      <w:r w:rsidR="001632A9" w:rsidRPr="00596B68">
        <w:rPr>
          <w:rFonts w:ascii="Arial" w:eastAsia="DengXian" w:hAnsi="Arial" w:cs="Arial"/>
          <w:noProof/>
          <w:lang w:val="en-IN" w:eastAsia="en-IN"/>
        </w:rPr>
        <w:drawing>
          <wp:inline distT="0" distB="0" distL="0" distR="0" wp14:anchorId="5CF5F098" wp14:editId="621BEAD5">
            <wp:extent cx="337279" cy="112426"/>
            <wp:effectExtent l="0" t="0" r="5715"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16" cy="120005"/>
                    </a:xfrm>
                    <a:prstGeom prst="rect">
                      <a:avLst/>
                    </a:prstGeom>
                    <a:noFill/>
                    <a:ln>
                      <a:noFill/>
                    </a:ln>
                  </pic:spPr>
                </pic:pic>
              </a:graphicData>
            </a:graphic>
          </wp:inline>
        </w:drawing>
      </w:r>
      <w:r w:rsidR="001632A9" w:rsidRPr="00596B68">
        <w:rPr>
          <w:rFonts w:ascii="Arial" w:eastAsia="DengXian" w:hAnsi="Arial" w:cs="Arial"/>
          <w:lang w:val="en-US" w:eastAsia="zh-CN"/>
        </w:rPr>
        <w:t>) or the non-specific rat IgG antibody C301 (red triangles and lines,</w:t>
      </w:r>
      <w:r w:rsidR="001632A9" w:rsidRPr="00596B68">
        <w:rPr>
          <w:rFonts w:ascii="Arial" w:eastAsia="DengXian" w:hAnsi="Arial" w:cs="Arial"/>
          <w:noProof/>
          <w:lang w:val="en-IN" w:eastAsia="en-IN"/>
        </w:rPr>
        <w:drawing>
          <wp:inline distT="0" distB="0" distL="0" distR="0" wp14:anchorId="640CD1A2" wp14:editId="5AD30F0A">
            <wp:extent cx="292308" cy="136488"/>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246" cy="150467"/>
                    </a:xfrm>
                    <a:prstGeom prst="rect">
                      <a:avLst/>
                    </a:prstGeom>
                    <a:noFill/>
                    <a:ln>
                      <a:noFill/>
                    </a:ln>
                  </pic:spPr>
                </pic:pic>
              </a:graphicData>
            </a:graphic>
          </wp:inline>
        </w:drawing>
      </w:r>
      <w:r w:rsidR="001632A9" w:rsidRPr="00596B68">
        <w:rPr>
          <w:rFonts w:ascii="Arial" w:eastAsia="DengXian" w:hAnsi="Arial" w:cs="Arial"/>
          <w:lang w:val="en-US" w:eastAsia="zh-CN"/>
        </w:rPr>
        <w:t>). Platelet-depleted and control mice were sacrificed on day 5 and day 7. CD4</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xml:space="preserve"> T helper cell phenotyping of mononuclear cells from the lymphoid nodes were gated on CD45.1</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CD4</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xml:space="preserve"> T cells after eliminating cell debris and dead cells. CD4</w:t>
      </w:r>
      <w:r w:rsidR="001632A9" w:rsidRPr="00596B68">
        <w:rPr>
          <w:rFonts w:ascii="Arial" w:eastAsia="DengXian" w:hAnsi="Arial" w:cs="Arial"/>
          <w:vertAlign w:val="superscript"/>
          <w:lang w:val="en-US" w:eastAsia="zh-CN"/>
        </w:rPr>
        <w:t xml:space="preserve">+ </w:t>
      </w:r>
      <w:r w:rsidR="001632A9" w:rsidRPr="00596B68">
        <w:rPr>
          <w:rFonts w:ascii="Arial" w:eastAsia="DengXian" w:hAnsi="Arial" w:cs="Arial"/>
          <w:lang w:val="en-US" w:eastAsia="zh-CN"/>
        </w:rPr>
        <w:t>T cell phenotyping was performed for Treg/FoxP3</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Th1/IFN-</w:t>
      </w:r>
      <w:r w:rsidR="001632A9" w:rsidRPr="00596B68">
        <w:rPr>
          <w:rFonts w:ascii="Arial" w:eastAsia="DengXian" w:hAnsi="Arial" w:cs="Arial"/>
          <w:lang w:val="en-US" w:eastAsia="zh-CN"/>
        </w:rPr>
        <w:sym w:font="Symbol" w:char="F067"/>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Th2/IL-4</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and Th17/IL-17A</w:t>
      </w:r>
      <w:r w:rsidR="001632A9" w:rsidRPr="00596B68">
        <w:rPr>
          <w:rFonts w:ascii="Arial" w:eastAsia="DengXian" w:hAnsi="Arial" w:cs="Arial"/>
          <w:vertAlign w:val="superscript"/>
          <w:lang w:val="en-US" w:eastAsia="zh-CN"/>
        </w:rPr>
        <w:t>+</w:t>
      </w:r>
      <w:r w:rsidR="001632A9" w:rsidRPr="00596B68">
        <w:rPr>
          <w:rFonts w:ascii="Arial" w:eastAsia="DengXian" w:hAnsi="Arial" w:cs="Arial"/>
          <w:lang w:val="en-US" w:eastAsia="zh-CN"/>
        </w:rPr>
        <w:t xml:space="preserve">. </w:t>
      </w:r>
      <w:r w:rsidR="00C93CCF" w:rsidRPr="00596B68">
        <w:rPr>
          <w:rFonts w:ascii="Arial" w:eastAsia="DengXian" w:hAnsi="Arial" w:cs="Arial"/>
          <w:lang w:val="en-US" w:eastAsia="zh-CN"/>
        </w:rPr>
        <w:t xml:space="preserve">Panel </w:t>
      </w:r>
      <w:r w:rsidR="001632A9" w:rsidRPr="00596B68">
        <w:rPr>
          <w:rFonts w:ascii="Arial" w:eastAsia="DengXian" w:hAnsi="Arial" w:cs="Arial"/>
          <w:lang w:val="en-US" w:eastAsia="zh-CN"/>
        </w:rPr>
        <w:t>C</w:t>
      </w:r>
      <w:r w:rsidR="00C93CCF" w:rsidRPr="00596B68">
        <w:rPr>
          <w:rFonts w:ascii="Arial" w:eastAsia="DengXian" w:hAnsi="Arial" w:cs="Arial"/>
          <w:lang w:val="en-US" w:eastAsia="zh-CN"/>
        </w:rPr>
        <w:t xml:space="preserve">: </w:t>
      </w:r>
      <w:r w:rsidRPr="00596B68">
        <w:rPr>
          <w:rFonts w:ascii="Arial" w:eastAsia="DengXian" w:hAnsi="Arial" w:cs="Arial"/>
          <w:lang w:val="en-US" w:eastAsia="zh-CN"/>
        </w:rPr>
        <w:t>Plasma levels of CD4</w:t>
      </w:r>
      <w:r w:rsidRPr="00596B68">
        <w:rPr>
          <w:rFonts w:ascii="Arial" w:eastAsia="DengXian" w:hAnsi="Arial" w:cs="Arial"/>
          <w:vertAlign w:val="superscript"/>
          <w:lang w:val="en-US" w:eastAsia="zh-CN"/>
        </w:rPr>
        <w:t>+</w:t>
      </w:r>
      <w:r w:rsidRPr="00596B68">
        <w:rPr>
          <w:rFonts w:ascii="Arial" w:eastAsia="DengXian" w:hAnsi="Arial" w:cs="Arial"/>
          <w:lang w:val="en-US" w:eastAsia="zh-CN"/>
        </w:rPr>
        <w:t xml:space="preserve"> T cell cytokines were detected by a CBA assay. </w:t>
      </w:r>
      <w:r w:rsidR="00262F02" w:rsidRPr="00596B68">
        <w:rPr>
          <w:rFonts w:ascii="Arial" w:eastAsia="DengXian" w:hAnsi="Arial" w:cs="Arial"/>
          <w:lang w:val="en-US" w:eastAsia="zh-CN"/>
        </w:rPr>
        <w:t>Panel D: CD4</w:t>
      </w:r>
      <w:r w:rsidR="00262F02" w:rsidRPr="00596B68">
        <w:rPr>
          <w:rFonts w:ascii="Arial" w:eastAsia="DengXian" w:hAnsi="Arial" w:cs="Arial"/>
          <w:vertAlign w:val="superscript"/>
          <w:lang w:val="en-US" w:eastAsia="zh-CN"/>
        </w:rPr>
        <w:t xml:space="preserve">+ </w:t>
      </w:r>
      <w:r w:rsidR="00262F02" w:rsidRPr="00596B68">
        <w:rPr>
          <w:rFonts w:ascii="Arial" w:eastAsia="DengXian" w:hAnsi="Arial" w:cs="Arial"/>
          <w:lang w:val="en-US" w:eastAsia="zh-CN"/>
        </w:rPr>
        <w:t xml:space="preserve">Tn cells were stimulated with αCD3/αCD28 antibodies, and cultured in the absence (blue circles and bars) or presence of platelets (Tn:plt = 1:250) without (red triangles and bars) or with transwell inserts (brown squares and bars; transwell membrane aperture 0.4 μm) for 5 days, and </w:t>
      </w:r>
      <w:r w:rsidR="009B28BF" w:rsidRPr="00596B68">
        <w:rPr>
          <w:rFonts w:ascii="Arial" w:eastAsia="DengXian" w:hAnsi="Arial" w:cs="Arial"/>
          <w:lang w:val="en-US" w:eastAsia="zh-CN"/>
        </w:rPr>
        <w:t>CD4</w:t>
      </w:r>
      <w:r w:rsidR="009B28BF" w:rsidRPr="00596B68">
        <w:rPr>
          <w:rFonts w:ascii="Arial" w:eastAsia="DengXian" w:hAnsi="Arial" w:cs="Arial"/>
          <w:vertAlign w:val="superscript"/>
          <w:lang w:val="en-US" w:eastAsia="zh-CN"/>
        </w:rPr>
        <w:t xml:space="preserve">+ </w:t>
      </w:r>
      <w:r w:rsidR="009B28BF" w:rsidRPr="00596B68">
        <w:rPr>
          <w:rFonts w:ascii="Arial" w:eastAsia="DengXian" w:hAnsi="Arial" w:cs="Arial"/>
          <w:lang w:val="en-US" w:eastAsia="zh-CN"/>
        </w:rPr>
        <w:t>T cell cytokines IL-4, IL-6, and TNF</w:t>
      </w:r>
      <w:r w:rsidR="00262F02" w:rsidRPr="00596B68">
        <w:rPr>
          <w:rFonts w:ascii="Arial" w:eastAsia="DengXian" w:hAnsi="Arial" w:cs="Arial"/>
          <w:lang w:val="en-US" w:eastAsia="zh-CN"/>
        </w:rPr>
        <w:t xml:space="preserve"> in the supernatants were assessed by a CBA assay. Data were expressed as mean±SEM; For data analyses in panel B and C, two-way ANOVA followed by Sidak’s multiple comparison test were applied. *</w:t>
      </w:r>
      <w:r w:rsidR="00262F02" w:rsidRPr="00596B68">
        <w:rPr>
          <w:rFonts w:ascii="Arial" w:eastAsia="DengXian" w:hAnsi="Arial" w:cs="Arial"/>
          <w:i/>
          <w:iCs/>
          <w:lang w:val="en-US" w:eastAsia="zh-CN"/>
        </w:rPr>
        <w:t>P</w:t>
      </w:r>
      <w:r w:rsidR="00262F02" w:rsidRPr="00596B68">
        <w:rPr>
          <w:rFonts w:ascii="Arial" w:eastAsia="DengXian" w:hAnsi="Arial" w:cs="Arial"/>
          <w:lang w:val="en-US" w:eastAsia="zh-CN"/>
        </w:rPr>
        <w:t>&lt;0.05, **</w:t>
      </w:r>
      <w:r w:rsidR="00262F02" w:rsidRPr="00596B68">
        <w:rPr>
          <w:rFonts w:ascii="Arial" w:eastAsia="DengXian" w:hAnsi="Arial" w:cs="Arial"/>
          <w:i/>
          <w:lang w:val="en-US" w:eastAsia="zh-CN"/>
        </w:rPr>
        <w:t>P</w:t>
      </w:r>
      <w:r w:rsidR="00262F02" w:rsidRPr="00596B68">
        <w:rPr>
          <w:rFonts w:ascii="Arial" w:eastAsia="DengXian" w:hAnsi="Arial" w:cs="Arial"/>
          <w:lang w:val="en-US" w:eastAsia="zh-CN"/>
        </w:rPr>
        <w:t>&lt;0.01, ***</w:t>
      </w:r>
      <w:r w:rsidR="00262F02" w:rsidRPr="00596B68">
        <w:rPr>
          <w:rFonts w:ascii="Arial" w:eastAsia="DengXian" w:hAnsi="Arial" w:cs="Arial"/>
          <w:i/>
          <w:lang w:val="en-US" w:eastAsia="zh-CN"/>
        </w:rPr>
        <w:t>P</w:t>
      </w:r>
      <w:r w:rsidR="00262F02" w:rsidRPr="00596B68">
        <w:rPr>
          <w:rFonts w:ascii="Arial" w:eastAsia="DengXian" w:hAnsi="Arial" w:cs="Arial"/>
          <w:lang w:val="en-US" w:eastAsia="zh-CN"/>
        </w:rPr>
        <w:t>&lt;0.001, ****</w:t>
      </w:r>
      <w:r w:rsidR="00262F02" w:rsidRPr="00596B68">
        <w:rPr>
          <w:rFonts w:ascii="Arial" w:eastAsia="DengXian" w:hAnsi="Arial" w:cs="Arial"/>
          <w:i/>
          <w:lang w:val="en-US" w:eastAsia="zh-CN"/>
        </w:rPr>
        <w:t>P</w:t>
      </w:r>
      <w:r w:rsidR="00262F02" w:rsidRPr="00596B68">
        <w:rPr>
          <w:rFonts w:ascii="Arial" w:eastAsia="DengXian" w:hAnsi="Arial" w:cs="Arial"/>
          <w:lang w:val="en-US" w:eastAsia="zh-CN"/>
        </w:rPr>
        <w:t>&lt;0.0001. For data analyses in panel D, RM one-way ANOVA followed by Holm-Sidak’s multiple comparisons test were applied. *</w:t>
      </w:r>
      <w:r w:rsidR="00262F02" w:rsidRPr="00596B68">
        <w:rPr>
          <w:rFonts w:ascii="Arial" w:eastAsia="DengXian" w:hAnsi="Arial" w:cs="Arial"/>
          <w:i/>
          <w:iCs/>
          <w:lang w:val="en-US" w:eastAsia="zh-CN"/>
        </w:rPr>
        <w:t>P</w:t>
      </w:r>
      <w:r w:rsidR="00262F02" w:rsidRPr="00596B68">
        <w:rPr>
          <w:rFonts w:ascii="Arial" w:eastAsia="DengXian" w:hAnsi="Arial" w:cs="Arial"/>
          <w:lang w:val="en-US" w:eastAsia="zh-CN"/>
        </w:rPr>
        <w:t>&lt;0.05, **</w:t>
      </w:r>
      <w:r w:rsidR="00262F02" w:rsidRPr="00596B68">
        <w:rPr>
          <w:rFonts w:ascii="Arial" w:eastAsia="DengXian" w:hAnsi="Arial" w:cs="Arial"/>
          <w:i/>
          <w:lang w:val="en-US" w:eastAsia="zh-CN"/>
        </w:rPr>
        <w:t>P</w:t>
      </w:r>
      <w:r w:rsidR="00262F02" w:rsidRPr="00596B68">
        <w:rPr>
          <w:rFonts w:ascii="Arial" w:eastAsia="DengXian" w:hAnsi="Arial" w:cs="Arial"/>
          <w:lang w:val="en-US" w:eastAsia="zh-CN"/>
        </w:rPr>
        <w:t>&lt;0.01, ***</w:t>
      </w:r>
      <w:r w:rsidR="00262F02" w:rsidRPr="00596B68">
        <w:rPr>
          <w:rFonts w:ascii="Arial" w:eastAsia="DengXian" w:hAnsi="Arial" w:cs="Arial"/>
          <w:i/>
          <w:lang w:val="en-US" w:eastAsia="zh-CN"/>
        </w:rPr>
        <w:t>P</w:t>
      </w:r>
      <w:r w:rsidR="00262F02" w:rsidRPr="00596B68">
        <w:rPr>
          <w:rFonts w:ascii="Arial" w:eastAsia="DengXian" w:hAnsi="Arial" w:cs="Arial"/>
          <w:lang w:val="en-US" w:eastAsia="zh-CN"/>
        </w:rPr>
        <w:t>&lt;0.001. Paired t-tests were also conducted between groups, †</w:t>
      </w:r>
      <w:r w:rsidR="00262F02" w:rsidRPr="00596B68">
        <w:rPr>
          <w:rFonts w:ascii="Arial" w:eastAsia="DengXian" w:hAnsi="Arial" w:cs="Arial"/>
          <w:i/>
          <w:iCs/>
          <w:lang w:val="en-US" w:eastAsia="zh-CN"/>
        </w:rPr>
        <w:t>P</w:t>
      </w:r>
      <w:r w:rsidR="00262F02" w:rsidRPr="00596B68">
        <w:rPr>
          <w:rFonts w:ascii="Arial" w:eastAsia="DengXian" w:hAnsi="Arial" w:cs="Arial"/>
          <w:lang w:val="en-US" w:eastAsia="zh-CN"/>
        </w:rPr>
        <w:t>&lt;0.05, ††</w:t>
      </w:r>
      <w:r w:rsidR="00262F02" w:rsidRPr="00596B68">
        <w:rPr>
          <w:rFonts w:ascii="Arial" w:eastAsia="DengXian" w:hAnsi="Arial" w:cs="Arial"/>
          <w:i/>
          <w:iCs/>
          <w:lang w:val="en-US" w:eastAsia="zh-CN"/>
        </w:rPr>
        <w:t>P</w:t>
      </w:r>
      <w:r w:rsidR="00262F02" w:rsidRPr="00596B68">
        <w:rPr>
          <w:rFonts w:ascii="Arial" w:eastAsia="DengXian" w:hAnsi="Arial" w:cs="Arial"/>
          <w:lang w:val="en-US" w:eastAsia="zh-CN"/>
        </w:rPr>
        <w:t>&lt;0.01.</w:t>
      </w:r>
    </w:p>
    <w:p w14:paraId="503DA509" w14:textId="427A335E" w:rsidR="00C079FF" w:rsidRPr="00596B68" w:rsidRDefault="00C079FF" w:rsidP="00C079FF">
      <w:pPr>
        <w:spacing w:after="240"/>
        <w:rPr>
          <w:rFonts w:ascii="Arial" w:eastAsia="DengXian" w:hAnsi="Arial" w:cs="Arial"/>
          <w:lang w:val="en-US" w:eastAsia="zh-CN"/>
        </w:rPr>
      </w:pPr>
    </w:p>
    <w:p w14:paraId="67F13304" w14:textId="77777777" w:rsidR="00C079FF" w:rsidRPr="00596B68" w:rsidRDefault="00C079FF" w:rsidP="00C079FF">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br w:type="page"/>
      </w:r>
    </w:p>
    <w:p w14:paraId="2B3F1E1C" w14:textId="77777777" w:rsidR="00C079FF" w:rsidRPr="00596B68" w:rsidRDefault="00C079FF" w:rsidP="00C079FF">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t>Supplementary Figure 3</w:t>
      </w:r>
    </w:p>
    <w:p w14:paraId="2F72E31A" w14:textId="532A97BF" w:rsidR="00C079FF" w:rsidRPr="00596B68" w:rsidRDefault="00A324C8" w:rsidP="00C079FF">
      <w:pPr>
        <w:spacing w:after="240"/>
        <w:rPr>
          <w:rFonts w:ascii="Arial" w:eastAsia="FangSong" w:hAnsi="Arial" w:cs="Arial"/>
          <w:b/>
          <w:u w:val="single"/>
          <w:lang w:eastAsia="zh-CN"/>
        </w:rPr>
      </w:pPr>
      <w:r w:rsidRPr="00596B68">
        <w:rPr>
          <w:rFonts w:ascii="Arial" w:eastAsia="FangSong" w:hAnsi="Arial" w:cs="Arial"/>
          <w:b/>
          <w:noProof/>
          <w:u w:val="single"/>
          <w:lang w:val="en-IN" w:eastAsia="en-IN"/>
        </w:rPr>
        <w:drawing>
          <wp:inline distT="0" distB="0" distL="0" distR="0" wp14:anchorId="370196FD" wp14:editId="26B3796C">
            <wp:extent cx="5274310" cy="3293745"/>
            <wp:effectExtent l="0" t="0" r="0" b="0"/>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293745"/>
                    </a:xfrm>
                    <a:prstGeom prst="rect">
                      <a:avLst/>
                    </a:prstGeom>
                  </pic:spPr>
                </pic:pic>
              </a:graphicData>
            </a:graphic>
          </wp:inline>
        </w:drawing>
      </w:r>
    </w:p>
    <w:p w14:paraId="752CED24" w14:textId="6FF6DF2E" w:rsidR="00C746F9" w:rsidRPr="00596B68" w:rsidRDefault="00C079FF" w:rsidP="00C746F9">
      <w:pPr>
        <w:spacing w:after="240"/>
        <w:jc w:val="both"/>
        <w:rPr>
          <w:rFonts w:ascii="Arial" w:eastAsia="DengXian" w:hAnsi="Arial" w:cs="Arial"/>
          <w:lang w:val="en-US" w:eastAsia="zh-CN"/>
        </w:rPr>
      </w:pPr>
      <w:r w:rsidRPr="00596B68">
        <w:rPr>
          <w:rFonts w:ascii="Arial" w:hAnsi="Arial"/>
          <w:b/>
          <w:bCs/>
          <w:szCs w:val="20"/>
          <w:u w:val="single"/>
          <w:lang w:eastAsia="zh-CN"/>
        </w:rPr>
        <w:t xml:space="preserve">Supplementary Figure 3. </w:t>
      </w:r>
      <w:r w:rsidRPr="002B65AC">
        <w:rPr>
          <w:rFonts w:ascii="Arial" w:hAnsi="Arial"/>
          <w:b/>
          <w:bCs/>
          <w:szCs w:val="20"/>
          <w:lang w:eastAsia="zh-CN"/>
        </w:rPr>
        <w:t>Concentrations of representative cytokines in the supernatants of platelet-Tn cell cocultures with/without TGF</w:t>
      </w:r>
      <w:r w:rsidRPr="002B65AC">
        <w:rPr>
          <w:rFonts w:ascii="Arial" w:hAnsi="Arial" w:cs="Arial"/>
          <w:b/>
          <w:bCs/>
          <w:szCs w:val="20"/>
          <w:lang w:eastAsia="zh-CN"/>
        </w:rPr>
        <w:t>β</w:t>
      </w:r>
      <w:r w:rsidRPr="002B65AC">
        <w:rPr>
          <w:rFonts w:ascii="Arial" w:hAnsi="Arial"/>
          <w:b/>
          <w:bCs/>
          <w:szCs w:val="20"/>
          <w:lang w:eastAsia="zh-CN"/>
        </w:rPr>
        <w:t xml:space="preserve">1 </w:t>
      </w:r>
      <w:r w:rsidR="00C746F9" w:rsidRPr="002B65AC">
        <w:rPr>
          <w:rFonts w:ascii="Arial" w:hAnsi="Arial"/>
          <w:b/>
          <w:bCs/>
          <w:szCs w:val="20"/>
          <w:lang w:eastAsia="zh-CN"/>
        </w:rPr>
        <w:t xml:space="preserve">or </w:t>
      </w:r>
      <w:r w:rsidR="00C746F9" w:rsidRPr="00596B68">
        <w:rPr>
          <w:rFonts w:ascii="Arial" w:eastAsia="DengXian" w:hAnsi="Arial" w:cs="Arial"/>
          <w:b/>
          <w:bCs/>
          <w:lang w:val="en-US" w:eastAsia="zh-CN"/>
        </w:rPr>
        <w:t>TGFBRII</w:t>
      </w:r>
      <w:r w:rsidR="00C746F9" w:rsidRPr="002B65AC">
        <w:rPr>
          <w:rFonts w:ascii="Arial" w:hAnsi="Arial"/>
          <w:b/>
          <w:bCs/>
          <w:szCs w:val="20"/>
          <w:lang w:eastAsia="zh-CN"/>
        </w:rPr>
        <w:t xml:space="preserve"> </w:t>
      </w:r>
      <w:r w:rsidRPr="002B65AC">
        <w:rPr>
          <w:rFonts w:ascii="Arial" w:hAnsi="Arial"/>
          <w:b/>
          <w:bCs/>
          <w:szCs w:val="20"/>
          <w:lang w:eastAsia="zh-CN"/>
        </w:rPr>
        <w:t xml:space="preserve">blockade. </w:t>
      </w:r>
      <w:r w:rsidRPr="00596B68">
        <w:rPr>
          <w:rFonts w:ascii="Arial" w:eastAsia="DengXian" w:hAnsi="Arial" w:cs="Arial"/>
          <w:lang w:val="en-US" w:eastAsia="zh-CN"/>
        </w:rPr>
        <w:t>Naïve CD4</w:t>
      </w:r>
      <w:r w:rsidRPr="00596B68">
        <w:rPr>
          <w:rFonts w:ascii="Arial" w:eastAsia="DengXian" w:hAnsi="Arial" w:cs="Arial"/>
          <w:vertAlign w:val="superscript"/>
          <w:lang w:val="en-US" w:eastAsia="zh-CN"/>
        </w:rPr>
        <w:t>+</w:t>
      </w:r>
      <w:r w:rsidRPr="00596B68">
        <w:rPr>
          <w:rFonts w:ascii="Arial" w:eastAsia="DengXian" w:hAnsi="Arial" w:cs="Arial"/>
          <w:lang w:val="en-US" w:eastAsia="zh-CN"/>
        </w:rPr>
        <w:t xml:space="preserve"> T cells were stimulated with αCD3/αCD28 antibodies in the absence (blue squares</w:t>
      </w:r>
      <w:r w:rsidRPr="00596B68">
        <w:rPr>
          <w:rFonts w:ascii="Arial" w:hAnsi="Arial" w:cs="Arial"/>
          <w:noProof/>
          <w:lang w:val="en-IN" w:eastAsia="en-IN"/>
        </w:rPr>
        <w:drawing>
          <wp:inline distT="0" distB="0" distL="0" distR="0" wp14:anchorId="117A332C" wp14:editId="1809CB32">
            <wp:extent cx="174165" cy="136449"/>
            <wp:effectExtent l="0" t="0" r="381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8089" cy="147358"/>
                    </a:xfrm>
                    <a:prstGeom prst="rect">
                      <a:avLst/>
                    </a:prstGeom>
                    <a:noFill/>
                    <a:ln>
                      <a:noFill/>
                    </a:ln>
                  </pic:spPr>
                </pic:pic>
              </a:graphicData>
            </a:graphic>
          </wp:inline>
        </w:drawing>
      </w:r>
      <w:r w:rsidRPr="00596B68">
        <w:rPr>
          <w:rFonts w:ascii="Arial" w:eastAsia="DengXian" w:hAnsi="Arial" w:cs="Arial"/>
          <w:lang w:val="en-US" w:eastAsia="zh-CN"/>
        </w:rPr>
        <w:t>) or presence (red triangles and green circles</w:t>
      </w:r>
      <w:r w:rsidRPr="00596B68">
        <w:rPr>
          <w:rFonts w:ascii="Arial" w:hAnsi="Arial" w:cs="Arial"/>
          <w:noProof/>
          <w:lang w:val="en-IN" w:eastAsia="en-IN"/>
        </w:rPr>
        <w:drawing>
          <wp:inline distT="0" distB="0" distL="0" distR="0" wp14:anchorId="4AC4F715" wp14:editId="0147CA22">
            <wp:extent cx="157397" cy="153055"/>
            <wp:effectExtent l="0" t="0" r="0" b="0"/>
            <wp:docPr id="48" name="图片 4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Shap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2262" cy="167510"/>
                    </a:xfrm>
                    <a:prstGeom prst="rect">
                      <a:avLst/>
                    </a:prstGeom>
                    <a:noFill/>
                    <a:ln>
                      <a:noFill/>
                    </a:ln>
                  </pic:spPr>
                </pic:pic>
              </a:graphicData>
            </a:graphic>
          </wp:inline>
        </w:drawing>
      </w:r>
      <w:r w:rsidRPr="00596B68">
        <w:rPr>
          <w:rFonts w:ascii="Arial" w:hAnsi="Arial" w:cs="Arial"/>
          <w:noProof/>
          <w:lang w:val="en-IN" w:eastAsia="en-IN"/>
        </w:rPr>
        <w:drawing>
          <wp:inline distT="0" distB="0" distL="0" distR="0" wp14:anchorId="3A22243D" wp14:editId="4AD5003E">
            <wp:extent cx="134911" cy="118537"/>
            <wp:effectExtent l="0" t="0" r="508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444" cy="139213"/>
                    </a:xfrm>
                    <a:prstGeom prst="rect">
                      <a:avLst/>
                    </a:prstGeom>
                    <a:noFill/>
                    <a:ln>
                      <a:noFill/>
                    </a:ln>
                  </pic:spPr>
                </pic:pic>
              </a:graphicData>
            </a:graphic>
          </wp:inline>
        </w:drawing>
      </w:r>
      <w:r w:rsidRPr="00596B68">
        <w:rPr>
          <w:rFonts w:ascii="Arial" w:eastAsia="DengXian" w:hAnsi="Arial" w:cs="Arial"/>
          <w:lang w:val="en-US" w:eastAsia="zh-CN"/>
        </w:rPr>
        <w:t>) of platelets (Tn:plt=1:250), and cultured for 5 days with (</w:t>
      </w:r>
      <w:r w:rsidRPr="00596B68">
        <w:rPr>
          <w:rFonts w:ascii="Arial" w:hAnsi="Arial" w:cs="Arial"/>
          <w:noProof/>
          <w:lang w:val="en-IN" w:eastAsia="en-IN"/>
        </w:rPr>
        <w:drawing>
          <wp:inline distT="0" distB="0" distL="0" distR="0" wp14:anchorId="687725C9" wp14:editId="3DF17300">
            <wp:extent cx="119922" cy="105366"/>
            <wp:effectExtent l="0" t="0" r="0" b="0"/>
            <wp:docPr id="50" name="图片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671" cy="117446"/>
                    </a:xfrm>
                    <a:prstGeom prst="rect">
                      <a:avLst/>
                    </a:prstGeom>
                    <a:noFill/>
                    <a:ln>
                      <a:noFill/>
                    </a:ln>
                  </pic:spPr>
                </pic:pic>
              </a:graphicData>
            </a:graphic>
          </wp:inline>
        </w:drawing>
      </w:r>
      <w:r w:rsidRPr="00596B68">
        <w:rPr>
          <w:rFonts w:ascii="Arial" w:eastAsia="DengXian" w:hAnsi="Arial" w:cs="Arial"/>
          <w:lang w:val="en-US" w:eastAsia="zh-CN"/>
        </w:rPr>
        <w:t>) or without (</w:t>
      </w:r>
      <w:r w:rsidRPr="00596B68">
        <w:rPr>
          <w:rFonts w:ascii="Arial" w:hAnsi="Arial" w:cs="Arial"/>
          <w:noProof/>
          <w:lang w:val="en-IN" w:eastAsia="en-IN"/>
        </w:rPr>
        <w:drawing>
          <wp:inline distT="0" distB="0" distL="0" distR="0" wp14:anchorId="72D59ED0" wp14:editId="083A8D46">
            <wp:extent cx="142407" cy="111568"/>
            <wp:effectExtent l="0" t="0" r="0" b="317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817" cy="122858"/>
                    </a:xfrm>
                    <a:prstGeom prst="rect">
                      <a:avLst/>
                    </a:prstGeom>
                    <a:noFill/>
                    <a:ln>
                      <a:noFill/>
                    </a:ln>
                  </pic:spPr>
                </pic:pic>
              </a:graphicData>
            </a:graphic>
          </wp:inline>
        </w:drawing>
      </w:r>
      <w:r w:rsidRPr="00596B68">
        <w:rPr>
          <w:rFonts w:ascii="Arial" w:hAnsi="Arial" w:cs="Arial"/>
          <w:noProof/>
          <w:lang w:val="en-IN" w:eastAsia="en-IN"/>
        </w:rPr>
        <w:drawing>
          <wp:inline distT="0" distB="0" distL="0" distR="0" wp14:anchorId="494A65B6" wp14:editId="462CC232">
            <wp:extent cx="164892" cy="160343"/>
            <wp:effectExtent l="0" t="0" r="635" b="5080"/>
            <wp:docPr id="52" name="图片 5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Shap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674" cy="177634"/>
                    </a:xfrm>
                    <a:prstGeom prst="rect">
                      <a:avLst/>
                    </a:prstGeom>
                    <a:noFill/>
                    <a:ln>
                      <a:noFill/>
                    </a:ln>
                  </pic:spPr>
                </pic:pic>
              </a:graphicData>
            </a:graphic>
          </wp:inline>
        </w:drawing>
      </w:r>
      <w:r w:rsidRPr="00596B68">
        <w:rPr>
          <w:rFonts w:ascii="Arial" w:eastAsia="DengXian" w:hAnsi="Arial" w:cs="Arial"/>
          <w:lang w:val="en-US" w:eastAsia="zh-CN"/>
        </w:rPr>
        <w:t>) a TGF</w:t>
      </w:r>
      <w:r w:rsidRPr="00596B68">
        <w:rPr>
          <w:rFonts w:eastAsia="DengXian"/>
          <w:lang w:val="en-US" w:eastAsia="zh-CN"/>
        </w:rPr>
        <w:t>β</w:t>
      </w:r>
      <w:r w:rsidRPr="00596B68">
        <w:rPr>
          <w:rFonts w:ascii="Arial" w:eastAsia="DengXian" w:hAnsi="Arial" w:cs="Arial"/>
          <w:lang w:val="en-US" w:eastAsia="zh-CN"/>
        </w:rPr>
        <w:t xml:space="preserve"> neutralizing antibody (20 µg/ml</w:t>
      </w:r>
      <w:r w:rsidR="00C746F9" w:rsidRPr="00596B68">
        <w:rPr>
          <w:rFonts w:ascii="Arial" w:eastAsia="DengXian" w:hAnsi="Arial" w:cs="Arial"/>
          <w:lang w:val="en-US" w:eastAsia="zh-CN"/>
        </w:rPr>
        <w:t>; n=7; panel A</w:t>
      </w:r>
      <w:r w:rsidRPr="00596B68">
        <w:rPr>
          <w:rFonts w:ascii="Arial" w:eastAsia="DengXian" w:hAnsi="Arial" w:cs="Arial"/>
          <w:lang w:val="en-US" w:eastAsia="zh-CN"/>
        </w:rPr>
        <w:t>)</w:t>
      </w:r>
      <w:r w:rsidR="00C746F9" w:rsidRPr="00596B68">
        <w:rPr>
          <w:rFonts w:ascii="Arial" w:eastAsia="DengXian" w:hAnsi="Arial" w:cs="Arial"/>
          <w:lang w:val="en-US" w:eastAsia="zh-CN"/>
        </w:rPr>
        <w:t xml:space="preserve"> or TGFBRII blocking antibody (15 µg/ml; n=5; panel B)</w:t>
      </w:r>
      <w:r w:rsidRPr="00596B68">
        <w:rPr>
          <w:rFonts w:ascii="Arial" w:eastAsia="DengXian" w:hAnsi="Arial" w:cs="Arial"/>
          <w:lang w:val="en-US" w:eastAsia="zh-CN"/>
        </w:rPr>
        <w:t>. Representative effector T cell cytokines were assayed by CBA. Data are presented as mean±SEM. Comparisons among the treatments were performed using RM ANOVA followed by Tukey’s multiple comparison test. *</w:t>
      </w:r>
      <w:r w:rsidRPr="00596B68">
        <w:rPr>
          <w:rFonts w:ascii="Arial" w:eastAsia="DengXian" w:hAnsi="Arial" w:cs="Arial"/>
          <w:i/>
          <w:iCs/>
          <w:lang w:val="en-US" w:eastAsia="zh-CN"/>
        </w:rPr>
        <w:t>P</w:t>
      </w:r>
      <w:r w:rsidRPr="00596B68">
        <w:rPr>
          <w:rFonts w:ascii="Arial" w:eastAsia="DengXian" w:hAnsi="Arial" w:cs="Arial"/>
          <w:lang w:val="en-US" w:eastAsia="zh-CN"/>
        </w:rPr>
        <w:t>&lt;0.05, **</w:t>
      </w:r>
      <w:r w:rsidRPr="00596B68">
        <w:rPr>
          <w:rFonts w:ascii="Arial" w:eastAsia="DengXian" w:hAnsi="Arial" w:cs="Arial"/>
          <w:i/>
          <w:lang w:val="en-US" w:eastAsia="zh-CN"/>
        </w:rPr>
        <w:t>P</w:t>
      </w:r>
      <w:r w:rsidRPr="00596B68">
        <w:rPr>
          <w:rFonts w:ascii="Arial" w:eastAsia="DengXian" w:hAnsi="Arial" w:cs="Arial"/>
          <w:lang w:val="en-US" w:eastAsia="zh-CN"/>
        </w:rPr>
        <w:t>&lt;0.01.</w:t>
      </w:r>
      <w:r w:rsidR="00C746F9" w:rsidRPr="00596B68">
        <w:rPr>
          <w:rFonts w:ascii="Arial" w:eastAsia="DengXian" w:hAnsi="Arial" w:cs="Arial"/>
          <w:lang w:val="en-US" w:eastAsia="zh-CN"/>
        </w:rPr>
        <w:t xml:space="preserve"> </w:t>
      </w:r>
    </w:p>
    <w:p w14:paraId="657F287F" w14:textId="57927058" w:rsidR="00C079FF" w:rsidRPr="00596B68" w:rsidRDefault="00C079FF" w:rsidP="00C079FF">
      <w:pPr>
        <w:spacing w:after="240"/>
        <w:jc w:val="both"/>
        <w:rPr>
          <w:rFonts w:ascii="Arial" w:eastAsia="DengXian" w:hAnsi="Arial" w:cs="Arial"/>
          <w:lang w:val="en-US" w:eastAsia="zh-CN"/>
        </w:rPr>
      </w:pPr>
    </w:p>
    <w:p w14:paraId="5A4177FC" w14:textId="77777777" w:rsidR="00C079FF" w:rsidRPr="00596B68" w:rsidRDefault="00C079FF" w:rsidP="00C079FF">
      <w:pPr>
        <w:spacing w:after="240"/>
        <w:jc w:val="both"/>
        <w:rPr>
          <w:rFonts w:ascii="Arial" w:eastAsia="DengXian" w:hAnsi="Arial" w:cs="Arial"/>
          <w:lang w:val="en-US" w:eastAsia="zh-CN"/>
        </w:rPr>
      </w:pPr>
      <w:r w:rsidRPr="00596B68">
        <w:rPr>
          <w:rFonts w:ascii="Arial" w:eastAsia="FangSong" w:hAnsi="Arial" w:cs="Arial"/>
          <w:b/>
          <w:sz w:val="28"/>
          <w:szCs w:val="28"/>
          <w:lang w:eastAsia="zh-CN"/>
        </w:rPr>
        <w:br w:type="page"/>
      </w:r>
    </w:p>
    <w:p w14:paraId="1CA4F550" w14:textId="77777777" w:rsidR="00C079FF" w:rsidRPr="00596B68" w:rsidRDefault="00C079FF" w:rsidP="00C079FF">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t>Supplementary Figure 4</w:t>
      </w:r>
    </w:p>
    <w:p w14:paraId="1DFF58F5" w14:textId="03F3F293" w:rsidR="007B526B" w:rsidRPr="00596B68" w:rsidRDefault="00A324C8" w:rsidP="00C079FF">
      <w:pPr>
        <w:spacing w:after="240"/>
        <w:rPr>
          <w:rFonts w:ascii="Arial" w:eastAsia="FangSong" w:hAnsi="Arial" w:cs="Arial"/>
          <w:b/>
          <w:u w:val="single"/>
          <w:lang w:val="en-US" w:eastAsia="zh-CN"/>
        </w:rPr>
      </w:pPr>
      <w:r w:rsidRPr="00596B68">
        <w:rPr>
          <w:rFonts w:ascii="Arial" w:eastAsia="FangSong" w:hAnsi="Arial" w:cs="Arial"/>
          <w:b/>
          <w:noProof/>
          <w:u w:val="single"/>
          <w:lang w:val="en-IN" w:eastAsia="en-IN"/>
        </w:rPr>
        <w:drawing>
          <wp:inline distT="0" distB="0" distL="0" distR="0" wp14:anchorId="2161C3C0" wp14:editId="1646F102">
            <wp:extent cx="4788980" cy="4885267"/>
            <wp:effectExtent l="0" t="0" r="0" b="4445"/>
            <wp:docPr id="22" name="Picture 2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schematic&#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90767" cy="4887090"/>
                    </a:xfrm>
                    <a:prstGeom prst="rect">
                      <a:avLst/>
                    </a:prstGeom>
                  </pic:spPr>
                </pic:pic>
              </a:graphicData>
            </a:graphic>
          </wp:inline>
        </w:drawing>
      </w:r>
    </w:p>
    <w:p w14:paraId="53000E37" w14:textId="77EDEFF9" w:rsidR="00C079FF" w:rsidRPr="00596B68" w:rsidRDefault="00C079FF" w:rsidP="00C079FF">
      <w:pPr>
        <w:spacing w:after="240"/>
        <w:jc w:val="both"/>
        <w:rPr>
          <w:rFonts w:ascii="Arial" w:eastAsia="DengXian" w:hAnsi="Arial" w:cs="Arial"/>
          <w:lang w:val="en-US" w:eastAsia="zh-CN"/>
        </w:rPr>
      </w:pPr>
      <w:r w:rsidRPr="00596B68">
        <w:rPr>
          <w:rFonts w:ascii="Arial" w:hAnsi="Arial"/>
          <w:b/>
          <w:bCs/>
          <w:szCs w:val="20"/>
          <w:u w:val="single"/>
          <w:lang w:eastAsia="zh-CN"/>
        </w:rPr>
        <w:t xml:space="preserve">Supplementary Figure </w:t>
      </w:r>
      <w:r w:rsidR="003606D2" w:rsidRPr="00596B68">
        <w:rPr>
          <w:rFonts w:ascii="Arial" w:hAnsi="Arial"/>
          <w:b/>
          <w:bCs/>
          <w:szCs w:val="20"/>
          <w:u w:val="single"/>
          <w:lang w:eastAsia="zh-CN"/>
        </w:rPr>
        <w:t>4</w:t>
      </w:r>
      <w:r w:rsidRPr="00596B68">
        <w:rPr>
          <w:rFonts w:ascii="Arial" w:hAnsi="Arial"/>
          <w:b/>
          <w:bCs/>
          <w:szCs w:val="20"/>
          <w:u w:val="single"/>
          <w:lang w:eastAsia="zh-CN"/>
        </w:rPr>
        <w:t xml:space="preserve">. </w:t>
      </w:r>
      <w:r w:rsidRPr="00596B68">
        <w:rPr>
          <w:rFonts w:ascii="Arial" w:hAnsi="Arial" w:cs="Arial"/>
          <w:b/>
          <w:bCs/>
          <w:lang w:val="en-US"/>
        </w:rPr>
        <w:t>Impacts of PF4 on naïve CD4</w:t>
      </w:r>
      <w:r w:rsidRPr="00596B68">
        <w:rPr>
          <w:rFonts w:ascii="Arial" w:hAnsi="Arial" w:cs="Arial"/>
          <w:b/>
          <w:bCs/>
          <w:vertAlign w:val="superscript"/>
          <w:lang w:val="en-US"/>
        </w:rPr>
        <w:t>+</w:t>
      </w:r>
      <w:r w:rsidRPr="00596B68">
        <w:rPr>
          <w:rFonts w:ascii="Arial" w:hAnsi="Arial" w:cs="Arial"/>
          <w:b/>
          <w:bCs/>
          <w:lang w:val="en-US"/>
        </w:rPr>
        <w:t xml:space="preserve"> T cell responses</w:t>
      </w:r>
      <w:r w:rsidRPr="00596B68">
        <w:rPr>
          <w:rFonts w:ascii="Arial" w:hAnsi="Arial" w:cs="Arial"/>
          <w:lang w:val="en-US"/>
        </w:rPr>
        <w:t xml:space="preserve">. </w:t>
      </w:r>
      <w:r w:rsidR="00BB603C" w:rsidRPr="00596B68">
        <w:rPr>
          <w:rFonts w:ascii="Arial" w:hAnsi="Arial" w:cs="Arial"/>
          <w:lang w:val="en-US"/>
        </w:rPr>
        <w:t xml:space="preserve">Panels A and B: </w:t>
      </w:r>
      <w:r w:rsidR="00BB603C" w:rsidRPr="00596B68">
        <w:rPr>
          <w:rFonts w:ascii="Arial" w:eastAsia="DengXian" w:hAnsi="Arial" w:cs="Arial"/>
          <w:lang w:val="en-US" w:eastAsia="zh-CN"/>
        </w:rPr>
        <w:t>Naïve CD4</w:t>
      </w:r>
      <w:r w:rsidR="00BB603C" w:rsidRPr="00596B68">
        <w:rPr>
          <w:rFonts w:ascii="Arial" w:eastAsia="DengXian" w:hAnsi="Arial" w:cs="Arial"/>
          <w:vertAlign w:val="superscript"/>
          <w:lang w:val="en-US" w:eastAsia="zh-CN"/>
        </w:rPr>
        <w:t>+</w:t>
      </w:r>
      <w:r w:rsidR="00BB603C" w:rsidRPr="00596B68">
        <w:rPr>
          <w:rFonts w:ascii="Arial" w:eastAsia="DengXian" w:hAnsi="Arial" w:cs="Arial"/>
          <w:lang w:val="en-US" w:eastAsia="zh-CN"/>
        </w:rPr>
        <w:t xml:space="preserve"> T cells were stimulated with αCD3/αCD28 antibodies in the absence (blue squares</w:t>
      </w:r>
      <w:r w:rsidR="00BB603C" w:rsidRPr="00596B68">
        <w:rPr>
          <w:rFonts w:ascii="Arial" w:hAnsi="Arial" w:cs="Arial"/>
          <w:noProof/>
          <w:lang w:val="en-IN" w:eastAsia="en-IN"/>
        </w:rPr>
        <w:drawing>
          <wp:inline distT="0" distB="0" distL="0" distR="0" wp14:anchorId="22AAC306" wp14:editId="0C088231">
            <wp:extent cx="157397" cy="123313"/>
            <wp:effectExtent l="0" t="0" r="0" b="381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9226" cy="132581"/>
                    </a:xfrm>
                    <a:prstGeom prst="rect">
                      <a:avLst/>
                    </a:prstGeom>
                    <a:noFill/>
                    <a:ln>
                      <a:noFill/>
                    </a:ln>
                  </pic:spPr>
                </pic:pic>
              </a:graphicData>
            </a:graphic>
          </wp:inline>
        </w:drawing>
      </w:r>
      <w:r w:rsidR="00BB603C" w:rsidRPr="00596B68">
        <w:rPr>
          <w:rFonts w:ascii="Arial" w:eastAsia="DengXian" w:hAnsi="Arial" w:cs="Arial"/>
          <w:lang w:val="en-US" w:eastAsia="zh-CN"/>
        </w:rPr>
        <w:t>) or presence (red triangles and green circles</w:t>
      </w:r>
      <w:r w:rsidR="00BB603C" w:rsidRPr="00596B68">
        <w:rPr>
          <w:rFonts w:ascii="Arial" w:hAnsi="Arial" w:cs="Arial"/>
          <w:noProof/>
          <w:lang w:val="en-IN" w:eastAsia="en-IN"/>
        </w:rPr>
        <w:drawing>
          <wp:inline distT="0" distB="0" distL="0" distR="0" wp14:anchorId="3D775071" wp14:editId="2555D332">
            <wp:extent cx="134912" cy="131190"/>
            <wp:effectExtent l="0" t="0" r="5080" b="0"/>
            <wp:docPr id="32" name="图片 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descr="Shap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189" cy="145073"/>
                    </a:xfrm>
                    <a:prstGeom prst="rect">
                      <a:avLst/>
                    </a:prstGeom>
                    <a:noFill/>
                    <a:ln>
                      <a:noFill/>
                    </a:ln>
                  </pic:spPr>
                </pic:pic>
              </a:graphicData>
            </a:graphic>
          </wp:inline>
        </w:drawing>
      </w:r>
      <w:r w:rsidR="00BB603C" w:rsidRPr="00596B68">
        <w:rPr>
          <w:rFonts w:ascii="Arial" w:hAnsi="Arial" w:cs="Arial"/>
          <w:noProof/>
          <w:lang w:val="en-IN" w:eastAsia="en-IN"/>
        </w:rPr>
        <w:drawing>
          <wp:inline distT="0" distB="0" distL="0" distR="0" wp14:anchorId="6893FE54" wp14:editId="1090BC34">
            <wp:extent cx="127417" cy="111952"/>
            <wp:effectExtent l="0" t="0" r="0" b="2540"/>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8650" cy="130608"/>
                    </a:xfrm>
                    <a:prstGeom prst="rect">
                      <a:avLst/>
                    </a:prstGeom>
                    <a:noFill/>
                    <a:ln>
                      <a:noFill/>
                    </a:ln>
                  </pic:spPr>
                </pic:pic>
              </a:graphicData>
            </a:graphic>
          </wp:inline>
        </w:drawing>
      </w:r>
      <w:r w:rsidR="00BB603C" w:rsidRPr="00596B68">
        <w:rPr>
          <w:rFonts w:ascii="Arial" w:eastAsia="DengXian" w:hAnsi="Arial" w:cs="Arial"/>
          <w:lang w:val="en-US" w:eastAsia="zh-CN"/>
        </w:rPr>
        <w:t>) of plts (Tn:plt=1:250), and cultured for 5 days with (</w:t>
      </w:r>
      <w:r w:rsidR="00BB603C" w:rsidRPr="00596B68">
        <w:rPr>
          <w:rFonts w:ascii="Arial" w:hAnsi="Arial" w:cs="Arial"/>
          <w:noProof/>
          <w:lang w:val="en-IN" w:eastAsia="en-IN"/>
        </w:rPr>
        <w:drawing>
          <wp:inline distT="0" distB="0" distL="0" distR="0" wp14:anchorId="1B90C8A5" wp14:editId="1C6E2CCC">
            <wp:extent cx="119921" cy="105365"/>
            <wp:effectExtent l="0" t="0" r="0" b="0"/>
            <wp:docPr id="29" name="图片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5" descr="Ico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12" cy="117131"/>
                    </a:xfrm>
                    <a:prstGeom prst="rect">
                      <a:avLst/>
                    </a:prstGeom>
                    <a:noFill/>
                    <a:ln>
                      <a:noFill/>
                    </a:ln>
                  </pic:spPr>
                </pic:pic>
              </a:graphicData>
            </a:graphic>
          </wp:inline>
        </w:drawing>
      </w:r>
      <w:r w:rsidR="00BB603C" w:rsidRPr="00596B68">
        <w:rPr>
          <w:rFonts w:ascii="Arial" w:eastAsia="DengXian" w:hAnsi="Arial" w:cs="Arial"/>
          <w:lang w:val="en-US" w:eastAsia="zh-CN"/>
        </w:rPr>
        <w:t>) or without (</w:t>
      </w:r>
      <w:r w:rsidR="00BB603C" w:rsidRPr="00596B68">
        <w:rPr>
          <w:rFonts w:ascii="Arial" w:hAnsi="Arial" w:cs="Arial"/>
          <w:noProof/>
          <w:lang w:val="en-IN" w:eastAsia="en-IN"/>
        </w:rPr>
        <w:drawing>
          <wp:inline distT="0" distB="0" distL="0" distR="0" wp14:anchorId="49B95331" wp14:editId="65B96AC5">
            <wp:extent cx="134912" cy="105697"/>
            <wp:effectExtent l="0" t="0" r="5080" b="0"/>
            <wp:docPr id="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631" cy="111744"/>
                    </a:xfrm>
                    <a:prstGeom prst="rect">
                      <a:avLst/>
                    </a:prstGeom>
                    <a:noFill/>
                    <a:ln>
                      <a:noFill/>
                    </a:ln>
                  </pic:spPr>
                </pic:pic>
              </a:graphicData>
            </a:graphic>
          </wp:inline>
        </w:drawing>
      </w:r>
      <w:r w:rsidR="00BB603C" w:rsidRPr="00596B68">
        <w:rPr>
          <w:rFonts w:ascii="Arial" w:hAnsi="Arial" w:cs="Arial"/>
          <w:noProof/>
          <w:lang w:val="en-IN" w:eastAsia="en-IN"/>
        </w:rPr>
        <w:drawing>
          <wp:inline distT="0" distB="0" distL="0" distR="0" wp14:anchorId="1541FDF5" wp14:editId="1FB8532F">
            <wp:extent cx="97436" cy="94749"/>
            <wp:effectExtent l="0" t="0" r="4445" b="0"/>
            <wp:docPr id="31" name="图片 1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7" descr="Shape&#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486" cy="108411"/>
                    </a:xfrm>
                    <a:prstGeom prst="rect">
                      <a:avLst/>
                    </a:prstGeom>
                    <a:noFill/>
                    <a:ln>
                      <a:noFill/>
                    </a:ln>
                  </pic:spPr>
                </pic:pic>
              </a:graphicData>
            </a:graphic>
          </wp:inline>
        </w:drawing>
      </w:r>
      <w:r w:rsidR="00BB603C" w:rsidRPr="00596B68">
        <w:rPr>
          <w:rFonts w:ascii="Arial" w:eastAsia="DengXian" w:hAnsi="Arial" w:cs="Arial"/>
          <w:lang w:val="en-US" w:eastAsia="zh-CN"/>
        </w:rPr>
        <w:t>) a PF4 neutralizing antibody (25 µg/ml). CD4</w:t>
      </w:r>
      <w:r w:rsidR="00BB603C" w:rsidRPr="00596B68">
        <w:rPr>
          <w:rFonts w:ascii="Arial" w:eastAsia="DengXian" w:hAnsi="Arial" w:cs="Arial"/>
          <w:vertAlign w:val="superscript"/>
          <w:lang w:val="en-US" w:eastAsia="zh-CN"/>
        </w:rPr>
        <w:t xml:space="preserve">+ </w:t>
      </w:r>
      <w:r w:rsidR="00BB603C" w:rsidRPr="00596B68">
        <w:rPr>
          <w:rFonts w:ascii="Arial" w:eastAsia="DengXian" w:hAnsi="Arial" w:cs="Arial"/>
          <w:lang w:val="en-US" w:eastAsia="zh-CN"/>
        </w:rPr>
        <w:t>T cell cytokines IL-4, IL-6, and TNF (</w:t>
      </w:r>
      <w:r w:rsidR="00CD2E2E" w:rsidRPr="00596B68">
        <w:rPr>
          <w:rFonts w:ascii="Arial" w:eastAsia="DengXian" w:hAnsi="Arial" w:cs="Arial"/>
          <w:lang w:val="en-US" w:eastAsia="zh-CN"/>
        </w:rPr>
        <w:t>A</w:t>
      </w:r>
      <w:r w:rsidR="00BB603C" w:rsidRPr="00596B68">
        <w:rPr>
          <w:rFonts w:ascii="Arial" w:eastAsia="DengXian" w:hAnsi="Arial" w:cs="Arial"/>
          <w:lang w:val="en-US" w:eastAsia="zh-CN"/>
        </w:rPr>
        <w:t>) and the total/active TGFβ levels (</w:t>
      </w:r>
      <w:r w:rsidR="00CD2E2E" w:rsidRPr="00596B68">
        <w:rPr>
          <w:rFonts w:ascii="Arial" w:eastAsia="DengXian" w:hAnsi="Arial" w:cs="Arial"/>
          <w:lang w:val="en-US" w:eastAsia="zh-CN"/>
        </w:rPr>
        <w:t>B</w:t>
      </w:r>
      <w:r w:rsidR="00BB603C" w:rsidRPr="00596B68">
        <w:rPr>
          <w:rFonts w:ascii="Arial" w:eastAsia="DengXian" w:hAnsi="Arial" w:cs="Arial"/>
          <w:lang w:val="en-US" w:eastAsia="zh-CN"/>
        </w:rPr>
        <w:t>) in the supernatants were measured by CBA assay and ELISA, respectively; n=8.</w:t>
      </w:r>
      <w:r w:rsidR="00CD2E2E" w:rsidRPr="00596B68">
        <w:rPr>
          <w:rFonts w:ascii="Arial" w:eastAsia="DengXian" w:hAnsi="Arial" w:cs="Arial"/>
          <w:lang w:val="en-US" w:eastAsia="zh-CN"/>
        </w:rPr>
        <w:t xml:space="preserve"> Panels C and D: </w:t>
      </w:r>
      <w:r w:rsidRPr="00596B68">
        <w:rPr>
          <w:rFonts w:ascii="Arial" w:eastAsia="DengXian" w:hAnsi="Arial" w:cs="Arial"/>
          <w:lang w:val="en-US" w:eastAsia="zh-CN"/>
        </w:rPr>
        <w:t>Naïve CD4</w:t>
      </w:r>
      <w:r w:rsidRPr="00596B68">
        <w:rPr>
          <w:rFonts w:ascii="Arial" w:eastAsia="DengXian" w:hAnsi="Arial" w:cs="Arial"/>
          <w:vertAlign w:val="superscript"/>
          <w:lang w:val="en-US" w:eastAsia="zh-CN"/>
        </w:rPr>
        <w:t>+</w:t>
      </w:r>
      <w:r w:rsidRPr="00596B68">
        <w:rPr>
          <w:rFonts w:ascii="Arial" w:eastAsia="DengXian" w:hAnsi="Arial" w:cs="Arial"/>
          <w:lang w:val="en-US" w:eastAsia="zh-CN"/>
        </w:rPr>
        <w:t xml:space="preserve"> T cells were stimulated with αCD3/αCD28 antibodies in the absence (blue circles) or presence (red squares) of rhPF4 (5 µg/ml) for 5 days. Flow cytometric phenotyping of T helper cells </w:t>
      </w:r>
      <w:r w:rsidR="00F60D2A" w:rsidRPr="00596B68">
        <w:rPr>
          <w:rFonts w:ascii="Arial" w:eastAsia="DengXian" w:hAnsi="Arial" w:cs="Arial"/>
          <w:lang w:val="en-US" w:eastAsia="zh-CN"/>
        </w:rPr>
        <w:t xml:space="preserve">(C) </w:t>
      </w:r>
      <w:r w:rsidRPr="00596B68">
        <w:rPr>
          <w:rFonts w:ascii="Arial" w:eastAsia="DengXian" w:hAnsi="Arial" w:cs="Arial"/>
          <w:lang w:val="en-US" w:eastAsia="zh-CN"/>
        </w:rPr>
        <w:t>and the levels of CD4</w:t>
      </w:r>
      <w:r w:rsidRPr="00596B68">
        <w:rPr>
          <w:rFonts w:ascii="Arial" w:eastAsia="DengXian" w:hAnsi="Arial" w:cs="Arial"/>
          <w:vertAlign w:val="superscript"/>
          <w:lang w:val="en-US" w:eastAsia="zh-CN"/>
        </w:rPr>
        <w:t xml:space="preserve">+ </w:t>
      </w:r>
      <w:r w:rsidRPr="00596B68">
        <w:rPr>
          <w:rFonts w:ascii="Arial" w:eastAsia="DengXian" w:hAnsi="Arial" w:cs="Arial"/>
          <w:lang w:val="en-US" w:eastAsia="zh-CN"/>
        </w:rPr>
        <w:t>T cell cytokines (</w:t>
      </w:r>
      <w:r w:rsidR="00F60D2A" w:rsidRPr="00596B68">
        <w:rPr>
          <w:rFonts w:ascii="Arial" w:eastAsia="DengXian" w:hAnsi="Arial" w:cs="Arial"/>
          <w:lang w:val="en-US" w:eastAsia="zh-CN"/>
        </w:rPr>
        <w:t xml:space="preserve">D; </w:t>
      </w:r>
      <w:r w:rsidRPr="00596B68">
        <w:rPr>
          <w:rFonts w:ascii="Arial" w:eastAsia="DengXian" w:hAnsi="Arial" w:cs="Arial"/>
          <w:lang w:val="en-US" w:eastAsia="zh-CN"/>
        </w:rPr>
        <w:t>n=11) in the culture supernatants were assess by flow cytometry and CBA assay, respectively. Data are presented as mean±SEM.</w:t>
      </w:r>
      <w:r w:rsidR="009A7C94" w:rsidRPr="00596B68">
        <w:rPr>
          <w:rFonts w:ascii="Arial" w:eastAsia="DengXian" w:hAnsi="Arial" w:cs="Arial"/>
          <w:lang w:val="en-US" w:eastAsia="zh-CN"/>
        </w:rPr>
        <w:t xml:space="preserve"> For data presented in panels A-B, the comparisons among the treatments were performed using RM ANOVA followed by Tukey’s multiple comparison test. </w:t>
      </w:r>
      <w:r w:rsidRPr="00596B68">
        <w:rPr>
          <w:rFonts w:ascii="Arial" w:eastAsia="DengXian" w:hAnsi="Arial" w:cs="Arial"/>
          <w:lang w:val="en-US" w:eastAsia="zh-CN"/>
        </w:rPr>
        <w:t xml:space="preserve"> Comparisons between the groups</w:t>
      </w:r>
      <w:r w:rsidR="009A7C94" w:rsidRPr="00596B68">
        <w:rPr>
          <w:rFonts w:ascii="Arial" w:eastAsia="DengXian" w:hAnsi="Arial" w:cs="Arial"/>
          <w:lang w:val="en-US" w:eastAsia="zh-CN"/>
        </w:rPr>
        <w:t xml:space="preserve"> in panel C and D</w:t>
      </w:r>
      <w:r w:rsidRPr="00596B68">
        <w:rPr>
          <w:rFonts w:ascii="Arial" w:eastAsia="DengXian" w:hAnsi="Arial" w:cs="Arial"/>
          <w:lang w:val="en-US" w:eastAsia="zh-CN"/>
        </w:rPr>
        <w:t xml:space="preserve"> were performed using paired t-test. </w:t>
      </w:r>
    </w:p>
    <w:p w14:paraId="051A78B2" w14:textId="45E20C7E" w:rsidR="007B526B" w:rsidRPr="00596B68" w:rsidRDefault="007B526B" w:rsidP="007B526B">
      <w:pPr>
        <w:spacing w:after="240"/>
        <w:rPr>
          <w:rFonts w:ascii="Arial" w:eastAsia="FangSong" w:hAnsi="Arial" w:cs="Arial"/>
          <w:b/>
          <w:sz w:val="28"/>
          <w:szCs w:val="28"/>
          <w:lang w:eastAsia="zh-CN"/>
        </w:rPr>
      </w:pPr>
      <w:r w:rsidRPr="00596B68">
        <w:rPr>
          <w:rFonts w:ascii="Arial" w:eastAsia="FangSong" w:hAnsi="Arial" w:cs="Arial"/>
          <w:b/>
          <w:sz w:val="28"/>
          <w:szCs w:val="28"/>
          <w:lang w:eastAsia="zh-CN"/>
        </w:rPr>
        <w:br w:type="column"/>
        <w:t>Supplementary Figure 5</w:t>
      </w:r>
    </w:p>
    <w:p w14:paraId="442E238E" w14:textId="762ABD70" w:rsidR="00C079FF" w:rsidRPr="00596B68" w:rsidRDefault="00A324C8" w:rsidP="00C079FF">
      <w:pPr>
        <w:spacing w:after="120"/>
        <w:jc w:val="both"/>
        <w:rPr>
          <w:rFonts w:ascii="Arial" w:hAnsi="Arial" w:cs="Arial"/>
          <w:lang w:val="en-US"/>
        </w:rPr>
      </w:pPr>
      <w:r w:rsidRPr="00596B68">
        <w:rPr>
          <w:rFonts w:ascii="Arial" w:hAnsi="Arial" w:cs="Arial"/>
          <w:noProof/>
          <w:lang w:val="en-IN" w:eastAsia="en-IN"/>
        </w:rPr>
        <w:drawing>
          <wp:inline distT="0" distB="0" distL="0" distR="0" wp14:anchorId="60B26227" wp14:editId="6B3C345C">
            <wp:extent cx="5274310" cy="2849245"/>
            <wp:effectExtent l="0" t="0" r="0"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2849245"/>
                    </a:xfrm>
                    <a:prstGeom prst="rect">
                      <a:avLst/>
                    </a:prstGeom>
                  </pic:spPr>
                </pic:pic>
              </a:graphicData>
            </a:graphic>
          </wp:inline>
        </w:drawing>
      </w:r>
    </w:p>
    <w:p w14:paraId="0BC91C08" w14:textId="395818CB" w:rsidR="007720F4" w:rsidRPr="00596B68" w:rsidRDefault="00DF1C0F" w:rsidP="007720F4">
      <w:pPr>
        <w:spacing w:before="240" w:line="480" w:lineRule="auto"/>
        <w:rPr>
          <w:rFonts w:ascii="Arial" w:eastAsia="FangSong" w:hAnsi="Arial" w:cs="Arial"/>
          <w:b/>
          <w:sz w:val="28"/>
          <w:szCs w:val="28"/>
          <w:lang w:eastAsia="zh-CN"/>
        </w:rPr>
      </w:pPr>
      <w:r w:rsidRPr="00596B68">
        <w:rPr>
          <w:rFonts w:ascii="Arial" w:hAnsi="Arial"/>
          <w:b/>
          <w:bCs/>
          <w:szCs w:val="20"/>
          <w:u w:val="single"/>
          <w:lang w:eastAsia="zh-CN"/>
        </w:rPr>
        <w:t xml:space="preserve">Supplementary </w:t>
      </w:r>
      <w:r w:rsidRPr="00596B68">
        <w:rPr>
          <w:rFonts w:ascii="Arial" w:eastAsia="DengXian" w:hAnsi="Arial" w:cs="Arial"/>
          <w:b/>
          <w:bCs/>
          <w:lang w:val="en-US" w:eastAsia="zh-CN"/>
        </w:rPr>
        <w:t xml:space="preserve">Figure 5.  </w:t>
      </w:r>
      <w:r w:rsidRPr="00596B68">
        <w:rPr>
          <w:rFonts w:ascii="Arial" w:hAnsi="Arial" w:cs="Arial"/>
          <w:b/>
          <w:bCs/>
          <w:lang w:val="en-US"/>
        </w:rPr>
        <w:t>PF4 interactome analyses</w:t>
      </w:r>
      <w:r w:rsidRPr="00596B68">
        <w:rPr>
          <w:rFonts w:ascii="Arial" w:hAnsi="Arial" w:cs="Arial"/>
          <w:lang w:val="en-US"/>
        </w:rPr>
        <w:t xml:space="preserve">. </w:t>
      </w:r>
      <w:r w:rsidRPr="00596B68">
        <w:rPr>
          <w:rFonts w:ascii="Arial" w:eastAsia="DengXian" w:hAnsi="Arial" w:cs="Arial"/>
          <w:lang w:val="en-US" w:eastAsia="zh-CN"/>
        </w:rPr>
        <w:t>Panel A:</w:t>
      </w:r>
      <w:r w:rsidRPr="00596B68">
        <w:rPr>
          <w:rFonts w:ascii="Arial" w:eastAsia="FangSong" w:hAnsi="Arial" w:cs="Arial"/>
          <w:bCs/>
          <w:lang w:val="en-US"/>
        </w:rPr>
        <w:t xml:space="preserve"> KEGG pathway enrichment analyses </w:t>
      </w:r>
      <w:r w:rsidRPr="00596B68">
        <w:rPr>
          <w:rFonts w:ascii="Arial" w:eastAsia="FangSong" w:hAnsi="Arial" w:cs="Arial"/>
          <w:bCs/>
          <w:lang w:val="en-US" w:eastAsia="zh-CN"/>
        </w:rPr>
        <w:t>were</w:t>
      </w:r>
      <w:r w:rsidRPr="00596B68">
        <w:rPr>
          <w:rFonts w:ascii="Arial" w:eastAsia="FangSong" w:hAnsi="Arial" w:cs="Arial"/>
          <w:bCs/>
          <w:lang w:val="en-US"/>
        </w:rPr>
        <w:t xml:space="preserve"> </w:t>
      </w:r>
      <w:r w:rsidRPr="00596B68">
        <w:rPr>
          <w:rFonts w:ascii="Arial" w:eastAsia="FangSong" w:hAnsi="Arial" w:cs="Arial"/>
          <w:bCs/>
          <w:lang w:val="en-US" w:eastAsia="zh-CN"/>
        </w:rPr>
        <w:t>conducted</w:t>
      </w:r>
      <w:r w:rsidRPr="00596B68">
        <w:rPr>
          <w:rFonts w:ascii="Arial" w:eastAsia="FangSong" w:hAnsi="Arial" w:cs="Arial"/>
          <w:bCs/>
          <w:lang w:val="en-US"/>
        </w:rPr>
        <w:t xml:space="preserve"> using DAVID Bioinformation Resources 6.8. </w:t>
      </w:r>
      <w:r w:rsidRPr="00596B68">
        <w:rPr>
          <w:rFonts w:ascii="Arial" w:eastAsiaTheme="minorEastAsia" w:hAnsi="Arial" w:cs="Arial"/>
          <w:bCs/>
          <w:lang w:val="en-US" w:eastAsia="zh-CN"/>
        </w:rPr>
        <w:t xml:space="preserve">Top 11 enriched pathways of the PF4-interacting proteins, including their corresponding protein counts and </w:t>
      </w:r>
      <w:r w:rsidRPr="00596B68">
        <w:rPr>
          <w:rFonts w:ascii="Arial" w:eastAsiaTheme="minorEastAsia" w:hAnsi="Arial" w:cs="Arial"/>
          <w:bCs/>
          <w:i/>
          <w:iCs/>
          <w:lang w:val="en-US" w:eastAsia="zh-CN"/>
        </w:rPr>
        <w:t>p</w:t>
      </w:r>
      <w:r w:rsidRPr="00596B68">
        <w:rPr>
          <w:rFonts w:ascii="Arial" w:eastAsiaTheme="minorEastAsia" w:hAnsi="Arial" w:cs="Arial"/>
          <w:bCs/>
          <w:lang w:val="en-US" w:eastAsia="zh-CN"/>
        </w:rPr>
        <w:t xml:space="preserve">-values, are presented in the upper bar chart on the left. Top 15 PF4-interacting protein groups within the “Biological process” as assessed by GO analyses are presented in the lower panel. Panel B: Functional interactions of PF4-interacting proteins were assessed and networked with STRING. </w:t>
      </w:r>
      <w:r w:rsidR="007720F4" w:rsidRPr="00596B68">
        <w:rPr>
          <w:rFonts w:ascii="Arial" w:eastAsia="FangSong" w:hAnsi="Arial" w:cs="Arial"/>
          <w:b/>
          <w:sz w:val="28"/>
          <w:szCs w:val="28"/>
          <w:lang w:eastAsia="zh-CN"/>
        </w:rPr>
        <w:br w:type="column"/>
        <w:t>Supplementa</w:t>
      </w:r>
      <w:r w:rsidR="007720F4" w:rsidRPr="00596B68">
        <w:rPr>
          <w:rFonts w:ascii="Arial" w:eastAsia="FangSong" w:hAnsi="Arial" w:cs="Arial" w:hint="eastAsia"/>
          <w:b/>
          <w:sz w:val="28"/>
          <w:szCs w:val="28"/>
          <w:lang w:eastAsia="zh-CN"/>
        </w:rPr>
        <w:t>r</w:t>
      </w:r>
      <w:r w:rsidR="007720F4" w:rsidRPr="002B65AC">
        <w:rPr>
          <w:rFonts w:ascii="Arial" w:eastAsia="FangSong" w:hAnsi="Arial" w:cs="Arial"/>
          <w:b/>
          <w:sz w:val="28"/>
          <w:szCs w:val="28"/>
          <w:lang w:val="en-US" w:eastAsia="zh-CN"/>
        </w:rPr>
        <w:t>y</w:t>
      </w:r>
      <w:r w:rsidR="007720F4" w:rsidRPr="00596B68">
        <w:rPr>
          <w:rFonts w:ascii="Arial" w:eastAsia="FangSong" w:hAnsi="Arial" w:cs="Arial"/>
          <w:b/>
          <w:sz w:val="28"/>
          <w:szCs w:val="28"/>
          <w:lang w:eastAsia="zh-CN"/>
        </w:rPr>
        <w:t xml:space="preserve"> Figure 6</w:t>
      </w:r>
    </w:p>
    <w:p w14:paraId="1BE801E8" w14:textId="5E714123" w:rsidR="007720F4" w:rsidRPr="00596B68" w:rsidRDefault="00A324C8" w:rsidP="007720F4">
      <w:r w:rsidRPr="00596B68">
        <w:rPr>
          <w:noProof/>
          <w:lang w:val="en-IN" w:eastAsia="en-IN"/>
        </w:rPr>
        <w:drawing>
          <wp:inline distT="0" distB="0" distL="0" distR="0" wp14:anchorId="39DCC49D" wp14:editId="4DDB7E51">
            <wp:extent cx="5435600" cy="2428672"/>
            <wp:effectExtent l="0" t="0" r="0" b="0"/>
            <wp:docPr id="34" name="Picture 34" descr="Chart,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polyg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63778" cy="2441262"/>
                    </a:xfrm>
                    <a:prstGeom prst="rect">
                      <a:avLst/>
                    </a:prstGeom>
                  </pic:spPr>
                </pic:pic>
              </a:graphicData>
            </a:graphic>
          </wp:inline>
        </w:drawing>
      </w:r>
    </w:p>
    <w:p w14:paraId="7C7E5407" w14:textId="77777777" w:rsidR="007720F4" w:rsidRDefault="007720F4" w:rsidP="007720F4">
      <w:pPr>
        <w:spacing w:after="240"/>
        <w:rPr>
          <w:rFonts w:ascii="Arial" w:eastAsia="SimSun" w:hAnsi="Arial"/>
          <w:szCs w:val="20"/>
          <w:lang w:eastAsia="zh-CN"/>
        </w:rPr>
      </w:pPr>
      <w:r w:rsidRPr="00596B68">
        <w:rPr>
          <w:rFonts w:ascii="Arial" w:hAnsi="Arial"/>
          <w:b/>
          <w:bCs/>
          <w:szCs w:val="20"/>
          <w:u w:val="single"/>
          <w:lang w:eastAsia="zh-CN"/>
        </w:rPr>
        <w:t xml:space="preserve">Supplementary Figure 6. </w:t>
      </w:r>
      <w:r w:rsidRPr="00596B68">
        <w:rPr>
          <w:rFonts w:ascii="Arial" w:hAnsi="Arial"/>
          <w:b/>
          <w:bCs/>
          <w:szCs w:val="20"/>
          <w:lang w:eastAsia="zh-CN"/>
        </w:rPr>
        <w:t xml:space="preserve"> Flow cytometry diagrams of cell sorting.</w:t>
      </w:r>
      <w:r w:rsidRPr="00596B68">
        <w:rPr>
          <w:rFonts w:ascii="Arial" w:hAnsi="Arial"/>
          <w:szCs w:val="20"/>
          <w:lang w:eastAsia="zh-CN"/>
        </w:rPr>
        <w:t xml:space="preserve"> Representative flow cytometric diagrams of HTC-75 cells co-expressing PF4-YFPn and Prey-YFPc or control construct EV-YFPc (EV: empty vector), showing the ultimate positive sorting rate at more than 90%. HTC-75 cells were transfected by PF4-YFPn, Prey-YFPc, or EV-YFPc. After 3-day culture, the cells were sorted for BiFC negative and positive cells. </w:t>
      </w:r>
      <w:r w:rsidRPr="00596B68">
        <w:rPr>
          <w:rFonts w:ascii="Arial" w:eastAsia="SimSun" w:hAnsi="Arial"/>
          <w:szCs w:val="20"/>
          <w:lang w:eastAsia="zh-CN"/>
        </w:rPr>
        <w:t xml:space="preserve">The upper panels depict the negative control in the 1-4 round of cell sorting, and the lower panels depict the corresponding </w:t>
      </w:r>
      <w:r w:rsidRPr="00596B68">
        <w:rPr>
          <w:rFonts w:ascii="Arial" w:hAnsi="Arial"/>
          <w:szCs w:val="20"/>
          <w:lang w:eastAsia="zh-CN"/>
        </w:rPr>
        <w:t>PF4-YFPn and Prey-YFPc</w:t>
      </w:r>
      <w:r w:rsidRPr="00596B68">
        <w:rPr>
          <w:rFonts w:ascii="Arial" w:eastAsia="SimSun" w:hAnsi="Arial"/>
          <w:szCs w:val="20"/>
          <w:lang w:eastAsia="zh-CN"/>
        </w:rPr>
        <w:t xml:space="preserve"> co-transfected cells. During multiple rounds of screening, the population of BiFC-positive cells of </w:t>
      </w:r>
      <w:r w:rsidRPr="00596B68">
        <w:rPr>
          <w:rFonts w:ascii="Arial" w:hAnsi="Arial"/>
          <w:szCs w:val="20"/>
          <w:lang w:eastAsia="zh-CN"/>
        </w:rPr>
        <w:t>PF4-YFPn/Prey-YFPc</w:t>
      </w:r>
      <w:r w:rsidRPr="00596B68">
        <w:rPr>
          <w:rFonts w:ascii="Arial" w:eastAsia="SimSun" w:hAnsi="Arial"/>
          <w:szCs w:val="20"/>
          <w:lang w:eastAsia="zh-CN"/>
        </w:rPr>
        <w:t xml:space="preserve"> co-transfected cells increased steadily. The positive rate of the co-transfected cells reached the level of &gt;90% after 4 rounds of sorting/selection. The results indicated that the proteins with interaction were enriched continuously, which ensured the significant difference between desired signal and background signal. The multiple screening and sorting reduced possibility of false positive, and ensured the authenticity and credibility of the obtained data.</w:t>
      </w:r>
    </w:p>
    <w:bookmarkEnd w:id="0"/>
    <w:p w14:paraId="09810156" w14:textId="77777777" w:rsidR="00D65E38" w:rsidRDefault="00D65E38"/>
    <w:sectPr w:rsidR="00D65E38" w:rsidSect="00D6589B">
      <w:footerReference w:type="even" r:id="rId31"/>
      <w:footerReference w:type="default" r:id="rId32"/>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D2F97" w14:textId="77777777" w:rsidR="004A0B36" w:rsidRDefault="004A0B36">
      <w:r>
        <w:separator/>
      </w:r>
    </w:p>
  </w:endnote>
  <w:endnote w:type="continuationSeparator" w:id="0">
    <w:p w14:paraId="0B787218" w14:textId="77777777" w:rsidR="004A0B36" w:rsidRDefault="004A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angSong">
    <w:altName w:val="Arial Unicode MS"/>
    <w:charset w:val="86"/>
    <w:family w:val="modern"/>
    <w:pitch w:val="fixed"/>
    <w:sig w:usb0="00000000" w:usb1="38CF7CFA" w:usb2="00000016" w:usb3="00000000" w:csb0="00040001" w:csb1="00000000"/>
  </w:font>
  <w:font w:name="Symbol">
    <w:panose1 w:val="05050102010706020507"/>
    <w:charset w:val="02"/>
    <w:family w:val="roman"/>
    <w:pitch w:val="variable"/>
    <w:sig w:usb0="00000083" w:usb1="10000000" w:usb2="00000000" w:usb3="00000000" w:csb0="80000009"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47174980"/>
      <w:docPartObj>
        <w:docPartGallery w:val="Page Numbers (Bottom of Page)"/>
        <w:docPartUnique/>
      </w:docPartObj>
    </w:sdtPr>
    <w:sdtEndPr>
      <w:rPr>
        <w:rStyle w:val="PageNumber"/>
      </w:rPr>
    </w:sdtEndPr>
    <w:sdtContent>
      <w:p w14:paraId="7EDC4B45" w14:textId="77777777" w:rsidR="00EC27B0" w:rsidRDefault="00C079FF" w:rsidP="0053024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4089FB" w14:textId="77777777" w:rsidR="00EC27B0" w:rsidRDefault="00D658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rial" w:hAnsi="Arial" w:cs="Arial"/>
        <w:sz w:val="22"/>
      </w:rPr>
      <w:id w:val="1421137482"/>
      <w:docPartObj>
        <w:docPartGallery w:val="Page Numbers (Bottom of Page)"/>
        <w:docPartUnique/>
      </w:docPartObj>
    </w:sdtPr>
    <w:sdtEndPr>
      <w:rPr>
        <w:rStyle w:val="PageNumber"/>
      </w:rPr>
    </w:sdtEndPr>
    <w:sdtContent>
      <w:p w14:paraId="0CDD83DB" w14:textId="77777777" w:rsidR="00EC27B0" w:rsidRPr="000C4844" w:rsidRDefault="00C079FF" w:rsidP="0053024C">
        <w:pPr>
          <w:pStyle w:val="Footer"/>
          <w:framePr w:wrap="none" w:vAnchor="text" w:hAnchor="margin" w:xAlign="center" w:y="1"/>
          <w:rPr>
            <w:rStyle w:val="PageNumber"/>
            <w:rFonts w:ascii="Arial" w:hAnsi="Arial" w:cs="Arial"/>
            <w:sz w:val="22"/>
          </w:rPr>
        </w:pPr>
        <w:r w:rsidRPr="000C4844">
          <w:rPr>
            <w:rStyle w:val="PageNumber"/>
            <w:rFonts w:ascii="Arial" w:hAnsi="Arial" w:cs="Arial"/>
            <w:sz w:val="22"/>
          </w:rPr>
          <w:fldChar w:fldCharType="begin"/>
        </w:r>
        <w:r w:rsidRPr="000C4844">
          <w:rPr>
            <w:rStyle w:val="PageNumber"/>
            <w:rFonts w:ascii="Arial" w:hAnsi="Arial" w:cs="Arial"/>
            <w:sz w:val="22"/>
          </w:rPr>
          <w:instrText xml:space="preserve"> PAGE </w:instrText>
        </w:r>
        <w:r w:rsidRPr="000C4844">
          <w:rPr>
            <w:rStyle w:val="PageNumber"/>
            <w:rFonts w:ascii="Arial" w:hAnsi="Arial" w:cs="Arial"/>
            <w:sz w:val="22"/>
          </w:rPr>
          <w:fldChar w:fldCharType="separate"/>
        </w:r>
        <w:r w:rsidR="00D6589B">
          <w:rPr>
            <w:rStyle w:val="PageNumber"/>
            <w:rFonts w:ascii="Arial" w:hAnsi="Arial" w:cs="Arial"/>
            <w:noProof/>
            <w:sz w:val="22"/>
          </w:rPr>
          <w:t>1</w:t>
        </w:r>
        <w:r w:rsidRPr="000C4844">
          <w:rPr>
            <w:rStyle w:val="PageNumber"/>
            <w:rFonts w:ascii="Arial" w:hAnsi="Arial" w:cs="Arial"/>
            <w:sz w:val="22"/>
          </w:rPr>
          <w:fldChar w:fldCharType="end"/>
        </w:r>
      </w:p>
    </w:sdtContent>
  </w:sdt>
  <w:p w14:paraId="29181B96" w14:textId="77777777" w:rsidR="00EC27B0" w:rsidRDefault="00D65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0CE03" w14:textId="77777777" w:rsidR="004A0B36" w:rsidRDefault="004A0B36">
      <w:r>
        <w:separator/>
      </w:r>
    </w:p>
  </w:footnote>
  <w:footnote w:type="continuationSeparator" w:id="0">
    <w:p w14:paraId="165272A5" w14:textId="77777777" w:rsidR="004A0B36" w:rsidRDefault="004A0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FF"/>
    <w:rsid w:val="00017FFE"/>
    <w:rsid w:val="00035302"/>
    <w:rsid w:val="000410FE"/>
    <w:rsid w:val="000535AA"/>
    <w:rsid w:val="00077E4D"/>
    <w:rsid w:val="000A7B95"/>
    <w:rsid w:val="000B214F"/>
    <w:rsid w:val="000B2C13"/>
    <w:rsid w:val="000D2883"/>
    <w:rsid w:val="00142839"/>
    <w:rsid w:val="001632A9"/>
    <w:rsid w:val="00193E2F"/>
    <w:rsid w:val="002155F6"/>
    <w:rsid w:val="00262F02"/>
    <w:rsid w:val="0028144B"/>
    <w:rsid w:val="002A64AE"/>
    <w:rsid w:val="002B65AC"/>
    <w:rsid w:val="002E4D80"/>
    <w:rsid w:val="00310DFC"/>
    <w:rsid w:val="0034726D"/>
    <w:rsid w:val="003606D2"/>
    <w:rsid w:val="003D6770"/>
    <w:rsid w:val="003E30BE"/>
    <w:rsid w:val="00475644"/>
    <w:rsid w:val="004A0B36"/>
    <w:rsid w:val="004F2F29"/>
    <w:rsid w:val="004F4D22"/>
    <w:rsid w:val="00536066"/>
    <w:rsid w:val="00560982"/>
    <w:rsid w:val="00596B68"/>
    <w:rsid w:val="005B24EF"/>
    <w:rsid w:val="005C26EC"/>
    <w:rsid w:val="005C7F4E"/>
    <w:rsid w:val="005E3360"/>
    <w:rsid w:val="00611AC6"/>
    <w:rsid w:val="006B1C6A"/>
    <w:rsid w:val="006C1EB1"/>
    <w:rsid w:val="006D31D3"/>
    <w:rsid w:val="006E24C9"/>
    <w:rsid w:val="006E7BDB"/>
    <w:rsid w:val="007476EE"/>
    <w:rsid w:val="00762B46"/>
    <w:rsid w:val="007720F4"/>
    <w:rsid w:val="007B526B"/>
    <w:rsid w:val="007C77F3"/>
    <w:rsid w:val="0080492B"/>
    <w:rsid w:val="00965C8B"/>
    <w:rsid w:val="00986F8E"/>
    <w:rsid w:val="009A7C94"/>
    <w:rsid w:val="009B28BF"/>
    <w:rsid w:val="009C39CF"/>
    <w:rsid w:val="009F5284"/>
    <w:rsid w:val="00A324C8"/>
    <w:rsid w:val="00A97574"/>
    <w:rsid w:val="00AB14C3"/>
    <w:rsid w:val="00AB5AEF"/>
    <w:rsid w:val="00AC1C01"/>
    <w:rsid w:val="00AD1712"/>
    <w:rsid w:val="00BB603C"/>
    <w:rsid w:val="00BD324C"/>
    <w:rsid w:val="00C079FF"/>
    <w:rsid w:val="00C746F9"/>
    <w:rsid w:val="00C93CCF"/>
    <w:rsid w:val="00CA3675"/>
    <w:rsid w:val="00CA4C9A"/>
    <w:rsid w:val="00CD2E2E"/>
    <w:rsid w:val="00D6589B"/>
    <w:rsid w:val="00D65E38"/>
    <w:rsid w:val="00D97B9F"/>
    <w:rsid w:val="00DF1C0F"/>
    <w:rsid w:val="00E130FD"/>
    <w:rsid w:val="00E3601C"/>
    <w:rsid w:val="00E60F7B"/>
    <w:rsid w:val="00E97466"/>
    <w:rsid w:val="00EA7D79"/>
    <w:rsid w:val="00ED096E"/>
    <w:rsid w:val="00F21083"/>
    <w:rsid w:val="00F60D2A"/>
    <w:rsid w:val="00F95455"/>
    <w:rsid w:val="00FC5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5AA7B"/>
  <w15:chartTrackingRefBased/>
  <w15:docId w15:val="{96B30475-70A7-6840-87CF-5EA2836B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9FF"/>
    <w:rPr>
      <w:rFonts w:ascii="Times New Roman" w:eastAsia="Times New Roman" w:hAnsi="Times New Roman" w:cs="Times New Roman"/>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079FF"/>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C079FF"/>
    <w:rPr>
      <w:rFonts w:ascii="Times New Roman" w:eastAsia="Times New Roman" w:hAnsi="Times New Roman" w:cs="Times New Roman"/>
      <w:sz w:val="18"/>
      <w:szCs w:val="18"/>
      <w:lang w:val="en-GB" w:eastAsia="fr-FR"/>
    </w:rPr>
  </w:style>
  <w:style w:type="character" w:styleId="PageNumber">
    <w:name w:val="page number"/>
    <w:basedOn w:val="DefaultParagraphFont"/>
    <w:uiPriority w:val="99"/>
    <w:semiHidden/>
    <w:unhideWhenUsed/>
    <w:rsid w:val="00C079FF"/>
  </w:style>
  <w:style w:type="paragraph" w:styleId="Revision">
    <w:name w:val="Revision"/>
    <w:hidden/>
    <w:uiPriority w:val="99"/>
    <w:semiHidden/>
    <w:rsid w:val="00F95455"/>
    <w:rPr>
      <w:rFonts w:ascii="Times New Roman" w:eastAsia="Times New Roman" w:hAnsi="Times New Roman" w:cs="Times New Roman"/>
      <w:lang w:val="en-GB" w:eastAsia="fr-FR"/>
    </w:rPr>
  </w:style>
  <w:style w:type="table" w:styleId="ListTable6Colorful">
    <w:name w:val="List Table 6 Colorful"/>
    <w:basedOn w:val="TableNormal"/>
    <w:uiPriority w:val="51"/>
    <w:rsid w:val="003D6770"/>
    <w:rPr>
      <w:color w:val="000000" w:themeColor="text1"/>
      <w:kern w:val="2"/>
      <w:sz w:val="21"/>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F5284"/>
    <w:rPr>
      <w:sz w:val="18"/>
      <w:szCs w:val="18"/>
    </w:rPr>
  </w:style>
  <w:style w:type="character" w:customStyle="1" w:styleId="BalloonTextChar">
    <w:name w:val="Balloon Text Char"/>
    <w:basedOn w:val="DefaultParagraphFont"/>
    <w:link w:val="BalloonText"/>
    <w:uiPriority w:val="99"/>
    <w:semiHidden/>
    <w:rsid w:val="009F5284"/>
    <w:rPr>
      <w:rFonts w:ascii="Times New Roman" w:eastAsia="Times New Roman" w:hAnsi="Times New Roman" w:cs="Times New Roman"/>
      <w:sz w:val="18"/>
      <w:szCs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f"/><Relationship Id="rId18" Type="http://schemas.openxmlformats.org/officeDocument/2006/relationships/image" Target="media/image13.tiff"/><Relationship Id="rId26" Type="http://schemas.openxmlformats.org/officeDocument/2006/relationships/image" Target="media/image21.tiff"/><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5" Type="http://schemas.openxmlformats.org/officeDocument/2006/relationships/image" Target="media/image20.tiff"/><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20" Type="http://schemas.openxmlformats.org/officeDocument/2006/relationships/image" Target="media/image15.tiff"/><Relationship Id="rId29" Type="http://schemas.openxmlformats.org/officeDocument/2006/relationships/image" Target="media/image24.tif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24" Type="http://schemas.openxmlformats.org/officeDocument/2006/relationships/image" Target="media/image19.tiff"/><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tiff"/><Relationship Id="rId23" Type="http://schemas.openxmlformats.org/officeDocument/2006/relationships/image" Target="media/image18.tiff"/><Relationship Id="rId28" Type="http://schemas.openxmlformats.org/officeDocument/2006/relationships/image" Target="media/image23.tiff"/><Relationship Id="rId10" Type="http://schemas.openxmlformats.org/officeDocument/2006/relationships/image" Target="media/image5.tiff"/><Relationship Id="rId19" Type="http://schemas.openxmlformats.org/officeDocument/2006/relationships/image" Target="media/image14.tiff"/><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jpeg"/><Relationship Id="rId27" Type="http://schemas.openxmlformats.org/officeDocument/2006/relationships/image" Target="media/image22.tiff"/><Relationship Id="rId30" Type="http://schemas.openxmlformats.org/officeDocument/2006/relationships/image" Target="media/image25.tiff"/><Relationship Id="rId8"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2043</Words>
  <Characters>11646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Nailin Li</dc:creator>
  <cp:keywords/>
  <dc:description/>
  <cp:lastModifiedBy>Vinodhini V.</cp:lastModifiedBy>
  <cp:revision>2</cp:revision>
  <dcterms:created xsi:type="dcterms:W3CDTF">2022-04-10T19:05:00Z</dcterms:created>
  <dcterms:modified xsi:type="dcterms:W3CDTF">2022-04-10T19:05:00Z</dcterms:modified>
</cp:coreProperties>
</file>