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8B68B" w14:textId="77777777" w:rsidR="00D03B08" w:rsidRPr="00832E21" w:rsidRDefault="00D03B08" w:rsidP="00772185">
      <w:pPr>
        <w:adjustRightInd w:val="0"/>
        <w:snapToGrid w:val="0"/>
        <w:spacing w:line="360" w:lineRule="auto"/>
        <w:jc w:val="center"/>
        <w:rPr>
          <w:rFonts w:ascii="Arial" w:eastAsia="ＭＳ 明朝" w:hAnsi="Arial" w:cs="Arial"/>
          <w:b/>
          <w:color w:val="000000" w:themeColor="text1"/>
          <w:sz w:val="21"/>
          <w:szCs w:val="21"/>
          <w:lang w:eastAsia="ja-JP"/>
        </w:rPr>
      </w:pPr>
      <w:r w:rsidRPr="00832E21">
        <w:rPr>
          <w:rFonts w:ascii="Arial" w:eastAsia="ＭＳ 明朝" w:hAnsi="Arial" w:cs="Arial"/>
          <w:b/>
          <w:color w:val="000000" w:themeColor="text1"/>
          <w:sz w:val="21"/>
          <w:szCs w:val="21"/>
          <w:lang w:eastAsia="ja-JP"/>
        </w:rPr>
        <w:t>Supplementary Information and Figures</w:t>
      </w:r>
    </w:p>
    <w:p w14:paraId="44FFD002"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p>
    <w:p w14:paraId="24DBAA94"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SI 1) Evaluation of apoptotic-cell fragments.</w:t>
      </w:r>
    </w:p>
    <w:p w14:paraId="1A2BBF0B" w14:textId="77777777" w:rsidR="00D03B08" w:rsidRPr="00832E21" w:rsidRDefault="00D03B08" w:rsidP="00772185">
      <w:pPr>
        <w:adjustRightInd w:val="0"/>
        <w:snapToGrid w:val="0"/>
        <w:spacing w:line="360" w:lineRule="auto"/>
        <w:ind w:firstLineChars="100" w:firstLine="210"/>
        <w:rPr>
          <w:rFonts w:ascii="Arial" w:hAnsi="Arial" w:cs="Arial"/>
          <w:b/>
          <w:color w:val="000000" w:themeColor="text1"/>
          <w:sz w:val="21"/>
          <w:szCs w:val="21"/>
        </w:rPr>
      </w:pPr>
      <w:r w:rsidRPr="00832E21">
        <w:rPr>
          <w:rFonts w:ascii="Arial" w:hAnsi="Arial" w:cs="Arial"/>
          <w:color w:val="000000" w:themeColor="text1"/>
          <w:sz w:val="21"/>
          <w:szCs w:val="21"/>
        </w:rPr>
        <w:t>Floating dead cell fragments were collected from apoptotic m-cardiomyocytes by centrifugation after treatment with etoposide. These fragments generated no adherent living cells after they were re-plated to a culture dish for up to 7 days, indicating that the samples contained no living cells. Soon after collection, 99.5</w:t>
      </w:r>
      <w:r w:rsidRPr="00832E21">
        <w:rPr>
          <w:rFonts w:ascii="Arial" w:hAnsi="Arial" w:cs="Arial" w:hint="cs"/>
          <w:color w:val="000000" w:themeColor="text1"/>
          <w:sz w:val="21"/>
          <w:szCs w:val="21"/>
          <w:lang w:eastAsia="ja-JP"/>
        </w:rPr>
        <w:t>±</w:t>
      </w:r>
      <w:r w:rsidRPr="00832E21">
        <w:rPr>
          <w:rFonts w:ascii="Arial" w:hAnsi="Arial" w:cs="Arial"/>
          <w:color w:val="000000" w:themeColor="text1"/>
          <w:sz w:val="21"/>
          <w:szCs w:val="21"/>
          <w:lang w:eastAsia="ja-JP"/>
        </w:rPr>
        <w:t>0.2</w:t>
      </w:r>
      <w:r w:rsidRPr="00832E21">
        <w:rPr>
          <w:rFonts w:ascii="Arial" w:hAnsi="Arial" w:cs="Arial"/>
          <w:color w:val="000000" w:themeColor="text1"/>
          <w:sz w:val="21"/>
          <w:szCs w:val="21"/>
        </w:rPr>
        <w:t>% of the fragments were positive</w:t>
      </w:r>
      <w:r w:rsidRPr="00832E21" w:rsidDel="002245AE">
        <w:rPr>
          <w:rFonts w:ascii="Arial" w:hAnsi="Arial" w:cs="Arial"/>
          <w:color w:val="000000" w:themeColor="text1"/>
          <w:sz w:val="21"/>
          <w:szCs w:val="21"/>
        </w:rPr>
        <w:t xml:space="preserve"> </w:t>
      </w:r>
      <w:r w:rsidRPr="00832E21">
        <w:rPr>
          <w:rFonts w:ascii="Arial" w:hAnsi="Arial" w:cs="Arial"/>
          <w:color w:val="000000" w:themeColor="text1"/>
          <w:sz w:val="21"/>
          <w:szCs w:val="21"/>
        </w:rPr>
        <w:t xml:space="preserve">for propidium iodide (PI) staining, an indicator of dead cells. </w:t>
      </w:r>
      <w:r w:rsidRPr="00832E21">
        <w:rPr>
          <w:rFonts w:ascii="Arial" w:hAnsi="Arial" w:cs="Arial"/>
          <w:color w:val="000000" w:themeColor="text1"/>
          <w:sz w:val="21"/>
          <w:szCs w:val="21"/>
          <w:lang w:eastAsia="ja-JP"/>
        </w:rPr>
        <w:t>Therefore, contamination by live cells was unlikely when the floating cells were collected 24 h after etoposide treatment.</w:t>
      </w:r>
    </w:p>
    <w:p w14:paraId="1B4CC338" w14:textId="77777777" w:rsidR="00D03B08" w:rsidRPr="00832E21" w:rsidRDefault="00D03B08" w:rsidP="00772185">
      <w:pPr>
        <w:adjustRightInd w:val="0"/>
        <w:snapToGrid w:val="0"/>
        <w:spacing w:line="360" w:lineRule="auto"/>
        <w:jc w:val="center"/>
        <w:rPr>
          <w:rFonts w:ascii="Arial" w:hAnsi="Arial" w:cs="Arial"/>
          <w:color w:val="000000" w:themeColor="text1"/>
          <w:sz w:val="21"/>
          <w:szCs w:val="21"/>
        </w:rPr>
      </w:pPr>
      <w:r w:rsidRPr="00832E21">
        <w:rPr>
          <w:noProof/>
          <w:color w:val="000000" w:themeColor="text1"/>
        </w:rPr>
        <w:t xml:space="preserve"> </w:t>
      </w:r>
      <w:r w:rsidRPr="00832E21">
        <w:rPr>
          <w:rFonts w:ascii="Arial" w:hAnsi="Arial" w:cs="Arial"/>
          <w:noProof/>
          <w:color w:val="000000" w:themeColor="text1"/>
          <w:sz w:val="21"/>
          <w:szCs w:val="21"/>
          <w:lang w:eastAsia="ja-JP"/>
        </w:rPr>
        <w:drawing>
          <wp:inline distT="0" distB="0" distL="0" distR="0" wp14:anchorId="11FDE5A4" wp14:editId="545F6C5D">
            <wp:extent cx="6184900" cy="151384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6184900" cy="1513840"/>
                    </a:xfrm>
                    <a:prstGeom prst="rect">
                      <a:avLst/>
                    </a:prstGeom>
                  </pic:spPr>
                </pic:pic>
              </a:graphicData>
            </a:graphic>
          </wp:inline>
        </w:drawing>
      </w:r>
    </w:p>
    <w:p w14:paraId="6AE9F3FD" w14:textId="77777777" w:rsidR="00D03B08" w:rsidRPr="00832E21" w:rsidRDefault="00D03B08" w:rsidP="00772185">
      <w:pPr>
        <w:adjustRightInd w:val="0"/>
        <w:snapToGrid w:val="0"/>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 xml:space="preserve">Figure </w:t>
      </w:r>
      <w:r w:rsidRPr="00832E21">
        <w:rPr>
          <w:rFonts w:ascii="Arial" w:eastAsia="ＭＳ 明朝" w:hAnsi="Arial" w:cs="Arial"/>
          <w:b/>
          <w:color w:val="000000" w:themeColor="text1"/>
          <w:sz w:val="21"/>
          <w:szCs w:val="21"/>
          <w:lang w:eastAsia="ja-JP"/>
        </w:rPr>
        <w:t>S</w:t>
      </w:r>
      <w:r w:rsidRPr="00832E21">
        <w:rPr>
          <w:rFonts w:ascii="Arial" w:hAnsi="Arial" w:cs="Arial"/>
          <w:b/>
          <w:color w:val="000000" w:themeColor="text1"/>
          <w:sz w:val="21"/>
          <w:szCs w:val="21"/>
          <w:lang w:eastAsia="ja-JP"/>
        </w:rPr>
        <w:t xml:space="preserve">1. Apoptotic-cell fragments of m-cardiomyocytes. </w:t>
      </w:r>
      <w:r w:rsidRPr="00832E21">
        <w:rPr>
          <w:rFonts w:ascii="Arial" w:hAnsi="Arial" w:cs="Arial"/>
          <w:color w:val="000000" w:themeColor="text1"/>
          <w:sz w:val="21"/>
          <w:szCs w:val="21"/>
          <w:lang w:eastAsia="ja-JP"/>
        </w:rPr>
        <w:t xml:space="preserve">(A) m-cardiomyocytes treated with 50 </w:t>
      </w:r>
      <w:proofErr w:type="spellStart"/>
      <w:r w:rsidRPr="00832E21">
        <w:rPr>
          <w:rFonts w:ascii="Arial" w:hAnsi="Arial" w:cs="Arial"/>
          <w:color w:val="000000" w:themeColor="text1"/>
          <w:sz w:val="21"/>
          <w:szCs w:val="21"/>
          <w:lang w:eastAsia="ja-JP"/>
        </w:rPr>
        <w:t>μM</w:t>
      </w:r>
      <w:proofErr w:type="spellEnd"/>
      <w:r w:rsidRPr="00832E21">
        <w:rPr>
          <w:rFonts w:ascii="Arial" w:hAnsi="Arial" w:cs="Arial"/>
          <w:color w:val="000000" w:themeColor="text1"/>
          <w:sz w:val="21"/>
          <w:szCs w:val="21"/>
          <w:lang w:eastAsia="ja-JP"/>
        </w:rPr>
        <w:t xml:space="preserve"> etoposide for 24 h. Floating dead cell fragments were collected and plated on a culture dish. The picture was taken soon after plating. (B) No adherent live cells were observed 7 days after plating the cell fragments. Bars = 100 </w:t>
      </w:r>
      <w:proofErr w:type="spellStart"/>
      <w:r w:rsidRPr="00832E21">
        <w:rPr>
          <w:rFonts w:ascii="Arial" w:hAnsi="Arial" w:cs="Arial"/>
          <w:color w:val="000000" w:themeColor="text1"/>
          <w:sz w:val="21"/>
          <w:szCs w:val="21"/>
          <w:lang w:eastAsia="ja-JP"/>
        </w:rPr>
        <w:t>μm</w:t>
      </w:r>
      <w:proofErr w:type="spellEnd"/>
      <w:r w:rsidRPr="00832E21">
        <w:rPr>
          <w:rFonts w:ascii="Arial" w:hAnsi="Arial" w:cs="Arial"/>
          <w:color w:val="000000" w:themeColor="text1"/>
          <w:sz w:val="21"/>
          <w:szCs w:val="21"/>
          <w:lang w:eastAsia="ja-JP"/>
        </w:rPr>
        <w:t>. (C) PI staining of apoptotic-cell fragments derived from m-cardiomyocytes.</w:t>
      </w:r>
    </w:p>
    <w:p w14:paraId="2C42170A" w14:textId="77777777" w:rsidR="00D03B08" w:rsidRPr="00832E21" w:rsidRDefault="00D03B08" w:rsidP="00772185">
      <w:pPr>
        <w:adjustRightInd w:val="0"/>
        <w:snapToGrid w:val="0"/>
        <w:spacing w:line="360" w:lineRule="auto"/>
        <w:rPr>
          <w:rFonts w:ascii="Arial" w:hAnsi="Arial" w:cs="Arial"/>
          <w:color w:val="000000" w:themeColor="text1"/>
          <w:sz w:val="21"/>
          <w:szCs w:val="21"/>
          <w:lang w:eastAsia="ja-JP"/>
        </w:rPr>
      </w:pPr>
      <w:r w:rsidRPr="00832E21">
        <w:rPr>
          <w:rFonts w:ascii="Arial" w:hAnsi="Arial" w:cs="Arial"/>
          <w:b/>
          <w:color w:val="000000" w:themeColor="text1"/>
          <w:sz w:val="21"/>
          <w:szCs w:val="21"/>
          <w:lang w:eastAsia="ja-JP"/>
        </w:rPr>
        <w:lastRenderedPageBreak/>
        <w:t xml:space="preserve">SI 2) Controls for immunocytochemistry. </w:t>
      </w:r>
      <w:r w:rsidRPr="00832E21">
        <w:rPr>
          <w:noProof/>
          <w:color w:val="000000" w:themeColor="text1"/>
        </w:rPr>
        <w:t xml:space="preserve"> </w:t>
      </w:r>
      <w:r w:rsidRPr="00832E21">
        <w:rPr>
          <w:rFonts w:ascii="Arial" w:hAnsi="Arial" w:cs="Arial"/>
          <w:b/>
          <w:noProof/>
          <w:color w:val="000000" w:themeColor="text1"/>
          <w:sz w:val="21"/>
          <w:szCs w:val="21"/>
          <w:lang w:eastAsia="ja-JP"/>
        </w:rPr>
        <w:drawing>
          <wp:inline distT="0" distB="0" distL="0" distR="0" wp14:anchorId="6BCD16EE" wp14:editId="35F59EEC">
            <wp:extent cx="6184900" cy="438467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6184900" cy="4384675"/>
                    </a:xfrm>
                    <a:prstGeom prst="rect">
                      <a:avLst/>
                    </a:prstGeom>
                  </pic:spPr>
                </pic:pic>
              </a:graphicData>
            </a:graphic>
          </wp:inline>
        </w:drawing>
      </w:r>
      <w:r w:rsidRPr="00832E21">
        <w:rPr>
          <w:rFonts w:ascii="Arial" w:hAnsi="Arial" w:cs="Arial"/>
          <w:b/>
          <w:color w:val="000000" w:themeColor="text1"/>
          <w:sz w:val="21"/>
          <w:szCs w:val="21"/>
          <w:lang w:eastAsia="ja-JP"/>
        </w:rPr>
        <w:t xml:space="preserve">Figure </w:t>
      </w:r>
      <w:r w:rsidRPr="00832E21">
        <w:rPr>
          <w:rFonts w:ascii="Arial" w:eastAsia="ＭＳ 明朝" w:hAnsi="Arial" w:cs="Arial"/>
          <w:b/>
          <w:color w:val="000000" w:themeColor="text1"/>
          <w:sz w:val="21"/>
          <w:szCs w:val="21"/>
          <w:lang w:eastAsia="ja-JP"/>
        </w:rPr>
        <w:t>S</w:t>
      </w:r>
      <w:r w:rsidRPr="00832E21">
        <w:rPr>
          <w:rFonts w:ascii="Arial" w:hAnsi="Arial" w:cs="Arial"/>
          <w:b/>
          <w:color w:val="000000" w:themeColor="text1"/>
          <w:sz w:val="21"/>
          <w:szCs w:val="21"/>
          <w:lang w:eastAsia="ja-JP"/>
        </w:rPr>
        <w:t>2A. Positive and negative controls for each immunocytochemical marker.</w:t>
      </w:r>
      <w:r w:rsidRPr="00832E21">
        <w:rPr>
          <w:rFonts w:ascii="Arial" w:hAnsi="Arial" w:cs="Arial"/>
          <w:color w:val="000000" w:themeColor="text1"/>
          <w:sz w:val="21"/>
          <w:szCs w:val="21"/>
          <w:lang w:eastAsia="ja-JP"/>
        </w:rPr>
        <w:t xml:space="preserve"> Bars = 50 </w:t>
      </w:r>
      <w:proofErr w:type="spellStart"/>
      <w:r w:rsidRPr="00832E21">
        <w:rPr>
          <w:rFonts w:ascii="Arial" w:hAnsi="Arial" w:cs="Arial"/>
          <w:color w:val="000000" w:themeColor="text1"/>
          <w:sz w:val="21"/>
          <w:szCs w:val="21"/>
          <w:lang w:eastAsia="ja-JP"/>
        </w:rPr>
        <w:t>μm</w:t>
      </w:r>
      <w:proofErr w:type="spellEnd"/>
      <w:r w:rsidRPr="00832E21">
        <w:rPr>
          <w:rFonts w:ascii="Arial" w:hAnsi="Arial" w:cs="Arial"/>
          <w:color w:val="000000" w:themeColor="text1"/>
          <w:sz w:val="21"/>
          <w:szCs w:val="21"/>
          <w:lang w:eastAsia="ja-JP"/>
        </w:rPr>
        <w:t>.</w:t>
      </w:r>
    </w:p>
    <w:p w14:paraId="7E7AA449" w14:textId="77777777" w:rsidR="00D03B08" w:rsidRPr="00832E21" w:rsidRDefault="00D03B08" w:rsidP="00772185">
      <w:pPr>
        <w:adjustRightInd w:val="0"/>
        <w:snapToGrid w:val="0"/>
        <w:spacing w:line="360" w:lineRule="auto"/>
        <w:rPr>
          <w:rFonts w:ascii="Arial" w:hAnsi="Arial" w:cs="Arial"/>
          <w:color w:val="000000" w:themeColor="text1"/>
          <w:sz w:val="21"/>
          <w:szCs w:val="21"/>
          <w:lang w:eastAsia="ja-JP"/>
        </w:rPr>
      </w:pPr>
    </w:p>
    <w:p w14:paraId="41FD7390" w14:textId="77777777" w:rsidR="00D03B08" w:rsidRPr="00832E21" w:rsidRDefault="00D03B08" w:rsidP="00772185">
      <w:pPr>
        <w:adjustRightInd w:val="0"/>
        <w:snapToGrid w:val="0"/>
        <w:spacing w:line="360" w:lineRule="auto"/>
        <w:jc w:val="center"/>
        <w:rPr>
          <w:rFonts w:ascii="Arial" w:hAnsi="Arial" w:cs="Arial"/>
          <w:color w:val="000000" w:themeColor="text1"/>
          <w:sz w:val="21"/>
          <w:szCs w:val="21"/>
        </w:rPr>
      </w:pPr>
      <w:r w:rsidRPr="00832E21">
        <w:rPr>
          <w:noProof/>
          <w:color w:val="000000" w:themeColor="text1"/>
        </w:rPr>
        <w:lastRenderedPageBreak/>
        <w:t xml:space="preserve">     </w:t>
      </w:r>
      <w:r w:rsidRPr="00832E21">
        <w:rPr>
          <w:noProof/>
          <w:color w:val="000000" w:themeColor="text1"/>
          <w:lang w:eastAsia="ja-JP"/>
        </w:rPr>
        <w:drawing>
          <wp:inline distT="0" distB="0" distL="0" distR="0" wp14:anchorId="2ADEA452" wp14:editId="3A52966F">
            <wp:extent cx="5277080" cy="7845371"/>
            <wp:effectExtent l="0" t="0" r="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277471" cy="7845952"/>
                    </a:xfrm>
                    <a:prstGeom prst="rect">
                      <a:avLst/>
                    </a:prstGeom>
                  </pic:spPr>
                </pic:pic>
              </a:graphicData>
            </a:graphic>
          </wp:inline>
        </w:drawing>
      </w:r>
    </w:p>
    <w:p w14:paraId="33473CA5" w14:textId="77777777" w:rsidR="00D03B08" w:rsidRPr="00832E21" w:rsidRDefault="00D03B08" w:rsidP="00772185">
      <w:pPr>
        <w:adjustRightInd w:val="0"/>
        <w:snapToGrid w:val="0"/>
        <w:spacing w:line="360" w:lineRule="auto"/>
        <w:rPr>
          <w:rFonts w:ascii="Arial" w:hAnsi="Arial" w:cs="Arial"/>
          <w:color w:val="000000" w:themeColor="text1"/>
          <w:sz w:val="21"/>
          <w:szCs w:val="21"/>
          <w:lang w:eastAsia="ja-JP"/>
        </w:rPr>
      </w:pPr>
      <w:r w:rsidRPr="00832E21">
        <w:rPr>
          <w:rFonts w:ascii="Arial" w:hAnsi="Arial" w:cs="Arial"/>
          <w:b/>
          <w:color w:val="000000" w:themeColor="text1"/>
          <w:sz w:val="21"/>
          <w:szCs w:val="21"/>
          <w:lang w:eastAsia="ja-JP"/>
        </w:rPr>
        <w:t xml:space="preserve">Figure </w:t>
      </w:r>
      <w:r w:rsidRPr="00832E21">
        <w:rPr>
          <w:rFonts w:ascii="Arial" w:eastAsia="ＭＳ 明朝" w:hAnsi="Arial" w:cs="Arial"/>
          <w:b/>
          <w:color w:val="000000" w:themeColor="text1"/>
          <w:sz w:val="21"/>
          <w:szCs w:val="21"/>
          <w:lang w:eastAsia="ja-JP"/>
        </w:rPr>
        <w:t>S</w:t>
      </w:r>
      <w:r w:rsidRPr="00832E21">
        <w:rPr>
          <w:rFonts w:ascii="Arial" w:hAnsi="Arial" w:cs="Arial"/>
          <w:b/>
          <w:color w:val="000000" w:themeColor="text1"/>
          <w:sz w:val="21"/>
          <w:szCs w:val="21"/>
          <w:lang w:eastAsia="ja-JP"/>
        </w:rPr>
        <w:t xml:space="preserve">2B. Color codes for the immunocytochemical images. </w:t>
      </w:r>
      <w:r w:rsidRPr="00832E21">
        <w:rPr>
          <w:rFonts w:ascii="Arial" w:hAnsi="Arial" w:cs="Arial"/>
          <w:color w:val="000000" w:themeColor="text1"/>
          <w:sz w:val="21"/>
          <w:szCs w:val="21"/>
          <w:lang w:eastAsia="ja-JP"/>
        </w:rPr>
        <w:t xml:space="preserve">Bars = 25 </w:t>
      </w:r>
      <w:proofErr w:type="spellStart"/>
      <w:r w:rsidRPr="00832E21">
        <w:rPr>
          <w:rFonts w:ascii="Arial" w:hAnsi="Arial" w:cs="Arial"/>
          <w:color w:val="000000" w:themeColor="text1"/>
          <w:sz w:val="21"/>
          <w:szCs w:val="21"/>
          <w:lang w:eastAsia="ja-JP"/>
        </w:rPr>
        <w:t>μm</w:t>
      </w:r>
      <w:proofErr w:type="spellEnd"/>
      <w:r w:rsidRPr="00832E21">
        <w:rPr>
          <w:rFonts w:ascii="Arial" w:hAnsi="Arial" w:cs="Arial"/>
          <w:color w:val="000000" w:themeColor="text1"/>
          <w:sz w:val="21"/>
          <w:szCs w:val="21"/>
          <w:lang w:eastAsia="ja-JP"/>
        </w:rPr>
        <w:t>.</w:t>
      </w:r>
    </w:p>
    <w:p w14:paraId="4EEE5DE8" w14:textId="77777777" w:rsidR="00D03B08" w:rsidRPr="00832E21" w:rsidRDefault="00D03B08" w:rsidP="00772185">
      <w:pPr>
        <w:adjustRightInd w:val="0"/>
        <w:snapToGrid w:val="0"/>
        <w:spacing w:line="360" w:lineRule="auto"/>
        <w:rPr>
          <w:rFonts w:ascii="Arial" w:hAnsi="Arial" w:cs="Arial"/>
          <w:color w:val="000000" w:themeColor="text1"/>
          <w:sz w:val="21"/>
          <w:szCs w:val="21"/>
          <w:lang w:eastAsia="ja-JP"/>
        </w:rPr>
      </w:pPr>
      <w:r w:rsidRPr="00832E21">
        <w:rPr>
          <w:rFonts w:ascii="Arial" w:hAnsi="Arial" w:cs="Arial"/>
          <w:color w:val="000000" w:themeColor="text1"/>
          <w:sz w:val="21"/>
          <w:szCs w:val="21"/>
          <w:lang w:eastAsia="ja-JP"/>
        </w:rPr>
        <w:t>NESTIN, NEUROFILAMENT, and TUJ1 images are low magnification images of Figure1G.</w:t>
      </w:r>
    </w:p>
    <w:p w14:paraId="29957090" w14:textId="77777777" w:rsidR="00D03B08" w:rsidRPr="00832E21" w:rsidRDefault="00D03B08" w:rsidP="00772185">
      <w:pPr>
        <w:adjustRightInd w:val="0"/>
        <w:snapToGrid w:val="0"/>
        <w:spacing w:line="360" w:lineRule="auto"/>
        <w:jc w:val="center"/>
        <w:rPr>
          <w:rFonts w:ascii="Arial" w:hAnsi="Arial" w:cs="Arial"/>
          <w:color w:val="000000" w:themeColor="text1"/>
          <w:sz w:val="21"/>
          <w:szCs w:val="21"/>
          <w:lang w:eastAsia="ja-JP"/>
        </w:rPr>
      </w:pPr>
      <w:r w:rsidRPr="00832E21">
        <w:rPr>
          <w:noProof/>
          <w:color w:val="000000" w:themeColor="text1"/>
        </w:rPr>
        <w:lastRenderedPageBreak/>
        <w:t xml:space="preserve"> </w:t>
      </w:r>
      <w:r w:rsidRPr="00832E21">
        <w:rPr>
          <w:rFonts w:ascii="Arial" w:hAnsi="Arial" w:cs="Arial"/>
          <w:noProof/>
          <w:color w:val="000000" w:themeColor="text1"/>
          <w:sz w:val="21"/>
          <w:szCs w:val="21"/>
          <w:lang w:eastAsia="ja-JP"/>
        </w:rPr>
        <w:drawing>
          <wp:inline distT="0" distB="0" distL="0" distR="0" wp14:anchorId="0D620674" wp14:editId="049E59B9">
            <wp:extent cx="6047284" cy="7975089"/>
            <wp:effectExtent l="0" t="0" r="0" b="63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6048537" cy="7976741"/>
                    </a:xfrm>
                    <a:prstGeom prst="rect">
                      <a:avLst/>
                    </a:prstGeom>
                  </pic:spPr>
                </pic:pic>
              </a:graphicData>
            </a:graphic>
          </wp:inline>
        </w:drawing>
      </w:r>
    </w:p>
    <w:p w14:paraId="650C11A3" w14:textId="77777777" w:rsidR="00D03B08" w:rsidRPr="00832E21" w:rsidRDefault="00D03B08" w:rsidP="00772185">
      <w:pPr>
        <w:adjustRightInd w:val="0"/>
        <w:snapToGrid w:val="0"/>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 xml:space="preserve">Figure </w:t>
      </w:r>
      <w:r w:rsidRPr="00832E21">
        <w:rPr>
          <w:rFonts w:ascii="Arial" w:eastAsia="ＭＳ 明朝" w:hAnsi="Arial" w:cs="Arial"/>
          <w:b/>
          <w:color w:val="000000" w:themeColor="text1"/>
          <w:sz w:val="21"/>
          <w:szCs w:val="21"/>
          <w:lang w:eastAsia="ja-JP"/>
        </w:rPr>
        <w:t>S</w:t>
      </w:r>
      <w:r w:rsidRPr="00832E21">
        <w:rPr>
          <w:rFonts w:ascii="Arial" w:hAnsi="Arial" w:cs="Arial"/>
          <w:b/>
          <w:color w:val="000000" w:themeColor="text1"/>
          <w:sz w:val="21"/>
          <w:szCs w:val="21"/>
          <w:lang w:eastAsia="ja-JP"/>
        </w:rPr>
        <w:t xml:space="preserve">2C. Immunocytochemistry of naïve Muse cells. </w:t>
      </w:r>
    </w:p>
    <w:p w14:paraId="1B0D8571" w14:textId="77777777" w:rsidR="00D03B08" w:rsidRPr="00832E21" w:rsidRDefault="00D03B08" w:rsidP="00772185">
      <w:pPr>
        <w:adjustRightInd w:val="0"/>
        <w:snapToGrid w:val="0"/>
        <w:rPr>
          <w:rFonts w:ascii="Arial" w:hAnsi="Arial" w:cs="Arial"/>
          <w:color w:val="000000" w:themeColor="text1"/>
          <w:sz w:val="21"/>
          <w:szCs w:val="21"/>
          <w:lang w:eastAsia="ja-JP"/>
        </w:rPr>
      </w:pPr>
      <w:r w:rsidRPr="00832E21">
        <w:rPr>
          <w:rFonts w:ascii="Arial" w:hAnsi="Arial" w:cs="Arial"/>
          <w:color w:val="000000" w:themeColor="text1"/>
          <w:sz w:val="21"/>
          <w:szCs w:val="21"/>
          <w:lang w:eastAsia="ja-JP"/>
        </w:rPr>
        <w:t xml:space="preserve">None of the differentiation markers examined were expressed in naïve Muse cells. Bar = 50 </w:t>
      </w:r>
      <w:proofErr w:type="spellStart"/>
      <w:r w:rsidRPr="00832E21">
        <w:rPr>
          <w:rFonts w:ascii="Arial" w:hAnsi="Arial" w:cs="Arial"/>
          <w:color w:val="000000" w:themeColor="text1"/>
          <w:sz w:val="21"/>
          <w:szCs w:val="21"/>
          <w:lang w:eastAsia="ja-JP"/>
        </w:rPr>
        <w:t>μm</w:t>
      </w:r>
      <w:proofErr w:type="spellEnd"/>
      <w:r w:rsidRPr="00832E21">
        <w:rPr>
          <w:rFonts w:ascii="Arial" w:hAnsi="Arial" w:cs="Arial"/>
          <w:color w:val="000000" w:themeColor="text1"/>
          <w:sz w:val="21"/>
          <w:szCs w:val="21"/>
          <w:lang w:eastAsia="ja-JP"/>
        </w:rPr>
        <w:t>.</w:t>
      </w:r>
    </w:p>
    <w:p w14:paraId="70C4F0C0" w14:textId="77777777" w:rsidR="00D03B08" w:rsidRPr="00832E21" w:rsidRDefault="00D03B08" w:rsidP="00772185">
      <w:pPr>
        <w:adjustRightInd w:val="0"/>
        <w:snapToGrid w:val="0"/>
        <w:spacing w:line="360" w:lineRule="auto"/>
        <w:rPr>
          <w:rFonts w:ascii="Arial" w:hAnsi="Arial" w:cs="Arial"/>
          <w:color w:val="000000" w:themeColor="text1"/>
          <w:sz w:val="21"/>
          <w:szCs w:val="21"/>
          <w:lang w:eastAsia="ja-JP"/>
        </w:rPr>
      </w:pPr>
    </w:p>
    <w:p w14:paraId="4E54F880" w14:textId="77777777" w:rsidR="00D03B08" w:rsidRPr="00832E21" w:rsidRDefault="00D03B08" w:rsidP="00772185">
      <w:pPr>
        <w:adjustRightInd w:val="0"/>
        <w:snapToGrid w:val="0"/>
        <w:spacing w:line="360" w:lineRule="auto"/>
        <w:rPr>
          <w:rFonts w:ascii="Arial" w:hAnsi="Arial" w:cs="Arial"/>
          <w:color w:val="000000" w:themeColor="text1"/>
          <w:sz w:val="21"/>
          <w:szCs w:val="21"/>
          <w:lang w:eastAsia="ja-JP"/>
        </w:rPr>
      </w:pPr>
    </w:p>
    <w:p w14:paraId="2CCE1EFE" w14:textId="77777777" w:rsidR="00D03B08" w:rsidRPr="00832E21" w:rsidRDefault="00D03B08" w:rsidP="00772185">
      <w:pPr>
        <w:rPr>
          <w:rFonts w:ascii="Arial" w:hAnsi="Arial" w:cs="Arial"/>
          <w:b/>
          <w:color w:val="000000" w:themeColor="text1"/>
          <w:sz w:val="21"/>
          <w:szCs w:val="21"/>
        </w:rPr>
      </w:pPr>
      <w:r w:rsidRPr="00832E21">
        <w:rPr>
          <w:rFonts w:ascii="Arial" w:hAnsi="Arial" w:cs="Arial"/>
          <w:b/>
          <w:color w:val="000000" w:themeColor="text1"/>
          <w:sz w:val="21"/>
          <w:szCs w:val="21"/>
          <w:lang w:eastAsia="ja-JP"/>
        </w:rPr>
        <w:lastRenderedPageBreak/>
        <w:t xml:space="preserve">SI 3) </w:t>
      </w:r>
      <w:r w:rsidRPr="00832E21">
        <w:rPr>
          <w:rFonts w:ascii="Arial" w:hAnsi="Arial" w:cs="Arial"/>
          <w:b/>
          <w:color w:val="000000" w:themeColor="text1"/>
          <w:sz w:val="21"/>
          <w:szCs w:val="21"/>
        </w:rPr>
        <w:t>Differentiation marker expression in h-Muse cells after incubating with rat apoptotic fragments.</w:t>
      </w:r>
    </w:p>
    <w:p w14:paraId="7A87BD9A" w14:textId="77777777" w:rsidR="00D03B08" w:rsidRPr="00832E21" w:rsidRDefault="00D03B08" w:rsidP="00772185">
      <w:pPr>
        <w:adjustRightInd w:val="0"/>
        <w:snapToGrid w:val="0"/>
        <w:spacing w:line="360" w:lineRule="auto"/>
        <w:ind w:firstLineChars="100" w:firstLine="210"/>
        <w:rPr>
          <w:rFonts w:ascii="Arial" w:hAnsi="Arial" w:cs="Arial"/>
          <w:b/>
          <w:color w:val="000000" w:themeColor="text1"/>
          <w:sz w:val="21"/>
          <w:szCs w:val="21"/>
        </w:rPr>
      </w:pPr>
      <w:r w:rsidRPr="00832E21">
        <w:rPr>
          <w:rFonts w:ascii="Arial" w:hAnsi="Arial" w:cs="Arial"/>
          <w:color w:val="000000" w:themeColor="text1"/>
          <w:sz w:val="21"/>
          <w:szCs w:val="21"/>
        </w:rPr>
        <w:t>Rat differentiated cells were selected from mesodermal-, ectodermal-, and endodermal-lineages and apoptotic fragments were supplied to h-Muse cells for the first 3 days and then washed out. The h-Muse cells were transduced with GFP-lentivirus for identification in immunocytochemistry. Confirmed species-specific primers were used for quantitative reverse transcription-PCR</w:t>
      </w:r>
      <w:r w:rsidRPr="00832E21" w:rsidDel="008111F6">
        <w:rPr>
          <w:rFonts w:ascii="Arial" w:hAnsi="Arial" w:cs="Arial"/>
          <w:color w:val="000000" w:themeColor="text1"/>
          <w:sz w:val="21"/>
          <w:szCs w:val="21"/>
        </w:rPr>
        <w:t xml:space="preserve"> </w:t>
      </w:r>
      <w:r w:rsidRPr="00832E21">
        <w:rPr>
          <w:rFonts w:ascii="Arial" w:hAnsi="Arial" w:cs="Arial"/>
          <w:color w:val="000000" w:themeColor="text1"/>
          <w:sz w:val="21"/>
          <w:szCs w:val="21"/>
        </w:rPr>
        <w:t>(qPCR).</w:t>
      </w:r>
      <w:r w:rsidRPr="00832E21">
        <w:rPr>
          <w:rFonts w:ascii="Arial" w:hAnsi="Arial" w:cs="Arial"/>
          <w:b/>
          <w:color w:val="000000" w:themeColor="text1"/>
          <w:sz w:val="21"/>
          <w:szCs w:val="21"/>
        </w:rPr>
        <w:t xml:space="preserve"> </w:t>
      </w:r>
    </w:p>
    <w:p w14:paraId="4481BA27" w14:textId="77777777" w:rsidR="00D03B08" w:rsidRPr="00832E21" w:rsidRDefault="00D03B08" w:rsidP="00772185">
      <w:pPr>
        <w:adjustRightInd w:val="0"/>
        <w:snapToGrid w:val="0"/>
        <w:spacing w:line="360" w:lineRule="auto"/>
        <w:ind w:firstLineChars="100" w:firstLine="210"/>
        <w:rPr>
          <w:rFonts w:ascii="Arial" w:hAnsi="Arial" w:cs="Arial"/>
          <w:b/>
          <w:color w:val="000000" w:themeColor="text1"/>
          <w:sz w:val="21"/>
          <w:szCs w:val="21"/>
        </w:rPr>
      </w:pPr>
      <w:r w:rsidRPr="00832E21">
        <w:rPr>
          <w:rFonts w:ascii="Arial" w:hAnsi="Arial" w:cs="Arial"/>
          <w:color w:val="000000" w:themeColor="text1"/>
          <w:sz w:val="21"/>
          <w:szCs w:val="21"/>
        </w:rPr>
        <w:t xml:space="preserve">Co-culture with apoptotic renal cell fragments induced the expression of the human-specific progenitor markers </w:t>
      </w:r>
      <w:proofErr w:type="spellStart"/>
      <w:r w:rsidRPr="00832E21">
        <w:rPr>
          <w:rFonts w:ascii="Arial" w:hAnsi="Arial" w:cs="Arial"/>
          <w:color w:val="000000" w:themeColor="text1"/>
          <w:sz w:val="21"/>
          <w:szCs w:val="21"/>
        </w:rPr>
        <w:t>wilms</w:t>
      </w:r>
      <w:proofErr w:type="spellEnd"/>
      <w:r w:rsidRPr="00832E21">
        <w:rPr>
          <w:rFonts w:ascii="Arial" w:hAnsi="Arial" w:cs="Arial"/>
          <w:color w:val="000000" w:themeColor="text1"/>
          <w:sz w:val="21"/>
          <w:szCs w:val="21"/>
        </w:rPr>
        <w:t xml:space="preserve"> tumor protein (</w:t>
      </w:r>
      <w:r w:rsidRPr="00832E21">
        <w:rPr>
          <w:rFonts w:ascii="Arial" w:hAnsi="Arial" w:cs="Arial"/>
          <w:i/>
          <w:color w:val="000000" w:themeColor="text1"/>
          <w:sz w:val="21"/>
          <w:szCs w:val="21"/>
        </w:rPr>
        <w:t>WT-1</w:t>
      </w:r>
      <w:r w:rsidRPr="00832E21">
        <w:rPr>
          <w:rFonts w:ascii="Arial" w:hAnsi="Arial" w:cs="Arial"/>
          <w:iCs/>
          <w:color w:val="000000" w:themeColor="text1"/>
          <w:sz w:val="21"/>
          <w:szCs w:val="21"/>
        </w:rPr>
        <w:t>)</w:t>
      </w:r>
      <w:r w:rsidRPr="00832E21">
        <w:rPr>
          <w:rFonts w:ascii="Arial" w:hAnsi="Arial" w:cs="Arial"/>
          <w:color w:val="000000" w:themeColor="text1"/>
          <w:sz w:val="21"/>
          <w:szCs w:val="21"/>
        </w:rPr>
        <w:t xml:space="preserve"> and –EYA transcriptional coactivator and phosphatase 1 (</w:t>
      </w:r>
      <w:r w:rsidRPr="00832E21">
        <w:rPr>
          <w:rFonts w:ascii="Arial" w:hAnsi="Arial" w:cs="Arial"/>
          <w:i/>
          <w:color w:val="000000" w:themeColor="text1"/>
          <w:sz w:val="21"/>
          <w:szCs w:val="21"/>
        </w:rPr>
        <w:t>EYA1</w:t>
      </w:r>
      <w:r w:rsidRPr="00832E21">
        <w:rPr>
          <w:rFonts w:ascii="Arial" w:hAnsi="Arial" w:cs="Arial"/>
          <w:iCs/>
          <w:color w:val="000000" w:themeColor="text1"/>
          <w:sz w:val="21"/>
          <w:szCs w:val="21"/>
        </w:rPr>
        <w:t>)</w:t>
      </w:r>
      <w:r w:rsidRPr="00832E21">
        <w:rPr>
          <w:rFonts w:ascii="Arial" w:hAnsi="Arial" w:cs="Arial"/>
          <w:color w:val="000000" w:themeColor="text1"/>
          <w:sz w:val="21"/>
          <w:szCs w:val="21"/>
        </w:rPr>
        <w:t xml:space="preserve"> at D3 (p&lt;0.001) in h-Muse cells. The maturity marker human-aquaporin-1</w:t>
      </w:r>
      <w:r w:rsidRPr="00832E21">
        <w:rPr>
          <w:rFonts w:ascii="Arial" w:eastAsia="ＭＳ 明朝" w:hAnsi="Arial" w:cs="Arial"/>
          <w:color w:val="000000" w:themeColor="text1"/>
          <w:sz w:val="21"/>
          <w:szCs w:val="21"/>
          <w:lang w:eastAsia="ja-JP"/>
        </w:rPr>
        <w:t xml:space="preserve"> (</w:t>
      </w:r>
      <w:r w:rsidRPr="00832E21">
        <w:rPr>
          <w:rFonts w:ascii="Arial" w:eastAsia="ＭＳ 明朝" w:hAnsi="Arial" w:cs="Arial"/>
          <w:i/>
          <w:color w:val="000000" w:themeColor="text1"/>
          <w:sz w:val="21"/>
          <w:szCs w:val="21"/>
          <w:lang w:eastAsia="ja-JP"/>
        </w:rPr>
        <w:t>AQP1</w:t>
      </w:r>
      <w:r w:rsidRPr="00832E21">
        <w:rPr>
          <w:rFonts w:ascii="Arial" w:eastAsia="ＭＳ 明朝" w:hAnsi="Arial" w:cs="Arial"/>
          <w:color w:val="000000" w:themeColor="text1"/>
          <w:sz w:val="21"/>
          <w:szCs w:val="21"/>
          <w:lang w:eastAsia="ja-JP"/>
        </w:rPr>
        <w:t>)</w:t>
      </w:r>
      <w:r w:rsidRPr="00832E21">
        <w:rPr>
          <w:rFonts w:ascii="Arial" w:hAnsi="Arial" w:cs="Arial"/>
          <w:color w:val="000000" w:themeColor="text1"/>
          <w:sz w:val="21"/>
          <w:szCs w:val="21"/>
        </w:rPr>
        <w:t xml:space="preserve"> was faintly expressed at D3 and upregulated at D14 and D21 (p&lt;0.001; Fig. </w:t>
      </w:r>
      <w:r w:rsidRPr="00832E21">
        <w:rPr>
          <w:rFonts w:ascii="Arial" w:eastAsia="ＭＳ 明朝" w:hAnsi="Arial" w:cs="Arial"/>
          <w:color w:val="000000" w:themeColor="text1"/>
          <w:sz w:val="21"/>
          <w:szCs w:val="21"/>
          <w:lang w:eastAsia="ja-JP"/>
        </w:rPr>
        <w:t>S3</w:t>
      </w:r>
      <w:r w:rsidRPr="00832E21">
        <w:rPr>
          <w:rFonts w:ascii="Arial" w:hAnsi="Arial" w:cs="Arial"/>
          <w:color w:val="000000" w:themeColor="text1"/>
          <w:sz w:val="21"/>
          <w:szCs w:val="21"/>
          <w:lang w:eastAsia="ja-JP"/>
        </w:rPr>
        <w:t>A</w:t>
      </w:r>
      <w:r w:rsidRPr="00832E21">
        <w:rPr>
          <w:rFonts w:ascii="Arial" w:hAnsi="Arial" w:cs="Arial"/>
          <w:color w:val="000000" w:themeColor="text1"/>
          <w:sz w:val="21"/>
          <w:szCs w:val="21"/>
        </w:rPr>
        <w:t>). Ectodermal (human-keratin 10 [</w:t>
      </w:r>
      <w:r w:rsidRPr="00832E21">
        <w:rPr>
          <w:rFonts w:ascii="Arial" w:hAnsi="Arial" w:cs="Arial"/>
          <w:i/>
          <w:color w:val="000000" w:themeColor="text1"/>
          <w:sz w:val="21"/>
          <w:szCs w:val="21"/>
        </w:rPr>
        <w:t>KRT10</w:t>
      </w:r>
      <w:r w:rsidRPr="00832E21">
        <w:rPr>
          <w:rFonts w:ascii="Arial" w:hAnsi="Arial" w:cs="Arial"/>
          <w:iCs/>
          <w:color w:val="000000" w:themeColor="text1"/>
          <w:sz w:val="21"/>
          <w:szCs w:val="21"/>
        </w:rPr>
        <w:t>]</w:t>
      </w:r>
      <w:r w:rsidRPr="00832E21">
        <w:rPr>
          <w:rFonts w:ascii="Arial" w:hAnsi="Arial" w:cs="Arial"/>
          <w:color w:val="000000" w:themeColor="text1"/>
          <w:sz w:val="21"/>
          <w:szCs w:val="21"/>
        </w:rPr>
        <w:t>, -neuronal nuclei [</w:t>
      </w:r>
      <w:r w:rsidRPr="00832E21">
        <w:rPr>
          <w:rFonts w:ascii="Arial" w:hAnsi="Arial" w:cs="Arial"/>
          <w:i/>
          <w:color w:val="000000" w:themeColor="text1"/>
          <w:sz w:val="21"/>
          <w:szCs w:val="21"/>
        </w:rPr>
        <w:t>N</w:t>
      </w:r>
      <w:r w:rsidRPr="00832E21">
        <w:rPr>
          <w:rFonts w:ascii="Arial" w:eastAsia="ＭＳ 明朝" w:hAnsi="Arial" w:cs="Arial"/>
          <w:i/>
          <w:color w:val="000000" w:themeColor="text1"/>
          <w:sz w:val="21"/>
          <w:szCs w:val="21"/>
          <w:lang w:eastAsia="ja-JP"/>
        </w:rPr>
        <w:t>EU</w:t>
      </w:r>
      <w:r w:rsidRPr="00832E21">
        <w:rPr>
          <w:rFonts w:ascii="Arial" w:hAnsi="Arial" w:cs="Arial"/>
          <w:i/>
          <w:color w:val="000000" w:themeColor="text1"/>
          <w:sz w:val="21"/>
          <w:szCs w:val="21"/>
        </w:rPr>
        <w:t>N</w:t>
      </w:r>
      <w:r w:rsidRPr="00832E21">
        <w:rPr>
          <w:rFonts w:ascii="Arial" w:hAnsi="Arial" w:cs="Arial"/>
          <w:iCs/>
          <w:color w:val="000000" w:themeColor="text1"/>
          <w:sz w:val="21"/>
          <w:szCs w:val="21"/>
        </w:rPr>
        <w:t>]</w:t>
      </w:r>
      <w:r w:rsidRPr="00832E21">
        <w:rPr>
          <w:rFonts w:ascii="Arial" w:hAnsi="Arial" w:cs="Arial"/>
          <w:color w:val="000000" w:themeColor="text1"/>
          <w:sz w:val="21"/>
          <w:szCs w:val="21"/>
        </w:rPr>
        <w:t>) and endodermal (human-</w:t>
      </w:r>
      <w:proofErr w:type="spellStart"/>
      <w:r w:rsidRPr="00832E21">
        <w:rPr>
          <w:rFonts w:ascii="Arial" w:hAnsi="Arial" w:cs="Arial"/>
          <w:color w:val="000000" w:themeColor="text1"/>
          <w:sz w:val="21"/>
          <w:szCs w:val="21"/>
        </w:rPr>
        <w:t>podoplanin</w:t>
      </w:r>
      <w:proofErr w:type="spellEnd"/>
      <w:r w:rsidRPr="00832E21">
        <w:rPr>
          <w:rFonts w:ascii="Arial" w:hAnsi="Arial" w:cs="Arial"/>
          <w:color w:val="000000" w:themeColor="text1"/>
          <w:sz w:val="21"/>
          <w:szCs w:val="21"/>
        </w:rPr>
        <w:t xml:space="preserve"> [</w:t>
      </w:r>
      <w:r w:rsidRPr="00832E21">
        <w:rPr>
          <w:rFonts w:ascii="Arial" w:hAnsi="Arial" w:cs="Arial"/>
          <w:i/>
          <w:color w:val="000000" w:themeColor="text1"/>
          <w:sz w:val="21"/>
          <w:szCs w:val="21"/>
        </w:rPr>
        <w:t>PDPN</w:t>
      </w:r>
      <w:r w:rsidRPr="00832E21">
        <w:rPr>
          <w:rFonts w:ascii="Arial" w:hAnsi="Arial" w:cs="Arial"/>
          <w:color w:val="000000" w:themeColor="text1"/>
          <w:sz w:val="21"/>
          <w:szCs w:val="21"/>
        </w:rPr>
        <w:t>], -alpha fetoprotein [</w:t>
      </w:r>
      <w:r w:rsidRPr="00832E21">
        <w:rPr>
          <w:rFonts w:ascii="Arial" w:hAnsi="Arial" w:cs="Arial"/>
          <w:i/>
          <w:color w:val="000000" w:themeColor="text1"/>
          <w:sz w:val="21"/>
          <w:szCs w:val="21"/>
        </w:rPr>
        <w:t>AFP</w:t>
      </w:r>
      <w:r w:rsidRPr="00832E21">
        <w:rPr>
          <w:rFonts w:ascii="Arial" w:hAnsi="Arial" w:cs="Arial"/>
          <w:iCs/>
          <w:color w:val="000000" w:themeColor="text1"/>
          <w:sz w:val="21"/>
          <w:szCs w:val="21"/>
        </w:rPr>
        <w:t>]</w:t>
      </w:r>
      <w:r w:rsidRPr="00832E21">
        <w:rPr>
          <w:rFonts w:ascii="Arial" w:hAnsi="Arial" w:cs="Arial"/>
          <w:color w:val="000000" w:themeColor="text1"/>
          <w:sz w:val="21"/>
          <w:szCs w:val="21"/>
        </w:rPr>
        <w:t xml:space="preserve">) markers were consistently not detected by qPCR up to D21. Immunocytochemistry revealed expression of WT-1 at D14 and </w:t>
      </w:r>
      <w:r w:rsidRPr="00832E21">
        <w:rPr>
          <w:rFonts w:ascii="Arial" w:eastAsia="ＭＳ 明朝" w:hAnsi="Arial" w:cs="Arial"/>
          <w:color w:val="000000" w:themeColor="text1"/>
          <w:sz w:val="21"/>
          <w:szCs w:val="21"/>
          <w:lang w:eastAsia="ja-JP"/>
        </w:rPr>
        <w:t>MEGSIN</w:t>
      </w:r>
      <w:r w:rsidRPr="00832E21">
        <w:rPr>
          <w:rFonts w:ascii="Arial" w:hAnsi="Arial" w:cs="Arial"/>
          <w:color w:val="000000" w:themeColor="text1"/>
          <w:sz w:val="21"/>
          <w:szCs w:val="21"/>
        </w:rPr>
        <w:t xml:space="preserve"> at D21 in h-Muse cells (Fig. </w:t>
      </w:r>
      <w:r w:rsidRPr="00832E21">
        <w:rPr>
          <w:rFonts w:ascii="Arial" w:eastAsia="ＭＳ 明朝" w:hAnsi="Arial" w:cs="Arial"/>
          <w:color w:val="000000" w:themeColor="text1"/>
          <w:sz w:val="21"/>
          <w:szCs w:val="21"/>
          <w:lang w:eastAsia="ja-JP"/>
        </w:rPr>
        <w:t>S3</w:t>
      </w:r>
      <w:r w:rsidRPr="00832E21">
        <w:rPr>
          <w:rFonts w:ascii="Arial" w:hAnsi="Arial" w:cs="Arial"/>
          <w:color w:val="000000" w:themeColor="text1"/>
          <w:sz w:val="21"/>
          <w:szCs w:val="21"/>
          <w:lang w:eastAsia="ja-JP"/>
        </w:rPr>
        <w:t>B</w:t>
      </w:r>
      <w:r w:rsidRPr="00832E21">
        <w:rPr>
          <w:rFonts w:ascii="Arial" w:hAnsi="Arial" w:cs="Arial"/>
          <w:color w:val="000000" w:themeColor="text1"/>
          <w:sz w:val="21"/>
          <w:szCs w:val="21"/>
        </w:rPr>
        <w:t xml:space="preserve">). </w:t>
      </w:r>
    </w:p>
    <w:p w14:paraId="3FCF31BA" w14:textId="77777777" w:rsidR="00D03B08" w:rsidRPr="00832E21" w:rsidRDefault="00D03B08" w:rsidP="00772185">
      <w:pPr>
        <w:adjustRightInd w:val="0"/>
        <w:snapToGrid w:val="0"/>
        <w:spacing w:line="360" w:lineRule="auto"/>
        <w:ind w:firstLineChars="100" w:firstLine="210"/>
        <w:rPr>
          <w:rFonts w:ascii="Arial" w:hAnsi="Arial" w:cs="Arial"/>
          <w:b/>
          <w:color w:val="000000" w:themeColor="text1"/>
          <w:sz w:val="21"/>
          <w:szCs w:val="21"/>
        </w:rPr>
      </w:pPr>
      <w:r w:rsidRPr="00832E21">
        <w:rPr>
          <w:rFonts w:ascii="Arial" w:hAnsi="Arial" w:cs="Arial"/>
          <w:color w:val="000000" w:themeColor="text1"/>
          <w:sz w:val="21"/>
          <w:szCs w:val="21"/>
        </w:rPr>
        <w:t>Keratinocyte fragments induced the expression of the stem cell markers human-tumor protein p63</w:t>
      </w:r>
      <w:r w:rsidRPr="00832E21">
        <w:rPr>
          <w:rFonts w:ascii="Arial" w:eastAsia="ＭＳ 明朝" w:hAnsi="Arial" w:cs="Arial"/>
          <w:color w:val="000000" w:themeColor="text1"/>
          <w:sz w:val="21"/>
          <w:szCs w:val="21"/>
          <w:lang w:eastAsia="ja-JP"/>
        </w:rPr>
        <w:t xml:space="preserve"> (</w:t>
      </w:r>
      <w:r w:rsidRPr="00832E21">
        <w:rPr>
          <w:rFonts w:ascii="Arial" w:eastAsia="ＭＳ 明朝" w:hAnsi="Arial" w:cs="Arial"/>
          <w:i/>
          <w:color w:val="000000" w:themeColor="text1"/>
          <w:sz w:val="21"/>
          <w:szCs w:val="21"/>
          <w:lang w:eastAsia="ja-JP"/>
        </w:rPr>
        <w:t>P63)</w:t>
      </w:r>
      <w:r w:rsidRPr="00832E21">
        <w:rPr>
          <w:rFonts w:ascii="Arial" w:hAnsi="Arial" w:cs="Arial"/>
          <w:color w:val="000000" w:themeColor="text1"/>
          <w:sz w:val="21"/>
          <w:szCs w:val="21"/>
        </w:rPr>
        <w:t xml:space="preserve"> and -keratin15</w:t>
      </w:r>
      <w:r w:rsidRPr="00832E21">
        <w:rPr>
          <w:rFonts w:ascii="Arial" w:eastAsia="ＭＳ 明朝" w:hAnsi="Arial" w:cs="Arial"/>
          <w:color w:val="000000" w:themeColor="text1"/>
          <w:sz w:val="21"/>
          <w:szCs w:val="21"/>
          <w:lang w:eastAsia="ja-JP"/>
        </w:rPr>
        <w:t xml:space="preserve"> (</w:t>
      </w:r>
      <w:r w:rsidRPr="00832E21">
        <w:rPr>
          <w:rFonts w:ascii="Arial" w:eastAsia="ＭＳ 明朝" w:hAnsi="Arial" w:cs="Arial"/>
          <w:i/>
          <w:color w:val="000000" w:themeColor="text1"/>
          <w:sz w:val="21"/>
          <w:szCs w:val="21"/>
          <w:lang w:eastAsia="ja-JP"/>
        </w:rPr>
        <w:t>KRT15</w:t>
      </w:r>
      <w:r w:rsidRPr="00832E21">
        <w:rPr>
          <w:rFonts w:ascii="Arial" w:eastAsia="ＭＳ 明朝" w:hAnsi="Arial" w:cs="Arial"/>
          <w:color w:val="000000" w:themeColor="text1"/>
          <w:sz w:val="21"/>
          <w:szCs w:val="21"/>
          <w:lang w:eastAsia="ja-JP"/>
        </w:rPr>
        <w:t>)</w:t>
      </w:r>
      <w:r w:rsidRPr="00832E21">
        <w:rPr>
          <w:rFonts w:ascii="Arial" w:hAnsi="Arial" w:cs="Arial"/>
          <w:color w:val="000000" w:themeColor="text1"/>
          <w:sz w:val="21"/>
          <w:szCs w:val="21"/>
        </w:rPr>
        <w:t xml:space="preserve"> at D3 (p&lt;0.001), and the keratinocyte marker human desmoglein-3 (</w:t>
      </w:r>
      <w:r w:rsidRPr="00832E21">
        <w:rPr>
          <w:rFonts w:ascii="Arial" w:hAnsi="Arial" w:cs="Arial"/>
          <w:i/>
          <w:color w:val="000000" w:themeColor="text1"/>
          <w:sz w:val="21"/>
          <w:szCs w:val="21"/>
        </w:rPr>
        <w:t>DSG3</w:t>
      </w:r>
      <w:r w:rsidRPr="00832E21">
        <w:rPr>
          <w:rFonts w:ascii="Arial" w:hAnsi="Arial" w:cs="Arial"/>
          <w:color w:val="000000" w:themeColor="text1"/>
          <w:sz w:val="21"/>
          <w:szCs w:val="21"/>
        </w:rPr>
        <w:t>) at D5 (p&lt;0.001). Another keratinocyte marker, human-</w:t>
      </w:r>
      <w:r w:rsidRPr="00832E21">
        <w:rPr>
          <w:rFonts w:ascii="Arial" w:hAnsi="Arial" w:cs="Arial"/>
          <w:i/>
          <w:color w:val="000000" w:themeColor="text1"/>
          <w:sz w:val="21"/>
          <w:szCs w:val="21"/>
        </w:rPr>
        <w:t>KRT10,</w:t>
      </w:r>
      <w:r w:rsidRPr="00832E21">
        <w:rPr>
          <w:rFonts w:ascii="Arial" w:hAnsi="Arial" w:cs="Arial"/>
          <w:color w:val="000000" w:themeColor="text1"/>
          <w:sz w:val="21"/>
          <w:szCs w:val="21"/>
        </w:rPr>
        <w:t xml:space="preserve"> was faintly expressed at D3, upregulated at D14, and maximum expression was observed at D21 (p&lt;0.001; Fig. </w:t>
      </w:r>
      <w:r w:rsidRPr="00832E21">
        <w:rPr>
          <w:rFonts w:ascii="Arial" w:eastAsia="ＭＳ 明朝" w:hAnsi="Arial" w:cs="Arial"/>
          <w:color w:val="000000" w:themeColor="text1"/>
          <w:sz w:val="21"/>
          <w:szCs w:val="21"/>
          <w:lang w:eastAsia="ja-JP"/>
        </w:rPr>
        <w:t>S3</w:t>
      </w:r>
      <w:r w:rsidRPr="00832E21">
        <w:rPr>
          <w:rFonts w:ascii="Arial" w:hAnsi="Arial" w:cs="Arial"/>
          <w:color w:val="000000" w:themeColor="text1"/>
          <w:sz w:val="21"/>
          <w:szCs w:val="21"/>
          <w:lang w:eastAsia="ja-JP"/>
        </w:rPr>
        <w:t>C</w:t>
      </w:r>
      <w:r w:rsidRPr="00832E21">
        <w:rPr>
          <w:rFonts w:ascii="Arial" w:hAnsi="Arial" w:cs="Arial"/>
          <w:color w:val="000000" w:themeColor="text1"/>
          <w:sz w:val="21"/>
          <w:szCs w:val="21"/>
        </w:rPr>
        <w:t>). Mesodermal (human-NK-2 transcription factor related, locus 5 [</w:t>
      </w:r>
      <w:r w:rsidRPr="00832E21">
        <w:rPr>
          <w:rFonts w:ascii="Arial" w:hAnsi="Arial" w:cs="Arial"/>
          <w:i/>
          <w:color w:val="000000" w:themeColor="text1"/>
          <w:sz w:val="21"/>
          <w:szCs w:val="21"/>
        </w:rPr>
        <w:t>N</w:t>
      </w:r>
      <w:r w:rsidRPr="00832E21">
        <w:rPr>
          <w:rFonts w:ascii="Arial" w:eastAsia="ＭＳ 明朝" w:hAnsi="Arial" w:cs="Arial"/>
          <w:i/>
          <w:color w:val="000000" w:themeColor="text1"/>
          <w:sz w:val="21"/>
          <w:szCs w:val="21"/>
          <w:lang w:eastAsia="ja-JP"/>
        </w:rPr>
        <w:t>KX</w:t>
      </w:r>
      <w:r w:rsidRPr="00832E21">
        <w:rPr>
          <w:rFonts w:ascii="Arial" w:hAnsi="Arial" w:cs="Arial"/>
          <w:i/>
          <w:color w:val="000000" w:themeColor="text1"/>
          <w:sz w:val="21"/>
          <w:szCs w:val="21"/>
        </w:rPr>
        <w:t>2.5</w:t>
      </w:r>
      <w:r w:rsidRPr="00832E21">
        <w:rPr>
          <w:rFonts w:ascii="Arial" w:hAnsi="Arial" w:cs="Arial"/>
          <w:iCs/>
          <w:color w:val="000000" w:themeColor="text1"/>
          <w:sz w:val="21"/>
          <w:szCs w:val="21"/>
        </w:rPr>
        <w:t>]</w:t>
      </w:r>
      <w:r w:rsidRPr="00832E21">
        <w:rPr>
          <w:rFonts w:ascii="Arial" w:hAnsi="Arial" w:cs="Arial"/>
          <w:color w:val="000000" w:themeColor="text1"/>
          <w:sz w:val="21"/>
          <w:szCs w:val="21"/>
        </w:rPr>
        <w:t>, -atrial natriuretic peptide [</w:t>
      </w:r>
      <w:r w:rsidRPr="00832E21">
        <w:rPr>
          <w:rFonts w:ascii="Arial" w:hAnsi="Arial" w:cs="Arial"/>
          <w:i/>
          <w:color w:val="000000" w:themeColor="text1"/>
          <w:sz w:val="21"/>
          <w:szCs w:val="21"/>
        </w:rPr>
        <w:t>ANP</w:t>
      </w:r>
      <w:r w:rsidRPr="00832E21">
        <w:rPr>
          <w:rFonts w:ascii="Arial" w:hAnsi="Arial" w:cs="Arial"/>
          <w:iCs/>
          <w:color w:val="000000" w:themeColor="text1"/>
          <w:sz w:val="21"/>
          <w:szCs w:val="21"/>
        </w:rPr>
        <w:t>]</w:t>
      </w:r>
      <w:r w:rsidRPr="00832E21">
        <w:rPr>
          <w:rFonts w:ascii="Arial" w:hAnsi="Arial" w:cs="Arial"/>
          <w:color w:val="000000" w:themeColor="text1"/>
          <w:sz w:val="21"/>
          <w:szCs w:val="21"/>
        </w:rPr>
        <w:t>, -troponin-T [</w:t>
      </w:r>
      <w:r w:rsidRPr="00832E21">
        <w:rPr>
          <w:rFonts w:ascii="Arial" w:eastAsia="ＭＳ 明朝" w:hAnsi="Arial" w:cs="Arial"/>
          <w:i/>
          <w:color w:val="000000" w:themeColor="text1"/>
          <w:sz w:val="21"/>
          <w:szCs w:val="21"/>
          <w:lang w:eastAsia="ja-JP"/>
        </w:rPr>
        <w:t>TNT</w:t>
      </w:r>
      <w:r w:rsidRPr="00832E21">
        <w:rPr>
          <w:rFonts w:ascii="Arial" w:eastAsia="ＭＳ 明朝" w:hAnsi="Arial" w:cs="Arial"/>
          <w:iCs/>
          <w:color w:val="000000" w:themeColor="text1"/>
          <w:sz w:val="21"/>
          <w:szCs w:val="21"/>
          <w:lang w:eastAsia="ja-JP"/>
        </w:rPr>
        <w:t>]</w:t>
      </w:r>
      <w:r w:rsidRPr="00832E21">
        <w:rPr>
          <w:rFonts w:ascii="Arial" w:hAnsi="Arial" w:cs="Arial"/>
          <w:color w:val="000000" w:themeColor="text1"/>
          <w:sz w:val="21"/>
          <w:szCs w:val="21"/>
        </w:rPr>
        <w:t>) and endodermal (human-</w:t>
      </w:r>
      <w:proofErr w:type="spellStart"/>
      <w:r w:rsidRPr="00832E21">
        <w:rPr>
          <w:rFonts w:ascii="Arial" w:hAnsi="Arial" w:cs="Arial"/>
          <w:color w:val="000000" w:themeColor="text1"/>
          <w:sz w:val="21"/>
          <w:szCs w:val="21"/>
        </w:rPr>
        <w:t>prospero</w:t>
      </w:r>
      <w:proofErr w:type="spellEnd"/>
      <w:r w:rsidRPr="00832E21">
        <w:rPr>
          <w:rFonts w:ascii="Arial" w:hAnsi="Arial" w:cs="Arial"/>
          <w:color w:val="000000" w:themeColor="text1"/>
          <w:sz w:val="21"/>
          <w:szCs w:val="21"/>
        </w:rPr>
        <w:t xml:space="preserve"> homeobox protein-1 [</w:t>
      </w:r>
      <w:r w:rsidRPr="00832E21">
        <w:rPr>
          <w:rFonts w:ascii="Arial" w:eastAsia="ＭＳ 明朝" w:hAnsi="Arial" w:cs="Arial"/>
          <w:i/>
          <w:color w:val="000000" w:themeColor="text1"/>
          <w:sz w:val="21"/>
          <w:szCs w:val="21"/>
          <w:lang w:eastAsia="ja-JP"/>
        </w:rPr>
        <w:t>PROX1</w:t>
      </w:r>
      <w:r w:rsidRPr="00832E21">
        <w:rPr>
          <w:rFonts w:ascii="Arial" w:eastAsia="ＭＳ 明朝" w:hAnsi="Arial" w:cs="Arial"/>
          <w:iCs/>
          <w:color w:val="000000" w:themeColor="text1"/>
          <w:sz w:val="21"/>
          <w:szCs w:val="21"/>
          <w:lang w:eastAsia="ja-JP"/>
        </w:rPr>
        <w:t>]</w:t>
      </w:r>
      <w:r w:rsidRPr="00832E21">
        <w:rPr>
          <w:rFonts w:ascii="Arial" w:hAnsi="Arial" w:cs="Arial"/>
          <w:color w:val="000000" w:themeColor="text1"/>
          <w:sz w:val="21"/>
          <w:szCs w:val="21"/>
        </w:rPr>
        <w:t xml:space="preserve">, </w:t>
      </w:r>
      <w:r w:rsidRPr="00832E21">
        <w:rPr>
          <w:rFonts w:ascii="Arial" w:hAnsi="Arial" w:cs="Arial"/>
          <w:i/>
          <w:color w:val="000000" w:themeColor="text1"/>
          <w:sz w:val="21"/>
          <w:szCs w:val="21"/>
        </w:rPr>
        <w:t>-</w:t>
      </w:r>
      <w:r w:rsidRPr="00832E21">
        <w:rPr>
          <w:rFonts w:ascii="Arial" w:hAnsi="Arial" w:cs="Arial"/>
          <w:iCs/>
          <w:color w:val="000000" w:themeColor="text1"/>
          <w:sz w:val="21"/>
          <w:szCs w:val="21"/>
        </w:rPr>
        <w:t>leucine rich repeat containing G protein-coupled receptor 5 [</w:t>
      </w:r>
      <w:r w:rsidRPr="00832E21">
        <w:rPr>
          <w:rFonts w:ascii="Arial" w:hAnsi="Arial" w:cs="Arial"/>
          <w:i/>
          <w:color w:val="000000" w:themeColor="text1"/>
          <w:sz w:val="21"/>
          <w:szCs w:val="21"/>
        </w:rPr>
        <w:t>LGR5</w:t>
      </w:r>
      <w:r w:rsidRPr="00832E21">
        <w:rPr>
          <w:rFonts w:ascii="Arial" w:hAnsi="Arial" w:cs="Arial"/>
          <w:iCs/>
          <w:color w:val="000000" w:themeColor="text1"/>
          <w:sz w:val="21"/>
          <w:szCs w:val="21"/>
        </w:rPr>
        <w:t>]</w:t>
      </w:r>
      <w:r w:rsidRPr="00832E21">
        <w:rPr>
          <w:rFonts w:ascii="Arial" w:hAnsi="Arial" w:cs="Arial"/>
          <w:color w:val="000000" w:themeColor="text1"/>
          <w:sz w:val="21"/>
          <w:szCs w:val="21"/>
        </w:rPr>
        <w:t xml:space="preserve">, </w:t>
      </w:r>
      <w:r w:rsidRPr="00832E21">
        <w:rPr>
          <w:rFonts w:ascii="Arial" w:hAnsi="Arial" w:cs="Arial"/>
          <w:i/>
          <w:color w:val="000000" w:themeColor="text1"/>
          <w:sz w:val="21"/>
          <w:szCs w:val="21"/>
        </w:rPr>
        <w:t>-PDPN</w:t>
      </w:r>
      <w:r w:rsidRPr="00832E21">
        <w:rPr>
          <w:rFonts w:ascii="Arial" w:hAnsi="Arial" w:cs="Arial"/>
          <w:color w:val="000000" w:themeColor="text1"/>
          <w:sz w:val="21"/>
          <w:szCs w:val="21"/>
        </w:rPr>
        <w:t>) markers were consistently under the detection limit in h-Muse cells in qPCR. Two keratinocyte markers, cytokeratin-14 (</w:t>
      </w:r>
      <w:r w:rsidRPr="00832E21">
        <w:rPr>
          <w:rFonts w:ascii="Arial" w:eastAsia="ＭＳ 明朝" w:hAnsi="Arial" w:cs="Arial"/>
          <w:color w:val="000000" w:themeColor="text1"/>
          <w:sz w:val="21"/>
          <w:szCs w:val="21"/>
          <w:lang w:eastAsia="ja-JP"/>
        </w:rPr>
        <w:t>KRT</w:t>
      </w:r>
      <w:r w:rsidRPr="00832E21">
        <w:rPr>
          <w:rFonts w:ascii="Arial" w:hAnsi="Arial" w:cs="Arial"/>
          <w:color w:val="000000" w:themeColor="text1"/>
          <w:sz w:val="21"/>
          <w:szCs w:val="21"/>
        </w:rPr>
        <w:t>14) and cytokeratin-5 (</w:t>
      </w:r>
      <w:r w:rsidRPr="00832E21">
        <w:rPr>
          <w:rFonts w:ascii="Arial" w:eastAsia="ＭＳ 明朝" w:hAnsi="Arial" w:cs="Arial"/>
          <w:color w:val="000000" w:themeColor="text1"/>
          <w:sz w:val="21"/>
          <w:szCs w:val="21"/>
          <w:lang w:eastAsia="ja-JP"/>
        </w:rPr>
        <w:t>KRT</w:t>
      </w:r>
      <w:r w:rsidRPr="00832E21">
        <w:rPr>
          <w:rFonts w:ascii="Arial" w:hAnsi="Arial" w:cs="Arial"/>
          <w:color w:val="000000" w:themeColor="text1"/>
          <w:sz w:val="21"/>
          <w:szCs w:val="21"/>
        </w:rPr>
        <w:t xml:space="preserve">5), were expressed at D21 in h-Muse cells (Fig. </w:t>
      </w:r>
      <w:r w:rsidRPr="00832E21">
        <w:rPr>
          <w:rFonts w:ascii="Arial" w:eastAsia="ＭＳ 明朝" w:hAnsi="Arial" w:cs="Arial"/>
          <w:color w:val="000000" w:themeColor="text1"/>
          <w:sz w:val="21"/>
          <w:szCs w:val="21"/>
          <w:lang w:eastAsia="ja-JP"/>
        </w:rPr>
        <w:t>S3</w:t>
      </w:r>
      <w:r w:rsidRPr="00832E21">
        <w:rPr>
          <w:rFonts w:ascii="Arial" w:hAnsi="Arial" w:cs="Arial"/>
          <w:color w:val="000000" w:themeColor="text1"/>
          <w:sz w:val="21"/>
          <w:szCs w:val="21"/>
          <w:lang w:eastAsia="ja-JP"/>
        </w:rPr>
        <w:t>D</w:t>
      </w:r>
      <w:r w:rsidRPr="00832E21">
        <w:rPr>
          <w:rFonts w:ascii="Arial" w:hAnsi="Arial" w:cs="Arial"/>
          <w:color w:val="000000" w:themeColor="text1"/>
          <w:sz w:val="21"/>
          <w:szCs w:val="21"/>
        </w:rPr>
        <w:t xml:space="preserve">). </w:t>
      </w:r>
    </w:p>
    <w:p w14:paraId="0AB371F5" w14:textId="77777777" w:rsidR="00D03B08" w:rsidRPr="00832E21" w:rsidRDefault="00D03B08" w:rsidP="00772185">
      <w:pPr>
        <w:adjustRightInd w:val="0"/>
        <w:snapToGrid w:val="0"/>
        <w:spacing w:line="360" w:lineRule="auto"/>
        <w:ind w:firstLineChars="100" w:firstLine="210"/>
        <w:rPr>
          <w:rFonts w:ascii="Arial" w:hAnsi="Arial" w:cs="Arial"/>
          <w:color w:val="000000" w:themeColor="text1"/>
          <w:sz w:val="21"/>
          <w:szCs w:val="21"/>
        </w:rPr>
      </w:pPr>
      <w:r w:rsidRPr="00832E21">
        <w:rPr>
          <w:rFonts w:ascii="Arial" w:hAnsi="Arial" w:cs="Arial"/>
          <w:color w:val="000000" w:themeColor="text1"/>
          <w:sz w:val="21"/>
          <w:szCs w:val="21"/>
        </w:rPr>
        <w:t>Intestinal cell fragments induced human-</w:t>
      </w:r>
      <w:r w:rsidRPr="00832E21">
        <w:rPr>
          <w:rFonts w:ascii="Arial" w:hAnsi="Arial" w:cs="Arial"/>
          <w:i/>
          <w:color w:val="000000" w:themeColor="text1"/>
          <w:sz w:val="21"/>
          <w:szCs w:val="21"/>
        </w:rPr>
        <w:t>LGR5</w:t>
      </w:r>
      <w:r w:rsidRPr="00832E21">
        <w:rPr>
          <w:rFonts w:ascii="Arial" w:hAnsi="Arial" w:cs="Arial"/>
          <w:color w:val="000000" w:themeColor="text1"/>
          <w:sz w:val="21"/>
          <w:szCs w:val="21"/>
        </w:rPr>
        <w:t xml:space="preserve"> (stem cell), -atonal BHLH transcription factor 1 (</w:t>
      </w:r>
      <w:r w:rsidRPr="00832E21">
        <w:rPr>
          <w:rFonts w:ascii="Arial" w:hAnsi="Arial" w:cs="Arial"/>
          <w:i/>
          <w:color w:val="000000" w:themeColor="text1"/>
          <w:sz w:val="21"/>
          <w:szCs w:val="21"/>
        </w:rPr>
        <w:t>ATOH1</w:t>
      </w:r>
      <w:r w:rsidRPr="00832E21">
        <w:rPr>
          <w:rFonts w:ascii="Arial" w:hAnsi="Arial" w:cs="Arial"/>
          <w:iCs/>
          <w:color w:val="000000" w:themeColor="text1"/>
          <w:sz w:val="21"/>
          <w:szCs w:val="21"/>
        </w:rPr>
        <w:t xml:space="preserve">; </w:t>
      </w:r>
      <w:r w:rsidRPr="00832E21">
        <w:rPr>
          <w:rFonts w:ascii="Arial" w:hAnsi="Arial" w:cs="Arial"/>
          <w:color w:val="000000" w:themeColor="text1"/>
          <w:sz w:val="21"/>
          <w:szCs w:val="21"/>
        </w:rPr>
        <w:t>secretory progenitor), and –growth factor independent 1 transcriptional repressor (</w:t>
      </w:r>
      <w:r w:rsidRPr="00832E21">
        <w:rPr>
          <w:rFonts w:ascii="Arial" w:hAnsi="Arial" w:cs="Arial"/>
          <w:i/>
          <w:color w:val="000000" w:themeColor="text1"/>
          <w:sz w:val="21"/>
          <w:szCs w:val="21"/>
        </w:rPr>
        <w:t>GFI1</w:t>
      </w:r>
      <w:r w:rsidRPr="00832E21">
        <w:rPr>
          <w:rFonts w:ascii="Arial" w:hAnsi="Arial" w:cs="Arial"/>
          <w:iCs/>
          <w:color w:val="000000" w:themeColor="text1"/>
          <w:sz w:val="21"/>
          <w:szCs w:val="21"/>
        </w:rPr>
        <w:t xml:space="preserve">; </w:t>
      </w:r>
      <w:r w:rsidRPr="00832E21">
        <w:rPr>
          <w:rFonts w:ascii="Arial" w:hAnsi="Arial" w:cs="Arial"/>
          <w:color w:val="000000" w:themeColor="text1"/>
          <w:sz w:val="21"/>
          <w:szCs w:val="21"/>
        </w:rPr>
        <w:t>goblet and Paneth cell progenitors) at D3 (p&lt;0.001); and –lysozyme 1 (</w:t>
      </w:r>
      <w:r w:rsidRPr="00832E21">
        <w:rPr>
          <w:rFonts w:ascii="Arial" w:eastAsia="ＭＳ 明朝" w:hAnsi="Arial" w:cs="Arial"/>
          <w:i/>
          <w:color w:val="000000" w:themeColor="text1"/>
          <w:sz w:val="21"/>
          <w:szCs w:val="21"/>
          <w:lang w:eastAsia="ja-JP"/>
        </w:rPr>
        <w:t>LYZ1</w:t>
      </w:r>
      <w:r w:rsidRPr="00832E21">
        <w:rPr>
          <w:rFonts w:ascii="Arial" w:eastAsia="ＭＳ 明朝" w:hAnsi="Arial" w:cs="Arial"/>
          <w:iCs/>
          <w:color w:val="000000" w:themeColor="text1"/>
          <w:sz w:val="21"/>
          <w:szCs w:val="21"/>
          <w:lang w:eastAsia="ja-JP"/>
        </w:rPr>
        <w:t xml:space="preserve">; </w:t>
      </w:r>
      <w:r w:rsidRPr="00832E21">
        <w:rPr>
          <w:rFonts w:ascii="Arial" w:hAnsi="Arial" w:cs="Arial"/>
          <w:color w:val="000000" w:themeColor="text1"/>
          <w:sz w:val="21"/>
          <w:szCs w:val="21"/>
        </w:rPr>
        <w:t>Paneth cell) and –fatty acid binding protein 2 (</w:t>
      </w:r>
      <w:r w:rsidRPr="00832E21">
        <w:rPr>
          <w:rFonts w:ascii="Arial" w:hAnsi="Arial" w:cs="Arial"/>
          <w:i/>
          <w:color w:val="000000" w:themeColor="text1"/>
          <w:sz w:val="21"/>
          <w:szCs w:val="21"/>
        </w:rPr>
        <w:t>FABP2</w:t>
      </w:r>
      <w:r w:rsidRPr="00832E21">
        <w:rPr>
          <w:rFonts w:ascii="Arial" w:hAnsi="Arial" w:cs="Arial"/>
          <w:iCs/>
          <w:color w:val="000000" w:themeColor="text1"/>
          <w:sz w:val="21"/>
          <w:szCs w:val="21"/>
        </w:rPr>
        <w:t xml:space="preserve">; </w:t>
      </w:r>
      <w:r w:rsidRPr="00832E21">
        <w:rPr>
          <w:rFonts w:ascii="Arial" w:hAnsi="Arial" w:cs="Arial"/>
          <w:color w:val="000000" w:themeColor="text1"/>
          <w:sz w:val="21"/>
          <w:szCs w:val="21"/>
        </w:rPr>
        <w:t xml:space="preserve">enterocyte) at D8 (p&lt;0.001) in h-Muse cells (Fig. </w:t>
      </w:r>
      <w:r w:rsidRPr="00832E21">
        <w:rPr>
          <w:rFonts w:ascii="Arial" w:eastAsia="ＭＳ 明朝" w:hAnsi="Arial" w:cs="Arial"/>
          <w:color w:val="000000" w:themeColor="text1"/>
          <w:sz w:val="21"/>
          <w:szCs w:val="21"/>
          <w:lang w:eastAsia="ja-JP"/>
        </w:rPr>
        <w:t>S3</w:t>
      </w:r>
      <w:r w:rsidRPr="00832E21">
        <w:rPr>
          <w:rFonts w:ascii="Arial" w:hAnsi="Arial" w:cs="Arial"/>
          <w:color w:val="000000" w:themeColor="text1"/>
          <w:sz w:val="21"/>
          <w:szCs w:val="21"/>
          <w:lang w:eastAsia="ja-JP"/>
        </w:rPr>
        <w:t>E</w:t>
      </w:r>
      <w:r w:rsidRPr="00832E21">
        <w:rPr>
          <w:rFonts w:ascii="Arial" w:hAnsi="Arial" w:cs="Arial"/>
          <w:color w:val="000000" w:themeColor="text1"/>
          <w:sz w:val="21"/>
          <w:szCs w:val="21"/>
        </w:rPr>
        <w:t>). Mesodermal (human-</w:t>
      </w:r>
      <w:r w:rsidRPr="00832E21">
        <w:rPr>
          <w:rFonts w:ascii="Arial" w:eastAsia="ＭＳ 明朝" w:hAnsi="Arial" w:cs="Arial"/>
          <w:i/>
          <w:color w:val="000000" w:themeColor="text1"/>
          <w:sz w:val="21"/>
          <w:szCs w:val="21"/>
          <w:lang w:eastAsia="ja-JP"/>
        </w:rPr>
        <w:t>NKX</w:t>
      </w:r>
      <w:r w:rsidRPr="00832E21">
        <w:rPr>
          <w:rFonts w:ascii="Arial" w:hAnsi="Arial" w:cs="Arial"/>
          <w:i/>
          <w:color w:val="000000" w:themeColor="text1"/>
          <w:sz w:val="21"/>
          <w:szCs w:val="21"/>
        </w:rPr>
        <w:t>2.5</w:t>
      </w:r>
      <w:r w:rsidRPr="00832E21">
        <w:rPr>
          <w:rFonts w:ascii="Arial" w:hAnsi="Arial" w:cs="Arial"/>
          <w:color w:val="000000" w:themeColor="text1"/>
          <w:sz w:val="21"/>
          <w:szCs w:val="21"/>
        </w:rPr>
        <w:t>, -</w:t>
      </w:r>
      <w:r w:rsidRPr="00832E21">
        <w:rPr>
          <w:rFonts w:ascii="Arial" w:hAnsi="Arial" w:cs="Arial"/>
          <w:i/>
          <w:color w:val="000000" w:themeColor="text1"/>
          <w:sz w:val="21"/>
          <w:szCs w:val="21"/>
        </w:rPr>
        <w:t>ANP</w:t>
      </w:r>
      <w:r w:rsidRPr="00832E21">
        <w:rPr>
          <w:rFonts w:ascii="Arial" w:hAnsi="Arial" w:cs="Arial"/>
          <w:color w:val="000000" w:themeColor="text1"/>
          <w:sz w:val="21"/>
          <w:szCs w:val="21"/>
        </w:rPr>
        <w:t>, -</w:t>
      </w:r>
      <w:r w:rsidRPr="00832E21">
        <w:rPr>
          <w:rFonts w:ascii="Arial" w:eastAsia="ＭＳ 明朝" w:hAnsi="Arial" w:cs="Arial"/>
          <w:i/>
          <w:color w:val="000000" w:themeColor="text1"/>
          <w:sz w:val="21"/>
          <w:szCs w:val="21"/>
          <w:lang w:eastAsia="ja-JP"/>
        </w:rPr>
        <w:t>TNT</w:t>
      </w:r>
      <w:r w:rsidRPr="00832E21">
        <w:rPr>
          <w:rFonts w:ascii="Arial" w:hAnsi="Arial" w:cs="Arial"/>
          <w:color w:val="000000" w:themeColor="text1"/>
          <w:sz w:val="21"/>
          <w:szCs w:val="21"/>
        </w:rPr>
        <w:t>) and ectodermal (human-</w:t>
      </w:r>
      <w:r w:rsidRPr="00832E21">
        <w:rPr>
          <w:rFonts w:ascii="Arial" w:hAnsi="Arial" w:cs="Arial"/>
          <w:i/>
          <w:color w:val="000000" w:themeColor="text1"/>
          <w:sz w:val="21"/>
          <w:szCs w:val="21"/>
        </w:rPr>
        <w:t>KRT10</w:t>
      </w:r>
      <w:r w:rsidRPr="00832E21">
        <w:rPr>
          <w:rFonts w:ascii="Arial" w:hAnsi="Arial" w:cs="Arial"/>
          <w:color w:val="000000" w:themeColor="text1"/>
          <w:sz w:val="21"/>
          <w:szCs w:val="21"/>
        </w:rPr>
        <w:t>, -</w:t>
      </w:r>
      <w:r w:rsidRPr="00832E21">
        <w:rPr>
          <w:rFonts w:ascii="Arial" w:eastAsia="ＭＳ 明朝" w:hAnsi="Arial" w:cs="Arial"/>
          <w:i/>
          <w:color w:val="000000" w:themeColor="text1"/>
          <w:sz w:val="21"/>
          <w:szCs w:val="21"/>
          <w:lang w:eastAsia="ja-JP"/>
        </w:rPr>
        <w:t>NEUN</w:t>
      </w:r>
      <w:r w:rsidRPr="00832E21">
        <w:rPr>
          <w:rFonts w:ascii="Arial" w:hAnsi="Arial" w:cs="Arial"/>
          <w:color w:val="000000" w:themeColor="text1"/>
          <w:sz w:val="21"/>
          <w:szCs w:val="21"/>
        </w:rPr>
        <w:t xml:space="preserve">) markers were consistently under the detection limit in qPCR. LGR5 and ATOH1 were detectable in h-Muse cells at D5, E74 like ETS transcription factor 3 (ELF3; enterocyte progenitor) at D14, and FABP2 at D21 by immunocytochemistry (Fig. </w:t>
      </w:r>
      <w:r w:rsidRPr="00832E21">
        <w:rPr>
          <w:rFonts w:ascii="Arial" w:eastAsia="ＭＳ 明朝" w:hAnsi="Arial" w:cs="Arial"/>
          <w:color w:val="000000" w:themeColor="text1"/>
          <w:sz w:val="21"/>
          <w:szCs w:val="21"/>
          <w:lang w:eastAsia="ja-JP"/>
        </w:rPr>
        <w:t>S3</w:t>
      </w:r>
      <w:r w:rsidRPr="00832E21">
        <w:rPr>
          <w:rFonts w:ascii="Arial" w:hAnsi="Arial" w:cs="Arial"/>
          <w:color w:val="000000" w:themeColor="text1"/>
          <w:sz w:val="21"/>
          <w:szCs w:val="21"/>
          <w:lang w:eastAsia="ja-JP"/>
        </w:rPr>
        <w:t>F</w:t>
      </w:r>
      <w:r w:rsidRPr="00832E21">
        <w:rPr>
          <w:rFonts w:ascii="Arial" w:hAnsi="Arial" w:cs="Arial"/>
          <w:color w:val="000000" w:themeColor="text1"/>
          <w:sz w:val="21"/>
          <w:szCs w:val="21"/>
        </w:rPr>
        <w:t xml:space="preserve">). </w:t>
      </w:r>
    </w:p>
    <w:p w14:paraId="21277F20" w14:textId="77777777" w:rsidR="00D03B08" w:rsidRPr="00832E21" w:rsidRDefault="00D03B08" w:rsidP="00772185">
      <w:pPr>
        <w:adjustRightInd w:val="0"/>
        <w:snapToGrid w:val="0"/>
        <w:spacing w:line="360" w:lineRule="auto"/>
        <w:ind w:firstLineChars="100" w:firstLine="210"/>
        <w:rPr>
          <w:rFonts w:ascii="Arial" w:hAnsi="Arial" w:cs="Arial"/>
          <w:b/>
          <w:color w:val="000000" w:themeColor="text1"/>
          <w:sz w:val="21"/>
          <w:szCs w:val="21"/>
        </w:rPr>
      </w:pPr>
      <w:r w:rsidRPr="00832E21">
        <w:rPr>
          <w:rFonts w:ascii="Arial" w:hAnsi="Arial" w:cs="Arial"/>
          <w:color w:val="000000" w:themeColor="text1"/>
          <w:sz w:val="21"/>
          <w:szCs w:val="21"/>
        </w:rPr>
        <w:t>Alveolar cell fragments induced human-</w:t>
      </w:r>
      <w:r w:rsidRPr="00832E21">
        <w:rPr>
          <w:rFonts w:ascii="Arial" w:hAnsi="Arial" w:cs="Arial"/>
          <w:i/>
          <w:color w:val="000000" w:themeColor="text1"/>
          <w:sz w:val="21"/>
          <w:szCs w:val="21"/>
        </w:rPr>
        <w:t>PDPN</w:t>
      </w:r>
      <w:r w:rsidRPr="00832E21">
        <w:rPr>
          <w:rFonts w:ascii="Arial" w:hAnsi="Arial" w:cs="Arial"/>
          <w:color w:val="000000" w:themeColor="text1"/>
          <w:sz w:val="21"/>
          <w:szCs w:val="21"/>
        </w:rPr>
        <w:t xml:space="preserve"> (progenitor/type 1 alveolar cell), aquaporin-5 (</w:t>
      </w:r>
      <w:r w:rsidRPr="00832E21">
        <w:rPr>
          <w:rFonts w:ascii="Arial" w:hAnsi="Arial" w:cs="Arial"/>
          <w:i/>
          <w:color w:val="000000" w:themeColor="text1"/>
          <w:sz w:val="21"/>
          <w:szCs w:val="21"/>
        </w:rPr>
        <w:t>AQP5</w:t>
      </w:r>
      <w:r w:rsidRPr="00832E21">
        <w:rPr>
          <w:rFonts w:ascii="Arial" w:hAnsi="Arial" w:cs="Arial"/>
          <w:color w:val="000000" w:themeColor="text1"/>
          <w:sz w:val="21"/>
          <w:szCs w:val="21"/>
        </w:rPr>
        <w:t>; type 1 alveolar cell), sodium channel epithelial 1</w:t>
      </w:r>
      <w:r w:rsidRPr="00832E21">
        <w:rPr>
          <w:rFonts w:ascii="Symbol" w:hAnsi="Symbol" w:cs="Arial"/>
          <w:color w:val="000000" w:themeColor="text1"/>
          <w:sz w:val="21"/>
          <w:szCs w:val="21"/>
        </w:rPr>
        <w:sym w:font="Symbol" w:char="F061"/>
      </w:r>
      <w:r w:rsidRPr="00832E21">
        <w:rPr>
          <w:rFonts w:ascii="Arial" w:hAnsi="Arial" w:cs="Arial"/>
          <w:color w:val="000000" w:themeColor="text1"/>
          <w:sz w:val="21"/>
          <w:szCs w:val="21"/>
        </w:rPr>
        <w:t xml:space="preserve"> subunit (</w:t>
      </w:r>
      <w:r w:rsidRPr="00832E21">
        <w:rPr>
          <w:rFonts w:ascii="Arial" w:hAnsi="Arial" w:cs="Arial"/>
          <w:i/>
          <w:color w:val="000000" w:themeColor="text1"/>
          <w:sz w:val="21"/>
          <w:szCs w:val="21"/>
        </w:rPr>
        <w:t>SCNN1A</w:t>
      </w:r>
      <w:r w:rsidRPr="00832E21">
        <w:rPr>
          <w:rFonts w:ascii="Arial" w:hAnsi="Arial" w:cs="Arial"/>
          <w:color w:val="000000" w:themeColor="text1"/>
          <w:sz w:val="21"/>
          <w:szCs w:val="21"/>
        </w:rPr>
        <w:t>; lung epithelial), and cadherin 1 (</w:t>
      </w:r>
      <w:r w:rsidRPr="00832E21">
        <w:rPr>
          <w:rFonts w:ascii="Arial" w:hAnsi="Arial" w:cs="Arial"/>
          <w:i/>
          <w:color w:val="000000" w:themeColor="text1"/>
          <w:sz w:val="21"/>
          <w:szCs w:val="21"/>
        </w:rPr>
        <w:t>CDH1</w:t>
      </w:r>
      <w:r w:rsidRPr="00832E21">
        <w:rPr>
          <w:rFonts w:ascii="Arial" w:hAnsi="Arial" w:cs="Arial"/>
          <w:iCs/>
          <w:color w:val="000000" w:themeColor="text1"/>
          <w:sz w:val="21"/>
          <w:szCs w:val="21"/>
        </w:rPr>
        <w:t xml:space="preserve">; </w:t>
      </w:r>
      <w:r w:rsidRPr="00832E21">
        <w:rPr>
          <w:rFonts w:ascii="Arial" w:hAnsi="Arial" w:cs="Arial"/>
          <w:color w:val="000000" w:themeColor="text1"/>
          <w:sz w:val="21"/>
          <w:szCs w:val="21"/>
        </w:rPr>
        <w:t xml:space="preserve">lung epithelial) at D3 (p&lt;0.001), and these markers were upregulated over time (Fig. </w:t>
      </w:r>
      <w:r w:rsidRPr="00832E21">
        <w:rPr>
          <w:rFonts w:ascii="Arial" w:eastAsia="ＭＳ 明朝" w:hAnsi="Arial" w:cs="Arial"/>
          <w:color w:val="000000" w:themeColor="text1"/>
          <w:sz w:val="21"/>
          <w:szCs w:val="21"/>
          <w:lang w:eastAsia="ja-JP"/>
        </w:rPr>
        <w:t>S3</w:t>
      </w:r>
      <w:r w:rsidRPr="00832E21">
        <w:rPr>
          <w:rFonts w:ascii="Arial" w:hAnsi="Arial" w:cs="Arial"/>
          <w:color w:val="000000" w:themeColor="text1"/>
          <w:sz w:val="21"/>
          <w:szCs w:val="21"/>
          <w:lang w:eastAsia="ja-JP"/>
        </w:rPr>
        <w:t>G</w:t>
      </w:r>
      <w:r w:rsidRPr="00832E21">
        <w:rPr>
          <w:rFonts w:ascii="Arial" w:hAnsi="Arial" w:cs="Arial"/>
          <w:color w:val="000000" w:themeColor="text1"/>
          <w:sz w:val="21"/>
          <w:szCs w:val="21"/>
        </w:rPr>
        <w:t>). Mesodermal (human-</w:t>
      </w:r>
      <w:r w:rsidRPr="00832E21">
        <w:rPr>
          <w:rFonts w:ascii="Arial" w:eastAsia="ＭＳ 明朝" w:hAnsi="Arial" w:cs="Arial"/>
          <w:i/>
          <w:color w:val="000000" w:themeColor="text1"/>
          <w:sz w:val="21"/>
          <w:szCs w:val="21"/>
          <w:lang w:eastAsia="ja-JP"/>
        </w:rPr>
        <w:t>NKX</w:t>
      </w:r>
      <w:r w:rsidRPr="00832E21">
        <w:rPr>
          <w:rFonts w:ascii="Arial" w:hAnsi="Arial" w:cs="Arial"/>
          <w:i/>
          <w:color w:val="000000" w:themeColor="text1"/>
          <w:sz w:val="21"/>
          <w:szCs w:val="21"/>
        </w:rPr>
        <w:t>2.5</w:t>
      </w:r>
      <w:r w:rsidRPr="00832E21">
        <w:rPr>
          <w:rFonts w:ascii="Arial" w:hAnsi="Arial" w:cs="Arial"/>
          <w:color w:val="000000" w:themeColor="text1"/>
          <w:sz w:val="21"/>
          <w:szCs w:val="21"/>
        </w:rPr>
        <w:t>, -</w:t>
      </w:r>
      <w:r w:rsidRPr="00832E21">
        <w:rPr>
          <w:rFonts w:ascii="Arial" w:hAnsi="Arial" w:cs="Arial"/>
          <w:i/>
          <w:color w:val="000000" w:themeColor="text1"/>
          <w:sz w:val="21"/>
          <w:szCs w:val="21"/>
        </w:rPr>
        <w:t>ANP</w:t>
      </w:r>
      <w:r w:rsidRPr="00832E21">
        <w:rPr>
          <w:rFonts w:ascii="Arial" w:hAnsi="Arial" w:cs="Arial"/>
          <w:color w:val="000000" w:themeColor="text1"/>
          <w:sz w:val="21"/>
          <w:szCs w:val="21"/>
        </w:rPr>
        <w:t>, -</w:t>
      </w:r>
      <w:r w:rsidRPr="00832E21">
        <w:rPr>
          <w:rFonts w:ascii="Arial" w:eastAsia="ＭＳ 明朝" w:hAnsi="Arial" w:cs="Arial"/>
          <w:i/>
          <w:color w:val="000000" w:themeColor="text1"/>
          <w:sz w:val="21"/>
          <w:szCs w:val="21"/>
          <w:lang w:eastAsia="ja-JP"/>
        </w:rPr>
        <w:t>TNT</w:t>
      </w:r>
      <w:r w:rsidRPr="00832E21">
        <w:rPr>
          <w:rFonts w:ascii="Arial" w:hAnsi="Arial" w:cs="Arial"/>
          <w:color w:val="000000" w:themeColor="text1"/>
          <w:sz w:val="21"/>
          <w:szCs w:val="21"/>
        </w:rPr>
        <w:t>) and ectodermal (human-</w:t>
      </w:r>
      <w:r w:rsidRPr="00832E21">
        <w:rPr>
          <w:rFonts w:ascii="Arial" w:hAnsi="Arial" w:cs="Arial"/>
          <w:i/>
          <w:color w:val="000000" w:themeColor="text1"/>
          <w:sz w:val="21"/>
          <w:szCs w:val="21"/>
        </w:rPr>
        <w:t>KRT10</w:t>
      </w:r>
      <w:r w:rsidRPr="00832E21">
        <w:rPr>
          <w:rFonts w:ascii="Arial" w:hAnsi="Arial" w:cs="Arial"/>
          <w:color w:val="000000" w:themeColor="text1"/>
          <w:sz w:val="21"/>
          <w:szCs w:val="21"/>
        </w:rPr>
        <w:t>, -</w:t>
      </w:r>
      <w:r w:rsidRPr="00832E21">
        <w:rPr>
          <w:rFonts w:ascii="Arial" w:eastAsia="ＭＳ 明朝" w:hAnsi="Arial" w:cs="Arial"/>
          <w:i/>
          <w:color w:val="000000" w:themeColor="text1"/>
          <w:sz w:val="21"/>
          <w:szCs w:val="21"/>
          <w:lang w:eastAsia="ja-JP"/>
        </w:rPr>
        <w:t>NEUN</w:t>
      </w:r>
      <w:r w:rsidRPr="00832E21">
        <w:rPr>
          <w:rFonts w:ascii="Arial" w:hAnsi="Arial" w:cs="Arial"/>
          <w:color w:val="000000" w:themeColor="text1"/>
          <w:sz w:val="21"/>
          <w:szCs w:val="21"/>
        </w:rPr>
        <w:t xml:space="preserve">) markers were consistently under the detection limit in qPCR. Surfactant protein-C (SFTPC; progenitor/ type 2 alveolar cell) was expressed at D7 and AQP5 at D14 in immunocytochemistry in h-Muse cells (Fig. </w:t>
      </w:r>
      <w:r w:rsidRPr="00832E21">
        <w:rPr>
          <w:rFonts w:ascii="Arial" w:eastAsia="ＭＳ 明朝" w:hAnsi="Arial" w:cs="Arial"/>
          <w:color w:val="000000" w:themeColor="text1"/>
          <w:sz w:val="21"/>
          <w:szCs w:val="21"/>
          <w:lang w:eastAsia="ja-JP"/>
        </w:rPr>
        <w:t>S3</w:t>
      </w:r>
      <w:r w:rsidRPr="00832E21">
        <w:rPr>
          <w:rFonts w:ascii="Arial" w:hAnsi="Arial" w:cs="Arial"/>
          <w:color w:val="000000" w:themeColor="text1"/>
          <w:sz w:val="21"/>
          <w:szCs w:val="21"/>
          <w:lang w:eastAsia="ja-JP"/>
        </w:rPr>
        <w:t>H</w:t>
      </w:r>
      <w:r w:rsidRPr="00832E21">
        <w:rPr>
          <w:rFonts w:ascii="Arial" w:hAnsi="Arial" w:cs="Arial"/>
          <w:color w:val="000000" w:themeColor="text1"/>
          <w:sz w:val="21"/>
          <w:szCs w:val="21"/>
        </w:rPr>
        <w:t xml:space="preserve">). </w:t>
      </w:r>
    </w:p>
    <w:p w14:paraId="0344AE2B" w14:textId="77777777" w:rsidR="00D03B08" w:rsidRPr="00832E21" w:rsidRDefault="00D03B08" w:rsidP="004B2E8F">
      <w:pPr>
        <w:adjustRightInd w:val="0"/>
        <w:snapToGrid w:val="0"/>
        <w:spacing w:line="360" w:lineRule="auto"/>
        <w:ind w:firstLineChars="100" w:firstLine="210"/>
        <w:rPr>
          <w:rFonts w:ascii="Arial" w:eastAsia="ＭＳ 明朝" w:hAnsi="Arial" w:cs="Arial"/>
          <w:color w:val="000000" w:themeColor="text1"/>
          <w:sz w:val="21"/>
          <w:szCs w:val="21"/>
          <w:lang w:eastAsia="ja-JP"/>
        </w:rPr>
      </w:pPr>
      <w:r w:rsidRPr="00832E21">
        <w:rPr>
          <w:rFonts w:ascii="Arial" w:hAnsi="Arial" w:cs="Arial"/>
          <w:color w:val="000000" w:themeColor="text1"/>
          <w:sz w:val="21"/>
          <w:szCs w:val="21"/>
        </w:rPr>
        <w:t xml:space="preserve">The percentage of each lineage-specific marker in h-Muse cells is summarized in Fig. </w:t>
      </w:r>
      <w:r w:rsidRPr="00832E21">
        <w:rPr>
          <w:rFonts w:ascii="Arial" w:eastAsia="ＭＳ 明朝" w:hAnsi="Arial" w:cs="Arial"/>
          <w:color w:val="000000" w:themeColor="text1"/>
          <w:sz w:val="21"/>
          <w:szCs w:val="21"/>
          <w:lang w:eastAsia="ja-JP"/>
        </w:rPr>
        <w:t>S3</w:t>
      </w:r>
      <w:r w:rsidRPr="00832E21">
        <w:rPr>
          <w:rFonts w:ascii="Arial" w:hAnsi="Arial" w:cs="Arial"/>
          <w:color w:val="000000" w:themeColor="text1"/>
          <w:sz w:val="21"/>
          <w:szCs w:val="21"/>
          <w:lang w:eastAsia="ja-JP"/>
        </w:rPr>
        <w:t>I</w:t>
      </w:r>
      <w:r w:rsidRPr="00832E21">
        <w:rPr>
          <w:rFonts w:ascii="Arial" w:hAnsi="Arial" w:cs="Arial"/>
          <w:color w:val="000000" w:themeColor="text1"/>
          <w:sz w:val="21"/>
          <w:szCs w:val="21"/>
        </w:rPr>
        <w:t xml:space="preserve">. Positive and negative controls for each marker in immunocytochemistry (Fig. </w:t>
      </w:r>
      <w:r w:rsidRPr="00832E21">
        <w:rPr>
          <w:rFonts w:ascii="Arial" w:eastAsia="ＭＳ 明朝" w:hAnsi="Arial" w:cs="Arial"/>
          <w:color w:val="000000" w:themeColor="text1"/>
          <w:sz w:val="21"/>
          <w:szCs w:val="21"/>
          <w:lang w:eastAsia="ja-JP"/>
        </w:rPr>
        <w:t>S2</w:t>
      </w:r>
      <w:r w:rsidRPr="00832E21">
        <w:rPr>
          <w:rFonts w:ascii="Arial" w:hAnsi="Arial" w:cs="Arial"/>
          <w:color w:val="000000" w:themeColor="text1"/>
          <w:sz w:val="21"/>
          <w:szCs w:val="21"/>
        </w:rPr>
        <w:t xml:space="preserve">A) and the color codes for </w:t>
      </w:r>
      <w:r w:rsidRPr="00832E21">
        <w:rPr>
          <w:rFonts w:ascii="Arial" w:hAnsi="Arial" w:cs="Arial"/>
          <w:color w:val="000000" w:themeColor="text1"/>
          <w:sz w:val="21"/>
          <w:szCs w:val="21"/>
        </w:rPr>
        <w:lastRenderedPageBreak/>
        <w:t xml:space="preserve">immunocytochemistry (Fig. </w:t>
      </w:r>
      <w:r w:rsidRPr="00832E21">
        <w:rPr>
          <w:rFonts w:ascii="Arial" w:eastAsia="ＭＳ 明朝" w:hAnsi="Arial" w:cs="Arial"/>
          <w:color w:val="000000" w:themeColor="text1"/>
          <w:sz w:val="21"/>
          <w:szCs w:val="21"/>
          <w:lang w:eastAsia="ja-JP"/>
        </w:rPr>
        <w:t>S2</w:t>
      </w:r>
      <w:r w:rsidRPr="00832E21">
        <w:rPr>
          <w:rFonts w:ascii="Arial" w:hAnsi="Arial" w:cs="Arial"/>
          <w:color w:val="000000" w:themeColor="text1"/>
          <w:sz w:val="21"/>
          <w:szCs w:val="21"/>
        </w:rPr>
        <w:t xml:space="preserve">B) are shown in Fig. </w:t>
      </w:r>
      <w:r w:rsidRPr="00832E21">
        <w:rPr>
          <w:rFonts w:ascii="Arial" w:eastAsia="ＭＳ 明朝" w:hAnsi="Arial" w:cs="Arial"/>
          <w:color w:val="000000" w:themeColor="text1"/>
          <w:sz w:val="21"/>
          <w:szCs w:val="21"/>
          <w:lang w:eastAsia="ja-JP"/>
        </w:rPr>
        <w:t>S2</w:t>
      </w:r>
      <w:r w:rsidRPr="00832E21">
        <w:rPr>
          <w:rFonts w:ascii="Arial" w:hAnsi="Arial" w:cs="Arial"/>
          <w:color w:val="000000" w:themeColor="text1"/>
          <w:sz w:val="21"/>
          <w:szCs w:val="21"/>
        </w:rPr>
        <w:t xml:space="preserve">. Immunocytochemistry confirmed that expression of the differentiation markers was negative in naïve Muse cells (Fig. </w:t>
      </w:r>
      <w:r w:rsidRPr="00832E21">
        <w:rPr>
          <w:rFonts w:ascii="Arial" w:eastAsia="ＭＳ 明朝" w:hAnsi="Arial" w:cs="Arial"/>
          <w:color w:val="000000" w:themeColor="text1"/>
          <w:sz w:val="21"/>
          <w:szCs w:val="21"/>
          <w:lang w:eastAsia="ja-JP"/>
        </w:rPr>
        <w:t>S2</w:t>
      </w:r>
      <w:r w:rsidRPr="00832E21">
        <w:rPr>
          <w:rFonts w:ascii="Arial" w:hAnsi="Arial" w:cs="Arial"/>
          <w:color w:val="000000" w:themeColor="text1"/>
          <w:sz w:val="21"/>
          <w:szCs w:val="21"/>
        </w:rPr>
        <w:t>C).</w:t>
      </w:r>
      <w:r w:rsidRPr="00832E21">
        <w:rPr>
          <w:rFonts w:ascii="Arial" w:cs="Arial" w:hint="eastAsia"/>
          <w:color w:val="000000" w:themeColor="text1"/>
          <w:sz w:val="21"/>
          <w:szCs w:val="21"/>
          <w:lang w:eastAsia="ja-JP"/>
        </w:rPr>
        <w:t xml:space="preserve">　　</w:t>
      </w:r>
    </w:p>
    <w:p w14:paraId="7CDA5C4B" w14:textId="77777777" w:rsidR="00D03B08" w:rsidRPr="00832E21" w:rsidRDefault="00D03B08" w:rsidP="00772185">
      <w:pPr>
        <w:adjustRightInd w:val="0"/>
        <w:snapToGrid w:val="0"/>
        <w:spacing w:line="360" w:lineRule="auto"/>
        <w:rPr>
          <w:rFonts w:ascii="Arial" w:hAnsi="Arial" w:cs="Arial"/>
          <w:color w:val="000000" w:themeColor="text1"/>
          <w:sz w:val="21"/>
          <w:szCs w:val="21"/>
          <w:lang w:eastAsia="ja-JP"/>
        </w:rPr>
      </w:pPr>
      <w:r w:rsidRPr="00832E21">
        <w:rPr>
          <w:rFonts w:ascii="Arial" w:hAnsi="Arial" w:cs="Arial"/>
          <w:color w:val="000000" w:themeColor="text1"/>
          <w:sz w:val="21"/>
          <w:szCs w:val="21"/>
          <w:lang w:eastAsia="ja-JP"/>
        </w:rPr>
        <w:lastRenderedPageBreak/>
        <w:t xml:space="preserve">    </w:t>
      </w:r>
      <w:r w:rsidRPr="00832E21">
        <w:rPr>
          <w:noProof/>
          <w:color w:val="000000" w:themeColor="text1"/>
        </w:rPr>
        <w:t xml:space="preserve">  </w:t>
      </w:r>
      <w:r w:rsidRPr="00832E21">
        <w:rPr>
          <w:noProof/>
          <w:color w:val="000000" w:themeColor="text1"/>
          <w:lang w:eastAsia="ja-JP"/>
        </w:rPr>
        <w:drawing>
          <wp:inline distT="0" distB="0" distL="0" distR="0" wp14:anchorId="49E4CFEB" wp14:editId="6A094FAC">
            <wp:extent cx="6184900" cy="8406130"/>
            <wp:effectExtent l="0" t="0" r="0" b="127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6184900" cy="8406130"/>
                    </a:xfrm>
                    <a:prstGeom prst="rect">
                      <a:avLst/>
                    </a:prstGeom>
                  </pic:spPr>
                </pic:pic>
              </a:graphicData>
            </a:graphic>
          </wp:inline>
        </w:drawing>
      </w:r>
      <w:r w:rsidRPr="00832E21">
        <w:rPr>
          <w:rFonts w:ascii="Arial" w:hAnsi="Arial" w:cs="Arial"/>
          <w:color w:val="000000" w:themeColor="text1"/>
          <w:sz w:val="21"/>
          <w:szCs w:val="21"/>
          <w:lang w:eastAsia="ja-JP"/>
        </w:rPr>
        <w:t xml:space="preserve"> </w:t>
      </w:r>
    </w:p>
    <w:p w14:paraId="60139DAF" w14:textId="77777777" w:rsidR="00D03B08" w:rsidRPr="00832E21" w:rsidRDefault="00D03B08" w:rsidP="00772185">
      <w:pPr>
        <w:adjustRightInd w:val="0"/>
        <w:snapToGrid w:val="0"/>
        <w:rPr>
          <w:rFonts w:ascii="Arial" w:hAnsi="Arial" w:cs="Arial"/>
          <w:b/>
          <w:color w:val="000000" w:themeColor="text1"/>
          <w:sz w:val="21"/>
          <w:szCs w:val="21"/>
        </w:rPr>
      </w:pPr>
      <w:r w:rsidRPr="00832E21">
        <w:rPr>
          <w:rFonts w:ascii="Arial" w:hAnsi="Arial" w:cs="Arial"/>
          <w:b/>
          <w:color w:val="000000" w:themeColor="text1"/>
          <w:sz w:val="21"/>
          <w:szCs w:val="21"/>
        </w:rPr>
        <w:lastRenderedPageBreak/>
        <w:t xml:space="preserve">Figure </w:t>
      </w:r>
      <w:r w:rsidRPr="00832E21">
        <w:rPr>
          <w:rFonts w:ascii="Arial" w:eastAsia="ＭＳ 明朝" w:hAnsi="Arial" w:cs="Arial"/>
          <w:b/>
          <w:color w:val="000000" w:themeColor="text1"/>
          <w:sz w:val="21"/>
          <w:szCs w:val="21"/>
          <w:lang w:eastAsia="ja-JP"/>
        </w:rPr>
        <w:t>S</w:t>
      </w:r>
      <w:r w:rsidRPr="00832E21">
        <w:rPr>
          <w:rFonts w:ascii="Arial" w:hAnsi="Arial" w:cs="Arial"/>
          <w:b/>
          <w:color w:val="000000" w:themeColor="text1"/>
          <w:sz w:val="21"/>
          <w:szCs w:val="21"/>
          <w:lang w:eastAsia="ja-JP"/>
        </w:rPr>
        <w:t>3</w:t>
      </w:r>
      <w:r w:rsidRPr="00832E21">
        <w:rPr>
          <w:rFonts w:ascii="Arial" w:hAnsi="Arial" w:cs="Arial"/>
          <w:b/>
          <w:color w:val="000000" w:themeColor="text1"/>
          <w:sz w:val="21"/>
          <w:szCs w:val="21"/>
        </w:rPr>
        <w:t xml:space="preserve">. Differentiation marker expression in h-Muse cells after incubating with rat apoptotic fragments. </w:t>
      </w:r>
      <w:r w:rsidRPr="00832E21">
        <w:rPr>
          <w:rFonts w:ascii="Arial" w:hAnsi="Arial" w:cs="Arial"/>
          <w:color w:val="000000" w:themeColor="text1"/>
          <w:sz w:val="21"/>
          <w:szCs w:val="21"/>
          <w:lang w:eastAsia="ja-JP"/>
        </w:rPr>
        <w:t>(A, C, E, G) Lineage-specific marker expression in qPCR and (B, D, F, H) immunocytochemistry in h-Muse cells after incubation with rat apoptotic cells. In qPCR, naïve h-Muse cells (n-Muse) and apoptotic cell fragments (</w:t>
      </w:r>
      <w:proofErr w:type="spellStart"/>
      <w:r w:rsidRPr="00832E21">
        <w:rPr>
          <w:rFonts w:ascii="Arial" w:hAnsi="Arial" w:cs="Arial"/>
          <w:color w:val="000000" w:themeColor="text1"/>
          <w:sz w:val="21"/>
          <w:szCs w:val="21"/>
          <w:lang w:eastAsia="ja-JP"/>
        </w:rPr>
        <w:t>Nega</w:t>
      </w:r>
      <w:proofErr w:type="spellEnd"/>
      <w:r w:rsidRPr="00832E21">
        <w:rPr>
          <w:rFonts w:ascii="Arial" w:hAnsi="Arial" w:cs="Arial"/>
          <w:color w:val="000000" w:themeColor="text1"/>
          <w:sz w:val="21"/>
          <w:szCs w:val="21"/>
          <w:lang w:eastAsia="ja-JP"/>
        </w:rPr>
        <w:t xml:space="preserve">) were used as negative controls. ***: p&lt;0.001. For the positive control, human fetus total RNA was used for renal cells, and keratinocytes; human small intestine RNA was used for intestinal cells; and human fetal lung RNA was used for alveolar cells. Graphs are represented as mean ± SEM. Bars; B, D, F, H = 25 </w:t>
      </w:r>
      <w:proofErr w:type="spellStart"/>
      <w:r w:rsidRPr="00832E21">
        <w:rPr>
          <w:rFonts w:ascii="Arial" w:hAnsi="Arial" w:cs="Arial"/>
          <w:color w:val="000000" w:themeColor="text1"/>
          <w:sz w:val="21"/>
          <w:szCs w:val="21"/>
          <w:lang w:eastAsia="ja-JP"/>
        </w:rPr>
        <w:t>μm</w:t>
      </w:r>
      <w:proofErr w:type="spellEnd"/>
      <w:r w:rsidRPr="00832E21">
        <w:rPr>
          <w:rFonts w:ascii="Arial" w:hAnsi="Arial" w:cs="Arial"/>
          <w:color w:val="000000" w:themeColor="text1"/>
          <w:sz w:val="21"/>
          <w:szCs w:val="21"/>
          <w:lang w:eastAsia="ja-JP"/>
        </w:rPr>
        <w:t xml:space="preserve">. </w:t>
      </w:r>
      <w:r w:rsidRPr="00832E21">
        <w:rPr>
          <w:rFonts w:ascii="Arial" w:hAnsi="Arial" w:cs="Arial"/>
          <w:color w:val="000000" w:themeColor="text1"/>
          <w:sz w:val="21"/>
          <w:szCs w:val="21"/>
        </w:rPr>
        <w:t>(</w:t>
      </w:r>
      <w:r w:rsidRPr="00832E21">
        <w:rPr>
          <w:rFonts w:ascii="Arial" w:hAnsi="Arial" w:cs="Arial"/>
          <w:color w:val="000000" w:themeColor="text1"/>
          <w:sz w:val="21"/>
          <w:szCs w:val="21"/>
          <w:lang w:eastAsia="ja-JP"/>
        </w:rPr>
        <w:t>I</w:t>
      </w:r>
      <w:r w:rsidRPr="00832E21">
        <w:rPr>
          <w:rFonts w:ascii="Arial" w:hAnsi="Arial" w:cs="Arial"/>
          <w:color w:val="000000" w:themeColor="text1"/>
          <w:sz w:val="21"/>
          <w:szCs w:val="21"/>
        </w:rPr>
        <w:t>) Percent of marker expression in GFP-h-Muse cells after incubation with rat apoptotic cell fragments.</w:t>
      </w:r>
    </w:p>
    <w:p w14:paraId="6B953DD4" w14:textId="77777777" w:rsidR="00D03B08" w:rsidRPr="00832E21" w:rsidRDefault="00D03B08" w:rsidP="00772185">
      <w:pPr>
        <w:adjustRightInd w:val="0"/>
        <w:snapToGrid w:val="0"/>
        <w:spacing w:line="360" w:lineRule="auto"/>
        <w:rPr>
          <w:rFonts w:ascii="Arial" w:hAnsi="Arial" w:cs="Arial"/>
          <w:color w:val="000000" w:themeColor="text1"/>
          <w:sz w:val="21"/>
          <w:szCs w:val="21"/>
          <w:lang w:eastAsia="ja-JP"/>
        </w:rPr>
      </w:pPr>
    </w:p>
    <w:p w14:paraId="5771E680" w14:textId="77777777" w:rsidR="00D03B08" w:rsidRPr="00832E21" w:rsidRDefault="00D03B08" w:rsidP="00772185">
      <w:pPr>
        <w:adjustRightInd w:val="0"/>
        <w:snapToGrid w:val="0"/>
        <w:spacing w:line="360" w:lineRule="auto"/>
        <w:rPr>
          <w:rFonts w:ascii="Arial" w:hAnsi="Arial" w:cs="Arial"/>
          <w:color w:val="000000" w:themeColor="text1"/>
          <w:sz w:val="21"/>
          <w:szCs w:val="21"/>
          <w:lang w:eastAsia="ja-JP"/>
        </w:rPr>
      </w:pPr>
    </w:p>
    <w:p w14:paraId="47A49956" w14:textId="77777777" w:rsidR="00D03B08" w:rsidRPr="00832E21" w:rsidRDefault="00D03B08" w:rsidP="002462B6">
      <w:pPr>
        <w:adjustRightInd w:val="0"/>
        <w:snapToGrid w:val="0"/>
        <w:spacing w:line="360" w:lineRule="auto"/>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SI</w:t>
      </w:r>
      <w:r w:rsidRPr="00832E21">
        <w:rPr>
          <w:rFonts w:ascii="Arial" w:hAnsi="Arial" w:cs="Arial"/>
          <w:b/>
          <w:color w:val="000000" w:themeColor="text1"/>
          <w:sz w:val="21"/>
          <w:szCs w:val="21"/>
        </w:rPr>
        <w:t xml:space="preserve"> 4) Cardiac marker expression in h-</w:t>
      </w:r>
      <w:r w:rsidRPr="00832E21">
        <w:rPr>
          <w:rFonts w:ascii="Arial" w:hAnsi="Arial" w:cs="Arial"/>
          <w:b/>
          <w:color w:val="000000" w:themeColor="text1"/>
          <w:sz w:val="21"/>
          <w:szCs w:val="21"/>
          <w:lang w:eastAsia="ja-JP"/>
        </w:rPr>
        <w:t>Muse cells after incubation with apoptotic m-HL-1-fragments.</w:t>
      </w:r>
    </w:p>
    <w:p w14:paraId="109B541C" w14:textId="77777777" w:rsidR="00D03B08" w:rsidRPr="00832E21" w:rsidRDefault="00D03B08" w:rsidP="00943B08">
      <w:pPr>
        <w:adjustRightInd w:val="0"/>
        <w:snapToGrid w:val="0"/>
        <w:spacing w:line="360" w:lineRule="auto"/>
        <w:ind w:firstLineChars="100" w:firstLine="210"/>
        <w:rPr>
          <w:rFonts w:ascii="Arial" w:hAnsi="Arial" w:cs="Arial"/>
          <w:color w:val="000000" w:themeColor="text1"/>
          <w:sz w:val="21"/>
          <w:szCs w:val="21"/>
        </w:rPr>
      </w:pPr>
      <w:r w:rsidRPr="00832E21">
        <w:rPr>
          <w:rFonts w:ascii="Arial" w:hAnsi="Arial" w:cs="Arial"/>
          <w:color w:val="000000" w:themeColor="text1"/>
          <w:sz w:val="21"/>
          <w:szCs w:val="21"/>
        </w:rPr>
        <w:t>To evaluate the differentiation of h-Muse cells in qPCR assays, confirmed species-specific primers were used.</w:t>
      </w:r>
      <w:r w:rsidRPr="00832E21">
        <w:rPr>
          <w:rFonts w:ascii="Arial" w:hAnsi="Arial" w:cs="Arial"/>
          <w:b/>
          <w:color w:val="000000" w:themeColor="text1"/>
          <w:sz w:val="21"/>
          <w:szCs w:val="21"/>
        </w:rPr>
        <w:t xml:space="preserve"> </w:t>
      </w:r>
      <w:r w:rsidRPr="00832E21">
        <w:rPr>
          <w:rFonts w:ascii="Arial" w:hAnsi="Arial" w:cs="Arial"/>
          <w:color w:val="000000" w:themeColor="text1"/>
          <w:sz w:val="21"/>
          <w:szCs w:val="21"/>
        </w:rPr>
        <w:t xml:space="preserve">When h-Muse cells were incubated with cell fragments derived from apoptotic </w:t>
      </w:r>
      <w:r w:rsidRPr="00832E21">
        <w:rPr>
          <w:rFonts w:ascii="Arial" w:hAnsi="Arial" w:cs="Arial"/>
          <w:color w:val="000000" w:themeColor="text1"/>
          <w:sz w:val="21"/>
          <w:szCs w:val="21"/>
          <w:lang w:eastAsia="ja-JP"/>
        </w:rPr>
        <w:t>m-</w:t>
      </w:r>
      <w:r w:rsidRPr="00832E21">
        <w:rPr>
          <w:rFonts w:ascii="Arial" w:eastAsia="ＭＳ 明朝" w:hAnsi="Arial" w:cs="Arial"/>
          <w:color w:val="000000" w:themeColor="text1"/>
          <w:sz w:val="21"/>
          <w:szCs w:val="21"/>
          <w:lang w:eastAsia="ja-JP"/>
        </w:rPr>
        <w:t>cardiac muscle cell line (m-</w:t>
      </w:r>
      <w:r w:rsidRPr="00832E21">
        <w:rPr>
          <w:rFonts w:ascii="Arial" w:hAnsi="Arial" w:cs="Arial"/>
          <w:color w:val="000000" w:themeColor="text1"/>
          <w:sz w:val="21"/>
          <w:szCs w:val="21"/>
          <w:lang w:eastAsia="ja-JP"/>
        </w:rPr>
        <w:t>HL-1</w:t>
      </w:r>
      <w:r w:rsidRPr="00832E21">
        <w:rPr>
          <w:rFonts w:ascii="Arial" w:eastAsia="ＭＳ 明朝" w:hAnsi="Arial" w:cs="Arial"/>
          <w:color w:val="000000" w:themeColor="text1"/>
          <w:sz w:val="21"/>
          <w:szCs w:val="21"/>
          <w:lang w:eastAsia="ja-JP"/>
        </w:rPr>
        <w:t>)</w:t>
      </w:r>
      <w:r w:rsidRPr="00832E21">
        <w:rPr>
          <w:rFonts w:ascii="Arial" w:hAnsi="Arial" w:cs="Arial"/>
          <w:color w:val="000000" w:themeColor="text1"/>
          <w:sz w:val="21"/>
          <w:szCs w:val="21"/>
          <w:lang w:eastAsia="ja-JP"/>
        </w:rPr>
        <w:t>-fragments</w:t>
      </w:r>
      <w:r w:rsidRPr="00832E21">
        <w:rPr>
          <w:rFonts w:ascii="Arial" w:hAnsi="Arial" w:cs="Arial"/>
          <w:color w:val="000000" w:themeColor="text1"/>
          <w:sz w:val="21"/>
          <w:szCs w:val="21"/>
        </w:rPr>
        <w:t xml:space="preserve"> at a 1:2 ratio for 3 days and then the fragments were washed out, the h-Muse cells became positive for human-</w:t>
      </w:r>
      <w:r w:rsidRPr="00832E21">
        <w:rPr>
          <w:rFonts w:ascii="Arial" w:hAnsi="Arial" w:cs="Arial"/>
          <w:i/>
          <w:color w:val="000000" w:themeColor="text1"/>
          <w:sz w:val="21"/>
          <w:szCs w:val="21"/>
        </w:rPr>
        <w:t>N</w:t>
      </w:r>
      <w:r w:rsidRPr="00832E21">
        <w:rPr>
          <w:rFonts w:ascii="Arial" w:eastAsia="ＭＳ 明朝" w:hAnsi="Arial" w:cs="Arial"/>
          <w:i/>
          <w:color w:val="000000" w:themeColor="text1"/>
          <w:sz w:val="21"/>
          <w:szCs w:val="21"/>
          <w:lang w:eastAsia="ja-JP"/>
        </w:rPr>
        <w:t>KX</w:t>
      </w:r>
      <w:r w:rsidRPr="00832E21">
        <w:rPr>
          <w:rFonts w:ascii="Arial" w:hAnsi="Arial" w:cs="Arial"/>
          <w:i/>
          <w:color w:val="000000" w:themeColor="text1"/>
          <w:sz w:val="21"/>
          <w:szCs w:val="21"/>
        </w:rPr>
        <w:t>2.5</w:t>
      </w:r>
      <w:r w:rsidRPr="00832E21">
        <w:rPr>
          <w:rFonts w:ascii="Arial" w:hAnsi="Arial" w:cs="Arial"/>
          <w:color w:val="000000" w:themeColor="text1"/>
          <w:sz w:val="21"/>
          <w:szCs w:val="21"/>
        </w:rPr>
        <w:t xml:space="preserve"> and – GATA binding protein 4</w:t>
      </w:r>
      <w:r w:rsidRPr="00832E21">
        <w:rPr>
          <w:rFonts w:hint="eastAsia"/>
          <w:color w:val="000000" w:themeColor="text1"/>
        </w:rPr>
        <w:t xml:space="preserve"> </w:t>
      </w:r>
      <w:r w:rsidRPr="00832E21">
        <w:rPr>
          <w:rFonts w:ascii="Arial" w:hAnsi="Arial" w:cs="Arial"/>
          <w:color w:val="000000" w:themeColor="text1"/>
          <w:sz w:val="21"/>
          <w:szCs w:val="21"/>
        </w:rPr>
        <w:t>(</w:t>
      </w:r>
      <w:r w:rsidRPr="00832E21">
        <w:rPr>
          <w:rFonts w:ascii="Arial" w:hAnsi="Arial" w:cs="Arial"/>
          <w:i/>
          <w:color w:val="000000" w:themeColor="text1"/>
          <w:sz w:val="21"/>
          <w:szCs w:val="21"/>
        </w:rPr>
        <w:t>GATA-4</w:t>
      </w:r>
      <w:r w:rsidRPr="00832E21">
        <w:rPr>
          <w:rFonts w:ascii="Arial" w:hAnsi="Arial" w:cs="Arial"/>
          <w:iCs/>
          <w:color w:val="000000" w:themeColor="text1"/>
          <w:sz w:val="21"/>
          <w:szCs w:val="21"/>
        </w:rPr>
        <w:t>)</w:t>
      </w:r>
      <w:r w:rsidRPr="00832E21">
        <w:rPr>
          <w:rFonts w:ascii="Arial" w:hAnsi="Arial" w:cs="Arial"/>
          <w:color w:val="000000" w:themeColor="text1"/>
          <w:sz w:val="21"/>
          <w:szCs w:val="21"/>
        </w:rPr>
        <w:t xml:space="preserve"> at D3 after starting the incubation and the positivity was maintained at D21. The h-Muse cells became positive for human-</w:t>
      </w:r>
      <w:r w:rsidRPr="00832E21">
        <w:rPr>
          <w:rFonts w:ascii="Arial" w:hAnsi="Arial" w:cs="Arial"/>
          <w:i/>
          <w:color w:val="000000" w:themeColor="text1"/>
          <w:sz w:val="21"/>
          <w:szCs w:val="21"/>
        </w:rPr>
        <w:t>ANP</w:t>
      </w:r>
      <w:r w:rsidRPr="00832E21">
        <w:rPr>
          <w:rFonts w:ascii="Arial" w:hAnsi="Arial" w:cs="Arial"/>
          <w:color w:val="000000" w:themeColor="text1"/>
          <w:sz w:val="21"/>
          <w:szCs w:val="21"/>
        </w:rPr>
        <w:t xml:space="preserve"> at D7 and for human</w:t>
      </w:r>
      <w:r w:rsidRPr="00832E21">
        <w:rPr>
          <w:rFonts w:ascii="Arial" w:eastAsia="ＭＳ 明朝" w:hAnsi="Arial" w:cs="Arial"/>
          <w:color w:val="000000" w:themeColor="text1"/>
          <w:sz w:val="21"/>
          <w:szCs w:val="21"/>
          <w:lang w:eastAsia="ja-JP"/>
        </w:rPr>
        <w:t>-</w:t>
      </w:r>
      <w:r w:rsidRPr="00832E21">
        <w:rPr>
          <w:rFonts w:ascii="Arial" w:eastAsia="ＭＳ 明朝" w:hAnsi="Arial" w:cs="Arial"/>
          <w:i/>
          <w:color w:val="000000" w:themeColor="text1"/>
          <w:sz w:val="21"/>
          <w:szCs w:val="21"/>
          <w:lang w:eastAsia="ja-JP"/>
        </w:rPr>
        <w:t>TNT</w:t>
      </w:r>
      <w:r w:rsidRPr="00832E21">
        <w:rPr>
          <w:rFonts w:ascii="Arial" w:hAnsi="Arial" w:cs="Arial"/>
          <w:color w:val="000000" w:themeColor="text1"/>
          <w:sz w:val="21"/>
          <w:szCs w:val="21"/>
        </w:rPr>
        <w:t xml:space="preserve"> at D14. Ectodermal (human-</w:t>
      </w:r>
      <w:r w:rsidRPr="00832E21">
        <w:rPr>
          <w:rFonts w:ascii="Arial" w:hAnsi="Arial" w:cs="Arial"/>
          <w:i/>
          <w:color w:val="000000" w:themeColor="text1"/>
          <w:sz w:val="21"/>
          <w:szCs w:val="21"/>
        </w:rPr>
        <w:t>KRT10</w:t>
      </w:r>
      <w:r w:rsidRPr="00832E21">
        <w:rPr>
          <w:rFonts w:ascii="Arial" w:hAnsi="Arial" w:cs="Arial"/>
          <w:color w:val="000000" w:themeColor="text1"/>
          <w:sz w:val="21"/>
          <w:szCs w:val="21"/>
        </w:rPr>
        <w:t>, -</w:t>
      </w:r>
      <w:r w:rsidRPr="00832E21">
        <w:rPr>
          <w:rFonts w:ascii="Arial" w:hAnsi="Arial" w:cs="Arial"/>
          <w:i/>
          <w:color w:val="000000" w:themeColor="text1"/>
          <w:sz w:val="21"/>
          <w:szCs w:val="21"/>
        </w:rPr>
        <w:t>N</w:t>
      </w:r>
      <w:r w:rsidRPr="00832E21">
        <w:rPr>
          <w:rFonts w:ascii="Arial" w:eastAsia="ＭＳ 明朝" w:hAnsi="Arial" w:cs="Arial"/>
          <w:i/>
          <w:color w:val="000000" w:themeColor="text1"/>
          <w:sz w:val="21"/>
          <w:szCs w:val="21"/>
          <w:lang w:eastAsia="ja-JP"/>
        </w:rPr>
        <w:t>EU</w:t>
      </w:r>
      <w:r w:rsidRPr="00832E21">
        <w:rPr>
          <w:rFonts w:ascii="Arial" w:hAnsi="Arial" w:cs="Arial"/>
          <w:i/>
          <w:color w:val="000000" w:themeColor="text1"/>
          <w:sz w:val="21"/>
          <w:szCs w:val="21"/>
        </w:rPr>
        <w:t>N</w:t>
      </w:r>
      <w:r w:rsidRPr="00832E21">
        <w:rPr>
          <w:rFonts w:ascii="Arial" w:hAnsi="Arial" w:cs="Arial"/>
          <w:color w:val="000000" w:themeColor="text1"/>
          <w:sz w:val="21"/>
          <w:szCs w:val="21"/>
        </w:rPr>
        <w:t>) and endodermal (human-</w:t>
      </w:r>
      <w:r w:rsidRPr="00832E21">
        <w:rPr>
          <w:rFonts w:ascii="Arial" w:hAnsi="Arial" w:cs="Arial"/>
          <w:i/>
          <w:color w:val="000000" w:themeColor="text1"/>
          <w:sz w:val="21"/>
          <w:szCs w:val="21"/>
        </w:rPr>
        <w:t>P</w:t>
      </w:r>
      <w:r w:rsidRPr="00832E21">
        <w:rPr>
          <w:rFonts w:ascii="Arial" w:eastAsia="ＭＳ 明朝" w:hAnsi="Arial" w:cs="Arial"/>
          <w:i/>
          <w:color w:val="000000" w:themeColor="text1"/>
          <w:sz w:val="21"/>
          <w:szCs w:val="21"/>
          <w:lang w:eastAsia="ja-JP"/>
        </w:rPr>
        <w:t>ROX</w:t>
      </w:r>
      <w:r w:rsidRPr="00832E21">
        <w:rPr>
          <w:rFonts w:ascii="Arial" w:hAnsi="Arial" w:cs="Arial"/>
          <w:i/>
          <w:color w:val="000000" w:themeColor="text1"/>
          <w:sz w:val="21"/>
          <w:szCs w:val="21"/>
        </w:rPr>
        <w:t>1</w:t>
      </w:r>
      <w:r w:rsidRPr="00832E21">
        <w:rPr>
          <w:rFonts w:ascii="Arial" w:hAnsi="Arial" w:cs="Arial"/>
          <w:color w:val="000000" w:themeColor="text1"/>
          <w:sz w:val="21"/>
          <w:szCs w:val="21"/>
        </w:rPr>
        <w:t xml:space="preserve">, </w:t>
      </w:r>
      <w:r w:rsidRPr="00832E21">
        <w:rPr>
          <w:rFonts w:ascii="Arial" w:hAnsi="Arial" w:cs="Arial"/>
          <w:i/>
          <w:color w:val="000000" w:themeColor="text1"/>
          <w:sz w:val="21"/>
          <w:szCs w:val="21"/>
        </w:rPr>
        <w:t>-LGR5</w:t>
      </w:r>
      <w:r w:rsidRPr="00832E21">
        <w:rPr>
          <w:rFonts w:ascii="Arial" w:hAnsi="Arial" w:cs="Arial"/>
          <w:color w:val="000000" w:themeColor="text1"/>
          <w:sz w:val="21"/>
          <w:szCs w:val="21"/>
        </w:rPr>
        <w:t xml:space="preserve">, </w:t>
      </w:r>
      <w:r w:rsidRPr="00832E21">
        <w:rPr>
          <w:rFonts w:ascii="Arial" w:hAnsi="Arial" w:cs="Arial"/>
          <w:i/>
          <w:color w:val="000000" w:themeColor="text1"/>
          <w:sz w:val="21"/>
          <w:szCs w:val="21"/>
        </w:rPr>
        <w:t>-PDPN</w:t>
      </w:r>
      <w:r w:rsidRPr="00832E21">
        <w:rPr>
          <w:rFonts w:ascii="Arial" w:hAnsi="Arial" w:cs="Arial"/>
          <w:color w:val="000000" w:themeColor="text1"/>
          <w:sz w:val="21"/>
          <w:szCs w:val="21"/>
        </w:rPr>
        <w:t xml:space="preserve">) markers were consistently under the detection limit. </w:t>
      </w:r>
    </w:p>
    <w:p w14:paraId="31F65DCF" w14:textId="77777777" w:rsidR="00D03B08" w:rsidRPr="00832E21" w:rsidRDefault="00D03B08" w:rsidP="002462B6">
      <w:pPr>
        <w:adjustRightInd w:val="0"/>
        <w:snapToGrid w:val="0"/>
        <w:spacing w:line="360" w:lineRule="auto"/>
        <w:ind w:firstLine="270"/>
        <w:jc w:val="center"/>
        <w:rPr>
          <w:rFonts w:ascii="Arial" w:hAnsi="Arial" w:cs="Arial"/>
          <w:color w:val="000000" w:themeColor="text1"/>
          <w:sz w:val="21"/>
          <w:szCs w:val="21"/>
        </w:rPr>
      </w:pPr>
      <w:r w:rsidRPr="00832E21">
        <w:rPr>
          <w:rFonts w:ascii="Arial" w:hAnsi="Arial" w:cs="Arial"/>
          <w:noProof/>
          <w:color w:val="000000" w:themeColor="text1"/>
          <w:sz w:val="21"/>
          <w:szCs w:val="21"/>
        </w:rPr>
        <w:t xml:space="preserve"> </w:t>
      </w:r>
      <w:r w:rsidRPr="00832E21">
        <w:rPr>
          <w:noProof/>
          <w:color w:val="000000" w:themeColor="text1"/>
        </w:rPr>
        <w:t xml:space="preserve">  </w:t>
      </w:r>
      <w:r w:rsidRPr="00832E21">
        <w:rPr>
          <w:noProof/>
          <w:color w:val="000000" w:themeColor="text1"/>
          <w:lang w:eastAsia="ja-JP"/>
        </w:rPr>
        <w:drawing>
          <wp:inline distT="0" distB="0" distL="0" distR="0" wp14:anchorId="02426982" wp14:editId="48D6428B">
            <wp:extent cx="3122341" cy="2332119"/>
            <wp:effectExtent l="0" t="0" r="1905" b="508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3138178" cy="2343948"/>
                    </a:xfrm>
                    <a:prstGeom prst="rect">
                      <a:avLst/>
                    </a:prstGeom>
                  </pic:spPr>
                </pic:pic>
              </a:graphicData>
            </a:graphic>
          </wp:inline>
        </w:drawing>
      </w:r>
    </w:p>
    <w:p w14:paraId="5379AB69" w14:textId="77777777" w:rsidR="00D03B08" w:rsidRPr="00832E21" w:rsidRDefault="00D03B08" w:rsidP="002462B6">
      <w:pPr>
        <w:adjustRightInd w:val="0"/>
        <w:snapToGrid w:val="0"/>
        <w:rPr>
          <w:rFonts w:ascii="Arial" w:hAnsi="Arial" w:cs="Arial"/>
          <w:b/>
          <w:color w:val="000000" w:themeColor="text1"/>
          <w:sz w:val="21"/>
          <w:szCs w:val="21"/>
          <w:lang w:eastAsia="ja-JP"/>
        </w:rPr>
      </w:pPr>
      <w:r w:rsidRPr="00832E21">
        <w:rPr>
          <w:rFonts w:ascii="Arial" w:hAnsi="Arial" w:cs="Arial"/>
          <w:b/>
          <w:color w:val="000000" w:themeColor="text1"/>
          <w:sz w:val="21"/>
          <w:szCs w:val="21"/>
        </w:rPr>
        <w:t xml:space="preserve">Figure </w:t>
      </w:r>
      <w:r w:rsidRPr="00832E21">
        <w:rPr>
          <w:rFonts w:ascii="Arial" w:eastAsia="ＭＳ 明朝" w:hAnsi="Arial" w:cs="Arial"/>
          <w:b/>
          <w:color w:val="000000" w:themeColor="text1"/>
          <w:sz w:val="21"/>
          <w:szCs w:val="21"/>
          <w:lang w:eastAsia="ja-JP"/>
        </w:rPr>
        <w:t>S</w:t>
      </w:r>
      <w:r w:rsidRPr="00832E21">
        <w:rPr>
          <w:rFonts w:ascii="Arial" w:hAnsi="Arial" w:cs="Arial"/>
          <w:b/>
          <w:color w:val="000000" w:themeColor="text1"/>
          <w:sz w:val="21"/>
          <w:szCs w:val="21"/>
        </w:rPr>
        <w:t xml:space="preserve">4. Cardiac marker expression in h-Muse cells after incubation with apoptotic m-HL-1 fragments. </w:t>
      </w:r>
      <w:r w:rsidRPr="00832E21">
        <w:rPr>
          <w:rFonts w:ascii="Arial" w:hAnsi="Arial" w:cs="Arial"/>
          <w:color w:val="000000" w:themeColor="text1"/>
          <w:sz w:val="21"/>
          <w:szCs w:val="21"/>
          <w:lang w:eastAsia="ja-JP"/>
        </w:rPr>
        <w:t xml:space="preserve"> qPCR of human-specific </w:t>
      </w:r>
      <w:r w:rsidRPr="00832E21">
        <w:rPr>
          <w:rFonts w:ascii="Arial" w:hAnsi="Arial" w:cs="Arial"/>
          <w:i/>
          <w:color w:val="000000" w:themeColor="text1"/>
          <w:sz w:val="21"/>
          <w:szCs w:val="21"/>
          <w:lang w:eastAsia="ja-JP"/>
        </w:rPr>
        <w:t>N</w:t>
      </w:r>
      <w:r w:rsidRPr="00832E21">
        <w:rPr>
          <w:rFonts w:ascii="Arial" w:eastAsia="ＭＳ 明朝" w:hAnsi="Arial" w:cs="Arial"/>
          <w:i/>
          <w:color w:val="000000" w:themeColor="text1"/>
          <w:sz w:val="21"/>
          <w:szCs w:val="21"/>
          <w:lang w:eastAsia="ja-JP"/>
        </w:rPr>
        <w:t>KX</w:t>
      </w:r>
      <w:r w:rsidRPr="00832E21">
        <w:rPr>
          <w:rFonts w:ascii="Arial" w:hAnsi="Arial" w:cs="Arial"/>
          <w:i/>
          <w:color w:val="000000" w:themeColor="text1"/>
          <w:sz w:val="21"/>
          <w:szCs w:val="21"/>
          <w:lang w:eastAsia="ja-JP"/>
        </w:rPr>
        <w:t>2.5, GATA-4</w:t>
      </w:r>
      <w:r w:rsidRPr="00832E21">
        <w:rPr>
          <w:rFonts w:ascii="Arial" w:hAnsi="Arial" w:cs="Arial"/>
          <w:color w:val="000000" w:themeColor="text1"/>
          <w:sz w:val="21"/>
          <w:szCs w:val="21"/>
          <w:lang w:eastAsia="ja-JP"/>
        </w:rPr>
        <w:t xml:space="preserve">, </w:t>
      </w:r>
      <w:r w:rsidRPr="00832E21">
        <w:rPr>
          <w:rFonts w:ascii="Arial" w:hAnsi="Arial" w:cs="Arial"/>
          <w:i/>
          <w:color w:val="000000" w:themeColor="text1"/>
          <w:sz w:val="21"/>
          <w:szCs w:val="21"/>
          <w:lang w:eastAsia="ja-JP"/>
        </w:rPr>
        <w:t>ANP</w:t>
      </w:r>
      <w:r w:rsidRPr="00832E21">
        <w:rPr>
          <w:rFonts w:ascii="Arial" w:hAnsi="Arial" w:cs="Arial"/>
          <w:color w:val="000000" w:themeColor="text1"/>
          <w:sz w:val="21"/>
          <w:szCs w:val="21"/>
          <w:lang w:eastAsia="ja-JP"/>
        </w:rPr>
        <w:t xml:space="preserve">, and </w:t>
      </w:r>
      <w:r w:rsidRPr="00832E21">
        <w:rPr>
          <w:rFonts w:ascii="Arial" w:hAnsi="Arial" w:cs="Arial"/>
          <w:i/>
          <w:color w:val="000000" w:themeColor="text1"/>
          <w:sz w:val="21"/>
          <w:szCs w:val="21"/>
          <w:lang w:eastAsia="ja-JP"/>
        </w:rPr>
        <w:t>T</w:t>
      </w:r>
      <w:r w:rsidRPr="00832E21">
        <w:rPr>
          <w:rFonts w:ascii="Arial" w:eastAsia="ＭＳ 明朝" w:hAnsi="Arial" w:cs="Arial"/>
          <w:i/>
          <w:color w:val="000000" w:themeColor="text1"/>
          <w:sz w:val="21"/>
          <w:szCs w:val="21"/>
          <w:lang w:eastAsia="ja-JP"/>
        </w:rPr>
        <w:t>N</w:t>
      </w:r>
      <w:r w:rsidRPr="00832E21">
        <w:rPr>
          <w:rFonts w:ascii="Arial" w:hAnsi="Arial" w:cs="Arial"/>
          <w:i/>
          <w:color w:val="000000" w:themeColor="text1"/>
          <w:sz w:val="21"/>
          <w:szCs w:val="21"/>
          <w:lang w:eastAsia="ja-JP"/>
        </w:rPr>
        <w:t>T</w:t>
      </w:r>
      <w:r w:rsidRPr="00832E21">
        <w:rPr>
          <w:rFonts w:ascii="Arial" w:hAnsi="Arial" w:cs="Arial"/>
          <w:color w:val="000000" w:themeColor="text1"/>
          <w:sz w:val="21"/>
          <w:szCs w:val="21"/>
          <w:lang w:eastAsia="ja-JP"/>
        </w:rPr>
        <w:t xml:space="preserve"> in h-Muse cells after incubation with apoptotic m-HL-1 fragments. Naïve h-Muse cells (n-Muse) and apoptotic cell fragments (</w:t>
      </w:r>
      <w:proofErr w:type="spellStart"/>
      <w:r w:rsidRPr="00832E21">
        <w:rPr>
          <w:rFonts w:ascii="Arial" w:hAnsi="Arial" w:cs="Arial"/>
          <w:color w:val="000000" w:themeColor="text1"/>
          <w:sz w:val="21"/>
          <w:szCs w:val="21"/>
          <w:lang w:eastAsia="ja-JP"/>
        </w:rPr>
        <w:t>Nega</w:t>
      </w:r>
      <w:proofErr w:type="spellEnd"/>
      <w:r w:rsidRPr="00832E21">
        <w:rPr>
          <w:rFonts w:ascii="Arial" w:hAnsi="Arial" w:cs="Arial"/>
          <w:color w:val="000000" w:themeColor="text1"/>
          <w:sz w:val="21"/>
          <w:szCs w:val="21"/>
          <w:lang w:eastAsia="ja-JP"/>
        </w:rPr>
        <w:t>) were used as negative controls, and human fetal heart total RNA was used as a positive control (Posi)</w:t>
      </w:r>
      <w:r w:rsidRPr="00832E21">
        <w:rPr>
          <w:rFonts w:ascii="Arial" w:hAnsi="Arial" w:cs="Arial"/>
          <w:color w:val="000000" w:themeColor="text1"/>
          <w:sz w:val="21"/>
          <w:szCs w:val="21"/>
        </w:rPr>
        <w:t>. ***: p&lt;0.001</w:t>
      </w:r>
    </w:p>
    <w:p w14:paraId="7DB1B37B" w14:textId="77777777" w:rsidR="00D03B08" w:rsidRPr="00832E21" w:rsidRDefault="00D03B08">
      <w:pPr>
        <w:rPr>
          <w:rFonts w:ascii="Arial" w:hAnsi="Arial" w:cs="Arial"/>
          <w:b/>
          <w:color w:val="000000" w:themeColor="text1"/>
          <w:sz w:val="21"/>
          <w:szCs w:val="21"/>
          <w:lang w:eastAsia="ja-JP"/>
        </w:rPr>
      </w:pPr>
    </w:p>
    <w:p w14:paraId="253F7BCF" w14:textId="77777777" w:rsidR="00D03B08" w:rsidRPr="00832E21" w:rsidRDefault="00D03B08">
      <w:pPr>
        <w:rPr>
          <w:rFonts w:ascii="Arial" w:hAnsi="Arial" w:cs="Arial"/>
          <w:b/>
          <w:color w:val="000000" w:themeColor="text1"/>
          <w:sz w:val="21"/>
          <w:szCs w:val="21"/>
          <w:lang w:eastAsia="ja-JP"/>
        </w:rPr>
      </w:pPr>
    </w:p>
    <w:p w14:paraId="0F7D6D13" w14:textId="77777777" w:rsidR="00D03B08" w:rsidRPr="00832E21" w:rsidRDefault="00D03B08" w:rsidP="00772185">
      <w:pPr>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SI 5) Evaluation of fusion by FISH analysis.</w:t>
      </w:r>
    </w:p>
    <w:p w14:paraId="59CE2035" w14:textId="77777777" w:rsidR="00D03B08" w:rsidRPr="00832E21" w:rsidRDefault="00D03B08" w:rsidP="00772185">
      <w:pPr>
        <w:adjustRightInd w:val="0"/>
        <w:snapToGrid w:val="0"/>
        <w:spacing w:line="360" w:lineRule="auto"/>
        <w:ind w:firstLineChars="100" w:firstLine="210"/>
        <w:rPr>
          <w:rFonts w:ascii="Arial" w:hAnsi="Arial" w:cs="Arial"/>
          <w:color w:val="000000" w:themeColor="text1"/>
          <w:sz w:val="21"/>
          <w:szCs w:val="21"/>
        </w:rPr>
      </w:pPr>
      <w:r w:rsidRPr="00832E21">
        <w:rPr>
          <w:rFonts w:ascii="Arial" w:hAnsi="Arial" w:cs="Arial"/>
          <w:color w:val="000000" w:themeColor="text1"/>
          <w:sz w:val="21"/>
          <w:szCs w:val="21"/>
        </w:rPr>
        <w:t>Cultures of the apoptotic mouse liver cell line Hepa1-6</w:t>
      </w:r>
      <w:r w:rsidRPr="00832E21">
        <w:rPr>
          <w:rFonts w:ascii="Arial" w:hAnsi="Arial" w:cs="Arial"/>
          <w:color w:val="000000" w:themeColor="text1"/>
          <w:sz w:val="21"/>
          <w:szCs w:val="21"/>
          <w:lang w:eastAsia="ja-JP"/>
        </w:rPr>
        <w:t xml:space="preserve"> (</w:t>
      </w:r>
      <w:r w:rsidRPr="00832E21">
        <w:rPr>
          <w:rFonts w:ascii="Arial" w:hAnsi="Arial" w:cs="Arial"/>
          <w:color w:val="000000" w:themeColor="text1"/>
          <w:sz w:val="21"/>
          <w:szCs w:val="21"/>
        </w:rPr>
        <w:t>m-Hepa1-6</w:t>
      </w:r>
      <w:r w:rsidRPr="00832E21">
        <w:rPr>
          <w:rFonts w:ascii="Arial" w:hAnsi="Arial" w:cs="Arial"/>
          <w:color w:val="000000" w:themeColor="text1"/>
          <w:sz w:val="21"/>
          <w:szCs w:val="21"/>
          <w:lang w:eastAsia="ja-JP"/>
        </w:rPr>
        <w:t>)</w:t>
      </w:r>
      <w:r w:rsidRPr="00832E21">
        <w:rPr>
          <w:rFonts w:ascii="Arial" w:hAnsi="Arial" w:cs="Arial"/>
          <w:color w:val="000000" w:themeColor="text1"/>
          <w:sz w:val="21"/>
          <w:szCs w:val="21"/>
        </w:rPr>
        <w:t xml:space="preserve"> comprised dead cell fragments. Even so, it is considered that these cells might be revived by interacting with h-Muse cells during incubation. If they were revived, expression of the above-mentioned differentiation markers might be explained by the fusion of dead m-Hepa1-6 fragments and h-Muse cells. Therefore, to test the propensity of Muse cells to fuse with dead cells, intact m-Hepa1-6 and h-Muse cells were co-cultured at </w:t>
      </w:r>
      <w:r w:rsidRPr="00832E21">
        <w:rPr>
          <w:rFonts w:ascii="Arial" w:hAnsi="Arial" w:cs="Arial"/>
          <w:color w:val="000000" w:themeColor="text1"/>
          <w:sz w:val="21"/>
          <w:szCs w:val="21"/>
        </w:rPr>
        <w:lastRenderedPageBreak/>
        <w:t xml:space="preserve">a 1:1 ratio and fluorescence in situ hybridization (FISH) was performed. While over 4500 cells were analyzed, no fused cells were detected. Similarly, fusion between apoptotic m-Hepa1-6 fragments and h-Muse cells </w:t>
      </w:r>
      <w:r w:rsidRPr="00832E21">
        <w:rPr>
          <w:rFonts w:ascii="Arial" w:eastAsia="ＭＳ 明朝" w:hAnsi="Arial" w:cs="Arial" w:hint="eastAsia"/>
          <w:color w:val="000000" w:themeColor="text1"/>
          <w:sz w:val="21"/>
          <w:szCs w:val="21"/>
          <w:lang w:eastAsia="ja-JP"/>
        </w:rPr>
        <w:t xml:space="preserve">incubated at </w:t>
      </w:r>
      <w:r w:rsidRPr="00832E21">
        <w:rPr>
          <w:rFonts w:ascii="Arial" w:eastAsia="ＭＳ 明朝" w:hAnsi="Arial" w:cs="Arial"/>
          <w:color w:val="000000" w:themeColor="text1"/>
          <w:sz w:val="21"/>
          <w:szCs w:val="21"/>
          <w:lang w:eastAsia="ja-JP"/>
        </w:rPr>
        <w:t xml:space="preserve">a </w:t>
      </w:r>
      <w:r w:rsidRPr="00832E21">
        <w:rPr>
          <w:rFonts w:ascii="Arial" w:eastAsia="ＭＳ 明朝" w:hAnsi="Arial" w:cs="Arial" w:hint="eastAsia"/>
          <w:color w:val="000000" w:themeColor="text1"/>
          <w:sz w:val="21"/>
          <w:szCs w:val="21"/>
          <w:lang w:eastAsia="ja-JP"/>
        </w:rPr>
        <w:t xml:space="preserve">1:2 ratio for 3 days </w:t>
      </w:r>
      <w:r w:rsidRPr="00832E21">
        <w:rPr>
          <w:rFonts w:ascii="Arial" w:hAnsi="Arial" w:cs="Arial"/>
          <w:color w:val="000000" w:themeColor="text1"/>
          <w:sz w:val="21"/>
          <w:szCs w:val="21"/>
        </w:rPr>
        <w:t xml:space="preserve">was not detected. Thus, fusion does not appear to be a major mechanism of h-Muse cell differentiation. </w:t>
      </w:r>
    </w:p>
    <w:p w14:paraId="53B674D5" w14:textId="77777777" w:rsidR="00D03B08" w:rsidRPr="00832E21" w:rsidRDefault="00D03B08" w:rsidP="00772185">
      <w:pPr>
        <w:adjustRightInd w:val="0"/>
        <w:snapToGrid w:val="0"/>
        <w:spacing w:line="360" w:lineRule="auto"/>
        <w:jc w:val="center"/>
        <w:rPr>
          <w:rFonts w:ascii="Arial" w:hAnsi="Arial" w:cs="Arial"/>
          <w:color w:val="000000" w:themeColor="text1"/>
          <w:sz w:val="21"/>
          <w:szCs w:val="21"/>
        </w:rPr>
      </w:pPr>
      <w:r w:rsidRPr="00832E21">
        <w:rPr>
          <w:rFonts w:ascii="Arial" w:hAnsi="Arial" w:cs="Arial"/>
          <w:noProof/>
          <w:color w:val="000000" w:themeColor="text1"/>
          <w:sz w:val="21"/>
          <w:szCs w:val="21"/>
        </w:rPr>
        <w:t xml:space="preserve"> </w:t>
      </w:r>
      <w:r w:rsidRPr="00832E21">
        <w:rPr>
          <w:noProof/>
          <w:color w:val="000000" w:themeColor="text1"/>
        </w:rPr>
        <w:t xml:space="preserve"> </w:t>
      </w:r>
      <w:r w:rsidRPr="00832E21">
        <w:rPr>
          <w:rFonts w:ascii="Arial" w:hAnsi="Arial" w:cs="Arial"/>
          <w:noProof/>
          <w:color w:val="000000" w:themeColor="text1"/>
          <w:sz w:val="21"/>
          <w:szCs w:val="21"/>
          <w:lang w:eastAsia="ja-JP"/>
        </w:rPr>
        <w:drawing>
          <wp:inline distT="0" distB="0" distL="0" distR="0" wp14:anchorId="5EC3AFAE" wp14:editId="1437873F">
            <wp:extent cx="2575931" cy="1813995"/>
            <wp:effectExtent l="0" t="0" r="2540" b="254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592302" cy="1825524"/>
                    </a:xfrm>
                    <a:prstGeom prst="rect">
                      <a:avLst/>
                    </a:prstGeom>
                  </pic:spPr>
                </pic:pic>
              </a:graphicData>
            </a:graphic>
          </wp:inline>
        </w:drawing>
      </w:r>
    </w:p>
    <w:p w14:paraId="19ACF895" w14:textId="77777777" w:rsidR="00D03B08" w:rsidRPr="00832E21" w:rsidRDefault="00D03B08" w:rsidP="00772185">
      <w:pPr>
        <w:adjustRightInd w:val="0"/>
        <w:snapToGrid w:val="0"/>
        <w:rPr>
          <w:rFonts w:ascii="Arial" w:hAnsi="Arial" w:cs="Arial"/>
          <w:color w:val="000000" w:themeColor="text1"/>
          <w:sz w:val="21"/>
          <w:szCs w:val="21"/>
          <w:lang w:eastAsia="ja-JP"/>
        </w:rPr>
      </w:pPr>
      <w:r w:rsidRPr="00832E21">
        <w:rPr>
          <w:rFonts w:ascii="Arial" w:hAnsi="Arial" w:cs="Arial"/>
          <w:b/>
          <w:color w:val="000000" w:themeColor="text1"/>
          <w:sz w:val="21"/>
          <w:szCs w:val="21"/>
          <w:lang w:eastAsia="ja-JP"/>
        </w:rPr>
        <w:t xml:space="preserve">Figure </w:t>
      </w:r>
      <w:r w:rsidRPr="00832E21">
        <w:rPr>
          <w:rFonts w:ascii="Arial" w:eastAsia="ＭＳ 明朝" w:hAnsi="Arial" w:cs="Arial"/>
          <w:b/>
          <w:color w:val="000000" w:themeColor="text1"/>
          <w:sz w:val="21"/>
          <w:szCs w:val="21"/>
          <w:lang w:eastAsia="ja-JP"/>
        </w:rPr>
        <w:t>S</w:t>
      </w:r>
      <w:r w:rsidRPr="00832E21">
        <w:rPr>
          <w:rFonts w:ascii="Arial" w:hAnsi="Arial" w:cs="Arial"/>
          <w:b/>
          <w:color w:val="000000" w:themeColor="text1"/>
          <w:sz w:val="21"/>
          <w:szCs w:val="21"/>
          <w:lang w:eastAsia="ja-JP"/>
        </w:rPr>
        <w:t xml:space="preserve">5. FISH analysis. </w:t>
      </w:r>
      <w:r w:rsidRPr="00832E21">
        <w:rPr>
          <w:rFonts w:ascii="Arial" w:hAnsi="Arial" w:cs="Arial"/>
          <w:color w:val="000000" w:themeColor="text1"/>
          <w:sz w:val="21"/>
          <w:szCs w:val="21"/>
          <w:lang w:eastAsia="ja-JP"/>
        </w:rPr>
        <w:t xml:space="preserve">Co-culture of h-Muse cells and intact m-Hepa1-6 at a 1:1 ratio for 3 days. Human nuclei are labeled green and mouse nuclei are labeled red. At 3 days, fusion between h-Muse cells and m-Hepa1-6 could not be detected, even after counting ~4500 cells. Incubation of h-Muse cells with apoptotic-m-Hepa1-6-fragments at a 1:2 ratio for 3 days showed the same tendency. Bars = 50 </w:t>
      </w:r>
      <w:proofErr w:type="spellStart"/>
      <w:r w:rsidRPr="00832E21">
        <w:rPr>
          <w:rFonts w:ascii="Arial" w:hAnsi="Arial" w:cs="Arial"/>
          <w:color w:val="000000" w:themeColor="text1"/>
          <w:sz w:val="21"/>
          <w:szCs w:val="21"/>
          <w:lang w:eastAsia="ja-JP"/>
        </w:rPr>
        <w:t>μm</w:t>
      </w:r>
      <w:proofErr w:type="spellEnd"/>
      <w:r w:rsidRPr="00832E21">
        <w:rPr>
          <w:rFonts w:ascii="Arial" w:hAnsi="Arial" w:cs="Arial"/>
          <w:color w:val="000000" w:themeColor="text1"/>
          <w:sz w:val="21"/>
          <w:szCs w:val="21"/>
          <w:lang w:eastAsia="ja-JP"/>
        </w:rPr>
        <w:t xml:space="preserve">. </w:t>
      </w:r>
    </w:p>
    <w:p w14:paraId="1BC92082" w14:textId="77777777" w:rsidR="00D03B08" w:rsidRPr="00832E21" w:rsidRDefault="00D03B08">
      <w:pPr>
        <w:rPr>
          <w:rFonts w:ascii="Arial" w:hAnsi="Arial" w:cs="Arial"/>
          <w:b/>
          <w:color w:val="000000" w:themeColor="text1"/>
          <w:sz w:val="21"/>
          <w:szCs w:val="21"/>
        </w:rPr>
      </w:pPr>
    </w:p>
    <w:p w14:paraId="0DF0CD6F" w14:textId="77777777" w:rsidR="00D03B08" w:rsidRPr="00832E21" w:rsidRDefault="00D03B08">
      <w:pPr>
        <w:rPr>
          <w:rFonts w:ascii="Arial" w:hAnsi="Arial" w:cs="Arial"/>
          <w:b/>
          <w:color w:val="000000" w:themeColor="text1"/>
          <w:sz w:val="21"/>
          <w:szCs w:val="21"/>
        </w:rPr>
      </w:pPr>
    </w:p>
    <w:p w14:paraId="6A05C342" w14:textId="77777777" w:rsidR="00D03B08" w:rsidRPr="00832E21" w:rsidRDefault="00D03B08" w:rsidP="00772185">
      <w:pPr>
        <w:adjustRightInd w:val="0"/>
        <w:snapToGrid w:val="0"/>
        <w:spacing w:line="360" w:lineRule="auto"/>
        <w:rPr>
          <w:rFonts w:ascii="Arial" w:hAnsi="Arial" w:cs="Arial"/>
          <w:b/>
          <w:color w:val="000000" w:themeColor="text1"/>
          <w:sz w:val="21"/>
          <w:szCs w:val="21"/>
        </w:rPr>
      </w:pPr>
      <w:r w:rsidRPr="00832E21">
        <w:rPr>
          <w:rFonts w:ascii="Arial" w:hAnsi="Arial" w:cs="Arial"/>
          <w:b/>
          <w:color w:val="000000" w:themeColor="text1"/>
          <w:sz w:val="21"/>
          <w:szCs w:val="21"/>
        </w:rPr>
        <w:t>SI 6) Effect of conditioned medium, cell extract, and extracellular vesicles from apoptotic cells.</w:t>
      </w:r>
    </w:p>
    <w:p w14:paraId="7A20B40F"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r w:rsidRPr="00832E21">
        <w:rPr>
          <w:rFonts w:ascii="Arial" w:hAnsi="Arial" w:cs="Arial"/>
          <w:color w:val="000000" w:themeColor="text1"/>
          <w:sz w:val="21"/>
          <w:szCs w:val="21"/>
        </w:rPr>
        <w:t xml:space="preserve">Apoptotic cells were prepared from m-cardiomyocytes and m-HL-1 cells. </w:t>
      </w:r>
    </w:p>
    <w:p w14:paraId="53A891AB" w14:textId="77777777" w:rsidR="00D03B08" w:rsidRPr="00832E21" w:rsidRDefault="00D03B08" w:rsidP="00772185">
      <w:pPr>
        <w:adjustRightInd w:val="0"/>
        <w:snapToGrid w:val="0"/>
        <w:spacing w:line="360" w:lineRule="auto"/>
        <w:rPr>
          <w:rFonts w:ascii="Arial" w:hAnsi="Arial" w:cs="Arial"/>
          <w:b/>
          <w:color w:val="000000" w:themeColor="text1"/>
          <w:sz w:val="21"/>
          <w:szCs w:val="21"/>
        </w:rPr>
      </w:pPr>
      <w:r w:rsidRPr="00832E21">
        <w:rPr>
          <w:rFonts w:ascii="Arial" w:hAnsi="Arial" w:cs="Arial"/>
          <w:b/>
          <w:color w:val="000000" w:themeColor="text1"/>
          <w:sz w:val="21"/>
          <w:szCs w:val="21"/>
          <w:lang w:eastAsia="ja-JP"/>
        </w:rPr>
        <w:t xml:space="preserve">Conditioned medium: </w:t>
      </w:r>
      <w:r w:rsidRPr="00832E21">
        <w:rPr>
          <w:rFonts w:ascii="Arial" w:hAnsi="Arial" w:cs="Arial"/>
          <w:color w:val="000000" w:themeColor="text1"/>
          <w:sz w:val="21"/>
          <w:szCs w:val="21"/>
          <w:lang w:eastAsia="ja-JP"/>
        </w:rPr>
        <w:t xml:space="preserve"> </w:t>
      </w:r>
      <w:r w:rsidRPr="00832E21">
        <w:rPr>
          <w:rFonts w:ascii="Arial" w:hAnsi="Arial" w:cs="Arial"/>
          <w:color w:val="000000" w:themeColor="text1"/>
          <w:sz w:val="21"/>
          <w:szCs w:val="21"/>
        </w:rPr>
        <w:t>One possible explanation for our observations is that humoral factors initiated the commitment of Muse cells to a specific-cell lineage. To test this possibility, we collected conditioned media from intact and apoptotic m-cardiomyocyte cultures at numbers that were 2x, 10x, or 100x higher than that of the h-Muse cells. These 6 kinds of conditioned media were centrifuged at low speed and passed through a 0.45-µm filter to remove intact cells and cell fragments. The h-Muse cells were then incubated with the conditioned medium, and qPCR was performed at 3, 7, 14, and 21 days. The conditioned media contained factors relevant to cardiac differentiation</w:t>
      </w:r>
      <w:r w:rsidRPr="00832E21">
        <w:rPr>
          <w:rFonts w:ascii="Arial" w:eastAsia="ＭＳ 明朝" w:hAnsi="Arial" w:cs="Arial" w:hint="eastAsia"/>
          <w:color w:val="000000" w:themeColor="text1"/>
          <w:sz w:val="21"/>
          <w:szCs w:val="21"/>
          <w:lang w:eastAsia="ja-JP"/>
        </w:rPr>
        <w:t xml:space="preserve"> </w:t>
      </w:r>
      <w:r w:rsidRPr="00832E21">
        <w:rPr>
          <w:rFonts w:ascii="Arial" w:hAnsi="Arial" w:cs="Arial"/>
          <w:noProof/>
          <w:color w:val="000000" w:themeColor="text1"/>
          <w:sz w:val="21"/>
          <w:szCs w:val="21"/>
        </w:rPr>
        <w:t>[1]</w:t>
      </w:r>
      <w:r w:rsidRPr="00832E21">
        <w:rPr>
          <w:rFonts w:ascii="Arial" w:hAnsi="Arial" w:cs="Arial"/>
          <w:color w:val="000000" w:themeColor="text1"/>
          <w:sz w:val="21"/>
          <w:szCs w:val="21"/>
        </w:rPr>
        <w:t>; e.g., the conditioned medium from the culture containing 100x more apoptotic m-cardiomyocytes than Muse cells contained hepatocyte growth factor (HGF), cardiotrophin-1, and transforming growth factor beta 1 (TGF-</w:t>
      </w:r>
      <w:r w:rsidRPr="00832E21">
        <w:rPr>
          <w:rFonts w:ascii="Symbol" w:hAnsi="Symbol" w:cs="Arial"/>
          <w:color w:val="000000" w:themeColor="text1"/>
          <w:sz w:val="21"/>
          <w:szCs w:val="21"/>
        </w:rPr>
        <w:sym w:font="Symbol" w:char="F062"/>
      </w:r>
      <w:r w:rsidRPr="00832E21">
        <w:rPr>
          <w:rFonts w:ascii="Arial" w:hAnsi="Arial" w:cs="Arial"/>
          <w:color w:val="000000" w:themeColor="text1"/>
          <w:sz w:val="21"/>
          <w:szCs w:val="21"/>
        </w:rPr>
        <w:t xml:space="preserve">1; Fig. </w:t>
      </w:r>
      <w:r w:rsidRPr="00832E21">
        <w:rPr>
          <w:rFonts w:ascii="Arial" w:eastAsia="ＭＳ 明朝" w:hAnsi="Arial" w:cs="Arial"/>
          <w:color w:val="000000" w:themeColor="text1"/>
          <w:sz w:val="21"/>
          <w:szCs w:val="21"/>
          <w:lang w:eastAsia="ja-JP"/>
        </w:rPr>
        <w:t>S</w:t>
      </w:r>
      <w:r w:rsidRPr="00832E21">
        <w:rPr>
          <w:rFonts w:ascii="Arial" w:hAnsi="Arial" w:cs="Arial"/>
          <w:color w:val="000000" w:themeColor="text1"/>
          <w:sz w:val="21"/>
          <w:szCs w:val="21"/>
        </w:rPr>
        <w:t xml:space="preserve">6A). Human-specific cardiac markers, however, were consistently under the detection limit in h-Muse cells treated with any of the 6 kinds of conditioned media at any time-point. The same experiment was repeated using m-Hepa1-6 and mouse skeletal muscle cell line C2C12 (m-C2C12). Human-specific </w:t>
      </w:r>
      <w:r w:rsidRPr="00832E21">
        <w:rPr>
          <w:rFonts w:ascii="Arial" w:eastAsia="ＭＳ 明朝" w:hAnsi="Arial" w:cs="Arial"/>
          <w:i/>
          <w:color w:val="000000" w:themeColor="text1"/>
          <w:sz w:val="21"/>
          <w:szCs w:val="21"/>
          <w:lang w:eastAsia="ja-JP"/>
        </w:rPr>
        <w:t>PROX1</w:t>
      </w:r>
      <w:r w:rsidRPr="00832E21">
        <w:rPr>
          <w:rFonts w:ascii="Arial" w:hAnsi="Arial" w:cs="Arial"/>
          <w:color w:val="000000" w:themeColor="text1"/>
          <w:sz w:val="21"/>
          <w:szCs w:val="21"/>
        </w:rPr>
        <w:t xml:space="preserve">, </w:t>
      </w:r>
      <w:r w:rsidRPr="00832E21">
        <w:rPr>
          <w:rFonts w:ascii="Symbol" w:hAnsi="Symbol" w:cs="Arial"/>
          <w:color w:val="000000" w:themeColor="text1"/>
          <w:sz w:val="21"/>
          <w:szCs w:val="21"/>
        </w:rPr>
        <w:sym w:font="Symbol" w:char="F061"/>
      </w:r>
      <w:r w:rsidRPr="00832E21">
        <w:rPr>
          <w:rFonts w:ascii="Arial" w:hAnsi="Arial" w:cs="Arial"/>
          <w:color w:val="000000" w:themeColor="text1"/>
          <w:sz w:val="21"/>
          <w:szCs w:val="21"/>
        </w:rPr>
        <w:t>-fetoprotein (</w:t>
      </w:r>
      <w:r w:rsidRPr="00832E21">
        <w:rPr>
          <w:rFonts w:ascii="Arial" w:hAnsi="Arial" w:cs="Arial"/>
          <w:i/>
          <w:color w:val="000000" w:themeColor="text1"/>
          <w:sz w:val="21"/>
          <w:szCs w:val="21"/>
        </w:rPr>
        <w:t>AFP</w:t>
      </w:r>
      <w:r w:rsidRPr="00832E21">
        <w:rPr>
          <w:rFonts w:ascii="Arial" w:hAnsi="Arial" w:cs="Arial"/>
          <w:color w:val="000000" w:themeColor="text1"/>
          <w:sz w:val="21"/>
          <w:szCs w:val="21"/>
        </w:rPr>
        <w:t>), or albumin for incubation with m-Hepa1-6 conditioned media, and human-specific paired box 6 (</w:t>
      </w:r>
      <w:r w:rsidRPr="00832E21">
        <w:rPr>
          <w:rFonts w:ascii="Arial" w:eastAsia="ＭＳ 明朝" w:hAnsi="Arial" w:cs="Arial"/>
          <w:i/>
          <w:color w:val="000000" w:themeColor="text1"/>
          <w:sz w:val="21"/>
          <w:szCs w:val="21"/>
          <w:lang w:eastAsia="ja-JP"/>
        </w:rPr>
        <w:t>PAX</w:t>
      </w:r>
      <w:r w:rsidRPr="00832E21">
        <w:rPr>
          <w:rFonts w:ascii="Arial" w:hAnsi="Arial" w:cs="Arial"/>
          <w:i/>
          <w:color w:val="000000" w:themeColor="text1"/>
          <w:sz w:val="21"/>
          <w:szCs w:val="21"/>
        </w:rPr>
        <w:t>7</w:t>
      </w:r>
      <w:r w:rsidRPr="00832E21">
        <w:rPr>
          <w:rFonts w:ascii="Arial" w:hAnsi="Arial" w:cs="Arial"/>
          <w:iCs/>
          <w:color w:val="000000" w:themeColor="text1"/>
          <w:sz w:val="21"/>
          <w:szCs w:val="21"/>
        </w:rPr>
        <w:t>)</w:t>
      </w:r>
      <w:r w:rsidRPr="00832E21">
        <w:rPr>
          <w:rFonts w:ascii="Arial" w:hAnsi="Arial" w:cs="Arial"/>
          <w:color w:val="000000" w:themeColor="text1"/>
          <w:sz w:val="21"/>
          <w:szCs w:val="21"/>
        </w:rPr>
        <w:t>, myoblast determination protein 1 (</w:t>
      </w:r>
      <w:r w:rsidRPr="00832E21">
        <w:rPr>
          <w:rFonts w:ascii="Arial" w:eastAsia="ＭＳ 明朝" w:hAnsi="Arial" w:cs="Arial"/>
          <w:i/>
          <w:color w:val="000000" w:themeColor="text1"/>
          <w:sz w:val="21"/>
          <w:szCs w:val="21"/>
          <w:lang w:eastAsia="ja-JP"/>
        </w:rPr>
        <w:t>MYO</w:t>
      </w:r>
      <w:r w:rsidRPr="00832E21">
        <w:rPr>
          <w:rFonts w:ascii="Arial" w:hAnsi="Arial" w:cs="Arial"/>
          <w:i/>
          <w:color w:val="000000" w:themeColor="text1"/>
          <w:sz w:val="21"/>
          <w:szCs w:val="21"/>
        </w:rPr>
        <w:t>D</w:t>
      </w:r>
      <w:r w:rsidRPr="00832E21">
        <w:rPr>
          <w:rFonts w:ascii="Arial" w:hAnsi="Arial" w:cs="Arial"/>
          <w:iCs/>
          <w:color w:val="000000" w:themeColor="text1"/>
          <w:sz w:val="21"/>
          <w:szCs w:val="21"/>
        </w:rPr>
        <w:t>)</w:t>
      </w:r>
      <w:r w:rsidRPr="00832E21">
        <w:rPr>
          <w:rFonts w:ascii="Arial" w:hAnsi="Arial" w:cs="Arial"/>
          <w:color w:val="000000" w:themeColor="text1"/>
          <w:sz w:val="21"/>
          <w:szCs w:val="21"/>
        </w:rPr>
        <w:t xml:space="preserve">, and </w:t>
      </w:r>
      <w:r w:rsidRPr="00832E21">
        <w:rPr>
          <w:rFonts w:ascii="Arial" w:eastAsia="ＭＳ 明朝" w:hAnsi="Arial" w:cs="Arial" w:hint="eastAsia"/>
          <w:i/>
          <w:color w:val="000000" w:themeColor="text1"/>
          <w:sz w:val="21"/>
          <w:szCs w:val="21"/>
          <w:lang w:eastAsia="ja-JP"/>
        </w:rPr>
        <w:t>M</w:t>
      </w:r>
      <w:r w:rsidRPr="00832E21">
        <w:rPr>
          <w:rFonts w:ascii="Arial" w:eastAsia="ＭＳ 明朝" w:hAnsi="Arial" w:cs="Arial"/>
          <w:i/>
          <w:color w:val="000000" w:themeColor="text1"/>
          <w:sz w:val="21"/>
          <w:szCs w:val="21"/>
          <w:lang w:eastAsia="ja-JP"/>
        </w:rPr>
        <w:t>YOGENIN</w:t>
      </w:r>
      <w:r w:rsidRPr="00832E21">
        <w:rPr>
          <w:rFonts w:ascii="Arial" w:hAnsi="Arial" w:cs="Arial"/>
          <w:color w:val="000000" w:themeColor="text1"/>
          <w:sz w:val="21"/>
          <w:szCs w:val="21"/>
        </w:rPr>
        <w:t xml:space="preserve"> for m-C2C12 were under the detection limit for all conditions and time-points examined. </w:t>
      </w:r>
    </w:p>
    <w:p w14:paraId="04E92E75" w14:textId="77777777" w:rsidR="00D03B08" w:rsidRPr="00832E21" w:rsidRDefault="00D03B08" w:rsidP="00772185">
      <w:pPr>
        <w:adjustRightInd w:val="0"/>
        <w:snapToGrid w:val="0"/>
        <w:spacing w:line="360" w:lineRule="auto"/>
        <w:rPr>
          <w:rFonts w:ascii="Arial" w:hAnsi="Arial" w:cs="Arial"/>
          <w:color w:val="000000" w:themeColor="text1"/>
          <w:sz w:val="21"/>
          <w:szCs w:val="21"/>
        </w:rPr>
      </w:pPr>
      <w:r w:rsidRPr="00832E21">
        <w:rPr>
          <w:rFonts w:ascii="Arial" w:hAnsi="Arial" w:cs="Arial"/>
          <w:b/>
          <w:color w:val="000000" w:themeColor="text1"/>
          <w:sz w:val="21"/>
          <w:szCs w:val="21"/>
          <w:lang w:eastAsia="ja-JP"/>
        </w:rPr>
        <w:t>Cell extract:</w:t>
      </w:r>
      <w:r w:rsidRPr="00832E21">
        <w:rPr>
          <w:rFonts w:ascii="Arial" w:hAnsi="Arial" w:cs="Arial"/>
          <w:b/>
          <w:color w:val="000000" w:themeColor="text1"/>
          <w:sz w:val="21"/>
          <w:szCs w:val="21"/>
        </w:rPr>
        <w:t xml:space="preserve"> </w:t>
      </w:r>
      <w:r w:rsidRPr="00832E21">
        <w:rPr>
          <w:rFonts w:ascii="Arial" w:hAnsi="Arial" w:cs="Arial"/>
          <w:color w:val="000000" w:themeColor="text1"/>
          <w:sz w:val="21"/>
          <w:szCs w:val="21"/>
        </w:rPr>
        <w:t xml:space="preserve"> To test the possible involvement of cell extracts in Muse cell differentiation, intact m-cardiomyocyte cell extract was prepared by sonication. To avoid contamination by living cells in the apoptotic cell extracts, only floating dead cell fragments were collected after etoposide treatment, centrifuged, and subjected to sonication. Six cell extracts of intact and apoptotic m-cardiomyocyte </w:t>
      </w:r>
      <w:r w:rsidRPr="00832E21">
        <w:rPr>
          <w:rFonts w:ascii="Arial" w:hAnsi="Arial" w:cs="Arial"/>
          <w:color w:val="000000" w:themeColor="text1"/>
          <w:sz w:val="21"/>
          <w:szCs w:val="21"/>
        </w:rPr>
        <w:lastRenderedPageBreak/>
        <w:t xml:space="preserve">fragments from cultures containing a 2x, 10x, and 100x or greater number of m-cardiomyocytes than h-Muse cells were prepared and incubated with h-Muse cells. The cell extract containing 100x or more apoptotic m-cardiomyocyte fragments than Muse cells contained HGF, cardiotrophin-1, and TGF-1 (Fig. </w:t>
      </w:r>
      <w:r w:rsidRPr="00832E21">
        <w:rPr>
          <w:rFonts w:ascii="Arial" w:eastAsia="ＭＳ 明朝" w:hAnsi="Arial" w:cs="Arial"/>
          <w:color w:val="000000" w:themeColor="text1"/>
          <w:sz w:val="21"/>
          <w:szCs w:val="21"/>
          <w:lang w:eastAsia="ja-JP"/>
        </w:rPr>
        <w:t>S</w:t>
      </w:r>
      <w:r w:rsidRPr="00832E21">
        <w:rPr>
          <w:rFonts w:ascii="Arial" w:hAnsi="Arial" w:cs="Arial"/>
          <w:color w:val="000000" w:themeColor="text1"/>
          <w:sz w:val="21"/>
          <w:szCs w:val="21"/>
        </w:rPr>
        <w:t>6A). Human-specific cardiac markers, however, were under the detection limit in all conditions examined and at all time-points from 3 to 21 days. The same result was obtained with m-Hepa1-6 and m-C2C12 cells.</w:t>
      </w:r>
    </w:p>
    <w:p w14:paraId="00A7F01C" w14:textId="77777777" w:rsidR="00D03B08" w:rsidRPr="00832E21" w:rsidRDefault="00D03B08" w:rsidP="00772185">
      <w:pPr>
        <w:adjustRightInd w:val="0"/>
        <w:snapToGrid w:val="0"/>
        <w:spacing w:line="360" w:lineRule="auto"/>
        <w:rPr>
          <w:rFonts w:ascii="Arial" w:hAnsi="Arial" w:cs="Arial"/>
          <w:color w:val="000000" w:themeColor="text1"/>
          <w:sz w:val="21"/>
          <w:szCs w:val="21"/>
        </w:rPr>
      </w:pPr>
      <w:r w:rsidRPr="00832E21">
        <w:rPr>
          <w:rFonts w:ascii="Arial" w:hAnsi="Arial" w:cs="Arial"/>
          <w:b/>
          <w:bCs/>
          <w:color w:val="000000" w:themeColor="text1"/>
          <w:sz w:val="21"/>
          <w:szCs w:val="21"/>
          <w:lang w:eastAsia="ja-JP"/>
        </w:rPr>
        <w:t>Extracellular vesicles</w:t>
      </w:r>
      <w:r w:rsidRPr="00832E21">
        <w:rPr>
          <w:rFonts w:ascii="Arial" w:hAnsi="Arial" w:cs="Arial"/>
          <w:b/>
          <w:color w:val="000000" w:themeColor="text1"/>
          <w:sz w:val="21"/>
          <w:szCs w:val="21"/>
          <w:lang w:eastAsia="ja-JP"/>
        </w:rPr>
        <w:t xml:space="preserve">: </w:t>
      </w:r>
      <w:r w:rsidRPr="00832E21">
        <w:rPr>
          <w:rFonts w:ascii="Arial" w:hAnsi="Arial" w:cs="Arial"/>
          <w:color w:val="000000" w:themeColor="text1"/>
          <w:sz w:val="21"/>
          <w:szCs w:val="21"/>
        </w:rPr>
        <w:t xml:space="preserve"> Another possible explanation for the h-Muse cell differentiation is that secreted </w:t>
      </w:r>
      <w:r w:rsidRPr="00832E21">
        <w:rPr>
          <w:rFonts w:ascii="Arial" w:hAnsi="Arial" w:cs="Arial"/>
          <w:color w:val="000000" w:themeColor="text1"/>
          <w:sz w:val="21"/>
          <w:szCs w:val="21"/>
          <w:lang w:eastAsia="ja-JP"/>
        </w:rPr>
        <w:t>extracellular vesicles</w:t>
      </w:r>
      <w:r w:rsidRPr="00832E21">
        <w:rPr>
          <w:rFonts w:ascii="Arial" w:hAnsi="Arial" w:cs="Arial"/>
          <w:color w:val="000000" w:themeColor="text1"/>
          <w:sz w:val="21"/>
          <w:szCs w:val="21"/>
        </w:rPr>
        <w:t xml:space="preserve"> containing cargo initiated the differentiation. To test this possibility, </w:t>
      </w:r>
      <w:r w:rsidRPr="00832E21">
        <w:rPr>
          <w:rFonts w:ascii="Arial" w:hAnsi="Arial" w:cs="Arial"/>
          <w:color w:val="000000" w:themeColor="text1"/>
          <w:sz w:val="21"/>
          <w:szCs w:val="21"/>
          <w:lang w:eastAsia="ja-JP"/>
        </w:rPr>
        <w:t>extracellular vesicles</w:t>
      </w:r>
      <w:r w:rsidRPr="00832E21">
        <w:rPr>
          <w:rFonts w:ascii="Arial" w:hAnsi="Arial" w:cs="Arial"/>
          <w:color w:val="000000" w:themeColor="text1"/>
          <w:sz w:val="21"/>
          <w:szCs w:val="21"/>
        </w:rPr>
        <w:t xml:space="preserve"> positive for cluster of differentiation 63 (CD63), tumor susceptibility 101 (TSG101), and 70 </w:t>
      </w:r>
      <w:proofErr w:type="spellStart"/>
      <w:r w:rsidRPr="00832E21">
        <w:rPr>
          <w:rFonts w:ascii="Arial" w:hAnsi="Arial" w:cs="Arial"/>
          <w:color w:val="000000" w:themeColor="text1"/>
          <w:sz w:val="21"/>
          <w:szCs w:val="21"/>
        </w:rPr>
        <w:t>kDa</w:t>
      </w:r>
      <w:proofErr w:type="spellEnd"/>
      <w:r w:rsidRPr="00832E21">
        <w:rPr>
          <w:rFonts w:ascii="Arial" w:hAnsi="Arial" w:cs="Arial"/>
          <w:color w:val="000000" w:themeColor="text1"/>
          <w:sz w:val="21"/>
          <w:szCs w:val="21"/>
        </w:rPr>
        <w:t xml:space="preserve"> heat shock proteins (HSP70) were collected by ultracentrifugation of medium from intact and apoptotic m-HL-1 cells (Fig. </w:t>
      </w:r>
      <w:r w:rsidRPr="00832E21">
        <w:rPr>
          <w:rFonts w:ascii="Arial" w:eastAsia="ＭＳ 明朝" w:hAnsi="Arial" w:cs="Arial"/>
          <w:color w:val="000000" w:themeColor="text1"/>
          <w:sz w:val="21"/>
          <w:szCs w:val="21"/>
          <w:lang w:eastAsia="ja-JP"/>
        </w:rPr>
        <w:t>S</w:t>
      </w:r>
      <w:r w:rsidRPr="00832E21">
        <w:rPr>
          <w:rFonts w:ascii="Arial" w:hAnsi="Arial" w:cs="Arial"/>
          <w:color w:val="000000" w:themeColor="text1"/>
          <w:sz w:val="21"/>
          <w:szCs w:val="21"/>
        </w:rPr>
        <w:t xml:space="preserve">6B, </w:t>
      </w:r>
      <w:r w:rsidRPr="00832E21">
        <w:rPr>
          <w:rFonts w:ascii="Arial" w:eastAsia="ＭＳ 明朝" w:hAnsi="Arial" w:cs="Arial"/>
          <w:color w:val="000000" w:themeColor="text1"/>
          <w:sz w:val="21"/>
          <w:szCs w:val="21"/>
          <w:lang w:eastAsia="ja-JP"/>
        </w:rPr>
        <w:t>S</w:t>
      </w:r>
      <w:r w:rsidRPr="00832E21">
        <w:rPr>
          <w:rFonts w:ascii="Arial" w:hAnsi="Arial" w:cs="Arial"/>
          <w:color w:val="000000" w:themeColor="text1"/>
          <w:sz w:val="21"/>
          <w:szCs w:val="21"/>
        </w:rPr>
        <w:t xml:space="preserve">6C). </w:t>
      </w:r>
      <w:r w:rsidRPr="00832E21">
        <w:rPr>
          <w:rFonts w:ascii="Arial" w:hAnsi="Arial" w:cs="Arial"/>
          <w:color w:val="000000" w:themeColor="text1"/>
          <w:sz w:val="21"/>
          <w:szCs w:val="21"/>
          <w:lang w:eastAsia="ja-JP"/>
        </w:rPr>
        <w:t>Extracellular vesicles</w:t>
      </w:r>
      <w:r w:rsidRPr="00832E21">
        <w:rPr>
          <w:rFonts w:ascii="Arial" w:hAnsi="Arial" w:cs="Arial"/>
          <w:color w:val="000000" w:themeColor="text1"/>
          <w:sz w:val="21"/>
          <w:szCs w:val="21"/>
        </w:rPr>
        <w:t xml:space="preserve"> contain microRNAs that regulate lineage </w:t>
      </w:r>
      <w:proofErr w:type="gramStart"/>
      <w:r w:rsidRPr="00832E21">
        <w:rPr>
          <w:rFonts w:ascii="Arial" w:hAnsi="Arial" w:cs="Arial"/>
          <w:color w:val="000000" w:themeColor="text1"/>
          <w:sz w:val="21"/>
          <w:szCs w:val="21"/>
        </w:rPr>
        <w:t>specification[</w:t>
      </w:r>
      <w:proofErr w:type="gramEnd"/>
      <w:r w:rsidRPr="00832E21">
        <w:rPr>
          <w:rFonts w:ascii="Arial" w:hAnsi="Arial" w:cs="Arial"/>
          <w:color w:val="000000" w:themeColor="text1"/>
          <w:sz w:val="21"/>
          <w:szCs w:val="21"/>
        </w:rPr>
        <w:t xml:space="preserve">2]. Intact and apoptotic m-HL-1-derived </w:t>
      </w:r>
      <w:r w:rsidRPr="00832E21">
        <w:rPr>
          <w:rFonts w:ascii="Arial" w:hAnsi="Arial" w:cs="Arial"/>
          <w:color w:val="000000" w:themeColor="text1"/>
          <w:sz w:val="21"/>
          <w:szCs w:val="21"/>
          <w:lang w:eastAsia="ja-JP"/>
        </w:rPr>
        <w:t>extracellular vesicles</w:t>
      </w:r>
      <w:r w:rsidRPr="00832E21">
        <w:rPr>
          <w:rFonts w:ascii="Arial" w:hAnsi="Arial" w:cs="Arial"/>
          <w:color w:val="000000" w:themeColor="text1"/>
          <w:sz w:val="21"/>
          <w:szCs w:val="21"/>
        </w:rPr>
        <w:t xml:space="preserve"> contained miR-1, miR-133a, miR206, miR208, and miR-499,</w:t>
      </w:r>
      <w:r w:rsidRPr="00832E21">
        <w:rPr>
          <w:rFonts w:ascii="Arial" w:eastAsia="ＭＳ 明朝" w:hAnsi="Arial" w:cs="Arial"/>
          <w:color w:val="000000" w:themeColor="text1"/>
          <w:sz w:val="21"/>
          <w:szCs w:val="21"/>
          <w:lang w:eastAsia="ja-JP"/>
        </w:rPr>
        <w:t xml:space="preserve"> </w:t>
      </w:r>
      <w:r w:rsidRPr="00832E21">
        <w:rPr>
          <w:rFonts w:ascii="Arial" w:hAnsi="Arial" w:cs="Arial"/>
          <w:color w:val="000000" w:themeColor="text1"/>
          <w:sz w:val="21"/>
          <w:szCs w:val="21"/>
        </w:rPr>
        <w:t xml:space="preserve">which are related to cardiac differentiation (Fig. </w:t>
      </w:r>
      <w:r w:rsidRPr="00832E21">
        <w:rPr>
          <w:rFonts w:ascii="Arial" w:eastAsia="ＭＳ 明朝" w:hAnsi="Arial" w:cs="Arial"/>
          <w:color w:val="000000" w:themeColor="text1"/>
          <w:sz w:val="21"/>
          <w:szCs w:val="21"/>
          <w:lang w:eastAsia="ja-JP"/>
        </w:rPr>
        <w:t>S</w:t>
      </w:r>
      <w:r w:rsidRPr="00832E21">
        <w:rPr>
          <w:rFonts w:ascii="Arial" w:hAnsi="Arial" w:cs="Arial"/>
          <w:color w:val="000000" w:themeColor="text1"/>
          <w:sz w:val="21"/>
          <w:szCs w:val="21"/>
        </w:rPr>
        <w:t xml:space="preserve">6D). Although the amount of </w:t>
      </w:r>
      <w:r w:rsidRPr="00832E21">
        <w:rPr>
          <w:rFonts w:ascii="Arial" w:hAnsi="Arial" w:cs="Arial"/>
          <w:color w:val="000000" w:themeColor="text1"/>
          <w:sz w:val="21"/>
          <w:szCs w:val="21"/>
          <w:lang w:eastAsia="ja-JP"/>
        </w:rPr>
        <w:t>extracellular vesicles</w:t>
      </w:r>
      <w:r w:rsidRPr="00832E21">
        <w:rPr>
          <w:rFonts w:ascii="Arial" w:hAnsi="Arial" w:cs="Arial"/>
          <w:color w:val="000000" w:themeColor="text1"/>
          <w:sz w:val="21"/>
          <w:szCs w:val="21"/>
        </w:rPr>
        <w:t xml:space="preserve"> required for differentiation induction differed among cell types in previous reports, most cases fall into the range of 25~100 </w:t>
      </w:r>
      <w:proofErr w:type="spellStart"/>
      <w:r w:rsidRPr="00832E21">
        <w:rPr>
          <w:rFonts w:ascii="Arial" w:hAnsi="Arial" w:cs="Arial"/>
          <w:color w:val="000000" w:themeColor="text1"/>
          <w:sz w:val="21"/>
          <w:szCs w:val="21"/>
        </w:rPr>
        <w:t>μg</w:t>
      </w:r>
      <w:proofErr w:type="spellEnd"/>
      <w:r w:rsidRPr="00832E21">
        <w:rPr>
          <w:rFonts w:ascii="Arial" w:hAnsi="Arial" w:cs="Arial"/>
          <w:color w:val="000000" w:themeColor="text1"/>
          <w:sz w:val="21"/>
          <w:szCs w:val="21"/>
        </w:rPr>
        <w:t>/ml</w:t>
      </w:r>
      <w:r w:rsidRPr="00832E21">
        <w:rPr>
          <w:rFonts w:ascii="Arial" w:eastAsia="ＭＳ 明朝" w:hAnsi="Arial" w:cs="Arial" w:hint="eastAsia"/>
          <w:color w:val="000000" w:themeColor="text1"/>
          <w:sz w:val="21"/>
          <w:szCs w:val="21"/>
          <w:lang w:eastAsia="ja-JP"/>
        </w:rPr>
        <w:t xml:space="preserve"> </w:t>
      </w:r>
      <w:r w:rsidRPr="00832E21">
        <w:rPr>
          <w:rFonts w:ascii="Arial" w:hAnsi="Arial" w:cs="Arial"/>
          <w:noProof/>
          <w:color w:val="000000" w:themeColor="text1"/>
          <w:sz w:val="21"/>
          <w:szCs w:val="21"/>
        </w:rPr>
        <w:t>[3, 4]</w:t>
      </w:r>
      <w:r w:rsidRPr="00832E21">
        <w:rPr>
          <w:rFonts w:ascii="Arial" w:hAnsi="Arial" w:cs="Arial"/>
          <w:color w:val="000000" w:themeColor="text1"/>
          <w:sz w:val="21"/>
          <w:szCs w:val="21"/>
        </w:rPr>
        <w:t xml:space="preserve">. Therefore, we supplied 50 </w:t>
      </w:r>
      <w:proofErr w:type="spellStart"/>
      <w:r w:rsidRPr="00832E21">
        <w:rPr>
          <w:rFonts w:ascii="Arial" w:hAnsi="Arial" w:cs="Arial"/>
          <w:color w:val="000000" w:themeColor="text1"/>
          <w:sz w:val="21"/>
          <w:szCs w:val="21"/>
        </w:rPr>
        <w:t>μg</w:t>
      </w:r>
      <w:proofErr w:type="spellEnd"/>
      <w:r w:rsidRPr="00832E21">
        <w:rPr>
          <w:rFonts w:ascii="Arial" w:hAnsi="Arial" w:cs="Arial"/>
          <w:color w:val="000000" w:themeColor="text1"/>
          <w:sz w:val="21"/>
          <w:szCs w:val="21"/>
        </w:rPr>
        <w:t xml:space="preserve">/ml and 200 </w:t>
      </w:r>
      <w:proofErr w:type="spellStart"/>
      <w:r w:rsidRPr="00832E21">
        <w:rPr>
          <w:rFonts w:ascii="Arial" w:hAnsi="Arial" w:cs="Arial"/>
          <w:color w:val="000000" w:themeColor="text1"/>
          <w:sz w:val="21"/>
          <w:szCs w:val="21"/>
        </w:rPr>
        <w:t>μg</w:t>
      </w:r>
      <w:proofErr w:type="spellEnd"/>
      <w:r w:rsidRPr="00832E21">
        <w:rPr>
          <w:rFonts w:ascii="Arial" w:hAnsi="Arial" w:cs="Arial"/>
          <w:color w:val="000000" w:themeColor="text1"/>
          <w:sz w:val="21"/>
          <w:szCs w:val="21"/>
        </w:rPr>
        <w:t xml:space="preserve">/ml </w:t>
      </w:r>
      <w:r w:rsidRPr="00832E21">
        <w:rPr>
          <w:rFonts w:ascii="Arial" w:hAnsi="Arial" w:cs="Arial"/>
          <w:color w:val="000000" w:themeColor="text1"/>
          <w:sz w:val="21"/>
          <w:szCs w:val="21"/>
          <w:lang w:eastAsia="ja-JP"/>
        </w:rPr>
        <w:t>extracellular vesicles</w:t>
      </w:r>
      <w:r w:rsidRPr="00832E21">
        <w:rPr>
          <w:rFonts w:ascii="Arial" w:hAnsi="Arial" w:cs="Arial"/>
          <w:color w:val="000000" w:themeColor="text1"/>
          <w:sz w:val="21"/>
          <w:szCs w:val="21"/>
        </w:rPr>
        <w:t xml:space="preserve"> derived from intact and apoptotic m-HL-1 cells to h-Muse cells. Human-specific markers </w:t>
      </w:r>
      <w:r w:rsidRPr="00832E21">
        <w:rPr>
          <w:rFonts w:ascii="Arial" w:eastAsia="ＭＳ 明朝" w:hAnsi="Arial" w:cs="Arial"/>
          <w:i/>
          <w:color w:val="000000" w:themeColor="text1"/>
          <w:sz w:val="21"/>
          <w:szCs w:val="21"/>
          <w:lang w:eastAsia="ja-JP"/>
        </w:rPr>
        <w:t>NKX</w:t>
      </w:r>
      <w:r w:rsidRPr="00832E21">
        <w:rPr>
          <w:rFonts w:ascii="Arial" w:hAnsi="Arial" w:cs="Arial"/>
          <w:i/>
          <w:color w:val="000000" w:themeColor="text1"/>
          <w:sz w:val="21"/>
          <w:szCs w:val="21"/>
        </w:rPr>
        <w:t>2.5</w:t>
      </w:r>
      <w:r w:rsidRPr="00832E21">
        <w:rPr>
          <w:rFonts w:ascii="Arial" w:hAnsi="Arial" w:cs="Arial"/>
          <w:color w:val="000000" w:themeColor="text1"/>
          <w:sz w:val="21"/>
          <w:szCs w:val="21"/>
        </w:rPr>
        <w:t xml:space="preserve">, </w:t>
      </w:r>
      <w:r w:rsidRPr="00832E21">
        <w:rPr>
          <w:rFonts w:ascii="Arial" w:hAnsi="Arial" w:cs="Arial"/>
          <w:i/>
          <w:color w:val="000000" w:themeColor="text1"/>
          <w:sz w:val="21"/>
          <w:szCs w:val="21"/>
        </w:rPr>
        <w:t>GATA-4</w:t>
      </w:r>
      <w:r w:rsidRPr="00832E21">
        <w:rPr>
          <w:rFonts w:ascii="Arial" w:hAnsi="Arial" w:cs="Arial"/>
          <w:color w:val="000000" w:themeColor="text1"/>
          <w:sz w:val="21"/>
          <w:szCs w:val="21"/>
        </w:rPr>
        <w:t xml:space="preserve">, </w:t>
      </w:r>
      <w:r w:rsidRPr="00832E21">
        <w:rPr>
          <w:rFonts w:ascii="Arial" w:hAnsi="Arial" w:cs="Arial"/>
          <w:i/>
          <w:color w:val="000000" w:themeColor="text1"/>
          <w:sz w:val="21"/>
          <w:szCs w:val="21"/>
        </w:rPr>
        <w:t>ANP</w:t>
      </w:r>
      <w:r w:rsidRPr="00832E21">
        <w:rPr>
          <w:rFonts w:ascii="Arial" w:hAnsi="Arial" w:cs="Arial"/>
          <w:color w:val="000000" w:themeColor="text1"/>
          <w:sz w:val="21"/>
          <w:szCs w:val="21"/>
        </w:rPr>
        <w:t xml:space="preserve">, and </w:t>
      </w:r>
      <w:r w:rsidRPr="00832E21">
        <w:rPr>
          <w:rFonts w:ascii="Arial" w:eastAsia="ＭＳ 明朝" w:hAnsi="Arial" w:cs="Arial"/>
          <w:i/>
          <w:color w:val="000000" w:themeColor="text1"/>
          <w:sz w:val="21"/>
          <w:szCs w:val="21"/>
          <w:lang w:eastAsia="ja-JP"/>
        </w:rPr>
        <w:t>TNT</w:t>
      </w:r>
      <w:r w:rsidRPr="00832E21">
        <w:rPr>
          <w:rFonts w:ascii="Arial" w:eastAsia="ＭＳ 明朝" w:hAnsi="Arial" w:cs="Arial"/>
          <w:color w:val="000000" w:themeColor="text1"/>
          <w:sz w:val="21"/>
          <w:szCs w:val="21"/>
          <w:lang w:eastAsia="ja-JP"/>
        </w:rPr>
        <w:t>,</w:t>
      </w:r>
      <w:r w:rsidRPr="00832E21">
        <w:rPr>
          <w:rFonts w:ascii="Arial" w:hAnsi="Arial" w:cs="Arial"/>
          <w:color w:val="000000" w:themeColor="text1"/>
          <w:sz w:val="21"/>
          <w:szCs w:val="21"/>
        </w:rPr>
        <w:t xml:space="preserve"> however, were under the detection limit in all conditions examined and at all time-points from 3 to 21 days. The uptake of </w:t>
      </w:r>
      <w:r w:rsidRPr="00832E21">
        <w:rPr>
          <w:rFonts w:ascii="Arial" w:hAnsi="Arial" w:cs="Arial"/>
          <w:color w:val="000000" w:themeColor="text1"/>
          <w:sz w:val="21"/>
          <w:szCs w:val="21"/>
          <w:lang w:eastAsia="ja-JP"/>
        </w:rPr>
        <w:t>extracellular vesicles</w:t>
      </w:r>
      <w:r w:rsidRPr="00832E21">
        <w:rPr>
          <w:rFonts w:ascii="Arial" w:hAnsi="Arial" w:cs="Arial"/>
          <w:color w:val="000000" w:themeColor="text1"/>
          <w:sz w:val="21"/>
          <w:szCs w:val="21"/>
        </w:rPr>
        <w:t xml:space="preserve"> into h-Muse cells was confirmed by incubating the h-Muse cells with PKH67-labeled </w:t>
      </w:r>
      <w:r w:rsidRPr="00832E21">
        <w:rPr>
          <w:rFonts w:ascii="Arial" w:hAnsi="Arial" w:cs="Arial"/>
          <w:color w:val="000000" w:themeColor="text1"/>
          <w:sz w:val="21"/>
          <w:szCs w:val="21"/>
          <w:lang w:eastAsia="ja-JP"/>
        </w:rPr>
        <w:t>extracellular vesicles</w:t>
      </w:r>
      <w:r w:rsidRPr="00832E21">
        <w:rPr>
          <w:rFonts w:ascii="Arial" w:hAnsi="Arial" w:cs="Arial"/>
          <w:color w:val="000000" w:themeColor="text1"/>
          <w:sz w:val="21"/>
          <w:szCs w:val="21"/>
        </w:rPr>
        <w:t xml:space="preserve"> for 3 days (Fig. </w:t>
      </w:r>
      <w:r w:rsidRPr="00832E21">
        <w:rPr>
          <w:rFonts w:ascii="Arial" w:eastAsia="ＭＳ 明朝" w:hAnsi="Arial" w:cs="Arial"/>
          <w:color w:val="000000" w:themeColor="text1"/>
          <w:sz w:val="21"/>
          <w:szCs w:val="21"/>
          <w:lang w:eastAsia="ja-JP"/>
        </w:rPr>
        <w:t>S</w:t>
      </w:r>
      <w:r w:rsidRPr="00832E21">
        <w:rPr>
          <w:rFonts w:ascii="Arial" w:hAnsi="Arial" w:cs="Arial"/>
          <w:color w:val="000000" w:themeColor="text1"/>
          <w:sz w:val="21"/>
          <w:szCs w:val="21"/>
        </w:rPr>
        <w:t>6E).</w:t>
      </w:r>
    </w:p>
    <w:p w14:paraId="45B31F17" w14:textId="77777777" w:rsidR="00D03B08" w:rsidRPr="00832E21" w:rsidRDefault="00D03B08" w:rsidP="00772185">
      <w:pPr>
        <w:adjustRightInd w:val="0"/>
        <w:snapToGrid w:val="0"/>
        <w:spacing w:line="360" w:lineRule="auto"/>
        <w:jc w:val="center"/>
        <w:rPr>
          <w:rFonts w:ascii="Arial" w:hAnsi="Arial" w:cs="Arial"/>
          <w:color w:val="000000" w:themeColor="text1"/>
          <w:sz w:val="21"/>
          <w:szCs w:val="21"/>
        </w:rPr>
      </w:pPr>
      <w:r w:rsidRPr="00832E21">
        <w:rPr>
          <w:rFonts w:ascii="Arial" w:hAnsi="Arial" w:cs="Arial"/>
          <w:noProof/>
          <w:color w:val="000000" w:themeColor="text1"/>
          <w:sz w:val="21"/>
          <w:szCs w:val="21"/>
        </w:rPr>
        <w:t xml:space="preserve"> </w:t>
      </w:r>
      <w:r w:rsidRPr="00832E21">
        <w:rPr>
          <w:noProof/>
          <w:color w:val="000000" w:themeColor="text1"/>
        </w:rPr>
        <w:t xml:space="preserve">  </w:t>
      </w:r>
      <w:r w:rsidRPr="00832E21">
        <w:rPr>
          <w:noProof/>
          <w:color w:val="000000" w:themeColor="text1"/>
          <w:lang w:eastAsia="ja-JP"/>
        </w:rPr>
        <w:drawing>
          <wp:inline distT="0" distB="0" distL="0" distR="0" wp14:anchorId="314C37FB" wp14:editId="540C6595">
            <wp:extent cx="4181708" cy="3967899"/>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4197817" cy="3983185"/>
                    </a:xfrm>
                    <a:prstGeom prst="rect">
                      <a:avLst/>
                    </a:prstGeom>
                  </pic:spPr>
                </pic:pic>
              </a:graphicData>
            </a:graphic>
          </wp:inline>
        </w:drawing>
      </w:r>
    </w:p>
    <w:p w14:paraId="03BC82B0" w14:textId="77777777" w:rsidR="00D03B08" w:rsidRPr="00832E21" w:rsidRDefault="00D03B08" w:rsidP="00772185">
      <w:pPr>
        <w:adjustRightInd w:val="0"/>
        <w:snapToGrid w:val="0"/>
        <w:rPr>
          <w:rFonts w:ascii="Arial" w:hAnsi="Arial" w:cs="Arial"/>
          <w:color w:val="000000" w:themeColor="text1"/>
          <w:sz w:val="21"/>
          <w:szCs w:val="21"/>
          <w:lang w:eastAsia="ja-JP"/>
        </w:rPr>
      </w:pPr>
      <w:r w:rsidRPr="00832E21">
        <w:rPr>
          <w:rFonts w:ascii="Arial" w:hAnsi="Arial" w:cs="Arial"/>
          <w:b/>
          <w:color w:val="000000" w:themeColor="text1"/>
          <w:sz w:val="21"/>
          <w:szCs w:val="21"/>
        </w:rPr>
        <w:lastRenderedPageBreak/>
        <w:t xml:space="preserve">Figure </w:t>
      </w:r>
      <w:r w:rsidRPr="00832E21">
        <w:rPr>
          <w:rFonts w:ascii="Arial" w:eastAsia="ＭＳ 明朝" w:hAnsi="Arial" w:cs="Arial"/>
          <w:b/>
          <w:color w:val="000000" w:themeColor="text1"/>
          <w:sz w:val="21"/>
          <w:szCs w:val="21"/>
          <w:lang w:eastAsia="ja-JP"/>
        </w:rPr>
        <w:t>S</w:t>
      </w:r>
      <w:r w:rsidRPr="00832E21">
        <w:rPr>
          <w:rFonts w:ascii="Arial" w:hAnsi="Arial" w:cs="Arial"/>
          <w:b/>
          <w:color w:val="000000" w:themeColor="text1"/>
          <w:sz w:val="21"/>
          <w:szCs w:val="21"/>
        </w:rPr>
        <w:t xml:space="preserve">6. Conditioned medium, cell extract, and extracellular vesicles from apoptotic-m-cardiomyocytes had limited effects </w:t>
      </w:r>
      <w:r w:rsidRPr="00832E21">
        <w:rPr>
          <w:rFonts w:ascii="Arial" w:hAnsi="Arial" w:cs="Arial"/>
          <w:b/>
          <w:color w:val="000000" w:themeColor="text1"/>
          <w:sz w:val="21"/>
          <w:szCs w:val="21"/>
          <w:lang w:eastAsia="ja-JP"/>
        </w:rPr>
        <w:t>on cardiac marker expression in h-Muse cells.</w:t>
      </w:r>
      <w:r w:rsidRPr="00832E21">
        <w:rPr>
          <w:rFonts w:ascii="Arial" w:hAnsi="Arial" w:cs="Arial"/>
          <w:color w:val="000000" w:themeColor="text1"/>
          <w:sz w:val="21"/>
          <w:szCs w:val="21"/>
          <w:lang w:eastAsia="ja-JP"/>
        </w:rPr>
        <w:t xml:space="preserve"> </w:t>
      </w:r>
    </w:p>
    <w:p w14:paraId="71EE43E5" w14:textId="77777777" w:rsidR="00D03B08" w:rsidRPr="00832E21" w:rsidRDefault="00D03B08" w:rsidP="00772185">
      <w:pPr>
        <w:adjustRightInd w:val="0"/>
        <w:snapToGrid w:val="0"/>
        <w:rPr>
          <w:rFonts w:ascii="Arial" w:hAnsi="Arial" w:cs="Arial"/>
          <w:b/>
          <w:color w:val="000000" w:themeColor="text1"/>
          <w:sz w:val="21"/>
          <w:szCs w:val="21"/>
        </w:rPr>
      </w:pPr>
      <w:r w:rsidRPr="00832E21">
        <w:rPr>
          <w:rFonts w:ascii="Arial" w:hAnsi="Arial" w:cs="Arial"/>
          <w:color w:val="000000" w:themeColor="text1"/>
          <w:sz w:val="21"/>
          <w:szCs w:val="21"/>
          <w:lang w:eastAsia="ja-JP"/>
        </w:rPr>
        <w:t>(A) ELISA for HGF, cardiotrophin-1, and TGF-β1 in apoptotic-m-cardiomyocyte-derived conditioned medium and cell extract. According to a previous report, 20 ng/ml HGF, 200 ng/ml cardiotrophin-1, and 2.5 ng/ml TGF-β were used for in vitro cardiac differentiation of Muse cells (Amin, et al., 2018). The amount of TGF-β1 was higher while the amounts of HGF and cardiotrophin-1 were lower in the conditioned medium and cell extract compared with the medium used for in vitro differentiation.</w:t>
      </w:r>
      <w:r w:rsidRPr="00832E21">
        <w:rPr>
          <w:rFonts w:ascii="Arial" w:hAnsi="Arial" w:cs="Arial" w:hint="eastAsia"/>
          <w:color w:val="000000" w:themeColor="text1"/>
          <w:sz w:val="21"/>
          <w:szCs w:val="21"/>
          <w:lang w:eastAsia="ja-JP"/>
        </w:rPr>
        <w:t xml:space="preserve"> </w:t>
      </w:r>
      <w:r w:rsidRPr="00832E21">
        <w:rPr>
          <w:rFonts w:ascii="Arial" w:hAnsi="Arial" w:cs="Arial"/>
          <w:color w:val="000000" w:themeColor="text1"/>
          <w:sz w:val="21"/>
          <w:szCs w:val="21"/>
          <w:lang w:eastAsia="ja-JP"/>
        </w:rPr>
        <w:t>***; p&lt;0.001</w:t>
      </w:r>
      <w:r w:rsidRPr="00832E21">
        <w:rPr>
          <w:rFonts w:ascii="Arial" w:hAnsi="Arial" w:cs="Arial" w:hint="eastAsia"/>
          <w:color w:val="000000" w:themeColor="text1"/>
          <w:sz w:val="21"/>
          <w:szCs w:val="21"/>
          <w:lang w:eastAsia="ja-JP"/>
        </w:rPr>
        <w:t>.</w:t>
      </w:r>
      <w:r w:rsidRPr="00832E21">
        <w:rPr>
          <w:rFonts w:ascii="Arial" w:hAnsi="Arial" w:cs="Arial"/>
          <w:color w:val="000000" w:themeColor="text1"/>
          <w:sz w:val="21"/>
          <w:szCs w:val="21"/>
          <w:lang w:eastAsia="ja-JP"/>
        </w:rPr>
        <w:t xml:space="preserve"> (B-E) Collection of extracellular vesicles from m-cardiomyocytes. (B) Tunable resistive pulse sensing analysis of extracellular vesicles derived from intact- and apoptotic-m-cardiomyocytes. (C) Western blots of extracellular vesicles derived from intact- (Intact Exo) and apoptotic- (Apo Exo) m-cardiomyocytes. Positive control was from mouse kidney (Posi con). Samples corresponding to 5 </w:t>
      </w:r>
      <w:proofErr w:type="spellStart"/>
      <w:r w:rsidRPr="00832E21">
        <w:rPr>
          <w:rFonts w:ascii="Arial" w:hAnsi="Arial" w:cs="Arial"/>
          <w:color w:val="000000" w:themeColor="text1"/>
          <w:sz w:val="21"/>
          <w:szCs w:val="21"/>
          <w:lang w:eastAsia="ja-JP"/>
        </w:rPr>
        <w:t>μg</w:t>
      </w:r>
      <w:proofErr w:type="spellEnd"/>
      <w:r w:rsidRPr="00832E21">
        <w:rPr>
          <w:rFonts w:ascii="Arial" w:hAnsi="Arial" w:cs="Arial"/>
          <w:color w:val="000000" w:themeColor="text1"/>
          <w:sz w:val="21"/>
          <w:szCs w:val="21"/>
          <w:lang w:eastAsia="ja-JP"/>
        </w:rPr>
        <w:t xml:space="preserve"> protein were loaded in each lane. (D) Cardiac differentiation-related microRNAs in extracellular vesicles derived from intact- (Normal Exosome) and apoptotic- (Apoptotic Exosome) m-cardiomyocytes in qPCR (mean ± SE). *; p&lt;0.05, **; p&lt;0.01, ***; p&lt;0.001. (E) Uptake of apoptotic-m-cardiomyocyte-derived extracellular vesicles into h-Muse cells. Extracellular vesicles (100 </w:t>
      </w:r>
      <w:proofErr w:type="spellStart"/>
      <w:r w:rsidRPr="00832E21">
        <w:rPr>
          <w:rFonts w:ascii="Arial" w:hAnsi="Arial" w:cs="Arial"/>
          <w:color w:val="000000" w:themeColor="text1"/>
          <w:sz w:val="21"/>
          <w:szCs w:val="21"/>
          <w:lang w:eastAsia="ja-JP"/>
        </w:rPr>
        <w:t>μg</w:t>
      </w:r>
      <w:proofErr w:type="spellEnd"/>
      <w:r w:rsidRPr="00832E21">
        <w:rPr>
          <w:rFonts w:ascii="Arial" w:hAnsi="Arial" w:cs="Arial"/>
          <w:color w:val="000000" w:themeColor="text1"/>
          <w:sz w:val="21"/>
          <w:szCs w:val="21"/>
          <w:lang w:eastAsia="ja-JP"/>
        </w:rPr>
        <w:t>) prelabeled with green fluorescent PKH67 were added to 2x10</w:t>
      </w:r>
      <w:r w:rsidRPr="00832E21">
        <w:rPr>
          <w:rFonts w:ascii="Arial" w:hAnsi="Arial" w:cs="Arial"/>
          <w:color w:val="000000" w:themeColor="text1"/>
          <w:sz w:val="21"/>
          <w:szCs w:val="21"/>
          <w:vertAlign w:val="superscript"/>
          <w:lang w:eastAsia="ja-JP"/>
        </w:rPr>
        <w:t>4</w:t>
      </w:r>
      <w:r w:rsidRPr="00832E21">
        <w:rPr>
          <w:rFonts w:ascii="Arial" w:hAnsi="Arial" w:cs="Arial"/>
          <w:color w:val="000000" w:themeColor="text1"/>
          <w:sz w:val="21"/>
          <w:szCs w:val="21"/>
          <w:lang w:eastAsia="ja-JP"/>
        </w:rPr>
        <w:t xml:space="preserve"> h-Muse cells and incubated for 3 days. Bar = 25 </w:t>
      </w:r>
      <w:proofErr w:type="spellStart"/>
      <w:r w:rsidRPr="00832E21">
        <w:rPr>
          <w:rFonts w:ascii="Arial" w:hAnsi="Arial" w:cs="Arial"/>
          <w:color w:val="000000" w:themeColor="text1"/>
          <w:sz w:val="21"/>
          <w:szCs w:val="21"/>
          <w:lang w:eastAsia="ja-JP"/>
        </w:rPr>
        <w:t>μm</w:t>
      </w:r>
      <w:proofErr w:type="spellEnd"/>
      <w:r w:rsidRPr="00832E21">
        <w:rPr>
          <w:rFonts w:ascii="Arial" w:hAnsi="Arial" w:cs="Arial"/>
          <w:color w:val="000000" w:themeColor="text1"/>
          <w:sz w:val="21"/>
          <w:szCs w:val="21"/>
          <w:lang w:eastAsia="ja-JP"/>
        </w:rPr>
        <w:t>.</w:t>
      </w:r>
    </w:p>
    <w:p w14:paraId="5CAF9D9A" w14:textId="77777777" w:rsidR="00D03B08" w:rsidRPr="00832E21" w:rsidRDefault="00D03B08" w:rsidP="00772185">
      <w:pPr>
        <w:adjustRightInd w:val="0"/>
        <w:snapToGrid w:val="0"/>
        <w:spacing w:line="360" w:lineRule="auto"/>
        <w:rPr>
          <w:rFonts w:ascii="Arial" w:hAnsi="Arial" w:cs="Arial"/>
          <w:color w:val="000000" w:themeColor="text1"/>
          <w:sz w:val="21"/>
          <w:szCs w:val="21"/>
        </w:rPr>
      </w:pPr>
    </w:p>
    <w:p w14:paraId="583E0F0F" w14:textId="77777777" w:rsidR="00D03B08" w:rsidRPr="00832E21" w:rsidRDefault="00D03B08">
      <w:pPr>
        <w:rPr>
          <w:rFonts w:ascii="Arial" w:hAnsi="Arial" w:cs="Arial"/>
          <w:color w:val="000000" w:themeColor="text1"/>
          <w:sz w:val="21"/>
          <w:szCs w:val="21"/>
          <w:lang w:eastAsia="ja-JP"/>
        </w:rPr>
      </w:pPr>
    </w:p>
    <w:p w14:paraId="5FD4A4CA" w14:textId="77777777" w:rsidR="00D03B08" w:rsidRPr="00832E21" w:rsidRDefault="00D03B08" w:rsidP="00772185">
      <w:pPr>
        <w:ind w:left="211" w:hanging="211"/>
        <w:rPr>
          <w:rFonts w:ascii="Arial" w:hAnsi="Arial" w:cs="Arial"/>
          <w:color w:val="000000" w:themeColor="text1"/>
          <w:sz w:val="21"/>
          <w:szCs w:val="21"/>
          <w:lang w:eastAsia="ja-JP"/>
        </w:rPr>
      </w:pPr>
      <w:r w:rsidRPr="00832E21">
        <w:rPr>
          <w:rFonts w:ascii="Arial" w:eastAsia="ＭＳ 明朝" w:hAnsi="Arial" w:cs="Arial"/>
          <w:b/>
          <w:color w:val="000000" w:themeColor="text1"/>
          <w:sz w:val="21"/>
          <w:szCs w:val="21"/>
          <w:lang w:eastAsia="ja-JP"/>
        </w:rPr>
        <w:t>SI</w:t>
      </w:r>
      <w:r w:rsidRPr="00832E21">
        <w:rPr>
          <w:rFonts w:ascii="Arial" w:hAnsi="Arial" w:cs="Arial"/>
          <w:b/>
          <w:color w:val="000000" w:themeColor="text1"/>
          <w:sz w:val="21"/>
          <w:szCs w:val="21"/>
          <w:lang w:eastAsia="ja-JP"/>
        </w:rPr>
        <w:t xml:space="preserve"> 7) Macrophage marker expression in h-Muse cells and phagocytic activity of h-MSCs. </w:t>
      </w:r>
    </w:p>
    <w:p w14:paraId="7BC2BA43" w14:textId="77777777" w:rsidR="00D03B08" w:rsidRPr="00832E21" w:rsidRDefault="00D03B08" w:rsidP="00772185">
      <w:pPr>
        <w:adjustRightInd w:val="0"/>
        <w:snapToGrid w:val="0"/>
        <w:spacing w:line="276" w:lineRule="auto"/>
        <w:ind w:left="210" w:hangingChars="100" w:hanging="210"/>
        <w:rPr>
          <w:rFonts w:ascii="Arial" w:hAnsi="Arial" w:cs="Arial"/>
          <w:color w:val="000000" w:themeColor="text1"/>
          <w:sz w:val="21"/>
          <w:szCs w:val="21"/>
          <w:lang w:eastAsia="ja-JP"/>
        </w:rPr>
      </w:pPr>
      <w:r w:rsidRPr="00832E21">
        <w:rPr>
          <w:rFonts w:ascii="Arial" w:hAnsi="Arial" w:cs="Arial"/>
          <w:noProof/>
          <w:color w:val="000000" w:themeColor="text1"/>
          <w:sz w:val="21"/>
          <w:szCs w:val="21"/>
        </w:rPr>
        <w:t xml:space="preserve"> </w:t>
      </w:r>
      <w:r w:rsidRPr="00832E21">
        <w:rPr>
          <w:noProof/>
          <w:color w:val="000000" w:themeColor="text1"/>
        </w:rPr>
        <w:t xml:space="preserve"> </w:t>
      </w:r>
      <w:r w:rsidRPr="00832E21">
        <w:rPr>
          <w:rFonts w:ascii="Arial" w:hAnsi="Arial" w:cs="Arial"/>
          <w:noProof/>
          <w:color w:val="000000" w:themeColor="text1"/>
          <w:sz w:val="21"/>
          <w:szCs w:val="21"/>
          <w:lang w:eastAsia="ja-JP"/>
        </w:rPr>
        <w:drawing>
          <wp:inline distT="0" distB="0" distL="0" distR="0" wp14:anchorId="7AA1F751" wp14:editId="3299D7BC">
            <wp:extent cx="5341434" cy="2358128"/>
            <wp:effectExtent l="0" t="0" r="5715" b="444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368928" cy="2370266"/>
                    </a:xfrm>
                    <a:prstGeom prst="rect">
                      <a:avLst/>
                    </a:prstGeom>
                  </pic:spPr>
                </pic:pic>
              </a:graphicData>
            </a:graphic>
          </wp:inline>
        </w:drawing>
      </w:r>
    </w:p>
    <w:p w14:paraId="78709738" w14:textId="77777777" w:rsidR="00D03B08" w:rsidRPr="00832E21" w:rsidRDefault="00D03B08" w:rsidP="004106AB">
      <w:pPr>
        <w:adjustRightInd w:val="0"/>
        <w:snapToGrid w:val="0"/>
        <w:spacing w:line="360" w:lineRule="auto"/>
        <w:rPr>
          <w:rFonts w:ascii="Arial" w:hAnsi="Arial" w:cs="Arial"/>
          <w:color w:val="000000" w:themeColor="text1"/>
          <w:sz w:val="21"/>
          <w:szCs w:val="21"/>
          <w:lang w:eastAsia="ja-JP"/>
        </w:rPr>
      </w:pPr>
      <w:r w:rsidRPr="00832E21">
        <w:rPr>
          <w:rFonts w:ascii="Arial" w:hAnsi="Arial" w:cs="Arial"/>
          <w:b/>
          <w:color w:val="000000" w:themeColor="text1"/>
          <w:sz w:val="21"/>
          <w:szCs w:val="21"/>
          <w:lang w:eastAsia="ja-JP"/>
        </w:rPr>
        <w:t xml:space="preserve">  Figure </w:t>
      </w:r>
      <w:r w:rsidRPr="00832E21">
        <w:rPr>
          <w:rFonts w:ascii="Arial" w:eastAsia="ＭＳ 明朝" w:hAnsi="Arial" w:cs="Arial"/>
          <w:b/>
          <w:color w:val="000000" w:themeColor="text1"/>
          <w:sz w:val="21"/>
          <w:szCs w:val="21"/>
          <w:lang w:eastAsia="ja-JP"/>
        </w:rPr>
        <w:t>S</w:t>
      </w:r>
      <w:r w:rsidRPr="00832E21">
        <w:rPr>
          <w:rFonts w:ascii="Arial" w:hAnsi="Arial" w:cs="Arial"/>
          <w:b/>
          <w:color w:val="000000" w:themeColor="text1"/>
          <w:sz w:val="21"/>
          <w:szCs w:val="21"/>
          <w:lang w:eastAsia="ja-JP"/>
        </w:rPr>
        <w:t>7.</w:t>
      </w:r>
      <w:r w:rsidRPr="00832E21">
        <w:rPr>
          <w:rFonts w:ascii="Arial" w:hAnsi="Arial" w:cs="Arial"/>
          <w:color w:val="000000" w:themeColor="text1"/>
          <w:sz w:val="21"/>
          <w:szCs w:val="21"/>
          <w:lang w:eastAsia="ja-JP"/>
        </w:rPr>
        <w:t xml:space="preserve"> qPCR of macrophage markers in </w:t>
      </w:r>
      <w:r w:rsidRPr="00832E21">
        <w:rPr>
          <w:rFonts w:ascii="Arial" w:eastAsia="ＭＳ 明朝" w:hAnsi="Arial" w:cs="Arial"/>
          <w:color w:val="000000" w:themeColor="text1"/>
          <w:sz w:val="21"/>
          <w:szCs w:val="21"/>
          <w:lang w:eastAsia="ja-JP"/>
        </w:rPr>
        <w:t>naïve</w:t>
      </w:r>
      <w:r w:rsidRPr="00832E21">
        <w:rPr>
          <w:rFonts w:ascii="Arial" w:eastAsia="ＭＳ 明朝" w:hAnsi="Arial" w:cs="Arial" w:hint="eastAsia"/>
          <w:color w:val="000000" w:themeColor="text1"/>
          <w:sz w:val="21"/>
          <w:szCs w:val="21"/>
          <w:lang w:eastAsia="ja-JP"/>
        </w:rPr>
        <w:t xml:space="preserve"> </w:t>
      </w:r>
      <w:r w:rsidRPr="00832E21">
        <w:rPr>
          <w:rFonts w:ascii="Arial" w:hAnsi="Arial" w:cs="Arial"/>
          <w:color w:val="000000" w:themeColor="text1"/>
          <w:sz w:val="21"/>
          <w:szCs w:val="21"/>
          <w:lang w:eastAsia="ja-JP"/>
        </w:rPr>
        <w:t xml:space="preserve">h-Muse cells </w:t>
      </w:r>
      <w:r w:rsidRPr="00832E21">
        <w:rPr>
          <w:rFonts w:ascii="Arial" w:eastAsia="ＭＳ 明朝" w:hAnsi="Arial" w:cs="Arial" w:hint="eastAsia"/>
          <w:color w:val="000000" w:themeColor="text1"/>
          <w:sz w:val="21"/>
          <w:szCs w:val="21"/>
          <w:lang w:eastAsia="ja-JP"/>
        </w:rPr>
        <w:t>and h-Muse cells</w:t>
      </w:r>
      <w:r w:rsidRPr="00832E21">
        <w:rPr>
          <w:rFonts w:ascii="Arial" w:hAnsi="Arial" w:cs="Arial"/>
          <w:color w:val="000000" w:themeColor="text1"/>
          <w:sz w:val="21"/>
          <w:szCs w:val="21"/>
          <w:lang w:eastAsia="ja-JP"/>
        </w:rPr>
        <w:t xml:space="preserve"> after </w:t>
      </w:r>
      <w:proofErr w:type="gramStart"/>
      <w:r w:rsidRPr="00832E21">
        <w:rPr>
          <w:rFonts w:ascii="Arial" w:hAnsi="Arial" w:cs="Arial"/>
          <w:color w:val="000000" w:themeColor="text1"/>
          <w:sz w:val="21"/>
          <w:szCs w:val="21"/>
          <w:lang w:eastAsia="ja-JP"/>
        </w:rPr>
        <w:t>1 and 2 days</w:t>
      </w:r>
      <w:proofErr w:type="gramEnd"/>
      <w:r w:rsidRPr="00832E21">
        <w:rPr>
          <w:rFonts w:ascii="Arial" w:hAnsi="Arial" w:cs="Arial"/>
          <w:color w:val="000000" w:themeColor="text1"/>
          <w:sz w:val="21"/>
          <w:szCs w:val="21"/>
          <w:lang w:eastAsia="ja-JP"/>
        </w:rPr>
        <w:t xml:space="preserve"> exposure to m-cardiomyocyte-DDCs.</w:t>
      </w:r>
      <w:r w:rsidRPr="00832E21">
        <w:rPr>
          <w:rFonts w:ascii="Arial" w:hAnsi="Arial" w:cs="Arial"/>
          <w:b/>
          <w:color w:val="000000" w:themeColor="text1"/>
          <w:sz w:val="21"/>
          <w:szCs w:val="21"/>
          <w:lang w:eastAsia="ja-JP"/>
        </w:rPr>
        <w:t xml:space="preserve"> </w:t>
      </w:r>
    </w:p>
    <w:p w14:paraId="12663B5A" w14:textId="77777777" w:rsidR="00D03B08" w:rsidRPr="00832E21" w:rsidRDefault="00D03B08" w:rsidP="00772185">
      <w:pPr>
        <w:rPr>
          <w:rFonts w:ascii="Arial" w:hAnsi="Arial" w:cs="Arial"/>
          <w:color w:val="000000" w:themeColor="text1"/>
          <w:sz w:val="21"/>
          <w:szCs w:val="21"/>
          <w:lang w:eastAsia="ja-JP"/>
        </w:rPr>
      </w:pPr>
    </w:p>
    <w:p w14:paraId="76FFB6D8" w14:textId="77777777" w:rsidR="00D03B08" w:rsidRPr="00832E21" w:rsidRDefault="00D03B08" w:rsidP="00772185">
      <w:pPr>
        <w:rPr>
          <w:rFonts w:ascii="Arial" w:hAnsi="Arial" w:cs="Arial"/>
          <w:color w:val="000000" w:themeColor="text1"/>
          <w:sz w:val="21"/>
          <w:szCs w:val="21"/>
          <w:lang w:eastAsia="ja-JP"/>
        </w:rPr>
      </w:pPr>
    </w:p>
    <w:p w14:paraId="4B1683CA" w14:textId="77777777" w:rsidR="00D03B08" w:rsidRPr="00832E21" w:rsidRDefault="00D03B08" w:rsidP="00772185">
      <w:pPr>
        <w:rPr>
          <w:rFonts w:ascii="Arial" w:hAnsi="Arial" w:cs="Arial"/>
          <w:b/>
          <w:color w:val="000000" w:themeColor="text1"/>
          <w:sz w:val="21"/>
          <w:szCs w:val="21"/>
        </w:rPr>
      </w:pPr>
      <w:r w:rsidRPr="00832E21">
        <w:rPr>
          <w:rFonts w:ascii="Arial" w:hAnsi="Arial" w:cs="Arial"/>
          <w:b/>
          <w:bCs/>
          <w:color w:val="000000" w:themeColor="text1"/>
          <w:sz w:val="21"/>
          <w:szCs w:val="21"/>
          <w:lang w:eastAsia="ja-JP"/>
        </w:rPr>
        <w:t xml:space="preserve">SI 8) </w:t>
      </w:r>
      <w:r w:rsidRPr="00832E21">
        <w:rPr>
          <w:rFonts w:ascii="Arial" w:hAnsi="Arial" w:cs="Arial"/>
          <w:b/>
          <w:color w:val="000000" w:themeColor="text1"/>
          <w:sz w:val="21"/>
          <w:szCs w:val="21"/>
        </w:rPr>
        <w:t>Expression of functional markers in phagocytosed h-MSCs</w:t>
      </w:r>
      <w:r w:rsidRPr="00832E21">
        <w:rPr>
          <w:rFonts w:ascii="Arial" w:hAnsi="Arial" w:cs="Arial"/>
          <w:b/>
          <w:color w:val="000000" w:themeColor="text1"/>
          <w:sz w:val="21"/>
          <w:szCs w:val="21"/>
          <w:lang w:eastAsia="ja-JP"/>
        </w:rPr>
        <w:t xml:space="preserve"> and r-NSCs</w:t>
      </w:r>
      <w:r w:rsidRPr="00832E21">
        <w:rPr>
          <w:rFonts w:ascii="Arial" w:hAnsi="Arial" w:cs="Arial"/>
          <w:b/>
          <w:color w:val="000000" w:themeColor="text1"/>
          <w:sz w:val="21"/>
          <w:szCs w:val="21"/>
        </w:rPr>
        <w:t xml:space="preserve"> co-cultured with damaged tissue</w:t>
      </w:r>
      <w:r w:rsidRPr="00832E21">
        <w:rPr>
          <w:rFonts w:ascii="Arial" w:hAnsi="Arial" w:cs="Arial"/>
          <w:b/>
          <w:color w:val="000000" w:themeColor="text1"/>
          <w:sz w:val="21"/>
          <w:szCs w:val="21"/>
          <w:lang w:eastAsia="ja-JP"/>
        </w:rPr>
        <w:t>.</w:t>
      </w:r>
    </w:p>
    <w:p w14:paraId="39CAB805" w14:textId="77777777" w:rsidR="00D03B08" w:rsidRPr="00832E21" w:rsidRDefault="00D03B08">
      <w:pPr>
        <w:ind w:firstLineChars="150" w:firstLine="315"/>
        <w:rPr>
          <w:rFonts w:ascii="Arial" w:hAnsi="Arial" w:cs="Arial"/>
          <w:color w:val="000000" w:themeColor="text1"/>
          <w:sz w:val="21"/>
          <w:szCs w:val="21"/>
        </w:rPr>
      </w:pPr>
      <w:r w:rsidRPr="00832E21">
        <w:rPr>
          <w:rFonts w:ascii="Arial" w:hAnsi="Arial" w:cs="Arial"/>
          <w:color w:val="000000" w:themeColor="text1"/>
          <w:sz w:val="21"/>
          <w:szCs w:val="21"/>
        </w:rPr>
        <w:t xml:space="preserve">We investigated whether or not h-MSCs and r-NSCs incubated with apoptotic fragments for the first 3 days and then co-cultured with damaged tissue slices in the Boyden chamber [called D7 (P+T)] had increased gene expression levels of functional markers. </w:t>
      </w:r>
    </w:p>
    <w:p w14:paraId="31027747" w14:textId="77777777" w:rsidR="00D03B08" w:rsidRPr="00832E21" w:rsidRDefault="00D03B08">
      <w:pPr>
        <w:ind w:firstLineChars="150" w:firstLine="315"/>
        <w:rPr>
          <w:rFonts w:ascii="Arial" w:hAnsi="Arial" w:cs="Arial"/>
          <w:color w:val="000000" w:themeColor="text1"/>
          <w:sz w:val="21"/>
          <w:szCs w:val="21"/>
        </w:rPr>
      </w:pPr>
      <w:r w:rsidRPr="00832E21">
        <w:rPr>
          <w:rFonts w:ascii="Arial" w:hAnsi="Arial" w:cs="Arial"/>
          <w:color w:val="000000" w:themeColor="text1"/>
          <w:sz w:val="21"/>
          <w:szCs w:val="21"/>
        </w:rPr>
        <w:t>When h-MSCs were incubated with apoptotic-m-chondrocyte DDCs for 3 days and then co-cultured in suspension with a mouse-articular cartilage slice for 7 days, expression of the mature chondrocyte markers</w:t>
      </w:r>
      <w:r w:rsidRPr="00832E21">
        <w:rPr>
          <w:rFonts w:ascii="Arial" w:hAnsi="Arial" w:cs="Arial"/>
          <w:i/>
          <w:iCs/>
          <w:color w:val="000000" w:themeColor="text1"/>
          <w:sz w:val="21"/>
          <w:szCs w:val="21"/>
        </w:rPr>
        <w:t xml:space="preserve"> </w:t>
      </w:r>
      <w:r w:rsidRPr="00832E21">
        <w:rPr>
          <w:rFonts w:ascii="Arial" w:hAnsi="Arial" w:cs="Arial"/>
          <w:color w:val="000000" w:themeColor="text1"/>
          <w:sz w:val="21"/>
          <w:szCs w:val="21"/>
        </w:rPr>
        <w:t>h-matrix metalloproteinase 13 (</w:t>
      </w:r>
      <w:r w:rsidRPr="00832E21">
        <w:rPr>
          <w:rFonts w:ascii="Arial" w:hAnsi="Arial" w:cs="Arial"/>
          <w:i/>
          <w:iCs/>
          <w:color w:val="000000" w:themeColor="text1"/>
          <w:sz w:val="21"/>
          <w:szCs w:val="21"/>
        </w:rPr>
        <w:t>MMP-13</w:t>
      </w:r>
      <w:r w:rsidRPr="00832E21">
        <w:rPr>
          <w:rFonts w:ascii="Arial" w:hAnsi="Arial" w:cs="Arial"/>
          <w:color w:val="000000" w:themeColor="text1"/>
          <w:sz w:val="21"/>
          <w:szCs w:val="21"/>
        </w:rPr>
        <w:t>), h-collagen type X alpha 1 chain (</w:t>
      </w:r>
      <w:r w:rsidRPr="00832E21">
        <w:rPr>
          <w:rFonts w:ascii="Arial" w:hAnsi="Arial" w:cs="Arial"/>
          <w:i/>
          <w:iCs/>
          <w:color w:val="000000" w:themeColor="text1"/>
          <w:sz w:val="21"/>
          <w:szCs w:val="21"/>
        </w:rPr>
        <w:t>COL10A1</w:t>
      </w:r>
      <w:r w:rsidRPr="00832E21">
        <w:rPr>
          <w:rFonts w:ascii="Arial" w:hAnsi="Arial" w:cs="Arial"/>
          <w:color w:val="000000" w:themeColor="text1"/>
          <w:sz w:val="21"/>
          <w:szCs w:val="21"/>
        </w:rPr>
        <w:t>)</w:t>
      </w:r>
      <w:r w:rsidRPr="00832E21">
        <w:rPr>
          <w:rFonts w:ascii="Arial" w:hAnsi="Arial" w:cs="Arial"/>
          <w:i/>
          <w:iCs/>
          <w:color w:val="000000" w:themeColor="text1"/>
          <w:sz w:val="21"/>
          <w:szCs w:val="21"/>
        </w:rPr>
        <w:t xml:space="preserve">, </w:t>
      </w:r>
      <w:r w:rsidRPr="00832E21">
        <w:rPr>
          <w:rFonts w:ascii="Arial" w:hAnsi="Arial" w:cs="Arial"/>
          <w:color w:val="000000" w:themeColor="text1"/>
          <w:sz w:val="21"/>
          <w:szCs w:val="21"/>
        </w:rPr>
        <w:t>h-aggrecan (</w:t>
      </w:r>
      <w:r w:rsidRPr="00832E21">
        <w:rPr>
          <w:rFonts w:ascii="Arial" w:hAnsi="Arial" w:cs="Arial"/>
          <w:i/>
          <w:iCs/>
          <w:color w:val="000000" w:themeColor="text1"/>
          <w:sz w:val="21"/>
          <w:szCs w:val="21"/>
        </w:rPr>
        <w:t>ACAN</w:t>
      </w:r>
      <w:r w:rsidRPr="00832E21">
        <w:rPr>
          <w:rFonts w:ascii="Arial" w:hAnsi="Arial" w:cs="Arial"/>
          <w:color w:val="000000" w:themeColor="text1"/>
          <w:sz w:val="21"/>
          <w:szCs w:val="21"/>
        </w:rPr>
        <w:t>)</w:t>
      </w:r>
      <w:r w:rsidRPr="00832E21">
        <w:rPr>
          <w:rFonts w:ascii="Arial" w:hAnsi="Arial" w:cs="Arial"/>
          <w:i/>
          <w:iCs/>
          <w:color w:val="000000" w:themeColor="text1"/>
          <w:sz w:val="21"/>
          <w:szCs w:val="21"/>
        </w:rPr>
        <w:t xml:space="preserve">, </w:t>
      </w:r>
      <w:r w:rsidRPr="00832E21">
        <w:rPr>
          <w:rFonts w:ascii="Arial" w:hAnsi="Arial" w:cs="Arial"/>
          <w:color w:val="000000" w:themeColor="text1"/>
          <w:sz w:val="21"/>
          <w:szCs w:val="21"/>
        </w:rPr>
        <w:t>h-thrombospondin 4 (</w:t>
      </w:r>
      <w:r w:rsidRPr="00832E21">
        <w:rPr>
          <w:rFonts w:ascii="Arial" w:hAnsi="Arial" w:cs="Arial"/>
          <w:i/>
          <w:iCs/>
          <w:color w:val="000000" w:themeColor="text1"/>
          <w:sz w:val="21"/>
          <w:szCs w:val="21"/>
        </w:rPr>
        <w:t>THBS4</w:t>
      </w:r>
      <w:r w:rsidRPr="00832E21">
        <w:rPr>
          <w:rFonts w:ascii="Arial" w:hAnsi="Arial" w:cs="Arial"/>
          <w:color w:val="000000" w:themeColor="text1"/>
          <w:sz w:val="21"/>
          <w:szCs w:val="21"/>
        </w:rPr>
        <w:t>)</w:t>
      </w:r>
      <w:r w:rsidRPr="00832E21">
        <w:rPr>
          <w:rFonts w:ascii="Arial" w:hAnsi="Arial" w:cs="Arial"/>
          <w:i/>
          <w:iCs/>
          <w:color w:val="000000" w:themeColor="text1"/>
          <w:sz w:val="21"/>
          <w:szCs w:val="21"/>
        </w:rPr>
        <w:t xml:space="preserve">, </w:t>
      </w:r>
      <w:r w:rsidRPr="00832E21">
        <w:rPr>
          <w:rFonts w:ascii="Arial" w:hAnsi="Arial" w:cs="Arial"/>
          <w:color w:val="000000" w:themeColor="text1"/>
          <w:sz w:val="21"/>
          <w:szCs w:val="21"/>
        </w:rPr>
        <w:t>and h-SIX homeobox 1 (</w:t>
      </w:r>
      <w:r w:rsidRPr="00832E21">
        <w:rPr>
          <w:rFonts w:ascii="Arial" w:hAnsi="Arial" w:cs="Arial"/>
          <w:i/>
          <w:iCs/>
          <w:color w:val="000000" w:themeColor="text1"/>
          <w:sz w:val="21"/>
          <w:szCs w:val="21"/>
        </w:rPr>
        <w:t>SIX1</w:t>
      </w:r>
      <w:r w:rsidRPr="00832E21">
        <w:rPr>
          <w:rFonts w:ascii="Arial" w:hAnsi="Arial" w:cs="Arial"/>
          <w:color w:val="000000" w:themeColor="text1"/>
          <w:sz w:val="21"/>
          <w:szCs w:val="21"/>
        </w:rPr>
        <w:t>) was significantly upregulated compared with those at D21 (</w:t>
      </w:r>
      <w:r w:rsidRPr="00832E21">
        <w:rPr>
          <w:rFonts w:ascii="Arial" w:hAnsi="Arial" w:cs="Arial"/>
          <w:i/>
          <w:iCs/>
          <w:color w:val="000000" w:themeColor="text1"/>
          <w:sz w:val="21"/>
          <w:szCs w:val="21"/>
        </w:rPr>
        <w:t>COL10A1</w:t>
      </w:r>
      <w:r w:rsidRPr="00832E21">
        <w:rPr>
          <w:rFonts w:ascii="Arial" w:hAnsi="Arial" w:cs="Arial"/>
          <w:color w:val="000000" w:themeColor="text1"/>
          <w:sz w:val="21"/>
          <w:szCs w:val="21"/>
        </w:rPr>
        <w:t xml:space="preserve">, </w:t>
      </w:r>
      <w:r w:rsidRPr="00832E21">
        <w:rPr>
          <w:rFonts w:ascii="Arial" w:hAnsi="Arial" w:cs="Arial"/>
          <w:i/>
          <w:iCs/>
          <w:color w:val="000000" w:themeColor="text1"/>
          <w:sz w:val="21"/>
          <w:szCs w:val="21"/>
        </w:rPr>
        <w:t>ACAN</w:t>
      </w:r>
      <w:r w:rsidRPr="00832E21">
        <w:rPr>
          <w:rFonts w:ascii="Arial" w:hAnsi="Arial" w:cs="Arial"/>
          <w:color w:val="000000" w:themeColor="text1"/>
          <w:sz w:val="21"/>
          <w:szCs w:val="21"/>
        </w:rPr>
        <w:t xml:space="preserve">, and </w:t>
      </w:r>
      <w:r w:rsidRPr="00832E21">
        <w:rPr>
          <w:rFonts w:ascii="Arial" w:hAnsi="Arial" w:cs="Arial"/>
          <w:i/>
          <w:iCs/>
          <w:color w:val="000000" w:themeColor="text1"/>
          <w:sz w:val="21"/>
          <w:szCs w:val="21"/>
        </w:rPr>
        <w:t>SIX1</w:t>
      </w:r>
      <w:r w:rsidRPr="00832E21">
        <w:rPr>
          <w:rFonts w:ascii="Arial" w:hAnsi="Arial" w:cs="Arial"/>
          <w:color w:val="000000" w:themeColor="text1"/>
          <w:sz w:val="21"/>
          <w:szCs w:val="21"/>
        </w:rPr>
        <w:t xml:space="preserve">; p&lt;0.05, </w:t>
      </w:r>
      <w:r w:rsidRPr="00832E21">
        <w:rPr>
          <w:rFonts w:ascii="Arial" w:hAnsi="Arial" w:cs="Arial"/>
          <w:i/>
          <w:iCs/>
          <w:color w:val="000000" w:themeColor="text1"/>
          <w:sz w:val="21"/>
          <w:szCs w:val="21"/>
        </w:rPr>
        <w:t>MMP13</w:t>
      </w:r>
      <w:r w:rsidRPr="00832E21">
        <w:rPr>
          <w:rFonts w:ascii="Arial" w:hAnsi="Arial" w:cs="Arial"/>
          <w:color w:val="000000" w:themeColor="text1"/>
          <w:sz w:val="21"/>
          <w:szCs w:val="21"/>
        </w:rPr>
        <w:t xml:space="preserve"> and </w:t>
      </w:r>
      <w:r w:rsidRPr="00832E21">
        <w:rPr>
          <w:rFonts w:ascii="Arial" w:hAnsi="Arial" w:cs="Arial"/>
          <w:i/>
          <w:iCs/>
          <w:color w:val="000000" w:themeColor="text1"/>
          <w:sz w:val="21"/>
          <w:szCs w:val="21"/>
        </w:rPr>
        <w:t>THBS4</w:t>
      </w:r>
      <w:r w:rsidRPr="00832E21">
        <w:rPr>
          <w:rFonts w:ascii="Arial" w:hAnsi="Arial" w:cs="Arial"/>
          <w:color w:val="000000" w:themeColor="text1"/>
          <w:sz w:val="21"/>
          <w:szCs w:val="21"/>
        </w:rPr>
        <w:t xml:space="preserve">; </w:t>
      </w:r>
      <w:r w:rsidRPr="00832E21">
        <w:rPr>
          <w:rFonts w:ascii="Arial" w:hAnsi="Arial" w:cs="Arial"/>
          <w:color w:val="000000" w:themeColor="text1"/>
          <w:sz w:val="21"/>
          <w:szCs w:val="21"/>
        </w:rPr>
        <w:lastRenderedPageBreak/>
        <w:t>p&lt;0.01). Collagen type II alpha 1 chain (</w:t>
      </w:r>
      <w:r w:rsidRPr="00832E21">
        <w:rPr>
          <w:rFonts w:ascii="Arial" w:hAnsi="Arial" w:cs="Arial"/>
          <w:i/>
          <w:iCs/>
          <w:color w:val="000000" w:themeColor="text1"/>
          <w:sz w:val="21"/>
          <w:szCs w:val="21"/>
        </w:rPr>
        <w:t>COL2A1</w:t>
      </w:r>
      <w:r w:rsidRPr="00832E21">
        <w:rPr>
          <w:rFonts w:ascii="Arial" w:hAnsi="Arial" w:cs="Arial"/>
          <w:color w:val="000000" w:themeColor="text1"/>
          <w:sz w:val="21"/>
          <w:szCs w:val="21"/>
        </w:rPr>
        <w:t>), undetectable in both naïve h-MSCs and h-MSCs at D21, became positive in qPCR (Figure S8A).</w:t>
      </w:r>
    </w:p>
    <w:p w14:paraId="46A6A201" w14:textId="77777777" w:rsidR="00D03B08" w:rsidRPr="00832E21" w:rsidRDefault="00D03B08" w:rsidP="00BC54DC">
      <w:pPr>
        <w:ind w:firstLineChars="150" w:firstLine="315"/>
        <w:rPr>
          <w:rFonts w:ascii="Arial" w:hAnsi="Arial" w:cs="Arial"/>
          <w:color w:val="000000" w:themeColor="text1"/>
          <w:sz w:val="21"/>
          <w:szCs w:val="21"/>
        </w:rPr>
      </w:pPr>
      <w:r w:rsidRPr="00832E21">
        <w:rPr>
          <w:rFonts w:ascii="Arial" w:hAnsi="Arial" w:cs="Arial"/>
          <w:color w:val="000000" w:themeColor="text1"/>
          <w:sz w:val="21"/>
          <w:szCs w:val="21"/>
        </w:rPr>
        <w:t>When r-NSCs were incubated with apoptotic-h-neural cell DDCs for 3 days and then co-cultured with a rat-brain tissue slice for 7 days, expression of the functional neural markers hyperpolarization activated cyclic nucleotide gated potassium and sodium channel 2</w:t>
      </w:r>
      <w:r w:rsidRPr="00832E21">
        <w:rPr>
          <w:rFonts w:ascii="Arial" w:hAnsi="Arial" w:cs="Arial"/>
          <w:i/>
          <w:iCs/>
          <w:color w:val="000000" w:themeColor="text1"/>
          <w:sz w:val="21"/>
          <w:szCs w:val="21"/>
        </w:rPr>
        <w:t xml:space="preserve"> </w:t>
      </w:r>
      <w:r w:rsidRPr="00832E21">
        <w:rPr>
          <w:rFonts w:ascii="Arial" w:hAnsi="Arial" w:cs="Arial"/>
          <w:color w:val="000000" w:themeColor="text1"/>
          <w:sz w:val="21"/>
          <w:szCs w:val="21"/>
        </w:rPr>
        <w:t>(</w:t>
      </w:r>
      <w:r w:rsidRPr="00832E21">
        <w:rPr>
          <w:rFonts w:ascii="Arial" w:hAnsi="Arial" w:cs="Arial"/>
          <w:i/>
          <w:iCs/>
          <w:color w:val="000000" w:themeColor="text1"/>
          <w:sz w:val="21"/>
          <w:szCs w:val="21"/>
        </w:rPr>
        <w:t>Hcn2</w:t>
      </w:r>
      <w:r w:rsidRPr="00832E21">
        <w:rPr>
          <w:rFonts w:ascii="Arial" w:hAnsi="Arial" w:cs="Arial"/>
          <w:color w:val="000000" w:themeColor="text1"/>
          <w:sz w:val="21"/>
          <w:szCs w:val="21"/>
        </w:rPr>
        <w:t>), potassium voltage-gated channel subfamily B member 1 (</w:t>
      </w:r>
      <w:r w:rsidRPr="00832E21">
        <w:rPr>
          <w:rFonts w:ascii="Arial" w:hAnsi="Arial" w:cs="Arial"/>
          <w:i/>
          <w:iCs/>
          <w:color w:val="000000" w:themeColor="text1"/>
          <w:sz w:val="21"/>
          <w:szCs w:val="21"/>
        </w:rPr>
        <w:t>Kcnb1</w:t>
      </w:r>
      <w:r w:rsidRPr="00832E21">
        <w:rPr>
          <w:rFonts w:ascii="Arial" w:hAnsi="Arial" w:cs="Arial"/>
          <w:color w:val="000000" w:themeColor="text1"/>
          <w:sz w:val="21"/>
          <w:szCs w:val="21"/>
        </w:rPr>
        <w:t>), and sodium voltage-gated channel alpha subunit 2 (</w:t>
      </w:r>
      <w:r w:rsidRPr="00832E21">
        <w:rPr>
          <w:rFonts w:ascii="Arial" w:hAnsi="Arial" w:cs="Arial"/>
          <w:i/>
          <w:iCs/>
          <w:color w:val="000000" w:themeColor="text1"/>
          <w:sz w:val="21"/>
          <w:szCs w:val="21"/>
        </w:rPr>
        <w:t>Scn2a</w:t>
      </w:r>
      <w:r w:rsidRPr="00832E21">
        <w:rPr>
          <w:rFonts w:ascii="Arial" w:hAnsi="Arial" w:cs="Arial"/>
          <w:color w:val="000000" w:themeColor="text1"/>
          <w:sz w:val="21"/>
          <w:szCs w:val="21"/>
        </w:rPr>
        <w:t>) was significantly upregulated compared with that at D14 (p&lt;0.001). Postsynaptic density protein 95 (</w:t>
      </w:r>
      <w:r w:rsidRPr="00832E21">
        <w:rPr>
          <w:rFonts w:ascii="Arial" w:hAnsi="Arial" w:cs="Arial"/>
          <w:i/>
          <w:iCs/>
          <w:color w:val="000000" w:themeColor="text1"/>
          <w:sz w:val="21"/>
          <w:szCs w:val="21"/>
        </w:rPr>
        <w:t>Psd95</w:t>
      </w:r>
      <w:r w:rsidRPr="00832E21">
        <w:rPr>
          <w:rFonts w:ascii="Arial" w:hAnsi="Arial" w:cs="Arial"/>
          <w:color w:val="000000" w:themeColor="text1"/>
          <w:sz w:val="21"/>
          <w:szCs w:val="21"/>
        </w:rPr>
        <w:t>), synaptophysin, and myelin basic protein (</w:t>
      </w:r>
      <w:proofErr w:type="spellStart"/>
      <w:r w:rsidRPr="00832E21">
        <w:rPr>
          <w:rFonts w:ascii="Arial" w:hAnsi="Arial" w:cs="Arial"/>
          <w:i/>
          <w:iCs/>
          <w:color w:val="000000" w:themeColor="text1"/>
          <w:sz w:val="21"/>
          <w:szCs w:val="21"/>
        </w:rPr>
        <w:t>Mbp</w:t>
      </w:r>
      <w:proofErr w:type="spellEnd"/>
      <w:r w:rsidRPr="00832E21">
        <w:rPr>
          <w:rFonts w:ascii="Arial" w:hAnsi="Arial" w:cs="Arial"/>
          <w:color w:val="000000" w:themeColor="text1"/>
          <w:sz w:val="21"/>
          <w:szCs w:val="21"/>
        </w:rPr>
        <w:t>), undetectable in both naïve r-NSCs and r-NSCs at D14, became positive in qPCR (Figure S8B).</w:t>
      </w:r>
    </w:p>
    <w:p w14:paraId="01A1D795" w14:textId="77777777" w:rsidR="00D03B08" w:rsidRPr="00832E21" w:rsidRDefault="00D03B08" w:rsidP="00772185">
      <w:pPr>
        <w:rPr>
          <w:rFonts w:ascii="Arial" w:hAnsi="Arial" w:cs="Arial"/>
          <w:bCs/>
          <w:color w:val="000000" w:themeColor="text1"/>
          <w:sz w:val="21"/>
          <w:szCs w:val="21"/>
        </w:rPr>
      </w:pPr>
      <w:r w:rsidRPr="00832E21">
        <w:rPr>
          <w:noProof/>
          <w:color w:val="000000" w:themeColor="text1"/>
        </w:rPr>
        <w:t xml:space="preserve"> </w:t>
      </w:r>
      <w:r w:rsidRPr="00832E21">
        <w:rPr>
          <w:rFonts w:ascii="Arial" w:hAnsi="Arial" w:cs="Arial"/>
          <w:bCs/>
          <w:noProof/>
          <w:color w:val="000000" w:themeColor="text1"/>
          <w:sz w:val="21"/>
          <w:szCs w:val="21"/>
          <w:lang w:eastAsia="ja-JP"/>
        </w:rPr>
        <w:drawing>
          <wp:inline distT="0" distB="0" distL="0" distR="0" wp14:anchorId="52F62422" wp14:editId="47D50837">
            <wp:extent cx="3594972" cy="4304370"/>
            <wp:effectExtent l="0" t="0" r="0" b="127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628201" cy="4344156"/>
                    </a:xfrm>
                    <a:prstGeom prst="rect">
                      <a:avLst/>
                    </a:prstGeom>
                  </pic:spPr>
                </pic:pic>
              </a:graphicData>
            </a:graphic>
          </wp:inline>
        </w:drawing>
      </w:r>
    </w:p>
    <w:p w14:paraId="38D83317" w14:textId="77777777" w:rsidR="00D03B08" w:rsidRPr="00832E21" w:rsidRDefault="00D03B08" w:rsidP="00551A88">
      <w:pPr>
        <w:adjustRightInd w:val="0"/>
        <w:snapToGrid w:val="0"/>
        <w:rPr>
          <w:rFonts w:ascii="Arial" w:hAnsi="Arial" w:cs="Arial"/>
          <w:color w:val="000000" w:themeColor="text1"/>
          <w:sz w:val="21"/>
          <w:szCs w:val="21"/>
          <w:lang w:eastAsia="ja-JP"/>
        </w:rPr>
      </w:pPr>
      <w:r w:rsidRPr="00832E21">
        <w:rPr>
          <w:rFonts w:ascii="Arial" w:hAnsi="Arial" w:cs="Arial"/>
          <w:b/>
          <w:color w:val="000000" w:themeColor="text1"/>
          <w:sz w:val="21"/>
          <w:szCs w:val="21"/>
        </w:rPr>
        <w:t xml:space="preserve">Figure S8. </w:t>
      </w:r>
      <w:r w:rsidRPr="00832E21">
        <w:rPr>
          <w:rFonts w:ascii="Arial" w:hAnsi="Arial" w:cs="Arial"/>
          <w:b/>
          <w:bCs/>
          <w:color w:val="000000" w:themeColor="text1"/>
          <w:sz w:val="21"/>
          <w:szCs w:val="21"/>
        </w:rPr>
        <w:t>F</w:t>
      </w:r>
      <w:r w:rsidRPr="00832E21">
        <w:rPr>
          <w:rFonts w:ascii="Arial" w:hAnsi="Arial" w:cs="Arial"/>
          <w:b/>
          <w:color w:val="000000" w:themeColor="text1"/>
          <w:sz w:val="21"/>
          <w:szCs w:val="21"/>
        </w:rPr>
        <w:t>unctional marker expression of phagocytosed h-MSCs and r-NSCs.</w:t>
      </w:r>
      <w:r w:rsidRPr="00832E21">
        <w:rPr>
          <w:rFonts w:ascii="Arial" w:hAnsi="Arial" w:cs="Arial"/>
          <w:color w:val="000000" w:themeColor="text1"/>
          <w:sz w:val="21"/>
          <w:szCs w:val="21"/>
        </w:rPr>
        <w:t xml:space="preserve"> (A) D7 (P+T) refers to h-MSCs incubated with mouse apoptotic chondrocyte fragments for 3 days and then co-cultured in suspension with a mouse articular cartilage slice for 7 days (mean ± SEM). Confirmed species-specific primers were used in the qPCR.</w:t>
      </w:r>
      <w:r w:rsidRPr="00832E21">
        <w:rPr>
          <w:rFonts w:ascii="Arial" w:hAnsi="Arial" w:cs="Arial"/>
          <w:b/>
          <w:color w:val="000000" w:themeColor="text1"/>
          <w:sz w:val="21"/>
          <w:szCs w:val="21"/>
        </w:rPr>
        <w:t xml:space="preserve"> </w:t>
      </w:r>
      <w:r w:rsidRPr="00832E21">
        <w:rPr>
          <w:rFonts w:ascii="Arial" w:hAnsi="Arial" w:cs="Arial"/>
          <w:color w:val="000000" w:themeColor="text1"/>
          <w:sz w:val="21"/>
          <w:szCs w:val="21"/>
        </w:rPr>
        <w:t>Apoptotic cell fragments were used as a negative control (</w:t>
      </w:r>
      <w:proofErr w:type="spellStart"/>
      <w:r w:rsidRPr="00832E21">
        <w:rPr>
          <w:rFonts w:ascii="Arial" w:hAnsi="Arial" w:cs="Arial"/>
          <w:color w:val="000000" w:themeColor="text1"/>
          <w:sz w:val="21"/>
          <w:szCs w:val="21"/>
        </w:rPr>
        <w:t>Nega</w:t>
      </w:r>
      <w:proofErr w:type="spellEnd"/>
      <w:r w:rsidRPr="00832E21">
        <w:rPr>
          <w:rFonts w:ascii="Arial" w:hAnsi="Arial" w:cs="Arial"/>
          <w:color w:val="000000" w:themeColor="text1"/>
          <w:sz w:val="21"/>
          <w:szCs w:val="21"/>
        </w:rPr>
        <w:t xml:space="preserve">). For the positive control, </w:t>
      </w:r>
      <w:r w:rsidRPr="00832E21">
        <w:rPr>
          <w:rFonts w:ascii="Arial" w:eastAsia="ＭＳ 明朝" w:hAnsi="Arial" w:cs="Arial"/>
          <w:color w:val="000000" w:themeColor="text1"/>
          <w:sz w:val="21"/>
          <w:szCs w:val="21"/>
        </w:rPr>
        <w:t xml:space="preserve">total RNA obtained from chondrocytes induced from </w:t>
      </w:r>
      <w:r w:rsidRPr="00832E21">
        <w:rPr>
          <w:rFonts w:ascii="Arial" w:hAnsi="Arial" w:cs="Arial"/>
          <w:color w:val="000000" w:themeColor="text1"/>
          <w:sz w:val="21"/>
          <w:szCs w:val="21"/>
        </w:rPr>
        <w:t>h-MSC</w:t>
      </w:r>
      <w:r w:rsidRPr="00832E21">
        <w:rPr>
          <w:rFonts w:ascii="Arial" w:eastAsia="ＭＳ 明朝" w:hAnsi="Arial" w:cs="Arial"/>
          <w:color w:val="000000" w:themeColor="text1"/>
          <w:sz w:val="21"/>
          <w:szCs w:val="21"/>
        </w:rPr>
        <w:t>s</w:t>
      </w:r>
      <w:r w:rsidRPr="00832E21">
        <w:rPr>
          <w:rFonts w:ascii="Arial" w:hAnsi="Arial" w:cs="Arial"/>
          <w:color w:val="000000" w:themeColor="text1"/>
          <w:sz w:val="21"/>
          <w:szCs w:val="21"/>
        </w:rPr>
        <w:t xml:space="preserve"> according to the method reported by </w:t>
      </w:r>
      <w:proofErr w:type="spellStart"/>
      <w:r w:rsidRPr="00832E21">
        <w:rPr>
          <w:rFonts w:ascii="Arial" w:hAnsi="Arial" w:cs="Arial"/>
          <w:color w:val="000000" w:themeColor="text1"/>
          <w:sz w:val="21"/>
          <w:szCs w:val="21"/>
        </w:rPr>
        <w:t>Crisan</w:t>
      </w:r>
      <w:proofErr w:type="spellEnd"/>
      <w:r w:rsidRPr="00832E21">
        <w:rPr>
          <w:rFonts w:ascii="Arial" w:hAnsi="Arial" w:cs="Arial"/>
          <w:color w:val="000000" w:themeColor="text1"/>
          <w:sz w:val="21"/>
          <w:szCs w:val="21"/>
        </w:rPr>
        <w:t xml:space="preserve"> M et al.</w:t>
      </w:r>
      <w:r w:rsidRPr="00832E21">
        <w:rPr>
          <w:color w:val="000000" w:themeColor="text1"/>
        </w:rPr>
        <w:t xml:space="preserve"> </w:t>
      </w:r>
      <w:r w:rsidRPr="00832E21">
        <w:rPr>
          <w:rFonts w:ascii="Arial" w:hAnsi="Arial" w:cs="Arial"/>
          <w:noProof/>
          <w:color w:val="000000" w:themeColor="text1"/>
          <w:sz w:val="21"/>
          <w:szCs w:val="21"/>
        </w:rPr>
        <w:t>[5]</w:t>
      </w:r>
      <w:r w:rsidRPr="00832E21">
        <w:rPr>
          <w:rFonts w:ascii="Arial" w:hAnsi="Arial" w:cs="Arial"/>
          <w:color w:val="000000" w:themeColor="text1"/>
          <w:sz w:val="21"/>
          <w:szCs w:val="21"/>
        </w:rPr>
        <w:t xml:space="preserve"> was used (Posi). (B) D7 (P+T) refers to r-NSCs incubated with human apoptotic neural cell fragments for 3 days and then co-cultured with a damaged rat brain tissue slice for 7 days (mean ± SEM). Confirmed species-specific primers were used in the qPCR.</w:t>
      </w:r>
      <w:r w:rsidRPr="00832E21">
        <w:rPr>
          <w:rFonts w:ascii="Arial" w:hAnsi="Arial" w:cs="Arial"/>
          <w:b/>
          <w:color w:val="000000" w:themeColor="text1"/>
          <w:sz w:val="21"/>
          <w:szCs w:val="21"/>
        </w:rPr>
        <w:t xml:space="preserve"> </w:t>
      </w:r>
      <w:r w:rsidRPr="00832E21">
        <w:rPr>
          <w:rFonts w:ascii="Arial" w:hAnsi="Arial" w:cs="Arial"/>
          <w:color w:val="000000" w:themeColor="text1"/>
          <w:sz w:val="21"/>
          <w:szCs w:val="21"/>
        </w:rPr>
        <w:t>Positivity of each marker in adult rat brain total RNA and negativity in h-neural cells were confirmed for each primer.</w:t>
      </w:r>
    </w:p>
    <w:p w14:paraId="592CC987" w14:textId="77777777" w:rsidR="00D03B08" w:rsidRPr="00832E21" w:rsidRDefault="00D03B08" w:rsidP="00772185">
      <w:pPr>
        <w:rPr>
          <w:rFonts w:ascii="Arial" w:hAnsi="Arial" w:cs="Arial"/>
          <w:color w:val="000000" w:themeColor="text1"/>
          <w:sz w:val="21"/>
          <w:szCs w:val="21"/>
          <w:lang w:eastAsia="ja-JP"/>
        </w:rPr>
      </w:pPr>
    </w:p>
    <w:p w14:paraId="263C32FC" w14:textId="77777777" w:rsidR="00D03B08" w:rsidRPr="00832E21" w:rsidRDefault="00D03B08" w:rsidP="00772185">
      <w:pPr>
        <w:rPr>
          <w:rFonts w:ascii="Arial" w:hAnsi="Arial" w:cs="Arial"/>
          <w:color w:val="000000" w:themeColor="text1"/>
          <w:sz w:val="21"/>
          <w:szCs w:val="21"/>
          <w:lang w:eastAsia="ja-JP"/>
        </w:rPr>
      </w:pPr>
    </w:p>
    <w:p w14:paraId="6E7CB972"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SI 9) Single-cell RNA sequencing of h-Muse cells after incubation with apoptotic cell fragments.</w:t>
      </w:r>
    </w:p>
    <w:p w14:paraId="41E34AB1" w14:textId="77777777" w:rsidR="00D03B08" w:rsidRPr="00832E21" w:rsidRDefault="00D03B08" w:rsidP="00772185">
      <w:pPr>
        <w:adjustRightInd w:val="0"/>
        <w:snapToGrid w:val="0"/>
        <w:spacing w:line="360" w:lineRule="auto"/>
        <w:ind w:firstLineChars="100" w:firstLine="210"/>
        <w:rPr>
          <w:rFonts w:ascii="Arial" w:hAnsi="Arial" w:cs="Arial"/>
          <w:color w:val="000000" w:themeColor="text1"/>
          <w:sz w:val="21"/>
          <w:szCs w:val="21"/>
          <w:lang w:eastAsia="ja-JP"/>
        </w:rPr>
      </w:pPr>
      <w:r w:rsidRPr="00832E21">
        <w:rPr>
          <w:rFonts w:ascii="Arial" w:hAnsi="Arial" w:cs="Arial"/>
          <w:color w:val="000000" w:themeColor="text1"/>
          <w:sz w:val="21"/>
          <w:szCs w:val="21"/>
          <w:lang w:eastAsia="ja-JP"/>
        </w:rPr>
        <w:t>When cell cycle analysis was merged with t-SNE, the majority of naïve-Muse cell-cluster 2, as well as Phago-cardio-Muse, Phago-neuro-Muse 1~3, and Phago-</w:t>
      </w:r>
      <w:proofErr w:type="spellStart"/>
      <w:r w:rsidRPr="00832E21">
        <w:rPr>
          <w:rFonts w:ascii="Arial" w:hAnsi="Arial" w:cs="Arial"/>
          <w:color w:val="000000" w:themeColor="text1"/>
          <w:sz w:val="21"/>
          <w:szCs w:val="21"/>
          <w:lang w:eastAsia="ja-JP"/>
        </w:rPr>
        <w:t>hepa</w:t>
      </w:r>
      <w:proofErr w:type="spellEnd"/>
      <w:r w:rsidRPr="00832E21">
        <w:rPr>
          <w:rFonts w:ascii="Arial" w:hAnsi="Arial" w:cs="Arial"/>
          <w:color w:val="000000" w:themeColor="text1"/>
          <w:sz w:val="21"/>
          <w:szCs w:val="21"/>
          <w:lang w:eastAsia="ja-JP"/>
        </w:rPr>
        <w:t xml:space="preserve">-Muse 1~4 were at G1 phase, whereas </w:t>
      </w:r>
      <w:r w:rsidRPr="00832E21">
        <w:rPr>
          <w:rFonts w:ascii="Arial" w:hAnsi="Arial" w:cs="Arial"/>
          <w:color w:val="000000" w:themeColor="text1"/>
          <w:sz w:val="21"/>
          <w:szCs w:val="21"/>
          <w:lang w:eastAsia="ja-JP"/>
        </w:rPr>
        <w:lastRenderedPageBreak/>
        <w:t xml:space="preserve">naïve 1 was in G2M and S phases (Fig. </w:t>
      </w:r>
      <w:r w:rsidRPr="00832E21">
        <w:rPr>
          <w:rFonts w:ascii="Arial" w:eastAsia="ＭＳ 明朝" w:hAnsi="Arial" w:cs="Arial"/>
          <w:color w:val="000000" w:themeColor="text1"/>
          <w:sz w:val="21"/>
          <w:szCs w:val="21"/>
          <w:lang w:eastAsia="ja-JP"/>
        </w:rPr>
        <w:t>S9</w:t>
      </w:r>
      <w:r w:rsidRPr="00832E21">
        <w:rPr>
          <w:rFonts w:ascii="Arial" w:hAnsi="Arial" w:cs="Arial"/>
          <w:color w:val="000000" w:themeColor="text1"/>
          <w:sz w:val="21"/>
          <w:szCs w:val="21"/>
          <w:lang w:eastAsia="ja-JP"/>
        </w:rPr>
        <w:t xml:space="preserve">A). Thus, naïve 1 represented an actively proliferating population, whereas h-Muse cells became less proliferative after phagocytosing m-cardiomyocyte-, r-neural cell-, and r-hepatic cell-DDCs, showing that they began to differentiate into a specific lineage compatible with the cell type they had phagocytosed.  </w:t>
      </w:r>
    </w:p>
    <w:p w14:paraId="47B540F1" w14:textId="77777777" w:rsidR="00D03B08" w:rsidRPr="00832E21" w:rsidRDefault="00D03B08" w:rsidP="00772185">
      <w:pPr>
        <w:adjustRightInd w:val="0"/>
        <w:snapToGrid w:val="0"/>
        <w:spacing w:line="360" w:lineRule="auto"/>
        <w:jc w:val="center"/>
        <w:rPr>
          <w:rFonts w:ascii="Arial" w:hAnsi="Arial" w:cs="Arial"/>
          <w:b/>
          <w:color w:val="000000" w:themeColor="text1"/>
          <w:sz w:val="21"/>
          <w:szCs w:val="21"/>
          <w:lang w:eastAsia="ja-JP"/>
        </w:rPr>
      </w:pPr>
      <w:r w:rsidRPr="00832E21">
        <w:rPr>
          <w:rFonts w:ascii="Arial" w:hAnsi="Arial" w:cs="Arial"/>
          <w:noProof/>
          <w:color w:val="000000" w:themeColor="text1"/>
          <w:sz w:val="21"/>
          <w:szCs w:val="21"/>
        </w:rPr>
        <w:t xml:space="preserve"> </w:t>
      </w:r>
      <w:r w:rsidRPr="00832E21">
        <w:rPr>
          <w:noProof/>
          <w:color w:val="000000" w:themeColor="text1"/>
        </w:rPr>
        <w:t xml:space="preserve"> </w:t>
      </w:r>
      <w:r w:rsidRPr="00832E21">
        <w:rPr>
          <w:rFonts w:ascii="Arial" w:hAnsi="Arial" w:cs="Arial"/>
          <w:noProof/>
          <w:color w:val="000000" w:themeColor="text1"/>
          <w:sz w:val="21"/>
          <w:szCs w:val="21"/>
          <w:lang w:eastAsia="ja-JP"/>
        </w:rPr>
        <w:drawing>
          <wp:inline distT="0" distB="0" distL="0" distR="0" wp14:anchorId="52A8F3FB" wp14:editId="36A4C165">
            <wp:extent cx="6184900" cy="1557020"/>
            <wp:effectExtent l="0" t="0" r="0" b="508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6184900" cy="1557020"/>
                    </a:xfrm>
                    <a:prstGeom prst="rect">
                      <a:avLst/>
                    </a:prstGeom>
                  </pic:spPr>
                </pic:pic>
              </a:graphicData>
            </a:graphic>
          </wp:inline>
        </w:drawing>
      </w:r>
    </w:p>
    <w:p w14:paraId="0F8932D3" w14:textId="77777777" w:rsidR="00D03B08" w:rsidRPr="00832E21" w:rsidRDefault="00D03B08" w:rsidP="00772185">
      <w:pPr>
        <w:adjustRightInd w:val="0"/>
        <w:snapToGrid w:val="0"/>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 xml:space="preserve">Figure </w:t>
      </w:r>
      <w:r w:rsidRPr="00832E21">
        <w:rPr>
          <w:rFonts w:ascii="Arial" w:eastAsia="ＭＳ 明朝" w:hAnsi="Arial" w:cs="Arial"/>
          <w:b/>
          <w:color w:val="000000" w:themeColor="text1"/>
          <w:sz w:val="21"/>
          <w:szCs w:val="21"/>
          <w:lang w:eastAsia="ja-JP"/>
        </w:rPr>
        <w:t>S</w:t>
      </w:r>
      <w:r w:rsidRPr="00832E21">
        <w:rPr>
          <w:rFonts w:ascii="Arial" w:hAnsi="Arial" w:cs="Arial"/>
          <w:b/>
          <w:color w:val="000000" w:themeColor="text1"/>
          <w:sz w:val="21"/>
          <w:szCs w:val="21"/>
          <w:lang w:eastAsia="ja-JP"/>
        </w:rPr>
        <w:t xml:space="preserve">9A. Overlay of cell cycle analysis with t-SNE. </w:t>
      </w:r>
      <w:r w:rsidRPr="00832E21">
        <w:rPr>
          <w:rFonts w:ascii="Arial" w:hAnsi="Arial" w:cs="Arial"/>
          <w:color w:val="000000" w:themeColor="text1"/>
          <w:sz w:val="21"/>
          <w:szCs w:val="21"/>
          <w:lang w:eastAsia="ja-JP"/>
        </w:rPr>
        <w:t>T-SNE exhibited 2 clusters in naïve-Muse cells (naïve), 3 clusters in Phago-neuro-Muse, and 4 clusters in Phago-</w:t>
      </w:r>
      <w:proofErr w:type="spellStart"/>
      <w:r w:rsidRPr="00832E21">
        <w:rPr>
          <w:rFonts w:ascii="Arial" w:hAnsi="Arial" w:cs="Arial"/>
          <w:color w:val="000000" w:themeColor="text1"/>
          <w:sz w:val="21"/>
          <w:szCs w:val="21"/>
          <w:lang w:eastAsia="ja-JP"/>
        </w:rPr>
        <w:t>hepa</w:t>
      </w:r>
      <w:proofErr w:type="spellEnd"/>
      <w:r w:rsidRPr="00832E21">
        <w:rPr>
          <w:rFonts w:ascii="Arial" w:hAnsi="Arial" w:cs="Arial"/>
          <w:color w:val="000000" w:themeColor="text1"/>
          <w:sz w:val="21"/>
          <w:szCs w:val="21"/>
          <w:lang w:eastAsia="ja-JP"/>
        </w:rPr>
        <w:t xml:space="preserve">-Muse, for a total 10 clusters including Phago-cardio-Muse, comprised of a single cluster (left, same as Figure </w:t>
      </w:r>
      <w:r w:rsidRPr="00832E21">
        <w:rPr>
          <w:rFonts w:ascii="Arial" w:eastAsia="ＭＳ 明朝" w:hAnsi="Arial" w:cs="Arial" w:hint="eastAsia"/>
          <w:color w:val="000000" w:themeColor="text1"/>
          <w:sz w:val="21"/>
          <w:szCs w:val="21"/>
          <w:lang w:eastAsia="ja-JP"/>
        </w:rPr>
        <w:t>4</w:t>
      </w:r>
      <w:r w:rsidRPr="00832E21">
        <w:rPr>
          <w:rFonts w:ascii="Arial" w:hAnsi="Arial" w:cs="Arial"/>
          <w:color w:val="000000" w:themeColor="text1"/>
          <w:sz w:val="21"/>
          <w:szCs w:val="21"/>
          <w:lang w:eastAsia="ja-JP"/>
        </w:rPr>
        <w:t>B). These clusters are overlaid with the cell cycle analysis (right).</w:t>
      </w:r>
    </w:p>
    <w:p w14:paraId="1D6F70E4"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p>
    <w:p w14:paraId="574AA30F" w14:textId="77777777" w:rsidR="00D03B08" w:rsidRPr="00832E21" w:rsidRDefault="00D03B08" w:rsidP="00772185">
      <w:pPr>
        <w:adjustRightInd w:val="0"/>
        <w:snapToGrid w:val="0"/>
        <w:spacing w:line="360" w:lineRule="auto"/>
        <w:ind w:firstLineChars="100" w:firstLine="210"/>
        <w:rPr>
          <w:rFonts w:ascii="Arial" w:hAnsi="Arial" w:cs="Arial"/>
          <w:color w:val="000000" w:themeColor="text1"/>
          <w:sz w:val="21"/>
          <w:szCs w:val="21"/>
          <w:lang w:eastAsia="ja-JP"/>
        </w:rPr>
      </w:pPr>
      <w:r w:rsidRPr="00832E21">
        <w:rPr>
          <w:rFonts w:ascii="Arial" w:hAnsi="Arial" w:cs="Arial"/>
          <w:color w:val="000000" w:themeColor="text1"/>
          <w:sz w:val="21"/>
          <w:szCs w:val="21"/>
          <w:lang w:eastAsia="ja-JP"/>
        </w:rPr>
        <w:t>Because naïve-Muse cells were separated into subpopulations cluster-1 and cluster-2 by cell cycle as mentioned above, Phago-neuro-Muse and Phago-</w:t>
      </w:r>
      <w:proofErr w:type="spellStart"/>
      <w:r w:rsidRPr="00832E21">
        <w:rPr>
          <w:rFonts w:ascii="Arial" w:hAnsi="Arial" w:cs="Arial"/>
          <w:color w:val="000000" w:themeColor="text1"/>
          <w:sz w:val="21"/>
          <w:szCs w:val="21"/>
          <w:lang w:eastAsia="ja-JP"/>
        </w:rPr>
        <w:t>hepa</w:t>
      </w:r>
      <w:proofErr w:type="spellEnd"/>
      <w:r w:rsidRPr="00832E21">
        <w:rPr>
          <w:rFonts w:ascii="Arial" w:hAnsi="Arial" w:cs="Arial"/>
          <w:color w:val="000000" w:themeColor="text1"/>
          <w:sz w:val="21"/>
          <w:szCs w:val="21"/>
          <w:lang w:eastAsia="ja-JP"/>
        </w:rPr>
        <w:t xml:space="preserve">-Muse groups that were separated into several clusters were further subjected to subpopulation analysis. </w:t>
      </w:r>
    </w:p>
    <w:p w14:paraId="655E542F" w14:textId="77777777" w:rsidR="00D03B08" w:rsidRPr="00832E21" w:rsidRDefault="00D03B08" w:rsidP="00772185">
      <w:pPr>
        <w:ind w:firstLine="210"/>
        <w:rPr>
          <w:rFonts w:ascii="Arial" w:eastAsia="ＭＳ Ｐゴシック" w:hAnsi="Arial" w:cs="Arial"/>
          <w:color w:val="000000" w:themeColor="text1"/>
          <w:sz w:val="21"/>
          <w:szCs w:val="21"/>
          <w:lang w:eastAsia="ja-JP"/>
        </w:rPr>
      </w:pPr>
      <w:r w:rsidRPr="00832E21">
        <w:rPr>
          <w:rFonts w:ascii="Arial" w:hAnsi="Arial" w:cs="Arial"/>
          <w:color w:val="000000" w:themeColor="text1"/>
          <w:sz w:val="21"/>
          <w:szCs w:val="21"/>
          <w:lang w:eastAsia="ja-JP"/>
        </w:rPr>
        <w:t>Phago-neuro-Muse was separated into the 3 clusters, namely Phago-neuro-Muse 1, -2, and -3. Glial-related markers, such as nuclear factor I X (</w:t>
      </w:r>
      <w:r w:rsidRPr="00832E21">
        <w:rPr>
          <w:rFonts w:ascii="Arial" w:hAnsi="Arial" w:cs="Arial"/>
          <w:i/>
          <w:color w:val="000000" w:themeColor="text1"/>
          <w:sz w:val="21"/>
          <w:szCs w:val="21"/>
          <w:lang w:eastAsia="ja-JP"/>
        </w:rPr>
        <w:t>NFIX</w:t>
      </w:r>
      <w:r w:rsidRPr="00832E21">
        <w:rPr>
          <w:rFonts w:ascii="Arial" w:hAnsi="Arial" w:cs="Arial"/>
          <w:color w:val="000000" w:themeColor="text1"/>
          <w:sz w:val="21"/>
          <w:szCs w:val="21"/>
          <w:lang w:eastAsia="ja-JP"/>
        </w:rPr>
        <w:t>)</w:t>
      </w:r>
      <w:r w:rsidRPr="00832E21">
        <w:rPr>
          <w:rFonts w:ascii="Arial" w:eastAsia="ＭＳ 明朝" w:hAnsi="Arial" w:cs="Arial" w:hint="eastAsia"/>
          <w:color w:val="000000" w:themeColor="text1"/>
          <w:sz w:val="21"/>
          <w:szCs w:val="21"/>
          <w:lang w:eastAsia="ja-JP"/>
        </w:rPr>
        <w:t xml:space="preserve"> </w:t>
      </w:r>
      <w:r w:rsidRPr="00832E21">
        <w:rPr>
          <w:rFonts w:ascii="Arial" w:hAnsi="Arial" w:cs="Arial"/>
          <w:noProof/>
          <w:color w:val="000000" w:themeColor="text1"/>
          <w:sz w:val="21"/>
          <w:szCs w:val="21"/>
          <w:lang w:eastAsia="ja-JP"/>
        </w:rPr>
        <w:t>[6]</w:t>
      </w:r>
      <w:r w:rsidRPr="00832E21">
        <w:rPr>
          <w:rFonts w:ascii="Arial" w:hAnsi="Arial" w:cs="Arial"/>
          <w:color w:val="000000" w:themeColor="text1"/>
          <w:sz w:val="21"/>
          <w:szCs w:val="21"/>
          <w:lang w:eastAsia="ja-JP"/>
        </w:rPr>
        <w:t xml:space="preserve">, </w:t>
      </w:r>
      <w:proofErr w:type="spellStart"/>
      <w:r w:rsidRPr="00832E21">
        <w:rPr>
          <w:rFonts w:ascii="Arial" w:hAnsi="Arial" w:cs="Arial"/>
          <w:color w:val="000000" w:themeColor="text1"/>
          <w:sz w:val="21"/>
          <w:szCs w:val="21"/>
          <w:lang w:eastAsia="ja-JP"/>
        </w:rPr>
        <w:t>semaphorin</w:t>
      </w:r>
      <w:proofErr w:type="spellEnd"/>
      <w:r w:rsidRPr="00832E21">
        <w:rPr>
          <w:rFonts w:ascii="Arial" w:hAnsi="Arial" w:cs="Arial"/>
          <w:color w:val="000000" w:themeColor="text1"/>
          <w:sz w:val="21"/>
          <w:szCs w:val="21"/>
          <w:lang w:eastAsia="ja-JP"/>
        </w:rPr>
        <w:t xml:space="preserve"> 3F (</w:t>
      </w:r>
      <w:r w:rsidRPr="00832E21">
        <w:rPr>
          <w:rFonts w:ascii="Arial" w:hAnsi="Arial" w:cs="Arial"/>
          <w:i/>
          <w:color w:val="000000" w:themeColor="text1"/>
          <w:sz w:val="21"/>
          <w:szCs w:val="21"/>
          <w:lang w:eastAsia="ja-JP"/>
        </w:rPr>
        <w:t>SEMA3F</w:t>
      </w:r>
      <w:r w:rsidRPr="00832E21">
        <w:rPr>
          <w:rFonts w:ascii="Arial" w:hAnsi="Arial" w:cs="Arial"/>
          <w:color w:val="000000" w:themeColor="text1"/>
          <w:sz w:val="21"/>
          <w:szCs w:val="21"/>
          <w:lang w:eastAsia="ja-JP"/>
        </w:rPr>
        <w:t>)</w:t>
      </w:r>
      <w:r w:rsidRPr="00832E21">
        <w:rPr>
          <w:rFonts w:ascii="Arial" w:eastAsia="ＭＳ 明朝" w:hAnsi="Arial" w:cs="Arial" w:hint="eastAsia"/>
          <w:color w:val="000000" w:themeColor="text1"/>
          <w:sz w:val="21"/>
          <w:szCs w:val="21"/>
          <w:lang w:eastAsia="ja-JP"/>
        </w:rPr>
        <w:t xml:space="preserve"> </w:t>
      </w:r>
      <w:r w:rsidRPr="00832E21">
        <w:rPr>
          <w:rFonts w:ascii="Arial" w:hAnsi="Arial" w:cs="Arial"/>
          <w:noProof/>
          <w:color w:val="000000" w:themeColor="text1"/>
          <w:sz w:val="21"/>
          <w:szCs w:val="21"/>
          <w:lang w:eastAsia="ja-JP"/>
        </w:rPr>
        <w:t>[7]</w:t>
      </w:r>
      <w:r w:rsidRPr="00832E21">
        <w:rPr>
          <w:rFonts w:ascii="Arial" w:hAnsi="Arial" w:cs="Arial"/>
          <w:color w:val="000000" w:themeColor="text1"/>
          <w:sz w:val="21"/>
          <w:szCs w:val="21"/>
          <w:lang w:eastAsia="ja-JP"/>
        </w:rPr>
        <w:t>, slit homolog 3 protein (</w:t>
      </w:r>
      <w:r w:rsidRPr="00832E21">
        <w:rPr>
          <w:rFonts w:ascii="Arial" w:hAnsi="Arial" w:cs="Arial"/>
          <w:i/>
          <w:color w:val="000000" w:themeColor="text1"/>
          <w:sz w:val="21"/>
          <w:szCs w:val="21"/>
          <w:lang w:eastAsia="ja-JP"/>
        </w:rPr>
        <w:t>SLIT3</w:t>
      </w:r>
      <w:r w:rsidRPr="00832E21">
        <w:rPr>
          <w:rFonts w:ascii="Arial" w:hAnsi="Arial" w:cs="Arial"/>
          <w:color w:val="000000" w:themeColor="text1"/>
          <w:sz w:val="21"/>
          <w:szCs w:val="21"/>
          <w:lang w:eastAsia="ja-JP"/>
        </w:rPr>
        <w:t>)</w:t>
      </w:r>
      <w:r w:rsidRPr="00832E21">
        <w:rPr>
          <w:rFonts w:ascii="Arial" w:eastAsia="ＭＳ 明朝" w:hAnsi="Arial" w:cs="Arial" w:hint="eastAsia"/>
          <w:color w:val="000000" w:themeColor="text1"/>
          <w:sz w:val="21"/>
          <w:szCs w:val="21"/>
          <w:lang w:eastAsia="ja-JP"/>
        </w:rPr>
        <w:t xml:space="preserve"> </w:t>
      </w:r>
      <w:r w:rsidRPr="00832E21">
        <w:rPr>
          <w:rFonts w:ascii="Arial" w:hAnsi="Arial" w:cs="Arial"/>
          <w:noProof/>
          <w:color w:val="000000" w:themeColor="text1"/>
          <w:sz w:val="21"/>
          <w:szCs w:val="21"/>
          <w:lang w:eastAsia="ja-JP"/>
        </w:rPr>
        <w:t>[8]</w:t>
      </w:r>
      <w:r w:rsidRPr="00832E21">
        <w:rPr>
          <w:rFonts w:ascii="Arial" w:hAnsi="Arial" w:cs="Arial"/>
          <w:color w:val="000000" w:themeColor="text1"/>
          <w:sz w:val="21"/>
          <w:szCs w:val="21"/>
          <w:lang w:eastAsia="ja-JP"/>
        </w:rPr>
        <w:t xml:space="preserve">, </w:t>
      </w:r>
      <w:proofErr w:type="spellStart"/>
      <w:r w:rsidRPr="00832E21">
        <w:rPr>
          <w:rFonts w:ascii="Arial" w:eastAsia="ＭＳ Ｐゴシック" w:hAnsi="Arial" w:cs="Arial"/>
          <w:color w:val="000000" w:themeColor="text1"/>
          <w:sz w:val="21"/>
          <w:szCs w:val="21"/>
          <w:lang w:eastAsia="ja-JP"/>
        </w:rPr>
        <w:t>galactocerebrosidase</w:t>
      </w:r>
      <w:proofErr w:type="spellEnd"/>
      <w:r w:rsidRPr="00832E21">
        <w:rPr>
          <w:rFonts w:ascii="Arial" w:hAnsi="Arial" w:cs="Arial"/>
          <w:color w:val="000000" w:themeColor="text1"/>
          <w:sz w:val="21"/>
          <w:szCs w:val="21"/>
          <w:lang w:eastAsia="ja-JP"/>
        </w:rPr>
        <w:t xml:space="preserve"> (</w:t>
      </w:r>
      <w:r w:rsidRPr="00832E21">
        <w:rPr>
          <w:rFonts w:ascii="Arial" w:hAnsi="Arial" w:cs="Arial"/>
          <w:i/>
          <w:color w:val="000000" w:themeColor="text1"/>
          <w:sz w:val="21"/>
          <w:szCs w:val="21"/>
          <w:lang w:eastAsia="ja-JP"/>
        </w:rPr>
        <w:t>GALC</w:t>
      </w:r>
      <w:r w:rsidRPr="00832E21">
        <w:rPr>
          <w:rFonts w:ascii="Arial" w:hAnsi="Arial" w:cs="Arial"/>
          <w:color w:val="000000" w:themeColor="text1"/>
          <w:sz w:val="21"/>
          <w:szCs w:val="21"/>
          <w:lang w:eastAsia="ja-JP"/>
        </w:rPr>
        <w:t>)</w:t>
      </w:r>
      <w:r w:rsidRPr="00832E21">
        <w:rPr>
          <w:rFonts w:ascii="Arial" w:eastAsia="ＭＳ 明朝" w:hAnsi="Arial" w:cs="Arial" w:hint="eastAsia"/>
          <w:color w:val="000000" w:themeColor="text1"/>
          <w:sz w:val="21"/>
          <w:szCs w:val="21"/>
          <w:lang w:eastAsia="ja-JP"/>
        </w:rPr>
        <w:t xml:space="preserve"> </w:t>
      </w:r>
      <w:r w:rsidRPr="00832E21">
        <w:rPr>
          <w:rFonts w:ascii="Arial" w:hAnsi="Arial" w:cs="Arial"/>
          <w:noProof/>
          <w:color w:val="000000" w:themeColor="text1"/>
          <w:sz w:val="21"/>
          <w:szCs w:val="21"/>
          <w:lang w:eastAsia="ja-JP"/>
        </w:rPr>
        <w:t>[9]</w:t>
      </w:r>
      <w:r w:rsidRPr="00832E21">
        <w:rPr>
          <w:rFonts w:ascii="Arial" w:hAnsi="Arial" w:cs="Arial"/>
          <w:color w:val="000000" w:themeColor="text1"/>
          <w:sz w:val="21"/>
          <w:szCs w:val="21"/>
          <w:lang w:eastAsia="ja-JP"/>
        </w:rPr>
        <w:t xml:space="preserve">, </w:t>
      </w:r>
      <w:r w:rsidRPr="00832E21">
        <w:rPr>
          <w:rFonts w:ascii="Arial" w:eastAsia="ＭＳ Ｐゴシック" w:hAnsi="Arial" w:cs="Arial"/>
          <w:color w:val="000000" w:themeColor="text1"/>
          <w:sz w:val="21"/>
          <w:szCs w:val="21"/>
          <w:lang w:eastAsia="ja-JP"/>
        </w:rPr>
        <w:t>junction adhesion molecule 3 (</w:t>
      </w:r>
      <w:r w:rsidRPr="00832E21">
        <w:rPr>
          <w:rFonts w:ascii="Arial" w:eastAsia="ＭＳ Ｐゴシック" w:hAnsi="Arial" w:cs="Arial" w:hint="eastAsia"/>
          <w:i/>
          <w:color w:val="000000" w:themeColor="text1"/>
          <w:sz w:val="21"/>
          <w:szCs w:val="21"/>
          <w:lang w:eastAsia="ja-JP"/>
        </w:rPr>
        <w:t>LAM</w:t>
      </w:r>
      <w:r w:rsidRPr="00832E21">
        <w:rPr>
          <w:rFonts w:ascii="Arial" w:eastAsia="ＭＳ Ｐゴシック" w:hAnsi="Arial" w:cs="Arial"/>
          <w:i/>
          <w:color w:val="000000" w:themeColor="text1"/>
          <w:sz w:val="21"/>
          <w:szCs w:val="21"/>
          <w:lang w:eastAsia="ja-JP"/>
        </w:rPr>
        <w:t>3</w:t>
      </w:r>
      <w:r w:rsidRPr="00832E21">
        <w:rPr>
          <w:rFonts w:ascii="Arial" w:eastAsia="ＭＳ Ｐゴシック" w:hAnsi="Arial" w:cs="Arial"/>
          <w:color w:val="000000" w:themeColor="text1"/>
          <w:sz w:val="21"/>
          <w:szCs w:val="21"/>
          <w:lang w:eastAsia="ja-JP"/>
        </w:rPr>
        <w:t>)</w:t>
      </w:r>
      <w:r w:rsidRPr="00832E21">
        <w:rPr>
          <w:rFonts w:ascii="Arial" w:eastAsia="ＭＳ Ｐゴシック" w:hAnsi="Arial" w:cs="Arial" w:hint="eastAsia"/>
          <w:color w:val="000000" w:themeColor="text1"/>
          <w:sz w:val="21"/>
          <w:szCs w:val="21"/>
          <w:lang w:eastAsia="ja-JP"/>
        </w:rPr>
        <w:t xml:space="preserve"> </w:t>
      </w:r>
      <w:r w:rsidRPr="00832E21">
        <w:rPr>
          <w:rFonts w:ascii="Arial" w:eastAsia="ＭＳ Ｐゴシック" w:hAnsi="Arial" w:cs="Arial"/>
          <w:noProof/>
          <w:color w:val="000000" w:themeColor="text1"/>
          <w:sz w:val="21"/>
          <w:szCs w:val="21"/>
          <w:lang w:eastAsia="ja-JP"/>
        </w:rPr>
        <w:t>[10]</w:t>
      </w:r>
      <w:r w:rsidRPr="00832E21">
        <w:rPr>
          <w:rFonts w:ascii="Arial" w:eastAsia="ＭＳ Ｐゴシック" w:hAnsi="Arial" w:cs="Arial"/>
          <w:color w:val="000000" w:themeColor="text1"/>
          <w:sz w:val="21"/>
          <w:szCs w:val="21"/>
          <w:lang w:eastAsia="ja-JP"/>
        </w:rPr>
        <w:t>, and NGFI-A-binding protein 2 (</w:t>
      </w:r>
      <w:r w:rsidRPr="00832E21">
        <w:rPr>
          <w:rFonts w:ascii="Arial" w:eastAsia="ＭＳ Ｐゴシック" w:hAnsi="Arial" w:cs="Arial"/>
          <w:i/>
          <w:color w:val="000000" w:themeColor="text1"/>
          <w:sz w:val="21"/>
          <w:szCs w:val="21"/>
          <w:lang w:eastAsia="ja-JP"/>
        </w:rPr>
        <w:t>NAB2</w:t>
      </w:r>
      <w:r w:rsidRPr="00832E21">
        <w:rPr>
          <w:rFonts w:ascii="Arial" w:eastAsia="ＭＳ Ｐゴシック" w:hAnsi="Arial" w:cs="Arial"/>
          <w:color w:val="000000" w:themeColor="text1"/>
          <w:sz w:val="21"/>
          <w:szCs w:val="21"/>
          <w:lang w:eastAsia="ja-JP"/>
        </w:rPr>
        <w:t>)</w:t>
      </w:r>
      <w:r w:rsidRPr="00832E21">
        <w:rPr>
          <w:rFonts w:ascii="Arial" w:eastAsia="ＭＳ Ｐゴシック" w:hAnsi="Arial" w:cs="Arial" w:hint="eastAsia"/>
          <w:color w:val="000000" w:themeColor="text1"/>
          <w:sz w:val="21"/>
          <w:szCs w:val="21"/>
          <w:lang w:eastAsia="ja-JP"/>
        </w:rPr>
        <w:t xml:space="preserve"> </w:t>
      </w:r>
      <w:r w:rsidRPr="00832E21">
        <w:rPr>
          <w:rFonts w:ascii="Arial" w:eastAsia="ＭＳ Ｐゴシック" w:hAnsi="Arial" w:cs="Arial"/>
          <w:noProof/>
          <w:color w:val="000000" w:themeColor="text1"/>
          <w:sz w:val="21"/>
          <w:szCs w:val="21"/>
          <w:lang w:eastAsia="ja-JP"/>
        </w:rPr>
        <w:t>[11]</w:t>
      </w:r>
      <w:r w:rsidRPr="00832E21">
        <w:rPr>
          <w:rFonts w:ascii="Arial" w:eastAsia="ＭＳ Ｐゴシック" w:hAnsi="Arial" w:cs="Arial"/>
          <w:color w:val="000000" w:themeColor="text1"/>
          <w:sz w:val="21"/>
          <w:szCs w:val="21"/>
          <w:lang w:eastAsia="ja-JP"/>
        </w:rPr>
        <w:t xml:space="preserve">, were mainly expressed in Phago-neuro-Muse 1/2 clusters; neuronal markers, such as </w:t>
      </w:r>
      <w:r w:rsidRPr="00832E21">
        <w:rPr>
          <w:rFonts w:ascii="Arial" w:hAnsi="Arial" w:cs="Arial"/>
          <w:color w:val="000000" w:themeColor="text1"/>
          <w:sz w:val="21"/>
          <w:szCs w:val="21"/>
        </w:rPr>
        <w:t>B-cell translocation gene 2 (</w:t>
      </w:r>
      <w:r w:rsidRPr="00832E21">
        <w:rPr>
          <w:rStyle w:val="ad"/>
          <w:rFonts w:ascii="Arial" w:hAnsi="Arial" w:cs="Arial"/>
          <w:bCs/>
          <w:iCs w:val="0"/>
          <w:color w:val="000000" w:themeColor="text1"/>
          <w:sz w:val="21"/>
          <w:szCs w:val="21"/>
        </w:rPr>
        <w:t>BTG2</w:t>
      </w:r>
      <w:r w:rsidRPr="00832E21">
        <w:rPr>
          <w:rFonts w:ascii="Arial" w:hAnsi="Arial" w:cs="Arial"/>
          <w:color w:val="000000" w:themeColor="text1"/>
          <w:sz w:val="21"/>
          <w:szCs w:val="21"/>
        </w:rPr>
        <w:t>)</w:t>
      </w:r>
      <w:r w:rsidRPr="00832E21">
        <w:rPr>
          <w:rFonts w:ascii="Arial" w:eastAsia="ＭＳ 明朝" w:hAnsi="Arial" w:cs="Arial" w:hint="eastAsia"/>
          <w:color w:val="000000" w:themeColor="text1"/>
          <w:sz w:val="21"/>
          <w:szCs w:val="21"/>
          <w:lang w:eastAsia="ja-JP"/>
        </w:rPr>
        <w:t xml:space="preserve"> </w:t>
      </w:r>
      <w:r w:rsidRPr="00832E21">
        <w:rPr>
          <w:rFonts w:ascii="Arial" w:hAnsi="Arial" w:cs="Arial"/>
          <w:noProof/>
          <w:color w:val="000000" w:themeColor="text1"/>
          <w:sz w:val="21"/>
          <w:szCs w:val="21"/>
        </w:rPr>
        <w:t>[12]</w:t>
      </w:r>
      <w:r w:rsidRPr="00832E21">
        <w:rPr>
          <w:rFonts w:ascii="Arial" w:hAnsi="Arial" w:cs="Arial"/>
          <w:color w:val="000000" w:themeColor="text1"/>
          <w:sz w:val="21"/>
          <w:szCs w:val="21"/>
        </w:rPr>
        <w:t>, Ras GTPase SynGAP1</w:t>
      </w:r>
      <w:r w:rsidRPr="00832E21">
        <w:rPr>
          <w:rFonts w:ascii="Arial" w:eastAsia="ＭＳ 明朝" w:hAnsi="Arial" w:cs="Arial" w:hint="eastAsia"/>
          <w:color w:val="000000" w:themeColor="text1"/>
          <w:sz w:val="21"/>
          <w:szCs w:val="21"/>
          <w:lang w:eastAsia="ja-JP"/>
        </w:rPr>
        <w:t xml:space="preserve"> </w:t>
      </w:r>
      <w:r w:rsidRPr="00832E21">
        <w:rPr>
          <w:rFonts w:ascii="Arial" w:hAnsi="Arial" w:cs="Arial"/>
          <w:noProof/>
          <w:color w:val="000000" w:themeColor="text1"/>
          <w:sz w:val="21"/>
          <w:szCs w:val="21"/>
        </w:rPr>
        <w:t>[13]</w:t>
      </w:r>
      <w:r w:rsidRPr="00832E21">
        <w:rPr>
          <w:rFonts w:ascii="Arial" w:hAnsi="Arial" w:cs="Arial"/>
          <w:color w:val="000000" w:themeColor="text1"/>
          <w:sz w:val="21"/>
          <w:szCs w:val="21"/>
        </w:rPr>
        <w:t>,</w:t>
      </w:r>
      <w:r w:rsidRPr="00832E21">
        <w:rPr>
          <w:rFonts w:ascii="Arial" w:eastAsia="ＭＳ Ｐゴシック" w:hAnsi="Arial" w:cs="Arial"/>
          <w:color w:val="000000" w:themeColor="text1"/>
          <w:sz w:val="21"/>
          <w:szCs w:val="21"/>
          <w:lang w:eastAsia="ja-JP"/>
        </w:rPr>
        <w:t xml:space="preserve"> </w:t>
      </w:r>
      <w:proofErr w:type="spellStart"/>
      <w:r w:rsidRPr="00832E21">
        <w:rPr>
          <w:rFonts w:ascii="Arial" w:eastAsia="ＭＳ Ｐゴシック" w:hAnsi="Arial" w:cs="Arial"/>
          <w:color w:val="000000" w:themeColor="text1"/>
          <w:sz w:val="21"/>
          <w:szCs w:val="21"/>
          <w:lang w:eastAsia="ja-JP"/>
        </w:rPr>
        <w:t>bHLH</w:t>
      </w:r>
      <w:proofErr w:type="spellEnd"/>
      <w:r w:rsidRPr="00832E21">
        <w:rPr>
          <w:rFonts w:ascii="Arial" w:eastAsia="ＭＳ Ｐゴシック" w:hAnsi="Arial" w:cs="Arial"/>
          <w:color w:val="000000" w:themeColor="text1"/>
          <w:sz w:val="21"/>
          <w:szCs w:val="21"/>
          <w:lang w:eastAsia="ja-JP"/>
        </w:rPr>
        <w:t xml:space="preserve"> family member e41 (</w:t>
      </w:r>
      <w:r w:rsidRPr="00832E21">
        <w:rPr>
          <w:rFonts w:ascii="Arial" w:eastAsia="ＭＳ Ｐゴシック" w:hAnsi="Arial" w:cs="Arial"/>
          <w:bCs/>
          <w:i/>
          <w:color w:val="000000" w:themeColor="text1"/>
          <w:sz w:val="21"/>
          <w:szCs w:val="21"/>
          <w:lang w:eastAsia="ja-JP"/>
        </w:rPr>
        <w:t>BHLHE41</w:t>
      </w:r>
      <w:r w:rsidRPr="00832E21">
        <w:rPr>
          <w:rFonts w:ascii="Arial" w:eastAsia="ＭＳ Ｐゴシック" w:hAnsi="Arial" w:cs="Arial"/>
          <w:color w:val="000000" w:themeColor="text1"/>
          <w:sz w:val="21"/>
          <w:szCs w:val="21"/>
          <w:lang w:eastAsia="ja-JP"/>
        </w:rPr>
        <w:t>)</w:t>
      </w:r>
      <w:r w:rsidRPr="00832E21">
        <w:rPr>
          <w:rFonts w:ascii="Arial" w:eastAsia="ＭＳ Ｐゴシック" w:hAnsi="Arial" w:cs="Arial" w:hint="eastAsia"/>
          <w:color w:val="000000" w:themeColor="text1"/>
          <w:sz w:val="21"/>
          <w:szCs w:val="21"/>
          <w:lang w:eastAsia="ja-JP"/>
        </w:rPr>
        <w:t xml:space="preserve"> </w:t>
      </w:r>
      <w:r w:rsidRPr="00832E21">
        <w:rPr>
          <w:rFonts w:ascii="Arial" w:eastAsia="ＭＳ Ｐゴシック" w:hAnsi="Arial" w:cs="Arial"/>
          <w:noProof/>
          <w:color w:val="000000" w:themeColor="text1"/>
          <w:sz w:val="21"/>
          <w:szCs w:val="21"/>
          <w:lang w:eastAsia="ja-JP"/>
        </w:rPr>
        <w:t>[14]</w:t>
      </w:r>
      <w:r w:rsidRPr="00832E21">
        <w:rPr>
          <w:rFonts w:ascii="Arial" w:eastAsia="ＭＳ Ｐゴシック" w:hAnsi="Arial" w:cs="Arial"/>
          <w:color w:val="000000" w:themeColor="text1"/>
          <w:sz w:val="21"/>
          <w:szCs w:val="21"/>
          <w:lang w:eastAsia="ja-JP"/>
        </w:rPr>
        <w:t>, and high-mobility group protein 2 (</w:t>
      </w:r>
      <w:r w:rsidRPr="00832E21">
        <w:rPr>
          <w:rFonts w:ascii="Arial" w:eastAsia="ＭＳ Ｐゴシック" w:hAnsi="Arial" w:cs="Arial"/>
          <w:i/>
          <w:color w:val="000000" w:themeColor="text1"/>
          <w:sz w:val="21"/>
          <w:szCs w:val="21"/>
          <w:lang w:eastAsia="ja-JP"/>
        </w:rPr>
        <w:t>HMG-</w:t>
      </w:r>
      <w:r w:rsidRPr="00832E21">
        <w:rPr>
          <w:rFonts w:ascii="Arial" w:eastAsia="ＭＳ Ｐゴシック" w:hAnsi="Arial" w:cs="Arial" w:hint="eastAsia"/>
          <w:i/>
          <w:color w:val="000000" w:themeColor="text1"/>
          <w:sz w:val="21"/>
          <w:szCs w:val="21"/>
          <w:lang w:eastAsia="ja-JP"/>
        </w:rPr>
        <w:t>B</w:t>
      </w:r>
      <w:r w:rsidRPr="00832E21">
        <w:rPr>
          <w:rFonts w:ascii="Arial" w:eastAsia="ＭＳ Ｐゴシック" w:hAnsi="Arial" w:cs="Arial"/>
          <w:i/>
          <w:color w:val="000000" w:themeColor="text1"/>
          <w:sz w:val="21"/>
          <w:szCs w:val="21"/>
          <w:lang w:eastAsia="ja-JP"/>
        </w:rPr>
        <w:t>2</w:t>
      </w:r>
      <w:r w:rsidRPr="00832E21">
        <w:rPr>
          <w:rFonts w:ascii="Arial" w:eastAsia="ＭＳ Ｐゴシック" w:hAnsi="Arial" w:cs="Arial"/>
          <w:color w:val="000000" w:themeColor="text1"/>
          <w:sz w:val="21"/>
          <w:szCs w:val="21"/>
          <w:lang w:eastAsia="ja-JP"/>
        </w:rPr>
        <w:t>)</w:t>
      </w:r>
      <w:r w:rsidRPr="00832E21">
        <w:rPr>
          <w:rFonts w:ascii="Arial" w:eastAsia="ＭＳ Ｐゴシック" w:hAnsi="Arial" w:cs="Arial" w:hint="eastAsia"/>
          <w:color w:val="000000" w:themeColor="text1"/>
          <w:sz w:val="21"/>
          <w:szCs w:val="21"/>
          <w:lang w:eastAsia="ja-JP"/>
        </w:rPr>
        <w:t xml:space="preserve"> </w:t>
      </w:r>
      <w:r w:rsidRPr="00832E21">
        <w:rPr>
          <w:rFonts w:ascii="Arial" w:eastAsia="ＭＳ Ｐゴシック" w:hAnsi="Arial" w:cs="Arial"/>
          <w:noProof/>
          <w:color w:val="000000" w:themeColor="text1"/>
          <w:sz w:val="21"/>
          <w:szCs w:val="21"/>
          <w:lang w:eastAsia="ja-JP"/>
        </w:rPr>
        <w:t>[15]</w:t>
      </w:r>
      <w:r w:rsidRPr="00832E21">
        <w:rPr>
          <w:rFonts w:ascii="Arial" w:eastAsia="ＭＳ Ｐゴシック" w:hAnsi="Arial" w:cs="Arial"/>
          <w:color w:val="000000" w:themeColor="text1"/>
          <w:sz w:val="21"/>
          <w:szCs w:val="21"/>
          <w:lang w:eastAsia="ja-JP"/>
        </w:rPr>
        <w:t xml:space="preserve">, were mainly expressed in Phago-neuro-Muse 3 (Fig. S9B). Because r-neural cell-DDCs were generated from primary culture of rat fetal hippocampus, both apoptotic-glial and -neuronal cells were exposed to DDCs. Therefore, h-Muse cells that phagocytosed r-neural cell-DDCs, namely Phago-neuro-Muse, were considered to express both glial and neuronal markers. </w:t>
      </w:r>
    </w:p>
    <w:p w14:paraId="6ED071D4" w14:textId="77777777" w:rsidR="00D03B08" w:rsidRPr="00832E21" w:rsidRDefault="00D03B08" w:rsidP="00772185">
      <w:pPr>
        <w:ind w:firstLine="210"/>
        <w:rPr>
          <w:rFonts w:ascii="Arial" w:hAnsi="Arial" w:cs="Arial"/>
          <w:color w:val="000000" w:themeColor="text1"/>
          <w:sz w:val="21"/>
          <w:szCs w:val="21"/>
          <w:lang w:eastAsia="ja-JP"/>
        </w:rPr>
      </w:pPr>
      <w:r w:rsidRPr="00832E21">
        <w:rPr>
          <w:rFonts w:ascii="Arial" w:eastAsia="ＭＳ Ｐゴシック" w:hAnsi="Arial" w:cs="Arial"/>
          <w:color w:val="000000" w:themeColor="text1"/>
          <w:sz w:val="21"/>
          <w:szCs w:val="21"/>
          <w:lang w:eastAsia="ja-JP"/>
        </w:rPr>
        <w:t>Phago-</w:t>
      </w:r>
      <w:proofErr w:type="spellStart"/>
      <w:r w:rsidRPr="00832E21">
        <w:rPr>
          <w:rFonts w:ascii="Arial" w:eastAsia="ＭＳ Ｐゴシック" w:hAnsi="Arial" w:cs="Arial"/>
          <w:color w:val="000000" w:themeColor="text1"/>
          <w:sz w:val="21"/>
          <w:szCs w:val="21"/>
          <w:lang w:eastAsia="ja-JP"/>
        </w:rPr>
        <w:t>hepa</w:t>
      </w:r>
      <w:proofErr w:type="spellEnd"/>
      <w:r w:rsidRPr="00832E21">
        <w:rPr>
          <w:rFonts w:ascii="Arial" w:eastAsia="ＭＳ Ｐゴシック" w:hAnsi="Arial" w:cs="Arial"/>
          <w:color w:val="000000" w:themeColor="text1"/>
          <w:sz w:val="21"/>
          <w:szCs w:val="21"/>
          <w:lang w:eastAsia="ja-JP"/>
        </w:rPr>
        <w:t>-Muse cells were separated into 4 clusters. Marker expression was analyzed with reference to the Human Protein Atlas</w:t>
      </w:r>
      <w:r w:rsidRPr="00832E21">
        <w:rPr>
          <w:rFonts w:ascii="Arial" w:eastAsia="ＭＳ Ｐゴシック" w:hAnsi="Arial" w:cs="Arial" w:hint="eastAsia"/>
          <w:color w:val="000000" w:themeColor="text1"/>
          <w:sz w:val="21"/>
          <w:szCs w:val="21"/>
          <w:lang w:eastAsia="ja-JP"/>
        </w:rPr>
        <w:t xml:space="preserve"> </w:t>
      </w:r>
      <w:r w:rsidRPr="00832E21">
        <w:rPr>
          <w:rFonts w:ascii="Arial" w:eastAsia="ＭＳ Ｐゴシック" w:hAnsi="Arial" w:cs="Arial"/>
          <w:noProof/>
          <w:color w:val="000000" w:themeColor="text1"/>
          <w:sz w:val="21"/>
          <w:szCs w:val="21"/>
          <w:lang w:eastAsia="ja-JP"/>
        </w:rPr>
        <w:t>[16]</w:t>
      </w:r>
      <w:r w:rsidRPr="00832E21">
        <w:rPr>
          <w:rFonts w:ascii="Arial" w:eastAsia="ＭＳ Ｐゴシック" w:hAnsi="Arial" w:cs="Arial"/>
          <w:color w:val="000000" w:themeColor="text1"/>
          <w:sz w:val="21"/>
          <w:szCs w:val="21"/>
          <w:lang w:eastAsia="ja-JP"/>
        </w:rPr>
        <w:t>. Phago-</w:t>
      </w:r>
      <w:proofErr w:type="spellStart"/>
      <w:r w:rsidRPr="00832E21">
        <w:rPr>
          <w:rFonts w:ascii="Arial" w:eastAsia="ＭＳ Ｐゴシック" w:hAnsi="Arial" w:cs="Arial"/>
          <w:color w:val="000000" w:themeColor="text1"/>
          <w:sz w:val="21"/>
          <w:szCs w:val="21"/>
          <w:lang w:eastAsia="ja-JP"/>
        </w:rPr>
        <w:t>hepa</w:t>
      </w:r>
      <w:proofErr w:type="spellEnd"/>
      <w:r w:rsidRPr="00832E21">
        <w:rPr>
          <w:rFonts w:ascii="Arial" w:eastAsia="ＭＳ Ｐゴシック" w:hAnsi="Arial" w:cs="Arial"/>
          <w:color w:val="000000" w:themeColor="text1"/>
          <w:sz w:val="21"/>
          <w:szCs w:val="21"/>
          <w:lang w:eastAsia="ja-JP"/>
        </w:rPr>
        <w:t>-Muse cluster-1 was characterized by a higher expression of endothelin 1 (</w:t>
      </w:r>
      <w:r w:rsidRPr="00832E21">
        <w:rPr>
          <w:rFonts w:ascii="Arial" w:eastAsia="ＭＳ Ｐゴシック" w:hAnsi="Arial" w:cs="Arial"/>
          <w:i/>
          <w:color w:val="000000" w:themeColor="text1"/>
          <w:sz w:val="21"/>
          <w:szCs w:val="21"/>
          <w:lang w:eastAsia="ja-JP"/>
        </w:rPr>
        <w:t>EDN1</w:t>
      </w:r>
      <w:r w:rsidRPr="00832E21">
        <w:rPr>
          <w:rFonts w:ascii="Arial" w:eastAsia="ＭＳ Ｐゴシック" w:hAnsi="Arial" w:cs="Arial"/>
          <w:color w:val="000000" w:themeColor="text1"/>
          <w:sz w:val="21"/>
          <w:szCs w:val="21"/>
          <w:lang w:eastAsia="ja-JP"/>
        </w:rPr>
        <w:t xml:space="preserve">), </w:t>
      </w:r>
      <w:proofErr w:type="spellStart"/>
      <w:r w:rsidRPr="00832E21">
        <w:rPr>
          <w:rFonts w:ascii="Arial" w:eastAsia="ＭＳ Ｐゴシック" w:hAnsi="Arial" w:cs="Arial"/>
          <w:color w:val="000000" w:themeColor="text1"/>
          <w:sz w:val="21"/>
          <w:szCs w:val="21"/>
          <w:lang w:eastAsia="ja-JP"/>
        </w:rPr>
        <w:t>semaphorin</w:t>
      </w:r>
      <w:proofErr w:type="spellEnd"/>
      <w:r w:rsidRPr="00832E21">
        <w:rPr>
          <w:rFonts w:ascii="Arial" w:eastAsia="ＭＳ Ｐゴシック" w:hAnsi="Arial" w:cs="Arial"/>
          <w:color w:val="000000" w:themeColor="text1"/>
          <w:sz w:val="21"/>
          <w:szCs w:val="21"/>
          <w:lang w:eastAsia="ja-JP"/>
        </w:rPr>
        <w:t xml:space="preserve"> 6B (</w:t>
      </w:r>
      <w:r w:rsidRPr="00832E21">
        <w:rPr>
          <w:rFonts w:ascii="Arial" w:eastAsia="ＭＳ Ｐゴシック" w:hAnsi="Arial" w:cs="Arial"/>
          <w:i/>
          <w:color w:val="000000" w:themeColor="text1"/>
          <w:sz w:val="21"/>
          <w:szCs w:val="21"/>
          <w:lang w:eastAsia="ja-JP"/>
        </w:rPr>
        <w:t>SEMA6B</w:t>
      </w:r>
      <w:r w:rsidRPr="00832E21">
        <w:rPr>
          <w:rFonts w:ascii="Arial" w:eastAsia="ＭＳ Ｐゴシック" w:hAnsi="Arial" w:cs="Arial"/>
          <w:color w:val="000000" w:themeColor="text1"/>
          <w:sz w:val="21"/>
          <w:szCs w:val="21"/>
          <w:lang w:eastAsia="ja-JP"/>
        </w:rPr>
        <w:t xml:space="preserve">), </w:t>
      </w:r>
      <w:proofErr w:type="spellStart"/>
      <w:r w:rsidRPr="00832E21">
        <w:rPr>
          <w:rFonts w:ascii="Arial" w:eastAsia="ＭＳ Ｐゴシック" w:hAnsi="Arial" w:cs="Arial"/>
          <w:color w:val="000000" w:themeColor="text1"/>
          <w:sz w:val="21"/>
          <w:szCs w:val="21"/>
          <w:lang w:eastAsia="ja-JP"/>
        </w:rPr>
        <w:t>Kruppel</w:t>
      </w:r>
      <w:proofErr w:type="spellEnd"/>
      <w:r w:rsidRPr="00832E21">
        <w:rPr>
          <w:rFonts w:ascii="Arial" w:eastAsia="ＭＳ Ｐゴシック" w:hAnsi="Arial" w:cs="Arial"/>
          <w:color w:val="000000" w:themeColor="text1"/>
          <w:sz w:val="21"/>
          <w:szCs w:val="21"/>
          <w:lang w:eastAsia="ja-JP"/>
        </w:rPr>
        <w:t>-like factor 10 (</w:t>
      </w:r>
      <w:r w:rsidRPr="00832E21">
        <w:rPr>
          <w:rFonts w:ascii="Arial" w:eastAsia="ＭＳ Ｐゴシック" w:hAnsi="Arial" w:cs="Arial"/>
          <w:i/>
          <w:color w:val="000000" w:themeColor="text1"/>
          <w:sz w:val="21"/>
          <w:szCs w:val="21"/>
          <w:lang w:eastAsia="ja-JP"/>
        </w:rPr>
        <w:t>KLF10</w:t>
      </w:r>
      <w:r w:rsidRPr="00832E21">
        <w:rPr>
          <w:rFonts w:ascii="Arial" w:eastAsia="ＭＳ Ｐゴシック" w:hAnsi="Arial" w:cs="Arial"/>
          <w:color w:val="000000" w:themeColor="text1"/>
          <w:sz w:val="21"/>
          <w:szCs w:val="21"/>
          <w:lang w:eastAsia="ja-JP"/>
        </w:rPr>
        <w:t>), and integrin subunit alpha 1 (</w:t>
      </w:r>
      <w:r w:rsidRPr="00832E21">
        <w:rPr>
          <w:rFonts w:ascii="Arial" w:eastAsia="ＭＳ Ｐゴシック" w:hAnsi="Arial" w:cs="Arial"/>
          <w:i/>
          <w:color w:val="000000" w:themeColor="text1"/>
          <w:sz w:val="21"/>
          <w:szCs w:val="21"/>
          <w:lang w:eastAsia="ja-JP"/>
        </w:rPr>
        <w:t>ITGA1</w:t>
      </w:r>
      <w:r w:rsidRPr="00832E21">
        <w:rPr>
          <w:rFonts w:ascii="Arial" w:eastAsia="ＭＳ Ｐゴシック" w:hAnsi="Arial" w:cs="Arial"/>
          <w:color w:val="000000" w:themeColor="text1"/>
          <w:sz w:val="21"/>
          <w:szCs w:val="21"/>
          <w:lang w:eastAsia="ja-JP"/>
        </w:rPr>
        <w:t>), which are related to endothelial cells; Phago-</w:t>
      </w:r>
      <w:proofErr w:type="spellStart"/>
      <w:r w:rsidRPr="00832E21">
        <w:rPr>
          <w:rFonts w:ascii="Arial" w:eastAsia="ＭＳ Ｐゴシック" w:hAnsi="Arial" w:cs="Arial"/>
          <w:color w:val="000000" w:themeColor="text1"/>
          <w:sz w:val="21"/>
          <w:szCs w:val="21"/>
          <w:lang w:eastAsia="ja-JP"/>
        </w:rPr>
        <w:t>hepa</w:t>
      </w:r>
      <w:proofErr w:type="spellEnd"/>
      <w:r w:rsidRPr="00832E21">
        <w:rPr>
          <w:rFonts w:ascii="Arial" w:eastAsia="ＭＳ Ｐゴシック" w:hAnsi="Arial" w:cs="Arial"/>
          <w:color w:val="000000" w:themeColor="text1"/>
          <w:sz w:val="21"/>
          <w:szCs w:val="21"/>
          <w:lang w:eastAsia="ja-JP"/>
        </w:rPr>
        <w:t xml:space="preserve">-Muse cluster-2 cells were characterized by the expression of </w:t>
      </w:r>
      <w:r w:rsidRPr="00832E21">
        <w:rPr>
          <w:rFonts w:ascii="Arial" w:hAnsi="Arial" w:cs="Arial"/>
          <w:color w:val="000000" w:themeColor="text1"/>
          <w:sz w:val="21"/>
          <w:szCs w:val="21"/>
        </w:rPr>
        <w:t>Gardner-Rasheed feline sarcoma viral (</w:t>
      </w:r>
      <w:r w:rsidRPr="00832E21">
        <w:rPr>
          <w:rFonts w:ascii="Arial" w:eastAsia="ＭＳ 明朝" w:hAnsi="Arial" w:cs="Arial" w:hint="eastAsia"/>
          <w:i/>
          <w:color w:val="000000" w:themeColor="text1"/>
          <w:sz w:val="21"/>
          <w:szCs w:val="21"/>
          <w:lang w:eastAsia="ja-JP"/>
        </w:rPr>
        <w:t>V</w:t>
      </w:r>
      <w:r w:rsidRPr="00832E21">
        <w:rPr>
          <w:rFonts w:ascii="Arial" w:hAnsi="Arial" w:cs="Arial"/>
          <w:i/>
          <w:color w:val="000000" w:themeColor="text1"/>
          <w:sz w:val="21"/>
          <w:szCs w:val="21"/>
        </w:rPr>
        <w:t>-</w:t>
      </w:r>
      <w:r w:rsidRPr="00832E21">
        <w:rPr>
          <w:rFonts w:ascii="Arial" w:eastAsia="ＭＳ 明朝" w:hAnsi="Arial" w:cs="Arial" w:hint="eastAsia"/>
          <w:i/>
          <w:color w:val="000000" w:themeColor="text1"/>
          <w:sz w:val="21"/>
          <w:szCs w:val="21"/>
          <w:lang w:eastAsia="ja-JP"/>
        </w:rPr>
        <w:t>FGR</w:t>
      </w:r>
      <w:r w:rsidRPr="00832E21">
        <w:rPr>
          <w:rFonts w:ascii="Arial" w:hAnsi="Arial" w:cs="Arial"/>
          <w:color w:val="000000" w:themeColor="text1"/>
          <w:sz w:val="21"/>
          <w:szCs w:val="21"/>
        </w:rPr>
        <w:t>) oncogene homolog</w:t>
      </w:r>
      <w:r w:rsidRPr="00832E21">
        <w:rPr>
          <w:rFonts w:ascii="Arial" w:hAnsi="Arial" w:cs="Arial"/>
          <w:color w:val="000000" w:themeColor="text1"/>
          <w:sz w:val="21"/>
          <w:szCs w:val="21"/>
          <w:lang w:eastAsia="ja-JP"/>
        </w:rPr>
        <w:t xml:space="preserve"> (</w:t>
      </w:r>
      <w:r w:rsidRPr="00832E21">
        <w:rPr>
          <w:rFonts w:ascii="Arial" w:hAnsi="Arial" w:cs="Arial"/>
          <w:i/>
          <w:color w:val="000000" w:themeColor="text1"/>
          <w:sz w:val="21"/>
          <w:szCs w:val="21"/>
          <w:lang w:eastAsia="ja-JP"/>
        </w:rPr>
        <w:t>FGR</w:t>
      </w:r>
      <w:r w:rsidRPr="00832E21">
        <w:rPr>
          <w:rFonts w:ascii="Arial" w:hAnsi="Arial" w:cs="Arial"/>
          <w:color w:val="000000" w:themeColor="text1"/>
          <w:sz w:val="21"/>
          <w:szCs w:val="21"/>
          <w:lang w:eastAsia="ja-JP"/>
        </w:rPr>
        <w:t>)</w:t>
      </w:r>
      <w:r w:rsidRPr="00832E21">
        <w:rPr>
          <w:rFonts w:ascii="Arial" w:eastAsia="ＭＳ Ｐゴシック" w:hAnsi="Arial" w:cs="Arial"/>
          <w:color w:val="000000" w:themeColor="text1"/>
          <w:sz w:val="21"/>
          <w:szCs w:val="21"/>
          <w:lang w:eastAsia="ja-JP"/>
        </w:rPr>
        <w:t>, guanylyl cyclase-coupled A (</w:t>
      </w:r>
      <w:r w:rsidRPr="00832E21">
        <w:rPr>
          <w:rFonts w:ascii="Arial" w:eastAsia="ＭＳ Ｐゴシック" w:hAnsi="Arial" w:cs="Arial"/>
          <w:i/>
          <w:color w:val="000000" w:themeColor="text1"/>
          <w:sz w:val="21"/>
          <w:szCs w:val="21"/>
          <w:lang w:eastAsia="ja-JP"/>
        </w:rPr>
        <w:t>GCA</w:t>
      </w:r>
      <w:r w:rsidRPr="00832E21">
        <w:rPr>
          <w:rFonts w:ascii="Arial" w:eastAsia="ＭＳ Ｐゴシック" w:hAnsi="Arial" w:cs="Arial"/>
          <w:color w:val="000000" w:themeColor="text1"/>
          <w:sz w:val="21"/>
          <w:szCs w:val="21"/>
          <w:lang w:eastAsia="ja-JP"/>
        </w:rPr>
        <w:t>), MX2, and C-X-C motif chemokine ligand 10 (</w:t>
      </w:r>
      <w:r w:rsidRPr="00832E21">
        <w:rPr>
          <w:rFonts w:ascii="Arial" w:eastAsia="ＭＳ Ｐゴシック" w:hAnsi="Arial" w:cs="Arial"/>
          <w:i/>
          <w:color w:val="000000" w:themeColor="text1"/>
          <w:sz w:val="21"/>
          <w:szCs w:val="21"/>
          <w:lang w:eastAsia="ja-JP"/>
        </w:rPr>
        <w:t>CXCL10</w:t>
      </w:r>
      <w:r w:rsidRPr="00832E21">
        <w:rPr>
          <w:rFonts w:ascii="Arial" w:eastAsia="ＭＳ Ｐゴシック" w:hAnsi="Arial" w:cs="Arial"/>
          <w:color w:val="000000" w:themeColor="text1"/>
          <w:sz w:val="21"/>
          <w:szCs w:val="21"/>
          <w:lang w:eastAsia="ja-JP"/>
        </w:rPr>
        <w:t>), which are related to Kupffer cells. On the other hand, Phago-</w:t>
      </w:r>
      <w:proofErr w:type="spellStart"/>
      <w:r w:rsidRPr="00832E21">
        <w:rPr>
          <w:rFonts w:ascii="Arial" w:eastAsia="ＭＳ Ｐゴシック" w:hAnsi="Arial" w:cs="Arial"/>
          <w:color w:val="000000" w:themeColor="text1"/>
          <w:sz w:val="21"/>
          <w:szCs w:val="21"/>
          <w:lang w:eastAsia="ja-JP"/>
        </w:rPr>
        <w:t>hepa</w:t>
      </w:r>
      <w:proofErr w:type="spellEnd"/>
      <w:r w:rsidRPr="00832E21">
        <w:rPr>
          <w:rFonts w:ascii="Arial" w:eastAsia="ＭＳ Ｐゴシック" w:hAnsi="Arial" w:cs="Arial"/>
          <w:color w:val="000000" w:themeColor="text1"/>
          <w:sz w:val="21"/>
          <w:szCs w:val="21"/>
          <w:lang w:eastAsia="ja-JP"/>
        </w:rPr>
        <w:t xml:space="preserve">-Muse cluster-3/4 cells were higher in </w:t>
      </w:r>
      <w:r w:rsidRPr="00832E21">
        <w:rPr>
          <w:rFonts w:ascii="Arial" w:hAnsi="Arial" w:cs="Arial"/>
          <w:color w:val="000000" w:themeColor="text1"/>
          <w:sz w:val="21"/>
          <w:szCs w:val="21"/>
        </w:rPr>
        <w:t>methyltransferase-like 7A (</w:t>
      </w:r>
      <w:r w:rsidRPr="00832E21">
        <w:rPr>
          <w:rFonts w:ascii="Arial" w:hAnsi="Arial" w:cs="Arial"/>
          <w:i/>
          <w:color w:val="000000" w:themeColor="text1"/>
          <w:sz w:val="21"/>
          <w:szCs w:val="21"/>
        </w:rPr>
        <w:t>METTL7A</w:t>
      </w:r>
      <w:r w:rsidRPr="00832E21">
        <w:rPr>
          <w:rFonts w:ascii="Arial" w:hAnsi="Arial" w:cs="Arial"/>
          <w:color w:val="000000" w:themeColor="text1"/>
          <w:sz w:val="21"/>
          <w:szCs w:val="21"/>
        </w:rPr>
        <w:t>), metallothionein 1M (</w:t>
      </w:r>
      <w:r w:rsidRPr="00832E21">
        <w:rPr>
          <w:rFonts w:ascii="Arial" w:hAnsi="Arial" w:cs="Arial"/>
          <w:i/>
          <w:color w:val="000000" w:themeColor="text1"/>
          <w:sz w:val="21"/>
          <w:szCs w:val="21"/>
        </w:rPr>
        <w:t>MT1M</w:t>
      </w:r>
      <w:r w:rsidRPr="00832E21">
        <w:rPr>
          <w:rFonts w:ascii="Arial" w:hAnsi="Arial" w:cs="Arial"/>
          <w:color w:val="000000" w:themeColor="text1"/>
          <w:sz w:val="21"/>
          <w:szCs w:val="21"/>
        </w:rPr>
        <w:t xml:space="preserve">), </w:t>
      </w:r>
      <w:proofErr w:type="spellStart"/>
      <w:r w:rsidRPr="00832E21">
        <w:rPr>
          <w:rFonts w:ascii="Arial" w:hAnsi="Arial" w:cs="Arial"/>
          <w:color w:val="000000" w:themeColor="text1"/>
          <w:sz w:val="21"/>
          <w:szCs w:val="21"/>
        </w:rPr>
        <w:t>aldo</w:t>
      </w:r>
      <w:proofErr w:type="spellEnd"/>
      <w:r w:rsidRPr="00832E21">
        <w:rPr>
          <w:rFonts w:ascii="Arial" w:hAnsi="Arial" w:cs="Arial"/>
          <w:color w:val="000000" w:themeColor="text1"/>
          <w:sz w:val="21"/>
          <w:szCs w:val="21"/>
        </w:rPr>
        <w:t>-keto reductase family 1 member C2 (</w:t>
      </w:r>
      <w:r w:rsidRPr="00832E21">
        <w:rPr>
          <w:rFonts w:ascii="Arial" w:hAnsi="Arial" w:cs="Arial"/>
          <w:i/>
          <w:color w:val="000000" w:themeColor="text1"/>
          <w:sz w:val="21"/>
          <w:szCs w:val="21"/>
        </w:rPr>
        <w:t>AKR1C2</w:t>
      </w:r>
      <w:r w:rsidRPr="00832E21">
        <w:rPr>
          <w:rFonts w:ascii="Arial" w:hAnsi="Arial" w:cs="Arial"/>
          <w:color w:val="000000" w:themeColor="text1"/>
          <w:sz w:val="21"/>
          <w:szCs w:val="21"/>
        </w:rPr>
        <w:t>), nicotinamide N-methyltransferase (</w:t>
      </w:r>
      <w:r w:rsidRPr="00832E21">
        <w:rPr>
          <w:rFonts w:ascii="Arial" w:hAnsi="Arial" w:cs="Arial"/>
          <w:i/>
          <w:color w:val="000000" w:themeColor="text1"/>
          <w:sz w:val="21"/>
          <w:szCs w:val="21"/>
        </w:rPr>
        <w:t>NNMT</w:t>
      </w:r>
      <w:r w:rsidRPr="00832E21">
        <w:rPr>
          <w:rFonts w:ascii="Arial" w:hAnsi="Arial" w:cs="Arial"/>
          <w:color w:val="000000" w:themeColor="text1"/>
          <w:sz w:val="21"/>
          <w:szCs w:val="21"/>
        </w:rPr>
        <w:t xml:space="preserve">), </w:t>
      </w:r>
      <w:proofErr w:type="spellStart"/>
      <w:r w:rsidRPr="00832E21">
        <w:rPr>
          <w:rFonts w:ascii="Arial" w:hAnsi="Arial" w:cs="Arial"/>
          <w:color w:val="000000" w:themeColor="text1"/>
          <w:sz w:val="21"/>
          <w:szCs w:val="21"/>
        </w:rPr>
        <w:t>Tsukushi</w:t>
      </w:r>
      <w:proofErr w:type="spellEnd"/>
      <w:r w:rsidRPr="00832E21">
        <w:rPr>
          <w:rFonts w:ascii="Arial" w:hAnsi="Arial" w:cs="Arial"/>
          <w:color w:val="000000" w:themeColor="text1"/>
          <w:sz w:val="21"/>
          <w:szCs w:val="21"/>
        </w:rPr>
        <w:t>, small leucine rich proteoglycan (</w:t>
      </w:r>
      <w:r w:rsidRPr="00832E21">
        <w:rPr>
          <w:rFonts w:ascii="Arial" w:hAnsi="Arial" w:cs="Arial"/>
          <w:i/>
          <w:color w:val="000000" w:themeColor="text1"/>
          <w:sz w:val="21"/>
          <w:szCs w:val="21"/>
        </w:rPr>
        <w:t>TSKU</w:t>
      </w:r>
      <w:r w:rsidRPr="00832E21">
        <w:rPr>
          <w:rFonts w:ascii="Arial" w:hAnsi="Arial" w:cs="Arial"/>
          <w:color w:val="000000" w:themeColor="text1"/>
          <w:sz w:val="21"/>
          <w:szCs w:val="21"/>
        </w:rPr>
        <w:t>), and aldehyde oxidase 1 (</w:t>
      </w:r>
      <w:r w:rsidRPr="00832E21">
        <w:rPr>
          <w:rFonts w:ascii="Arial" w:hAnsi="Arial" w:cs="Arial"/>
          <w:i/>
          <w:color w:val="000000" w:themeColor="text1"/>
          <w:sz w:val="21"/>
          <w:szCs w:val="21"/>
        </w:rPr>
        <w:t>AOX1</w:t>
      </w:r>
      <w:r w:rsidRPr="00832E21">
        <w:rPr>
          <w:rFonts w:ascii="Arial" w:hAnsi="Arial" w:cs="Arial"/>
          <w:color w:val="000000" w:themeColor="text1"/>
          <w:sz w:val="21"/>
          <w:szCs w:val="21"/>
        </w:rPr>
        <w:t xml:space="preserve">), which are related to hepatocytes. Similar to </w:t>
      </w:r>
      <w:r w:rsidRPr="00832E21">
        <w:rPr>
          <w:rFonts w:ascii="Arial" w:hAnsi="Arial" w:cs="Arial"/>
          <w:color w:val="000000" w:themeColor="text1"/>
          <w:sz w:val="21"/>
          <w:szCs w:val="21"/>
        </w:rPr>
        <w:lastRenderedPageBreak/>
        <w:t>Phago-neuro-Muse cells, Phago-</w:t>
      </w:r>
      <w:proofErr w:type="spellStart"/>
      <w:r w:rsidRPr="00832E21">
        <w:rPr>
          <w:rFonts w:ascii="Arial" w:hAnsi="Arial" w:cs="Arial"/>
          <w:color w:val="000000" w:themeColor="text1"/>
          <w:sz w:val="21"/>
          <w:szCs w:val="21"/>
        </w:rPr>
        <w:t>hepa</w:t>
      </w:r>
      <w:proofErr w:type="spellEnd"/>
      <w:r w:rsidRPr="00832E21">
        <w:rPr>
          <w:rFonts w:ascii="Arial" w:hAnsi="Arial" w:cs="Arial"/>
          <w:color w:val="000000" w:themeColor="text1"/>
          <w:sz w:val="21"/>
          <w:szCs w:val="21"/>
        </w:rPr>
        <w:t xml:space="preserve">-Muse cells were induced by phagocytosis of r-hepatic cell-DDCs prepared by the apoptotic treatment of primary cultured rat fetal liver. Because the primary culture of the liver contains liver components, hepatocytes, sinusoid endothelial cells, and Kupffer cells, h-Muse cells that phagocytosed r-hepatic cell-DDCs </w:t>
      </w:r>
      <w:r w:rsidRPr="00832E21">
        <w:rPr>
          <w:rFonts w:ascii="Arial" w:hAnsi="Arial" w:cs="Arial"/>
          <w:color w:val="000000" w:themeColor="text1"/>
          <w:sz w:val="21"/>
          <w:szCs w:val="21"/>
          <w:lang w:eastAsia="ja-JP"/>
        </w:rPr>
        <w:t xml:space="preserve">might have differentiated into these lineages. </w:t>
      </w:r>
    </w:p>
    <w:p w14:paraId="4DABBB4A" w14:textId="77777777" w:rsidR="00D03B08" w:rsidRPr="00832E21" w:rsidRDefault="00D03B08" w:rsidP="00772185">
      <w:pPr>
        <w:jc w:val="center"/>
        <w:rPr>
          <w:rFonts w:ascii="Arial" w:hAnsi="Arial" w:cs="Arial"/>
          <w:color w:val="000000" w:themeColor="text1"/>
          <w:sz w:val="21"/>
          <w:szCs w:val="21"/>
          <w:lang w:eastAsia="ja-JP"/>
        </w:rPr>
      </w:pPr>
      <w:r w:rsidRPr="00832E21">
        <w:rPr>
          <w:rFonts w:ascii="Arial" w:hAnsi="Arial" w:cs="Arial"/>
          <w:noProof/>
          <w:color w:val="000000" w:themeColor="text1"/>
          <w:sz w:val="21"/>
          <w:szCs w:val="21"/>
        </w:rPr>
        <w:t xml:space="preserve"> </w:t>
      </w:r>
      <w:r w:rsidRPr="00832E21">
        <w:rPr>
          <w:noProof/>
          <w:color w:val="000000" w:themeColor="text1"/>
        </w:rPr>
        <w:t xml:space="preserve"> </w:t>
      </w:r>
      <w:r w:rsidRPr="00832E21">
        <w:rPr>
          <w:rFonts w:ascii="Arial" w:hAnsi="Arial" w:cs="Arial"/>
          <w:noProof/>
          <w:color w:val="000000" w:themeColor="text1"/>
          <w:sz w:val="21"/>
          <w:szCs w:val="21"/>
          <w:lang w:eastAsia="ja-JP"/>
        </w:rPr>
        <w:drawing>
          <wp:inline distT="0" distB="0" distL="0" distR="0" wp14:anchorId="699C1808" wp14:editId="2452CAAB">
            <wp:extent cx="5386039" cy="7825677"/>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392607" cy="7835220"/>
                    </a:xfrm>
                    <a:prstGeom prst="rect">
                      <a:avLst/>
                    </a:prstGeom>
                  </pic:spPr>
                </pic:pic>
              </a:graphicData>
            </a:graphic>
          </wp:inline>
        </w:drawing>
      </w:r>
    </w:p>
    <w:p w14:paraId="503CE7AA" w14:textId="77777777" w:rsidR="00D03B08" w:rsidRPr="00832E21" w:rsidRDefault="00D03B08" w:rsidP="00772185">
      <w:pPr>
        <w:adjustRightInd w:val="0"/>
        <w:snapToGrid w:val="0"/>
        <w:rPr>
          <w:rFonts w:ascii="Arial" w:hAnsi="Arial" w:cs="Arial"/>
          <w:color w:val="000000" w:themeColor="text1"/>
          <w:sz w:val="21"/>
          <w:szCs w:val="21"/>
          <w:lang w:eastAsia="ja-JP"/>
        </w:rPr>
      </w:pPr>
      <w:r w:rsidRPr="00832E21">
        <w:rPr>
          <w:rFonts w:ascii="Arial" w:hAnsi="Arial" w:cs="Arial"/>
          <w:b/>
          <w:color w:val="000000" w:themeColor="text1"/>
          <w:sz w:val="21"/>
          <w:szCs w:val="21"/>
          <w:lang w:eastAsia="ja-JP"/>
        </w:rPr>
        <w:lastRenderedPageBreak/>
        <w:t xml:space="preserve">Figure </w:t>
      </w:r>
      <w:r w:rsidRPr="00832E21">
        <w:rPr>
          <w:rFonts w:ascii="Arial" w:eastAsia="ＭＳ 明朝" w:hAnsi="Arial" w:cs="Arial"/>
          <w:b/>
          <w:color w:val="000000" w:themeColor="text1"/>
          <w:sz w:val="21"/>
          <w:szCs w:val="21"/>
          <w:lang w:eastAsia="ja-JP"/>
        </w:rPr>
        <w:t>S</w:t>
      </w:r>
      <w:r w:rsidRPr="00832E21">
        <w:rPr>
          <w:rFonts w:ascii="Arial" w:hAnsi="Arial" w:cs="Arial"/>
          <w:b/>
          <w:color w:val="000000" w:themeColor="text1"/>
          <w:sz w:val="21"/>
          <w:szCs w:val="21"/>
          <w:lang w:eastAsia="ja-JP"/>
        </w:rPr>
        <w:t>9B. Subpopulation analysis of Phago-neuro-Muse and Phago-</w:t>
      </w:r>
      <w:proofErr w:type="spellStart"/>
      <w:r w:rsidRPr="00832E21">
        <w:rPr>
          <w:rFonts w:ascii="Arial" w:hAnsi="Arial" w:cs="Arial"/>
          <w:b/>
          <w:color w:val="000000" w:themeColor="text1"/>
          <w:sz w:val="21"/>
          <w:szCs w:val="21"/>
          <w:lang w:eastAsia="ja-JP"/>
        </w:rPr>
        <w:t>hepa</w:t>
      </w:r>
      <w:proofErr w:type="spellEnd"/>
      <w:r w:rsidRPr="00832E21">
        <w:rPr>
          <w:rFonts w:ascii="Arial" w:hAnsi="Arial" w:cs="Arial"/>
          <w:b/>
          <w:color w:val="000000" w:themeColor="text1"/>
          <w:sz w:val="21"/>
          <w:szCs w:val="21"/>
          <w:lang w:eastAsia="ja-JP"/>
        </w:rPr>
        <w:t xml:space="preserve">-Muse cells. </w:t>
      </w:r>
      <w:r w:rsidRPr="00832E21">
        <w:rPr>
          <w:rFonts w:ascii="Arial" w:hAnsi="Arial" w:cs="Arial"/>
          <w:color w:val="000000" w:themeColor="text1"/>
          <w:sz w:val="21"/>
          <w:szCs w:val="21"/>
          <w:lang w:eastAsia="ja-JP"/>
        </w:rPr>
        <w:t xml:space="preserve">Violin plots of each marker in each cluster are shown. </w:t>
      </w:r>
    </w:p>
    <w:p w14:paraId="4B90402C" w14:textId="77777777" w:rsidR="00D03B08" w:rsidRPr="00832E21" w:rsidRDefault="00D03B08" w:rsidP="00772185">
      <w:pPr>
        <w:adjustRightInd w:val="0"/>
        <w:snapToGrid w:val="0"/>
        <w:spacing w:line="360" w:lineRule="auto"/>
        <w:rPr>
          <w:rFonts w:ascii="Arial" w:hAnsi="Arial" w:cs="Arial"/>
          <w:color w:val="000000" w:themeColor="text1"/>
          <w:sz w:val="21"/>
          <w:szCs w:val="21"/>
          <w:lang w:eastAsia="ja-JP"/>
        </w:rPr>
      </w:pPr>
    </w:p>
    <w:p w14:paraId="77FAA289" w14:textId="77777777" w:rsidR="00D03B08" w:rsidRPr="00832E21" w:rsidRDefault="00D03B08" w:rsidP="00772185">
      <w:pPr>
        <w:adjustRightInd w:val="0"/>
        <w:snapToGrid w:val="0"/>
        <w:spacing w:line="360" w:lineRule="auto"/>
        <w:rPr>
          <w:rFonts w:ascii="Arial" w:hAnsi="Arial" w:cs="Arial"/>
          <w:bCs/>
          <w:color w:val="000000" w:themeColor="text1"/>
          <w:sz w:val="21"/>
          <w:szCs w:val="21"/>
          <w:lang w:eastAsia="ja-JP"/>
        </w:rPr>
      </w:pPr>
    </w:p>
    <w:p w14:paraId="653A57B4" w14:textId="77777777" w:rsidR="00D03B08" w:rsidRPr="00832E21" w:rsidRDefault="00D03B08" w:rsidP="00772185">
      <w:pPr>
        <w:adjustRightInd w:val="0"/>
        <w:snapToGrid w:val="0"/>
        <w:spacing w:line="360" w:lineRule="auto"/>
        <w:jc w:val="center"/>
        <w:rPr>
          <w:rFonts w:ascii="Arial" w:hAnsi="Arial" w:cs="Arial"/>
          <w:color w:val="000000" w:themeColor="text1"/>
          <w:sz w:val="21"/>
          <w:szCs w:val="21"/>
          <w:lang w:eastAsia="ja-JP"/>
        </w:rPr>
      </w:pPr>
      <w:r w:rsidRPr="00832E21">
        <w:rPr>
          <w:rFonts w:ascii="Arial" w:hAnsi="Arial" w:cs="Arial"/>
          <w:noProof/>
          <w:color w:val="000000" w:themeColor="text1"/>
          <w:sz w:val="21"/>
          <w:szCs w:val="21"/>
        </w:rPr>
        <w:t xml:space="preserve"> </w:t>
      </w:r>
      <w:r w:rsidRPr="00832E21">
        <w:rPr>
          <w:noProof/>
          <w:color w:val="000000" w:themeColor="text1"/>
        </w:rPr>
        <w:t xml:space="preserve"> </w:t>
      </w:r>
      <w:r w:rsidRPr="00832E21">
        <w:rPr>
          <w:rFonts w:ascii="Arial" w:hAnsi="Arial" w:cs="Arial"/>
          <w:noProof/>
          <w:color w:val="000000" w:themeColor="text1"/>
          <w:sz w:val="21"/>
          <w:szCs w:val="21"/>
          <w:lang w:eastAsia="ja-JP"/>
        </w:rPr>
        <w:drawing>
          <wp:inline distT="0" distB="0" distL="0" distR="0" wp14:anchorId="1735BAD8" wp14:editId="034DB735">
            <wp:extent cx="6184900" cy="1513205"/>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6184900" cy="1513205"/>
                    </a:xfrm>
                    <a:prstGeom prst="rect">
                      <a:avLst/>
                    </a:prstGeom>
                  </pic:spPr>
                </pic:pic>
              </a:graphicData>
            </a:graphic>
          </wp:inline>
        </w:drawing>
      </w:r>
    </w:p>
    <w:p w14:paraId="0A439100" w14:textId="77777777" w:rsidR="00D03B08" w:rsidRPr="00832E21" w:rsidRDefault="00D03B08" w:rsidP="00131246">
      <w:pPr>
        <w:adjustRightInd w:val="0"/>
        <w:snapToGrid w:val="0"/>
        <w:rPr>
          <w:rFonts w:ascii="Arial" w:hAnsi="Arial" w:cs="Arial"/>
          <w:color w:val="000000" w:themeColor="text1"/>
          <w:sz w:val="21"/>
          <w:szCs w:val="21"/>
          <w:lang w:eastAsia="ja-JP"/>
        </w:rPr>
      </w:pPr>
      <w:r w:rsidRPr="00832E21">
        <w:rPr>
          <w:rFonts w:ascii="Arial" w:hAnsi="Arial" w:cs="Arial"/>
          <w:b/>
          <w:color w:val="000000" w:themeColor="text1"/>
          <w:sz w:val="21"/>
          <w:szCs w:val="21"/>
          <w:lang w:eastAsia="ja-JP"/>
        </w:rPr>
        <w:t>Fig</w:t>
      </w:r>
      <w:r w:rsidRPr="00832E21">
        <w:rPr>
          <w:rFonts w:ascii="Arial" w:eastAsia="ＭＳ 明朝" w:hAnsi="Arial" w:cs="Arial"/>
          <w:b/>
          <w:color w:val="000000" w:themeColor="text1"/>
          <w:sz w:val="21"/>
          <w:szCs w:val="21"/>
          <w:lang w:eastAsia="ja-JP"/>
        </w:rPr>
        <w:t>ure</w:t>
      </w:r>
      <w:r w:rsidRPr="00832E21">
        <w:rPr>
          <w:rFonts w:ascii="Arial" w:hAnsi="Arial" w:cs="Arial"/>
          <w:b/>
          <w:color w:val="000000" w:themeColor="text1"/>
          <w:sz w:val="21"/>
          <w:szCs w:val="21"/>
          <w:lang w:eastAsia="ja-JP"/>
        </w:rPr>
        <w:t xml:space="preserve">. </w:t>
      </w:r>
      <w:r w:rsidRPr="00832E21">
        <w:rPr>
          <w:rFonts w:ascii="Arial" w:eastAsia="ＭＳ 明朝" w:hAnsi="Arial" w:cs="Arial"/>
          <w:b/>
          <w:color w:val="000000" w:themeColor="text1"/>
          <w:sz w:val="21"/>
          <w:szCs w:val="21"/>
          <w:lang w:eastAsia="ja-JP"/>
        </w:rPr>
        <w:t>S</w:t>
      </w:r>
      <w:r w:rsidRPr="00832E21">
        <w:rPr>
          <w:rFonts w:ascii="Arial" w:hAnsi="Arial" w:cs="Arial"/>
          <w:b/>
          <w:color w:val="000000" w:themeColor="text1"/>
          <w:sz w:val="21"/>
          <w:szCs w:val="21"/>
          <w:lang w:eastAsia="ja-JP"/>
        </w:rPr>
        <w:t xml:space="preserve">9C. Volcano plot. </w:t>
      </w:r>
      <w:r w:rsidRPr="00832E21">
        <w:rPr>
          <w:rFonts w:ascii="Arial" w:eastAsia="ＭＳ Ｐゴシック" w:hAnsi="Arial" w:cs="Arial"/>
          <w:color w:val="000000" w:themeColor="text1"/>
          <w:sz w:val="21"/>
          <w:szCs w:val="21"/>
          <w:lang w:eastAsia="ja-JP"/>
        </w:rPr>
        <w:t xml:space="preserve">Volcano plot of RNA-seq transcriptome data displaying the difference in the gene expression pattern between the naïve-h-Muse cells and each Phago-Muse group. Significantly differentially expressed genes were defined as those with a fold-change (FC) more than 1.5 times or less than 2/3 times, with p&lt;0.05. Upregulated genes are shown in red, downregulated genes are shown in blue, and the black lines represent the boundary for identification of the upregulated or downregulated genes based on the p-value and FC. Genes that were increased (number of genes indicated on the right) and decreased (number of genes indicated on the left) were used for the GO analysis. </w:t>
      </w:r>
    </w:p>
    <w:p w14:paraId="5D1E6319"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p>
    <w:p w14:paraId="71CC9577"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p>
    <w:p w14:paraId="508ED8D6" w14:textId="77777777" w:rsidR="00D03B08" w:rsidRPr="00832E21" w:rsidRDefault="00D03B08" w:rsidP="005F5537">
      <w:pPr>
        <w:adjustRightInd w:val="0"/>
        <w:snapToGrid w:val="0"/>
        <w:spacing w:line="360" w:lineRule="auto"/>
        <w:rPr>
          <w:rFonts w:ascii="Arial" w:hAnsi="Arial" w:cs="Arial"/>
          <w:color w:val="000000" w:themeColor="text1"/>
          <w:sz w:val="21"/>
          <w:szCs w:val="21"/>
          <w:lang w:eastAsia="ja-JP"/>
        </w:rPr>
      </w:pPr>
      <w:r w:rsidRPr="00832E21">
        <w:rPr>
          <w:noProof/>
          <w:color w:val="000000" w:themeColor="text1"/>
        </w:rPr>
        <w:t xml:space="preserve"> </w:t>
      </w:r>
      <w:r w:rsidRPr="00832E21">
        <w:rPr>
          <w:rFonts w:ascii="Arial" w:hAnsi="Arial" w:cs="Arial"/>
          <w:noProof/>
          <w:color w:val="000000" w:themeColor="text1"/>
          <w:sz w:val="21"/>
          <w:szCs w:val="21"/>
          <w:lang w:eastAsia="ja-JP"/>
        </w:rPr>
        <w:drawing>
          <wp:inline distT="0" distB="0" distL="0" distR="0" wp14:anchorId="577A0B59" wp14:editId="00123DCA">
            <wp:extent cx="4326673" cy="2062943"/>
            <wp:effectExtent l="0" t="0" r="4445"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4353502" cy="2075735"/>
                    </a:xfrm>
                    <a:prstGeom prst="rect">
                      <a:avLst/>
                    </a:prstGeom>
                  </pic:spPr>
                </pic:pic>
              </a:graphicData>
            </a:graphic>
          </wp:inline>
        </w:drawing>
      </w:r>
    </w:p>
    <w:p w14:paraId="13216515" w14:textId="77777777" w:rsidR="00D03B08" w:rsidRPr="00832E21" w:rsidRDefault="00D03B08" w:rsidP="005F5537">
      <w:pPr>
        <w:adjustRightInd w:val="0"/>
        <w:snapToGrid w:val="0"/>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Fig</w:t>
      </w:r>
      <w:r w:rsidRPr="00832E21">
        <w:rPr>
          <w:rFonts w:ascii="Arial" w:eastAsia="ＭＳ 明朝" w:hAnsi="Arial" w:cs="Arial"/>
          <w:b/>
          <w:color w:val="000000" w:themeColor="text1"/>
          <w:sz w:val="21"/>
          <w:szCs w:val="21"/>
          <w:lang w:eastAsia="ja-JP"/>
        </w:rPr>
        <w:t>ure</w:t>
      </w:r>
      <w:r w:rsidRPr="00832E21">
        <w:rPr>
          <w:rFonts w:ascii="Arial" w:hAnsi="Arial" w:cs="Arial"/>
          <w:b/>
          <w:color w:val="000000" w:themeColor="text1"/>
          <w:sz w:val="21"/>
          <w:szCs w:val="21"/>
          <w:lang w:eastAsia="ja-JP"/>
        </w:rPr>
        <w:t xml:space="preserve">. </w:t>
      </w:r>
      <w:r w:rsidRPr="00832E21">
        <w:rPr>
          <w:rFonts w:ascii="Arial" w:eastAsia="ＭＳ 明朝" w:hAnsi="Arial" w:cs="Arial"/>
          <w:b/>
          <w:color w:val="000000" w:themeColor="text1"/>
          <w:sz w:val="21"/>
          <w:szCs w:val="21"/>
          <w:lang w:eastAsia="ja-JP"/>
        </w:rPr>
        <w:t>S</w:t>
      </w:r>
      <w:r w:rsidRPr="00832E21">
        <w:rPr>
          <w:rFonts w:ascii="Arial" w:hAnsi="Arial" w:cs="Arial"/>
          <w:b/>
          <w:color w:val="000000" w:themeColor="text1"/>
          <w:sz w:val="21"/>
          <w:szCs w:val="21"/>
          <w:lang w:eastAsia="ja-JP"/>
        </w:rPr>
        <w:t>9D. Gene expression analysis of innate immune response in Phago-</w:t>
      </w:r>
      <w:proofErr w:type="spellStart"/>
      <w:r w:rsidRPr="00832E21">
        <w:rPr>
          <w:rFonts w:ascii="Arial" w:hAnsi="Arial" w:cs="Arial"/>
          <w:b/>
          <w:color w:val="000000" w:themeColor="text1"/>
          <w:sz w:val="21"/>
          <w:szCs w:val="21"/>
          <w:lang w:eastAsia="ja-JP"/>
        </w:rPr>
        <w:t>hepa</w:t>
      </w:r>
      <w:proofErr w:type="spellEnd"/>
      <w:r w:rsidRPr="00832E21">
        <w:rPr>
          <w:rFonts w:ascii="Arial" w:hAnsi="Arial" w:cs="Arial"/>
          <w:b/>
          <w:color w:val="000000" w:themeColor="text1"/>
          <w:sz w:val="21"/>
          <w:szCs w:val="21"/>
          <w:lang w:eastAsia="ja-JP"/>
        </w:rPr>
        <w:t xml:space="preserve">-Muse clusters. </w:t>
      </w:r>
    </w:p>
    <w:p w14:paraId="032F9A38" w14:textId="77777777" w:rsidR="00D03B08" w:rsidRPr="00832E21" w:rsidRDefault="00D03B08" w:rsidP="005F5537">
      <w:pPr>
        <w:adjustRightInd w:val="0"/>
        <w:snapToGrid w:val="0"/>
        <w:rPr>
          <w:rFonts w:ascii="Arial" w:hAnsi="Arial" w:cs="Arial"/>
          <w:bCs/>
          <w:color w:val="000000" w:themeColor="text1"/>
          <w:sz w:val="21"/>
          <w:szCs w:val="21"/>
          <w:lang w:eastAsia="ja-JP"/>
        </w:rPr>
      </w:pPr>
      <w:r w:rsidRPr="00832E21">
        <w:rPr>
          <w:rFonts w:ascii="Arial" w:hAnsi="Arial" w:cs="Arial"/>
          <w:bCs/>
          <w:color w:val="000000" w:themeColor="text1"/>
          <w:sz w:val="21"/>
          <w:szCs w:val="21"/>
          <w:lang w:eastAsia="ja-JP"/>
        </w:rPr>
        <w:t>Violin plots of innate immune response in Phago-</w:t>
      </w:r>
      <w:proofErr w:type="spellStart"/>
      <w:r w:rsidRPr="00832E21">
        <w:rPr>
          <w:rFonts w:ascii="Arial" w:hAnsi="Arial" w:cs="Arial"/>
          <w:bCs/>
          <w:color w:val="000000" w:themeColor="text1"/>
          <w:sz w:val="21"/>
          <w:szCs w:val="21"/>
          <w:lang w:eastAsia="ja-JP"/>
        </w:rPr>
        <w:t>hepa</w:t>
      </w:r>
      <w:proofErr w:type="spellEnd"/>
      <w:r w:rsidRPr="00832E21">
        <w:rPr>
          <w:rFonts w:ascii="Arial" w:hAnsi="Arial" w:cs="Arial"/>
          <w:bCs/>
          <w:color w:val="000000" w:themeColor="text1"/>
          <w:sz w:val="21"/>
          <w:szCs w:val="21"/>
          <w:lang w:eastAsia="ja-JP"/>
        </w:rPr>
        <w:t xml:space="preserve">-Muse clusters are shown. </w:t>
      </w:r>
      <w:r w:rsidRPr="00832E21">
        <w:rPr>
          <w:rFonts w:ascii="Arial" w:hAnsi="Arial" w:cs="Arial"/>
          <w:color w:val="000000" w:themeColor="text1"/>
          <w:sz w:val="21"/>
          <w:szCs w:val="21"/>
        </w:rPr>
        <w:t>complement C1</w:t>
      </w:r>
      <w:proofErr w:type="gramStart"/>
      <w:r w:rsidRPr="00832E21">
        <w:rPr>
          <w:rFonts w:ascii="Arial" w:hAnsi="Arial" w:cs="Arial"/>
          <w:color w:val="000000" w:themeColor="text1"/>
          <w:sz w:val="21"/>
          <w:szCs w:val="21"/>
        </w:rPr>
        <w:t>r :</w:t>
      </w:r>
      <w:proofErr w:type="gramEnd"/>
      <w:r w:rsidRPr="00832E21">
        <w:rPr>
          <w:rFonts w:ascii="Arial" w:hAnsi="Arial" w:cs="Arial"/>
          <w:color w:val="000000" w:themeColor="text1"/>
          <w:sz w:val="21"/>
          <w:szCs w:val="21"/>
        </w:rPr>
        <w:t xml:space="preserve"> </w:t>
      </w:r>
      <w:r w:rsidRPr="00832E21">
        <w:rPr>
          <w:rFonts w:ascii="Arial" w:hAnsi="Arial" w:cs="Arial"/>
          <w:i/>
          <w:iCs/>
          <w:color w:val="000000" w:themeColor="text1"/>
          <w:sz w:val="21"/>
          <w:szCs w:val="21"/>
        </w:rPr>
        <w:t>C1R</w:t>
      </w:r>
      <w:r w:rsidRPr="00832E21">
        <w:rPr>
          <w:rFonts w:ascii="Arial" w:hAnsi="Arial" w:cs="Arial"/>
          <w:color w:val="000000" w:themeColor="text1"/>
          <w:sz w:val="21"/>
          <w:szCs w:val="21"/>
        </w:rPr>
        <w:t xml:space="preserve">, complement C1s : </w:t>
      </w:r>
      <w:r w:rsidRPr="00832E21">
        <w:rPr>
          <w:rFonts w:ascii="Arial" w:hAnsi="Arial" w:cs="Arial"/>
          <w:i/>
          <w:iCs/>
          <w:color w:val="000000" w:themeColor="text1"/>
          <w:sz w:val="21"/>
          <w:szCs w:val="21"/>
        </w:rPr>
        <w:t>C1S</w:t>
      </w:r>
      <w:r w:rsidRPr="00832E21">
        <w:rPr>
          <w:rFonts w:ascii="Arial" w:hAnsi="Arial" w:cs="Arial"/>
          <w:color w:val="000000" w:themeColor="text1"/>
          <w:sz w:val="21"/>
          <w:szCs w:val="21"/>
        </w:rPr>
        <w:t xml:space="preserve">, complement C4B : </w:t>
      </w:r>
      <w:r w:rsidRPr="00832E21">
        <w:rPr>
          <w:rFonts w:ascii="Arial" w:hAnsi="Arial" w:cs="Arial"/>
          <w:i/>
          <w:iCs/>
          <w:color w:val="000000" w:themeColor="text1"/>
          <w:sz w:val="21"/>
          <w:szCs w:val="21"/>
        </w:rPr>
        <w:t>C4B</w:t>
      </w:r>
      <w:r w:rsidRPr="00832E21">
        <w:rPr>
          <w:rFonts w:ascii="Arial" w:hAnsi="Arial" w:cs="Arial"/>
          <w:color w:val="000000" w:themeColor="text1"/>
          <w:sz w:val="21"/>
          <w:szCs w:val="21"/>
        </w:rPr>
        <w:t xml:space="preserve">, complement factor B : </w:t>
      </w:r>
      <w:r w:rsidRPr="00832E21">
        <w:rPr>
          <w:rFonts w:ascii="Arial" w:hAnsi="Arial" w:cs="Arial"/>
          <w:i/>
          <w:iCs/>
          <w:color w:val="000000" w:themeColor="text1"/>
          <w:sz w:val="21"/>
          <w:szCs w:val="21"/>
        </w:rPr>
        <w:t>CFB</w:t>
      </w:r>
      <w:r w:rsidRPr="00832E21">
        <w:rPr>
          <w:rFonts w:ascii="Arial" w:hAnsi="Arial" w:cs="Arial"/>
          <w:color w:val="000000" w:themeColor="text1"/>
          <w:sz w:val="21"/>
          <w:szCs w:val="21"/>
        </w:rPr>
        <w:t xml:space="preserve">, and complement factor H related 1: </w:t>
      </w:r>
      <w:r w:rsidRPr="00832E21">
        <w:rPr>
          <w:rFonts w:ascii="Arial" w:hAnsi="Arial" w:cs="Arial"/>
          <w:i/>
          <w:iCs/>
          <w:color w:val="000000" w:themeColor="text1"/>
          <w:sz w:val="21"/>
          <w:szCs w:val="21"/>
        </w:rPr>
        <w:t>CFHR1</w:t>
      </w:r>
      <w:r w:rsidRPr="00832E21">
        <w:rPr>
          <w:rFonts w:ascii="Arial" w:hAnsi="Arial" w:cs="Arial"/>
          <w:color w:val="000000" w:themeColor="text1"/>
          <w:sz w:val="21"/>
          <w:szCs w:val="21"/>
        </w:rPr>
        <w:t>.</w:t>
      </w:r>
    </w:p>
    <w:p w14:paraId="543C03AD"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p>
    <w:p w14:paraId="1D65D992"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p>
    <w:p w14:paraId="675878B9" w14:textId="77777777" w:rsidR="00D03B08" w:rsidRPr="00832E21" w:rsidRDefault="00D03B08" w:rsidP="00772185">
      <w:pPr>
        <w:adjustRightInd w:val="0"/>
        <w:snapToGrid w:val="0"/>
        <w:spacing w:line="360" w:lineRule="auto"/>
        <w:rPr>
          <w:rFonts w:ascii="Arial" w:hAnsi="Arial" w:cs="Arial"/>
          <w:b/>
          <w:color w:val="000000" w:themeColor="text1"/>
          <w:sz w:val="21"/>
          <w:szCs w:val="21"/>
        </w:rPr>
      </w:pPr>
      <w:r w:rsidRPr="00832E21">
        <w:rPr>
          <w:rFonts w:ascii="Arial" w:hAnsi="Arial" w:cs="Arial"/>
          <w:b/>
          <w:color w:val="000000" w:themeColor="text1"/>
          <w:sz w:val="21"/>
          <w:szCs w:val="21"/>
          <w:lang w:eastAsia="ja-JP"/>
        </w:rPr>
        <w:t xml:space="preserve">SI 10) </w:t>
      </w:r>
      <w:r w:rsidRPr="00832E21">
        <w:rPr>
          <w:rFonts w:ascii="Arial" w:hAnsi="Arial" w:cs="Arial"/>
          <w:b/>
          <w:color w:val="000000" w:themeColor="text1"/>
          <w:sz w:val="21"/>
          <w:szCs w:val="21"/>
        </w:rPr>
        <w:t>Single-cell RNA sequencing of Phago-cardio-, -neural-, and -</w:t>
      </w:r>
      <w:proofErr w:type="spellStart"/>
      <w:r w:rsidRPr="00832E21">
        <w:rPr>
          <w:rFonts w:ascii="Arial" w:hAnsi="Arial" w:cs="Arial"/>
          <w:b/>
          <w:color w:val="000000" w:themeColor="text1"/>
          <w:sz w:val="21"/>
          <w:szCs w:val="21"/>
        </w:rPr>
        <w:t>hepa</w:t>
      </w:r>
      <w:proofErr w:type="spellEnd"/>
      <w:r w:rsidRPr="00832E21">
        <w:rPr>
          <w:rFonts w:ascii="Arial" w:hAnsi="Arial" w:cs="Arial"/>
          <w:b/>
          <w:color w:val="000000" w:themeColor="text1"/>
          <w:sz w:val="21"/>
          <w:szCs w:val="21"/>
        </w:rPr>
        <w:t>-Muse cells in comparison with human fetal cells.</w:t>
      </w:r>
    </w:p>
    <w:p w14:paraId="481C445F" w14:textId="77777777" w:rsidR="00D03B08" w:rsidRPr="00832E21" w:rsidRDefault="00D03B08" w:rsidP="00BF579D">
      <w:pPr>
        <w:adjustRightInd w:val="0"/>
        <w:snapToGrid w:val="0"/>
        <w:spacing w:line="360" w:lineRule="auto"/>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 xml:space="preserve">  </w:t>
      </w:r>
      <w:r w:rsidRPr="00832E21">
        <w:rPr>
          <w:rFonts w:ascii="Arial" w:hAnsi="Arial" w:cs="Arial"/>
          <w:color w:val="000000" w:themeColor="text1"/>
          <w:sz w:val="21"/>
          <w:szCs w:val="21"/>
        </w:rPr>
        <w:t>To compare the similarities and differences between committed h-Muse cells after phagocytosis and authentic human fetal cells, human fetal transcriptome data obtained by single cell RNA-seq was downloaded from the NCBI Gene Expression Omnibus (GSE157329). “Hepatocyte” and “hepatic stellate cell” were extracted as “Fetal (Liver cell)” from the human fetal transcriptome data; “ventricle cardiomyocyte” as “Fetal (Cardiomyocyte)”; “GABAergic neuron”, “MNs”, “</w:t>
      </w:r>
      <w:proofErr w:type="spellStart"/>
      <w:r w:rsidRPr="00832E21">
        <w:rPr>
          <w:rFonts w:ascii="Arial" w:hAnsi="Arial" w:cs="Arial"/>
          <w:color w:val="000000" w:themeColor="text1"/>
          <w:sz w:val="21"/>
          <w:szCs w:val="21"/>
        </w:rPr>
        <w:t>MNv</w:t>
      </w:r>
      <w:proofErr w:type="spellEnd"/>
      <w:r w:rsidRPr="00832E21">
        <w:rPr>
          <w:rFonts w:ascii="Arial" w:hAnsi="Arial" w:cs="Arial"/>
          <w:color w:val="000000" w:themeColor="text1"/>
          <w:sz w:val="21"/>
          <w:szCs w:val="21"/>
        </w:rPr>
        <w:t xml:space="preserve">”, “Schwann progenitor”, </w:t>
      </w:r>
      <w:r w:rsidRPr="00832E21">
        <w:rPr>
          <w:rFonts w:ascii="Arial" w:hAnsi="Arial" w:cs="Arial"/>
          <w:color w:val="000000" w:themeColor="text1"/>
          <w:sz w:val="21"/>
          <w:szCs w:val="21"/>
        </w:rPr>
        <w:lastRenderedPageBreak/>
        <w:t>and “sympathetic neuron” as “Fetal (Neuronal cells)”. A total of 200 cells from each fetal cell cluster were randomly selected for comparing gene expression with 1228 single Phago-Muse cells (250 Phago-cardio-Muse cells, 621 Phago-neuro-Muse cells, and 357 Phago-</w:t>
      </w:r>
      <w:proofErr w:type="spellStart"/>
      <w:r w:rsidRPr="00832E21">
        <w:rPr>
          <w:rFonts w:ascii="Arial" w:hAnsi="Arial" w:cs="Arial"/>
          <w:color w:val="000000" w:themeColor="text1"/>
          <w:sz w:val="21"/>
          <w:szCs w:val="21"/>
        </w:rPr>
        <w:t>hepa</w:t>
      </w:r>
      <w:proofErr w:type="spellEnd"/>
      <w:r w:rsidRPr="00832E21">
        <w:rPr>
          <w:rFonts w:ascii="Arial" w:hAnsi="Arial" w:cs="Arial"/>
          <w:color w:val="000000" w:themeColor="text1"/>
          <w:sz w:val="21"/>
          <w:szCs w:val="21"/>
        </w:rPr>
        <w:t>-Muse cells).</w:t>
      </w:r>
    </w:p>
    <w:p w14:paraId="7F77D151" w14:textId="77777777" w:rsidR="00D03B08" w:rsidRPr="00832E21" w:rsidRDefault="00D03B08" w:rsidP="00BC54DC">
      <w:pPr>
        <w:adjustRightInd w:val="0"/>
        <w:snapToGrid w:val="0"/>
        <w:spacing w:line="360" w:lineRule="auto"/>
        <w:ind w:firstLineChars="100" w:firstLine="210"/>
        <w:rPr>
          <w:rFonts w:ascii="Arial" w:hAnsi="Arial" w:cs="Arial"/>
          <w:color w:val="000000" w:themeColor="text1"/>
          <w:sz w:val="21"/>
          <w:szCs w:val="21"/>
        </w:rPr>
      </w:pPr>
      <w:r w:rsidRPr="00832E21">
        <w:rPr>
          <w:rFonts w:ascii="Arial" w:hAnsi="Arial" w:cs="Arial"/>
          <w:color w:val="000000" w:themeColor="text1"/>
          <w:sz w:val="21"/>
          <w:szCs w:val="21"/>
        </w:rPr>
        <w:t>In the hierarchy heatmap and Gene Ontology (GO) terms, genes related to cardiac differentiation were identified in both Phago-cardio-Muse cells and Fetal (Cardiomyocyte; red line in Figure S10A). In Figure S10B, genes related to neuronal differentiation ware identified in both Phago-neuro-Muse cells 1 and 2, and Fetal (Neuronal cells; red line in Figure S10B). In Figure S10C, genes related to hepatic differentiation ware identified in both Phago-</w:t>
      </w:r>
      <w:proofErr w:type="spellStart"/>
      <w:r w:rsidRPr="00832E21">
        <w:rPr>
          <w:rFonts w:ascii="Arial" w:hAnsi="Arial" w:cs="Arial"/>
          <w:color w:val="000000" w:themeColor="text1"/>
          <w:sz w:val="21"/>
          <w:szCs w:val="21"/>
        </w:rPr>
        <w:t>hepa</w:t>
      </w:r>
      <w:proofErr w:type="spellEnd"/>
      <w:r w:rsidRPr="00832E21">
        <w:rPr>
          <w:rFonts w:ascii="Arial" w:hAnsi="Arial" w:cs="Arial"/>
          <w:color w:val="000000" w:themeColor="text1"/>
          <w:sz w:val="21"/>
          <w:szCs w:val="21"/>
        </w:rPr>
        <w:t>-Muse cells 1, 2, 3, 4 and Fetal (Liver cell; red line in Figure S10C).</w:t>
      </w:r>
    </w:p>
    <w:p w14:paraId="32A60457" w14:textId="77777777" w:rsidR="00D03B08" w:rsidRPr="00832E21" w:rsidRDefault="00D03B08" w:rsidP="00BC54DC">
      <w:pPr>
        <w:rPr>
          <w:rFonts w:ascii="Arial" w:hAnsi="Arial" w:cs="Arial"/>
          <w:color w:val="000000" w:themeColor="text1"/>
          <w:sz w:val="21"/>
          <w:szCs w:val="21"/>
        </w:rPr>
      </w:pPr>
      <w:r w:rsidRPr="00832E21">
        <w:rPr>
          <w:noProof/>
          <w:color w:val="000000" w:themeColor="text1"/>
        </w:rPr>
        <w:t xml:space="preserve">  </w:t>
      </w:r>
      <w:r w:rsidRPr="00832E21">
        <w:rPr>
          <w:noProof/>
          <w:color w:val="000000" w:themeColor="text1"/>
          <w:lang w:eastAsia="ja-JP"/>
        </w:rPr>
        <w:drawing>
          <wp:inline distT="0" distB="0" distL="0" distR="0" wp14:anchorId="56D91A71" wp14:editId="61D83366">
            <wp:extent cx="6032809" cy="6605121"/>
            <wp:effectExtent l="0" t="0" r="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6037931" cy="6610728"/>
                    </a:xfrm>
                    <a:prstGeom prst="rect">
                      <a:avLst/>
                    </a:prstGeom>
                  </pic:spPr>
                </pic:pic>
              </a:graphicData>
            </a:graphic>
          </wp:inline>
        </w:drawing>
      </w:r>
    </w:p>
    <w:p w14:paraId="26015772" w14:textId="77777777" w:rsidR="00D03B08" w:rsidRPr="00832E21" w:rsidRDefault="005327BC" w:rsidP="00BC54DC">
      <w:pPr>
        <w:adjustRightInd w:val="0"/>
        <w:snapToGrid w:val="0"/>
        <w:rPr>
          <w:rFonts w:ascii="Arial" w:hAnsi="Arial" w:cs="Arial"/>
          <w:color w:val="000000" w:themeColor="text1"/>
          <w:sz w:val="21"/>
          <w:szCs w:val="21"/>
          <w:lang w:eastAsia="ja-JP"/>
        </w:rPr>
      </w:pPr>
      <w:r w:rsidRPr="00832E21">
        <w:rPr>
          <w:rFonts w:ascii="Arial" w:hAnsi="Arial" w:cs="Arial"/>
          <w:b/>
          <w:bCs/>
          <w:color w:val="000000" w:themeColor="text1"/>
          <w:sz w:val="21"/>
          <w:szCs w:val="21"/>
          <w:lang w:eastAsia="ja-JP"/>
        </w:rPr>
        <w:lastRenderedPageBreak/>
        <w:t>Figure</w:t>
      </w:r>
      <w:r w:rsidR="00D03B08" w:rsidRPr="00832E21">
        <w:rPr>
          <w:rFonts w:ascii="Arial" w:hAnsi="Arial" w:cs="Arial"/>
          <w:b/>
          <w:bCs/>
          <w:color w:val="000000" w:themeColor="text1"/>
          <w:sz w:val="21"/>
          <w:szCs w:val="21"/>
          <w:lang w:eastAsia="ja-JP"/>
        </w:rPr>
        <w:t xml:space="preserve"> S10. Hierarchy heat map and GO term analysis.</w:t>
      </w:r>
      <w:r w:rsidR="00D03B08" w:rsidRPr="00832E21">
        <w:rPr>
          <w:rFonts w:ascii="Arial" w:hAnsi="Arial" w:cs="Arial"/>
          <w:color w:val="000000" w:themeColor="text1"/>
          <w:sz w:val="21"/>
          <w:szCs w:val="21"/>
          <w:lang w:eastAsia="ja-JP"/>
        </w:rPr>
        <w:t xml:space="preserve"> (A) Hierarchy heatmap and GO term analysis of Phago-cardio-Muse (Phago-cardio) and fetal human cardiomyocytes (Fetal [Cardiomyocyte]). (B) Hierarchy heatmap and GO term analysis of Phago-neuronal-Muse cell clusters (Phago-neuro-1, -2, -3) and fetal human neuronal cells (Fetal [Neuronal cell]). (C) Hierarchy heatmap and GO terms analysis of Phago-</w:t>
      </w:r>
      <w:proofErr w:type="spellStart"/>
      <w:r w:rsidR="00D03B08" w:rsidRPr="00832E21">
        <w:rPr>
          <w:rFonts w:ascii="Arial" w:hAnsi="Arial" w:cs="Arial"/>
          <w:color w:val="000000" w:themeColor="text1"/>
          <w:sz w:val="21"/>
          <w:szCs w:val="21"/>
          <w:lang w:eastAsia="ja-JP"/>
        </w:rPr>
        <w:t>hepa</w:t>
      </w:r>
      <w:proofErr w:type="spellEnd"/>
      <w:r w:rsidR="00D03B08" w:rsidRPr="00832E21">
        <w:rPr>
          <w:rFonts w:ascii="Arial" w:hAnsi="Arial" w:cs="Arial"/>
          <w:color w:val="000000" w:themeColor="text1"/>
          <w:sz w:val="21"/>
          <w:szCs w:val="21"/>
          <w:lang w:eastAsia="ja-JP"/>
        </w:rPr>
        <w:t xml:space="preserve">-Muse cell clusters (Phago-hepa-1, -2, -3, -4) and </w:t>
      </w:r>
      <w:r w:rsidR="00D03B08" w:rsidRPr="00832E21">
        <w:rPr>
          <w:rFonts w:ascii="Arial" w:hAnsi="Arial" w:cs="Arial"/>
          <w:color w:val="000000" w:themeColor="text1"/>
          <w:sz w:val="21"/>
          <w:szCs w:val="21"/>
        </w:rPr>
        <w:t>Fetal (Liver cell)</w:t>
      </w:r>
      <w:r w:rsidR="00D03B08" w:rsidRPr="00832E21">
        <w:rPr>
          <w:rFonts w:ascii="Arial" w:hAnsi="Arial" w:cs="Arial"/>
          <w:color w:val="000000" w:themeColor="text1"/>
          <w:sz w:val="21"/>
          <w:szCs w:val="21"/>
          <w:lang w:eastAsia="ja-JP"/>
        </w:rPr>
        <w:t>.</w:t>
      </w:r>
    </w:p>
    <w:p w14:paraId="1C848217" w14:textId="77777777" w:rsidR="00D03B08" w:rsidRPr="00832E21" w:rsidRDefault="00D03B08" w:rsidP="004B2E8F">
      <w:pPr>
        <w:adjustRightInd w:val="0"/>
        <w:snapToGrid w:val="0"/>
        <w:spacing w:line="360" w:lineRule="auto"/>
        <w:rPr>
          <w:rFonts w:ascii="Arial" w:hAnsi="Arial" w:cs="Arial"/>
          <w:color w:val="000000" w:themeColor="text1"/>
          <w:sz w:val="21"/>
          <w:szCs w:val="21"/>
          <w:lang w:eastAsia="ja-JP"/>
        </w:rPr>
      </w:pPr>
    </w:p>
    <w:p w14:paraId="227F5F62" w14:textId="77777777" w:rsidR="003F7A03" w:rsidRPr="00832E21" w:rsidRDefault="003F7A03" w:rsidP="004B2E8F">
      <w:pPr>
        <w:adjustRightInd w:val="0"/>
        <w:snapToGrid w:val="0"/>
        <w:spacing w:line="360" w:lineRule="auto"/>
        <w:rPr>
          <w:rFonts w:ascii="Arial" w:hAnsi="Arial" w:cs="Arial"/>
          <w:b/>
          <w:bCs/>
          <w:color w:val="000000" w:themeColor="text1"/>
          <w:sz w:val="21"/>
          <w:szCs w:val="21"/>
        </w:rPr>
      </w:pPr>
      <w:r w:rsidRPr="00832E21">
        <w:rPr>
          <w:rFonts w:ascii="Arial" w:hAnsi="Arial" w:cs="Arial"/>
          <w:b/>
          <w:bCs/>
          <w:color w:val="000000" w:themeColor="text1"/>
          <w:sz w:val="21"/>
          <w:szCs w:val="21"/>
        </w:rPr>
        <w:t xml:space="preserve">SI 11) Validation of </w:t>
      </w:r>
      <w:proofErr w:type="spellStart"/>
      <w:r w:rsidRPr="00832E21">
        <w:rPr>
          <w:rFonts w:ascii="Arial" w:hAnsi="Arial" w:cs="Arial"/>
          <w:b/>
          <w:bCs/>
          <w:color w:val="000000" w:themeColor="text1"/>
          <w:sz w:val="21"/>
          <w:szCs w:val="21"/>
        </w:rPr>
        <w:t>scRNA</w:t>
      </w:r>
      <w:proofErr w:type="spellEnd"/>
      <w:r w:rsidRPr="00832E21">
        <w:rPr>
          <w:rFonts w:ascii="Arial" w:hAnsi="Arial" w:cs="Arial"/>
          <w:b/>
          <w:bCs/>
          <w:color w:val="000000" w:themeColor="text1"/>
          <w:sz w:val="21"/>
          <w:szCs w:val="21"/>
        </w:rPr>
        <w:t xml:space="preserve"> seq data by qPCR</w:t>
      </w:r>
    </w:p>
    <w:p w14:paraId="0B7B00D5" w14:textId="77777777" w:rsidR="0053367E" w:rsidRPr="00832E21" w:rsidRDefault="0053367E" w:rsidP="0053367E">
      <w:pPr>
        <w:rPr>
          <w:rFonts w:ascii="Helvetica" w:hAnsi="Helvetica"/>
          <w:color w:val="000000" w:themeColor="text1"/>
          <w:sz w:val="18"/>
          <w:szCs w:val="18"/>
        </w:rPr>
      </w:pPr>
      <w:r w:rsidRPr="00832E21">
        <w:rPr>
          <w:rFonts w:ascii="Arial" w:hAnsi="Arial" w:cs="Arial"/>
          <w:color w:val="000000" w:themeColor="text1"/>
          <w:sz w:val="21"/>
          <w:szCs w:val="21"/>
        </w:rPr>
        <w:t xml:space="preserve">In order to verify the validity of the </w:t>
      </w:r>
      <w:proofErr w:type="spellStart"/>
      <w:r w:rsidRPr="00832E21">
        <w:rPr>
          <w:rFonts w:ascii="Arial" w:hAnsi="Arial" w:cs="Arial"/>
          <w:color w:val="000000" w:themeColor="text1"/>
          <w:sz w:val="21"/>
          <w:szCs w:val="21"/>
        </w:rPr>
        <w:t>scRNA</w:t>
      </w:r>
      <w:proofErr w:type="spellEnd"/>
      <w:r w:rsidRPr="00832E21">
        <w:rPr>
          <w:rFonts w:ascii="Arial" w:hAnsi="Arial" w:cs="Arial"/>
          <w:color w:val="000000" w:themeColor="text1"/>
          <w:sz w:val="21"/>
          <w:szCs w:val="21"/>
        </w:rPr>
        <w:t xml:space="preserve"> seq data of one biological replicate, we select several genes that were upregulated in the </w:t>
      </w:r>
      <w:proofErr w:type="spellStart"/>
      <w:r w:rsidRPr="00832E21">
        <w:rPr>
          <w:rFonts w:ascii="Arial" w:hAnsi="Arial" w:cs="Arial"/>
          <w:color w:val="000000" w:themeColor="text1"/>
          <w:sz w:val="21"/>
          <w:szCs w:val="21"/>
        </w:rPr>
        <w:t>scRNA</w:t>
      </w:r>
      <w:proofErr w:type="spellEnd"/>
      <w:r w:rsidRPr="00832E21">
        <w:rPr>
          <w:rFonts w:ascii="Arial" w:hAnsi="Arial" w:cs="Arial"/>
          <w:color w:val="000000" w:themeColor="text1"/>
          <w:sz w:val="21"/>
          <w:szCs w:val="21"/>
        </w:rPr>
        <w:t xml:space="preserve"> seq data (Phago-Cardio-Muse: </w:t>
      </w:r>
      <w:r w:rsidRPr="00832E21">
        <w:rPr>
          <w:rFonts w:ascii="Arial" w:hAnsi="Arial" w:cs="Arial"/>
          <w:i/>
          <w:color w:val="000000" w:themeColor="text1"/>
          <w:sz w:val="21"/>
          <w:szCs w:val="21"/>
        </w:rPr>
        <w:t>EGLN1</w:t>
      </w:r>
      <w:r w:rsidRPr="00832E21">
        <w:rPr>
          <w:rFonts w:ascii="Arial" w:hAnsi="Arial" w:cs="Arial"/>
          <w:color w:val="000000" w:themeColor="text1"/>
          <w:sz w:val="21"/>
          <w:szCs w:val="21"/>
        </w:rPr>
        <w:t xml:space="preserve">, </w:t>
      </w:r>
      <w:r w:rsidR="00222082" w:rsidRPr="00832E21">
        <w:rPr>
          <w:rFonts w:ascii="Arial" w:hAnsi="Arial" w:cs="Arial"/>
          <w:i/>
          <w:color w:val="000000" w:themeColor="text1"/>
          <w:sz w:val="21"/>
          <w:szCs w:val="21"/>
        </w:rPr>
        <w:t>SVIL</w:t>
      </w:r>
      <w:r w:rsidR="005327BC" w:rsidRPr="00832E21">
        <w:rPr>
          <w:rFonts w:ascii="Arial" w:hAnsi="Arial" w:cs="Arial" w:hint="eastAsia"/>
          <w:i/>
          <w:color w:val="000000" w:themeColor="text1"/>
          <w:sz w:val="21"/>
          <w:szCs w:val="21"/>
          <w:lang w:eastAsia="ja-JP"/>
        </w:rPr>
        <w:t>,</w:t>
      </w:r>
      <w:r w:rsidRPr="00832E21">
        <w:rPr>
          <w:rFonts w:ascii="Arial" w:hAnsi="Arial" w:cs="Arial"/>
          <w:color w:val="000000" w:themeColor="text1"/>
          <w:sz w:val="21"/>
          <w:szCs w:val="21"/>
        </w:rPr>
        <w:t xml:space="preserve"> </w:t>
      </w:r>
      <w:r w:rsidRPr="00832E21">
        <w:rPr>
          <w:rFonts w:ascii="Arial" w:hAnsi="Arial" w:cs="Arial"/>
          <w:i/>
          <w:color w:val="000000" w:themeColor="text1"/>
          <w:sz w:val="21"/>
          <w:szCs w:val="21"/>
        </w:rPr>
        <w:t>SLC16A7</w:t>
      </w:r>
      <w:r w:rsidRPr="00832E21">
        <w:rPr>
          <w:rFonts w:ascii="Arial" w:hAnsi="Arial" w:cs="Arial"/>
          <w:color w:val="000000" w:themeColor="text1"/>
          <w:sz w:val="21"/>
          <w:szCs w:val="21"/>
        </w:rPr>
        <w:t xml:space="preserve">; Phago-neuro-Muse: </w:t>
      </w:r>
      <w:r w:rsidRPr="00832E21">
        <w:rPr>
          <w:rFonts w:ascii="Arial" w:hAnsi="Arial" w:cs="Arial"/>
          <w:i/>
          <w:color w:val="000000" w:themeColor="text1"/>
          <w:sz w:val="21"/>
          <w:szCs w:val="21"/>
        </w:rPr>
        <w:t>EPHA4</w:t>
      </w:r>
      <w:r w:rsidRPr="00832E21">
        <w:rPr>
          <w:rFonts w:ascii="Arial" w:hAnsi="Arial" w:cs="Arial"/>
          <w:color w:val="000000" w:themeColor="text1"/>
          <w:sz w:val="21"/>
          <w:szCs w:val="21"/>
        </w:rPr>
        <w:t xml:space="preserve">, </w:t>
      </w:r>
      <w:r w:rsidRPr="00832E21">
        <w:rPr>
          <w:rFonts w:ascii="Arial" w:hAnsi="Arial" w:cs="Arial"/>
          <w:i/>
          <w:color w:val="000000" w:themeColor="text1"/>
          <w:sz w:val="21"/>
          <w:szCs w:val="21"/>
        </w:rPr>
        <w:t>ETV1</w:t>
      </w:r>
      <w:r w:rsidRPr="00832E21">
        <w:rPr>
          <w:rFonts w:ascii="Arial" w:hAnsi="Arial" w:cs="Arial"/>
          <w:color w:val="000000" w:themeColor="text1"/>
          <w:sz w:val="21"/>
          <w:szCs w:val="21"/>
        </w:rPr>
        <w:t xml:space="preserve">, </w:t>
      </w:r>
      <w:r w:rsidRPr="00832E21">
        <w:rPr>
          <w:rFonts w:ascii="Arial" w:hAnsi="Arial" w:cs="Arial"/>
          <w:i/>
          <w:color w:val="000000" w:themeColor="text1"/>
          <w:sz w:val="21"/>
          <w:szCs w:val="21"/>
        </w:rPr>
        <w:t>FAM167A</w:t>
      </w:r>
      <w:r w:rsidRPr="00832E21">
        <w:rPr>
          <w:rFonts w:ascii="Arial" w:hAnsi="Arial" w:cs="Arial"/>
          <w:color w:val="000000" w:themeColor="text1"/>
          <w:sz w:val="21"/>
          <w:szCs w:val="21"/>
        </w:rPr>
        <w:t>; Phago-</w:t>
      </w:r>
      <w:proofErr w:type="spellStart"/>
      <w:r w:rsidRPr="00832E21">
        <w:rPr>
          <w:rFonts w:ascii="Arial" w:hAnsi="Arial" w:cs="Arial"/>
          <w:color w:val="000000" w:themeColor="text1"/>
          <w:sz w:val="21"/>
          <w:szCs w:val="21"/>
        </w:rPr>
        <w:t>hepa</w:t>
      </w:r>
      <w:proofErr w:type="spellEnd"/>
      <w:r w:rsidRPr="00832E21">
        <w:rPr>
          <w:rFonts w:ascii="Arial" w:hAnsi="Arial" w:cs="Arial"/>
          <w:color w:val="000000" w:themeColor="text1"/>
          <w:sz w:val="21"/>
          <w:szCs w:val="21"/>
        </w:rPr>
        <w:t>-Muse:</w:t>
      </w:r>
      <w:r w:rsidRPr="00832E21">
        <w:rPr>
          <w:rFonts w:ascii="Arial" w:hAnsi="Arial" w:cs="Arial"/>
          <w:i/>
          <w:color w:val="000000" w:themeColor="text1"/>
          <w:sz w:val="21"/>
          <w:szCs w:val="21"/>
        </w:rPr>
        <w:t xml:space="preserve"> AKR1C1</w:t>
      </w:r>
      <w:r w:rsidRPr="00832E21">
        <w:rPr>
          <w:rFonts w:ascii="Arial" w:hAnsi="Arial" w:cs="Arial"/>
          <w:color w:val="000000" w:themeColor="text1"/>
          <w:sz w:val="21"/>
          <w:szCs w:val="21"/>
        </w:rPr>
        <w:t xml:space="preserve">, </w:t>
      </w:r>
      <w:r w:rsidRPr="00832E21">
        <w:rPr>
          <w:rFonts w:ascii="Arial" w:hAnsi="Arial" w:cs="Arial"/>
          <w:i/>
          <w:color w:val="000000" w:themeColor="text1"/>
          <w:sz w:val="21"/>
          <w:szCs w:val="21"/>
        </w:rPr>
        <w:t>SERPINA3</w:t>
      </w:r>
      <w:r w:rsidRPr="00832E21">
        <w:rPr>
          <w:rFonts w:ascii="Arial" w:hAnsi="Arial" w:cs="Arial"/>
          <w:color w:val="000000" w:themeColor="text1"/>
          <w:sz w:val="21"/>
          <w:szCs w:val="21"/>
        </w:rPr>
        <w:t xml:space="preserve">, </w:t>
      </w:r>
      <w:r w:rsidRPr="00832E21">
        <w:rPr>
          <w:rFonts w:ascii="Arial" w:hAnsi="Arial" w:cs="Arial"/>
          <w:i/>
          <w:color w:val="000000" w:themeColor="text1"/>
          <w:sz w:val="21"/>
          <w:szCs w:val="21"/>
        </w:rPr>
        <w:t>CEACAM1</w:t>
      </w:r>
      <w:r w:rsidRPr="00832E21">
        <w:rPr>
          <w:rFonts w:ascii="Arial" w:hAnsi="Arial" w:cs="Arial"/>
          <w:color w:val="000000" w:themeColor="text1"/>
          <w:sz w:val="21"/>
          <w:szCs w:val="21"/>
        </w:rPr>
        <w:t>) and those genes were analyzed in qPCR with three biological replicates at 7 days after phagocytosis. These results showed that all genes were up-regulated in Phago-Muse compared to naïve Muse cells with statistical significance (Figure S11).</w:t>
      </w:r>
    </w:p>
    <w:p w14:paraId="08DB90C6" w14:textId="77777777" w:rsidR="003F7A03" w:rsidRPr="00832E21" w:rsidRDefault="00222082" w:rsidP="003F7A03">
      <w:pPr>
        <w:rPr>
          <w:rFonts w:ascii="Helvetica" w:hAnsi="Helvetica"/>
          <w:color w:val="000000" w:themeColor="text1"/>
          <w:sz w:val="18"/>
          <w:szCs w:val="18"/>
          <w:lang w:eastAsia="ja-JP"/>
        </w:rPr>
      </w:pPr>
      <w:r w:rsidRPr="00832E21">
        <w:rPr>
          <w:rFonts w:ascii="Helvetica" w:hAnsi="Helvetica"/>
          <w:noProof/>
          <w:color w:val="000000" w:themeColor="text1"/>
          <w:sz w:val="18"/>
          <w:szCs w:val="18"/>
          <w:lang w:eastAsia="ja-JP"/>
        </w:rPr>
        <w:drawing>
          <wp:inline distT="0" distB="0" distL="0" distR="0" wp14:anchorId="3E38A912" wp14:editId="1EBAE94A">
            <wp:extent cx="4379495" cy="6020120"/>
            <wp:effectExtent l="0" t="0" r="254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4401901" cy="6050919"/>
                    </a:xfrm>
                    <a:prstGeom prst="rect">
                      <a:avLst/>
                    </a:prstGeom>
                  </pic:spPr>
                </pic:pic>
              </a:graphicData>
            </a:graphic>
          </wp:inline>
        </w:drawing>
      </w:r>
    </w:p>
    <w:p w14:paraId="6A4DA18B" w14:textId="77777777" w:rsidR="003F7A03" w:rsidRPr="00832E21" w:rsidRDefault="005327BC" w:rsidP="003F7A03">
      <w:pPr>
        <w:rPr>
          <w:rFonts w:ascii="Arial" w:hAnsi="Arial" w:cs="Arial"/>
          <w:b/>
          <w:bCs/>
          <w:color w:val="000000" w:themeColor="text1"/>
          <w:sz w:val="21"/>
          <w:szCs w:val="21"/>
        </w:rPr>
      </w:pPr>
      <w:r w:rsidRPr="00832E21">
        <w:rPr>
          <w:rFonts w:ascii="Arial" w:hAnsi="Arial" w:cs="Arial"/>
          <w:b/>
          <w:bCs/>
          <w:color w:val="000000" w:themeColor="text1"/>
          <w:sz w:val="21"/>
          <w:szCs w:val="21"/>
        </w:rPr>
        <w:lastRenderedPageBreak/>
        <w:t>Fig</w:t>
      </w:r>
      <w:r w:rsidRPr="00832E21">
        <w:rPr>
          <w:rFonts w:ascii="Arial" w:hAnsi="Arial" w:cs="Arial" w:hint="eastAsia"/>
          <w:b/>
          <w:bCs/>
          <w:color w:val="000000" w:themeColor="text1"/>
          <w:sz w:val="21"/>
          <w:szCs w:val="21"/>
          <w:lang w:eastAsia="ja-JP"/>
        </w:rPr>
        <w:t>ure</w:t>
      </w:r>
      <w:r w:rsidR="003F7A03" w:rsidRPr="00832E21">
        <w:rPr>
          <w:rFonts w:ascii="Arial" w:hAnsi="Arial" w:cs="Arial"/>
          <w:b/>
          <w:bCs/>
          <w:color w:val="000000" w:themeColor="text1"/>
          <w:sz w:val="21"/>
          <w:szCs w:val="21"/>
        </w:rPr>
        <w:t xml:space="preserve"> S11. </w:t>
      </w:r>
      <w:r w:rsidR="0053367E" w:rsidRPr="00832E21">
        <w:rPr>
          <w:rFonts w:ascii="Arial" w:hAnsi="Arial" w:cs="Arial"/>
          <w:b/>
          <w:bCs/>
          <w:color w:val="000000" w:themeColor="text1"/>
          <w:sz w:val="21"/>
          <w:szCs w:val="21"/>
        </w:rPr>
        <w:t>Three</w:t>
      </w:r>
      <w:r w:rsidR="003F7A03" w:rsidRPr="00832E21">
        <w:rPr>
          <w:rFonts w:ascii="Arial" w:hAnsi="Arial" w:cs="Arial"/>
          <w:b/>
          <w:bCs/>
          <w:color w:val="000000" w:themeColor="text1"/>
          <w:sz w:val="21"/>
          <w:szCs w:val="21"/>
        </w:rPr>
        <w:t xml:space="preserve"> biological replicates of qPCR.</w:t>
      </w:r>
    </w:p>
    <w:p w14:paraId="3F3B3261" w14:textId="77777777" w:rsidR="00D03B08" w:rsidRPr="00832E21" w:rsidRDefault="003F7A03" w:rsidP="003F7A03">
      <w:pPr>
        <w:rPr>
          <w:rFonts w:ascii="Arial" w:hAnsi="Arial" w:cs="Arial"/>
          <w:color w:val="000000" w:themeColor="text1"/>
          <w:sz w:val="21"/>
          <w:szCs w:val="21"/>
          <w:lang w:eastAsia="ja-JP"/>
        </w:rPr>
      </w:pPr>
      <w:r w:rsidRPr="00832E21">
        <w:rPr>
          <w:rFonts w:ascii="Arial" w:hAnsi="Arial" w:cs="Arial"/>
          <w:color w:val="000000" w:themeColor="text1"/>
          <w:sz w:val="21"/>
          <w:szCs w:val="21"/>
        </w:rPr>
        <w:t xml:space="preserve">Lineage-specific marker expression in h-Muse cells 7 days </w:t>
      </w:r>
      <w:r w:rsidR="0053367E" w:rsidRPr="00832E21">
        <w:rPr>
          <w:rFonts w:ascii="Arial" w:hAnsi="Arial" w:cs="Arial"/>
          <w:color w:val="000000" w:themeColor="text1"/>
          <w:sz w:val="21"/>
          <w:szCs w:val="21"/>
        </w:rPr>
        <w:t>after</w:t>
      </w:r>
      <w:r w:rsidRPr="00832E21">
        <w:rPr>
          <w:rFonts w:ascii="Arial" w:hAnsi="Arial" w:cs="Arial"/>
          <w:color w:val="000000" w:themeColor="text1"/>
          <w:sz w:val="21"/>
          <w:szCs w:val="21"/>
        </w:rPr>
        <w:t xml:space="preserve"> incubation with apoptotic-cardiomyocyte (A), -neural cell (B), and -hepatocyte (C)</w:t>
      </w:r>
      <w:r w:rsidR="0053367E" w:rsidRPr="00832E21">
        <w:rPr>
          <w:rFonts w:ascii="Arial" w:hAnsi="Arial" w:cs="Arial"/>
          <w:color w:val="000000" w:themeColor="text1"/>
          <w:sz w:val="21"/>
          <w:szCs w:val="21"/>
        </w:rPr>
        <w:t xml:space="preserve"> (n=3 for each sample)</w:t>
      </w:r>
      <w:r w:rsidRPr="00832E21">
        <w:rPr>
          <w:rFonts w:ascii="Arial" w:hAnsi="Arial" w:cs="Arial"/>
          <w:color w:val="000000" w:themeColor="text1"/>
          <w:sz w:val="21"/>
          <w:szCs w:val="21"/>
        </w:rPr>
        <w:t xml:space="preserve">. </w:t>
      </w:r>
    </w:p>
    <w:p w14:paraId="5D0887C2" w14:textId="77777777" w:rsidR="003F7A03" w:rsidRPr="00832E21" w:rsidRDefault="003F7A03" w:rsidP="004B2E8F">
      <w:pPr>
        <w:adjustRightInd w:val="0"/>
        <w:snapToGrid w:val="0"/>
        <w:spacing w:line="360" w:lineRule="auto"/>
        <w:rPr>
          <w:rFonts w:ascii="Arial" w:hAnsi="Arial" w:cs="Arial"/>
          <w:color w:val="000000" w:themeColor="text1"/>
          <w:sz w:val="21"/>
          <w:szCs w:val="21"/>
          <w:lang w:eastAsia="ja-JP"/>
        </w:rPr>
      </w:pPr>
    </w:p>
    <w:p w14:paraId="2B4CF31F" w14:textId="77777777" w:rsidR="00D03B08" w:rsidRPr="00832E21" w:rsidRDefault="00D03B08" w:rsidP="0004396D">
      <w:pPr>
        <w:adjustRightInd w:val="0"/>
        <w:snapToGrid w:val="0"/>
        <w:spacing w:line="360" w:lineRule="auto"/>
        <w:rPr>
          <w:rFonts w:ascii="Arial" w:hAnsi="Arial" w:cs="Arial"/>
          <w:b/>
          <w:color w:val="000000" w:themeColor="text1"/>
          <w:sz w:val="21"/>
          <w:szCs w:val="21"/>
        </w:rPr>
      </w:pPr>
      <w:r w:rsidRPr="00832E21">
        <w:rPr>
          <w:rFonts w:ascii="Arial" w:hAnsi="Arial" w:cs="Arial"/>
          <w:b/>
          <w:color w:val="000000" w:themeColor="text1"/>
          <w:sz w:val="21"/>
          <w:szCs w:val="21"/>
          <w:lang w:eastAsia="ja-JP"/>
        </w:rPr>
        <w:t>SI 1</w:t>
      </w:r>
      <w:r w:rsidR="00EC3F76" w:rsidRPr="00832E21">
        <w:rPr>
          <w:rFonts w:ascii="Arial" w:hAnsi="Arial" w:cs="Arial"/>
          <w:b/>
          <w:color w:val="000000" w:themeColor="text1"/>
          <w:sz w:val="21"/>
          <w:szCs w:val="21"/>
          <w:lang w:eastAsia="ja-JP"/>
        </w:rPr>
        <w:t>2</w:t>
      </w:r>
      <w:r w:rsidRPr="00832E21">
        <w:rPr>
          <w:rFonts w:ascii="Arial" w:hAnsi="Arial" w:cs="Arial"/>
          <w:b/>
          <w:color w:val="000000" w:themeColor="text1"/>
          <w:sz w:val="21"/>
          <w:szCs w:val="21"/>
          <w:lang w:eastAsia="ja-JP"/>
        </w:rPr>
        <w:t xml:space="preserve">) </w:t>
      </w:r>
      <w:r w:rsidRPr="00832E21">
        <w:rPr>
          <w:rFonts w:ascii="Arial" w:hAnsi="Arial" w:cs="Arial"/>
          <w:b/>
          <w:color w:val="000000" w:themeColor="text1"/>
          <w:sz w:val="21"/>
          <w:szCs w:val="21"/>
        </w:rPr>
        <w:t>Next-generation sequencing</w:t>
      </w:r>
      <w:r w:rsidRPr="00832E21">
        <w:rPr>
          <w:rFonts w:ascii="Arial" w:hAnsi="Arial" w:cs="Arial"/>
          <w:color w:val="000000" w:themeColor="text1"/>
          <w:sz w:val="21"/>
          <w:szCs w:val="21"/>
        </w:rPr>
        <w:t xml:space="preserve"> </w:t>
      </w:r>
      <w:r w:rsidRPr="00832E21">
        <w:rPr>
          <w:rFonts w:ascii="Arial" w:hAnsi="Arial" w:cs="Arial"/>
          <w:b/>
          <w:color w:val="000000" w:themeColor="text1"/>
          <w:sz w:val="21"/>
          <w:szCs w:val="21"/>
        </w:rPr>
        <w:t>(NGS) of h-MSCs and r-NSCs after incubating with mouse/human-apoptotic cell fragments.</w:t>
      </w:r>
    </w:p>
    <w:p w14:paraId="4217B757" w14:textId="77777777" w:rsidR="00D03B08" w:rsidRPr="00832E21" w:rsidRDefault="00D03B08" w:rsidP="00BC54DC">
      <w:pPr>
        <w:ind w:firstLineChars="100" w:firstLine="210"/>
        <w:rPr>
          <w:rFonts w:ascii="Arial" w:hAnsi="Arial" w:cs="Arial"/>
          <w:color w:val="000000" w:themeColor="text1"/>
          <w:sz w:val="21"/>
          <w:szCs w:val="21"/>
        </w:rPr>
      </w:pPr>
      <w:r w:rsidRPr="00832E21">
        <w:rPr>
          <w:rFonts w:ascii="Arial" w:hAnsi="Arial" w:cs="Arial"/>
          <w:color w:val="000000" w:themeColor="text1"/>
          <w:sz w:val="21"/>
          <w:szCs w:val="21"/>
        </w:rPr>
        <w:t xml:space="preserve">To confirm global gene expression after DDC phagocytosis, NGS was performed on h-MSCs (naïve h-MSCs), as well as on h-MSCs incubated with m-adipocyte DDCs (Phago-MSCs), or on h-MSCs incubated with annexin V-treated m-adipocyte DDCs (Phago-MSCs + </w:t>
      </w:r>
      <w:proofErr w:type="spellStart"/>
      <w:r w:rsidRPr="00832E21">
        <w:rPr>
          <w:rFonts w:ascii="Arial" w:hAnsi="Arial" w:cs="Arial"/>
          <w:color w:val="000000" w:themeColor="text1"/>
          <w:sz w:val="21"/>
          <w:szCs w:val="21"/>
        </w:rPr>
        <w:t>AnnexinV</w:t>
      </w:r>
      <w:proofErr w:type="spellEnd"/>
      <w:r w:rsidRPr="00832E21">
        <w:rPr>
          <w:rFonts w:ascii="Arial" w:hAnsi="Arial" w:cs="Arial"/>
          <w:color w:val="000000" w:themeColor="text1"/>
          <w:sz w:val="21"/>
          <w:szCs w:val="21"/>
        </w:rPr>
        <w:t xml:space="preserve">) after 1 week. </w:t>
      </w:r>
      <w:r w:rsidRPr="00832E21">
        <w:rPr>
          <w:rFonts w:ascii="Arial" w:hAnsi="Arial" w:cs="Arial"/>
          <w:color w:val="000000" w:themeColor="text1"/>
          <w:sz w:val="21"/>
          <w:szCs w:val="21"/>
          <w:lang w:bidi="ar-SY"/>
        </w:rPr>
        <w:t xml:space="preserve">More than 90 million reads were obtained from each replicate, unmapped reads were excluded, and the remaining reads were mapped to 28,695 genes. Gene expression in each sample was calculated individually, and then gene expression was analyzed. </w:t>
      </w:r>
      <w:r w:rsidRPr="00832E21">
        <w:rPr>
          <w:rFonts w:ascii="Arial" w:hAnsi="Arial" w:cs="Arial"/>
          <w:color w:val="000000" w:themeColor="text1"/>
          <w:sz w:val="21"/>
          <w:szCs w:val="21"/>
        </w:rPr>
        <w:t xml:space="preserve">The DEGs results between Naïve-MSCs, Phago-MSCs, and Phago-MSCs + </w:t>
      </w:r>
      <w:proofErr w:type="spellStart"/>
      <w:r w:rsidRPr="00832E21">
        <w:rPr>
          <w:rFonts w:ascii="Arial" w:hAnsi="Arial" w:cs="Arial"/>
          <w:color w:val="000000" w:themeColor="text1"/>
          <w:sz w:val="21"/>
          <w:szCs w:val="21"/>
        </w:rPr>
        <w:t>AnnexinV</w:t>
      </w:r>
      <w:proofErr w:type="spellEnd"/>
      <w:r w:rsidRPr="00832E21">
        <w:rPr>
          <w:rFonts w:ascii="Arial" w:hAnsi="Arial" w:cs="Arial"/>
          <w:color w:val="000000" w:themeColor="text1"/>
          <w:sz w:val="21"/>
          <w:szCs w:val="21"/>
        </w:rPr>
        <w:t xml:space="preserve"> are shown in Figure S1</w:t>
      </w:r>
      <w:r w:rsidR="00EC3F76" w:rsidRPr="00832E21">
        <w:rPr>
          <w:rFonts w:ascii="Arial" w:hAnsi="Arial" w:cs="Arial"/>
          <w:color w:val="000000" w:themeColor="text1"/>
          <w:sz w:val="21"/>
          <w:szCs w:val="21"/>
        </w:rPr>
        <w:t>2</w:t>
      </w:r>
      <w:r w:rsidRPr="00832E21">
        <w:rPr>
          <w:rFonts w:ascii="Arial" w:hAnsi="Arial" w:cs="Arial"/>
          <w:color w:val="000000" w:themeColor="text1"/>
          <w:sz w:val="21"/>
          <w:szCs w:val="21"/>
        </w:rPr>
        <w:t>A. The expression of mesenchymal markers was decreased and that of adipogenesis markers was increased in Phago-MSCs compared with naïve MSCs (SI1</w:t>
      </w:r>
      <w:r w:rsidR="00EC3F76" w:rsidRPr="00832E21">
        <w:rPr>
          <w:rFonts w:ascii="Arial" w:hAnsi="Arial" w:cs="Arial"/>
          <w:color w:val="000000" w:themeColor="text1"/>
          <w:sz w:val="21"/>
          <w:szCs w:val="21"/>
        </w:rPr>
        <w:t>2</w:t>
      </w:r>
      <w:r w:rsidRPr="00832E21">
        <w:rPr>
          <w:rFonts w:ascii="Arial" w:hAnsi="Arial" w:cs="Arial"/>
          <w:color w:val="000000" w:themeColor="text1"/>
          <w:sz w:val="21"/>
          <w:szCs w:val="21"/>
        </w:rPr>
        <w:t>-Figure S1</w:t>
      </w:r>
      <w:r w:rsidR="00EC3F76" w:rsidRPr="00832E21">
        <w:rPr>
          <w:rFonts w:ascii="Arial" w:hAnsi="Arial" w:cs="Arial"/>
          <w:color w:val="000000" w:themeColor="text1"/>
          <w:sz w:val="21"/>
          <w:szCs w:val="21"/>
        </w:rPr>
        <w:t>2</w:t>
      </w:r>
      <w:r w:rsidRPr="00832E21">
        <w:rPr>
          <w:rFonts w:ascii="Arial" w:hAnsi="Arial" w:cs="Arial"/>
          <w:color w:val="000000" w:themeColor="text1"/>
          <w:sz w:val="21"/>
          <w:szCs w:val="21"/>
        </w:rPr>
        <w:t xml:space="preserve">B). On the other hand, h-MSCs incubated with annexin V-treated m-adipocyte DDCs (Phago-MSCs + </w:t>
      </w:r>
      <w:proofErr w:type="spellStart"/>
      <w:r w:rsidRPr="00832E21">
        <w:rPr>
          <w:rFonts w:ascii="Arial" w:hAnsi="Arial" w:cs="Arial"/>
          <w:color w:val="000000" w:themeColor="text1"/>
          <w:sz w:val="21"/>
          <w:szCs w:val="21"/>
        </w:rPr>
        <w:t>AnnexinV</w:t>
      </w:r>
      <w:proofErr w:type="spellEnd"/>
      <w:r w:rsidRPr="00832E21">
        <w:rPr>
          <w:rFonts w:ascii="Arial" w:hAnsi="Arial" w:cs="Arial"/>
          <w:color w:val="000000" w:themeColor="text1"/>
          <w:sz w:val="21"/>
          <w:szCs w:val="21"/>
        </w:rPr>
        <w:t>) showed a gene expression pattern similar to that of naïve MSCs, suggesting that h-MSC differentiation was inhibited by pretreatment of DDCs with annexin-V (SI 1</w:t>
      </w:r>
      <w:r w:rsidR="00EC3F76" w:rsidRPr="00832E21">
        <w:rPr>
          <w:rFonts w:ascii="Arial" w:hAnsi="Arial" w:cs="Arial"/>
          <w:color w:val="000000" w:themeColor="text1"/>
          <w:sz w:val="21"/>
          <w:szCs w:val="21"/>
        </w:rPr>
        <w:t>2</w:t>
      </w:r>
      <w:r w:rsidRPr="00832E21">
        <w:rPr>
          <w:rFonts w:ascii="Arial" w:hAnsi="Arial" w:cs="Arial"/>
          <w:color w:val="000000" w:themeColor="text1"/>
          <w:sz w:val="21"/>
          <w:szCs w:val="21"/>
        </w:rPr>
        <w:t>-Figure S1</w:t>
      </w:r>
      <w:r w:rsidR="00EC3F76" w:rsidRPr="00832E21">
        <w:rPr>
          <w:rFonts w:ascii="Arial" w:hAnsi="Arial" w:cs="Arial"/>
          <w:color w:val="000000" w:themeColor="text1"/>
          <w:sz w:val="21"/>
          <w:szCs w:val="21"/>
        </w:rPr>
        <w:t>2</w:t>
      </w:r>
      <w:r w:rsidRPr="00832E21">
        <w:rPr>
          <w:rFonts w:ascii="Arial" w:hAnsi="Arial" w:cs="Arial"/>
          <w:color w:val="000000" w:themeColor="text1"/>
          <w:sz w:val="21"/>
          <w:szCs w:val="21"/>
        </w:rPr>
        <w:t xml:space="preserve">B). The GO terminology analysis of naïve and phago-MSCs revealed GO terms associated with </w:t>
      </w:r>
      <w:proofErr w:type="spellStart"/>
      <w:r w:rsidRPr="00832E21">
        <w:rPr>
          <w:rFonts w:ascii="Arial" w:hAnsi="Arial" w:cs="Arial"/>
          <w:color w:val="000000" w:themeColor="text1"/>
          <w:sz w:val="21"/>
          <w:szCs w:val="21"/>
        </w:rPr>
        <w:t>adipogenic</w:t>
      </w:r>
      <w:proofErr w:type="spellEnd"/>
      <w:r w:rsidRPr="00832E21">
        <w:rPr>
          <w:rFonts w:ascii="Arial" w:hAnsi="Arial" w:cs="Arial"/>
          <w:color w:val="000000" w:themeColor="text1"/>
          <w:sz w:val="21"/>
          <w:szCs w:val="21"/>
        </w:rPr>
        <w:t xml:space="preserve"> differentiation in phago-MSCs (SI 1</w:t>
      </w:r>
      <w:r w:rsidR="00EC3F76" w:rsidRPr="00832E21">
        <w:rPr>
          <w:rFonts w:ascii="Arial" w:hAnsi="Arial" w:cs="Arial"/>
          <w:color w:val="000000" w:themeColor="text1"/>
          <w:sz w:val="21"/>
          <w:szCs w:val="21"/>
        </w:rPr>
        <w:t>2</w:t>
      </w:r>
      <w:r w:rsidRPr="00832E21">
        <w:rPr>
          <w:rFonts w:ascii="Arial" w:hAnsi="Arial" w:cs="Arial"/>
          <w:color w:val="000000" w:themeColor="text1"/>
          <w:sz w:val="21"/>
          <w:szCs w:val="21"/>
        </w:rPr>
        <w:t>-Figure S1</w:t>
      </w:r>
      <w:r w:rsidR="00EC3F76" w:rsidRPr="00832E21">
        <w:rPr>
          <w:rFonts w:ascii="Arial" w:hAnsi="Arial" w:cs="Arial"/>
          <w:color w:val="000000" w:themeColor="text1"/>
          <w:sz w:val="21"/>
          <w:szCs w:val="21"/>
        </w:rPr>
        <w:t>2</w:t>
      </w:r>
      <w:r w:rsidRPr="00832E21">
        <w:rPr>
          <w:rFonts w:ascii="Arial" w:hAnsi="Arial" w:cs="Arial"/>
          <w:color w:val="000000" w:themeColor="text1"/>
          <w:sz w:val="21"/>
          <w:szCs w:val="21"/>
        </w:rPr>
        <w:t>C).</w:t>
      </w:r>
    </w:p>
    <w:p w14:paraId="22E15E99" w14:textId="77777777" w:rsidR="00D03B08" w:rsidRPr="00832E21" w:rsidRDefault="00D03B08" w:rsidP="00BC54DC">
      <w:pPr>
        <w:ind w:firstLineChars="100" w:firstLine="210"/>
        <w:rPr>
          <w:rFonts w:ascii="Arial" w:hAnsi="Arial" w:cs="Arial"/>
          <w:color w:val="000000" w:themeColor="text1"/>
          <w:sz w:val="21"/>
          <w:szCs w:val="21"/>
        </w:rPr>
      </w:pPr>
      <w:r w:rsidRPr="00832E21">
        <w:rPr>
          <w:rFonts w:ascii="Arial" w:hAnsi="Arial" w:cs="Arial"/>
          <w:color w:val="000000" w:themeColor="text1"/>
          <w:sz w:val="21"/>
          <w:szCs w:val="21"/>
        </w:rPr>
        <w:t xml:space="preserve">Similarly, in r-NSCs, NGS analysis was performed in control r-NSCs (naïve r-NSCs), as well as in r-NSCs incubated with h-neural cell DDCs (Phago-NSCs), or in r-NSCs incubated with annexin V-treated h-neural cell DDCs (Phago-NSCs + </w:t>
      </w:r>
      <w:proofErr w:type="spellStart"/>
      <w:r w:rsidRPr="00832E21">
        <w:rPr>
          <w:rFonts w:ascii="Arial" w:hAnsi="Arial" w:cs="Arial"/>
          <w:color w:val="000000" w:themeColor="text1"/>
          <w:sz w:val="21"/>
          <w:szCs w:val="21"/>
        </w:rPr>
        <w:t>AnnexinV</w:t>
      </w:r>
      <w:proofErr w:type="spellEnd"/>
      <w:r w:rsidRPr="00832E21">
        <w:rPr>
          <w:rFonts w:ascii="Arial" w:hAnsi="Arial" w:cs="Arial"/>
          <w:color w:val="000000" w:themeColor="text1"/>
          <w:sz w:val="21"/>
          <w:szCs w:val="21"/>
        </w:rPr>
        <w:t xml:space="preserve">) after 1 week. The results of DEGs between Naïve-NSCs, Phago-NSCs, and Phago-NSCs + </w:t>
      </w:r>
      <w:proofErr w:type="spellStart"/>
      <w:r w:rsidRPr="00832E21">
        <w:rPr>
          <w:rFonts w:ascii="Arial" w:hAnsi="Arial" w:cs="Arial"/>
          <w:color w:val="000000" w:themeColor="text1"/>
          <w:sz w:val="21"/>
          <w:szCs w:val="21"/>
        </w:rPr>
        <w:t>AnnexinV</w:t>
      </w:r>
      <w:proofErr w:type="spellEnd"/>
      <w:r w:rsidRPr="00832E21">
        <w:rPr>
          <w:rFonts w:ascii="Arial" w:hAnsi="Arial" w:cs="Arial"/>
          <w:color w:val="000000" w:themeColor="text1"/>
          <w:sz w:val="21"/>
          <w:szCs w:val="21"/>
        </w:rPr>
        <w:t xml:space="preserve"> are shown in Figure S1</w:t>
      </w:r>
      <w:r w:rsidR="00EC3F76" w:rsidRPr="00832E21">
        <w:rPr>
          <w:rFonts w:ascii="Arial" w:hAnsi="Arial" w:cs="Arial"/>
          <w:color w:val="000000" w:themeColor="text1"/>
          <w:sz w:val="21"/>
          <w:szCs w:val="21"/>
        </w:rPr>
        <w:t>2</w:t>
      </w:r>
      <w:r w:rsidRPr="00832E21">
        <w:rPr>
          <w:rFonts w:ascii="Arial" w:hAnsi="Arial" w:cs="Arial"/>
          <w:color w:val="000000" w:themeColor="text1"/>
          <w:sz w:val="21"/>
          <w:szCs w:val="21"/>
        </w:rPr>
        <w:t xml:space="preserve">A. </w:t>
      </w:r>
      <w:r w:rsidRPr="00832E21">
        <w:rPr>
          <w:rFonts w:ascii="Arial" w:hAnsi="Arial" w:cs="Arial"/>
          <w:color w:val="000000" w:themeColor="text1"/>
          <w:sz w:val="21"/>
          <w:szCs w:val="21"/>
          <w:lang w:bidi="ar-SY"/>
        </w:rPr>
        <w:t xml:space="preserve">More than 70 million reads were obtained from each replicate, unmapped reads were excluded, and the remaining reads were mapped to 20,333 genes. </w:t>
      </w:r>
      <w:r w:rsidRPr="00832E21">
        <w:rPr>
          <w:rFonts w:ascii="Arial" w:hAnsi="Arial" w:cs="Arial"/>
          <w:color w:val="000000" w:themeColor="text1"/>
          <w:sz w:val="21"/>
          <w:szCs w:val="21"/>
        </w:rPr>
        <w:t xml:space="preserve">The DEGs results between Naïve-NSCs, Phago-NSCs, and Phago-NSCs + </w:t>
      </w:r>
      <w:proofErr w:type="spellStart"/>
      <w:r w:rsidRPr="00832E21">
        <w:rPr>
          <w:rFonts w:ascii="Arial" w:hAnsi="Arial" w:cs="Arial"/>
          <w:color w:val="000000" w:themeColor="text1"/>
          <w:sz w:val="21"/>
          <w:szCs w:val="21"/>
        </w:rPr>
        <w:t>AnnexinV</w:t>
      </w:r>
      <w:proofErr w:type="spellEnd"/>
      <w:r w:rsidRPr="00832E21">
        <w:rPr>
          <w:rFonts w:ascii="Arial" w:hAnsi="Arial" w:cs="Arial"/>
          <w:color w:val="000000" w:themeColor="text1"/>
          <w:sz w:val="21"/>
          <w:szCs w:val="21"/>
        </w:rPr>
        <w:t xml:space="preserve"> are shown in Figure S1</w:t>
      </w:r>
      <w:r w:rsidR="00EC3F76" w:rsidRPr="00832E21">
        <w:rPr>
          <w:rFonts w:ascii="Arial" w:hAnsi="Arial" w:cs="Arial"/>
          <w:color w:val="000000" w:themeColor="text1"/>
          <w:sz w:val="21"/>
          <w:szCs w:val="21"/>
        </w:rPr>
        <w:t>2</w:t>
      </w:r>
      <w:r w:rsidRPr="00832E21">
        <w:rPr>
          <w:rFonts w:ascii="Arial" w:hAnsi="Arial" w:cs="Arial"/>
          <w:color w:val="000000" w:themeColor="text1"/>
          <w:sz w:val="21"/>
          <w:szCs w:val="21"/>
        </w:rPr>
        <w:t>D. The expression of neurogenesis markers was increased in Phago-NSCs compared with those in naïve NSCs (SI 1</w:t>
      </w:r>
      <w:r w:rsidR="00EC3F76" w:rsidRPr="00832E21">
        <w:rPr>
          <w:rFonts w:ascii="Arial" w:hAnsi="Arial" w:cs="Arial"/>
          <w:color w:val="000000" w:themeColor="text1"/>
          <w:sz w:val="21"/>
          <w:szCs w:val="21"/>
        </w:rPr>
        <w:t>2</w:t>
      </w:r>
      <w:r w:rsidRPr="00832E21">
        <w:rPr>
          <w:rFonts w:ascii="Arial" w:hAnsi="Arial" w:cs="Arial"/>
          <w:color w:val="000000" w:themeColor="text1"/>
          <w:sz w:val="21"/>
          <w:szCs w:val="21"/>
        </w:rPr>
        <w:t>-Figure S1</w:t>
      </w:r>
      <w:r w:rsidR="00EC3F76" w:rsidRPr="00832E21">
        <w:rPr>
          <w:rFonts w:ascii="Arial" w:hAnsi="Arial" w:cs="Arial"/>
          <w:color w:val="000000" w:themeColor="text1"/>
          <w:sz w:val="21"/>
          <w:szCs w:val="21"/>
        </w:rPr>
        <w:t>2</w:t>
      </w:r>
      <w:r w:rsidRPr="00832E21">
        <w:rPr>
          <w:rFonts w:ascii="Arial" w:hAnsi="Arial" w:cs="Arial"/>
          <w:color w:val="000000" w:themeColor="text1"/>
          <w:sz w:val="21"/>
          <w:szCs w:val="21"/>
        </w:rPr>
        <w:t xml:space="preserve">E). Incubation of r-NSCs with annexin V-treated h-neural cell DDCs (Phago-NSCs + </w:t>
      </w:r>
      <w:proofErr w:type="spellStart"/>
      <w:r w:rsidRPr="00832E21">
        <w:rPr>
          <w:rFonts w:ascii="Arial" w:hAnsi="Arial" w:cs="Arial"/>
          <w:color w:val="000000" w:themeColor="text1"/>
          <w:sz w:val="21"/>
          <w:szCs w:val="21"/>
        </w:rPr>
        <w:t>AnnexinV</w:t>
      </w:r>
      <w:proofErr w:type="spellEnd"/>
      <w:r w:rsidRPr="00832E21">
        <w:rPr>
          <w:rFonts w:ascii="Arial" w:hAnsi="Arial" w:cs="Arial"/>
          <w:color w:val="000000" w:themeColor="text1"/>
          <w:sz w:val="21"/>
          <w:szCs w:val="21"/>
        </w:rPr>
        <w:t>) showed a gene expression trend similar to that of naïve NSCs (SI1</w:t>
      </w:r>
      <w:r w:rsidR="00EC3F76" w:rsidRPr="00832E21">
        <w:rPr>
          <w:rFonts w:ascii="Arial" w:hAnsi="Arial" w:cs="Arial"/>
          <w:color w:val="000000" w:themeColor="text1"/>
          <w:sz w:val="21"/>
          <w:szCs w:val="21"/>
        </w:rPr>
        <w:t>2</w:t>
      </w:r>
      <w:r w:rsidRPr="00832E21">
        <w:rPr>
          <w:rFonts w:ascii="Arial" w:hAnsi="Arial" w:cs="Arial"/>
          <w:color w:val="000000" w:themeColor="text1"/>
          <w:sz w:val="21"/>
          <w:szCs w:val="21"/>
        </w:rPr>
        <w:t>-Figure S1</w:t>
      </w:r>
      <w:r w:rsidR="00EC3F76" w:rsidRPr="00832E21">
        <w:rPr>
          <w:rFonts w:ascii="Arial" w:hAnsi="Arial" w:cs="Arial"/>
          <w:color w:val="000000" w:themeColor="text1"/>
          <w:sz w:val="21"/>
          <w:szCs w:val="21"/>
        </w:rPr>
        <w:t>2</w:t>
      </w:r>
      <w:r w:rsidRPr="00832E21">
        <w:rPr>
          <w:rFonts w:ascii="Arial" w:hAnsi="Arial" w:cs="Arial"/>
          <w:color w:val="000000" w:themeColor="text1"/>
          <w:sz w:val="21"/>
          <w:szCs w:val="21"/>
        </w:rPr>
        <w:t>E).</w:t>
      </w:r>
    </w:p>
    <w:p w14:paraId="3AF6CCD4"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p>
    <w:p w14:paraId="291CB22A" w14:textId="77777777" w:rsidR="00D03B08" w:rsidRPr="00832E21" w:rsidRDefault="00D03B08">
      <w:pPr>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br w:type="page"/>
      </w:r>
    </w:p>
    <w:p w14:paraId="4CEBC43B" w14:textId="77777777" w:rsidR="00D03B08" w:rsidRPr="00832E21" w:rsidRDefault="00D03B08" w:rsidP="002810C7">
      <w:pPr>
        <w:adjustRightInd w:val="0"/>
        <w:snapToGrid w:val="0"/>
        <w:spacing w:line="360" w:lineRule="auto"/>
        <w:rPr>
          <w:rFonts w:ascii="Arial" w:hAnsi="Arial" w:cs="Arial"/>
          <w:b/>
          <w:color w:val="000000" w:themeColor="text1"/>
          <w:sz w:val="21"/>
          <w:szCs w:val="21"/>
          <w:lang w:eastAsia="ja-JP"/>
        </w:rPr>
      </w:pPr>
      <w:r w:rsidRPr="00832E21">
        <w:rPr>
          <w:noProof/>
          <w:color w:val="000000" w:themeColor="text1"/>
        </w:rPr>
        <w:lastRenderedPageBreak/>
        <w:t xml:space="preserve">  </w:t>
      </w:r>
      <w:r w:rsidRPr="00832E21">
        <w:rPr>
          <w:noProof/>
          <w:color w:val="000000" w:themeColor="text1"/>
          <w:lang w:eastAsia="ja-JP"/>
        </w:rPr>
        <w:drawing>
          <wp:inline distT="0" distB="0" distL="0" distR="0" wp14:anchorId="039475E2" wp14:editId="717B02D7">
            <wp:extent cx="5678657" cy="740441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691589" cy="7421272"/>
                    </a:xfrm>
                    <a:prstGeom prst="rect">
                      <a:avLst/>
                    </a:prstGeom>
                  </pic:spPr>
                </pic:pic>
              </a:graphicData>
            </a:graphic>
          </wp:inline>
        </w:drawing>
      </w:r>
    </w:p>
    <w:p w14:paraId="0BD3F682" w14:textId="77777777" w:rsidR="00D03B08" w:rsidRPr="00832E21" w:rsidRDefault="005327BC" w:rsidP="00BC54DC">
      <w:pPr>
        <w:adjustRightInd w:val="0"/>
        <w:snapToGrid w:val="0"/>
        <w:rPr>
          <w:rFonts w:ascii="Arial" w:eastAsia="ＭＳ Ｐゴシック" w:hAnsi="Arial" w:cs="Arial"/>
          <w:color w:val="000000" w:themeColor="text1"/>
          <w:sz w:val="21"/>
          <w:szCs w:val="21"/>
          <w:lang w:eastAsia="ja-JP"/>
        </w:rPr>
      </w:pPr>
      <w:r w:rsidRPr="00832E21">
        <w:rPr>
          <w:rFonts w:ascii="Arial" w:hAnsi="Arial" w:cs="Arial" w:hint="eastAsia"/>
          <w:b/>
          <w:color w:val="000000" w:themeColor="text1"/>
          <w:sz w:val="21"/>
          <w:szCs w:val="21"/>
          <w:lang w:eastAsia="ja-JP"/>
        </w:rPr>
        <w:t xml:space="preserve">Figure </w:t>
      </w:r>
      <w:r w:rsidR="00D03B08" w:rsidRPr="00832E21">
        <w:rPr>
          <w:rFonts w:ascii="Arial" w:hAnsi="Arial" w:cs="Arial"/>
          <w:b/>
          <w:color w:val="000000" w:themeColor="text1"/>
          <w:sz w:val="21"/>
          <w:szCs w:val="21"/>
          <w:lang w:eastAsia="ja-JP"/>
        </w:rPr>
        <w:t>SI 1</w:t>
      </w:r>
      <w:r w:rsidR="00EC3F76" w:rsidRPr="00832E21">
        <w:rPr>
          <w:rFonts w:ascii="Arial" w:hAnsi="Arial" w:cs="Arial"/>
          <w:b/>
          <w:color w:val="000000" w:themeColor="text1"/>
          <w:sz w:val="21"/>
          <w:szCs w:val="21"/>
          <w:lang w:eastAsia="ja-JP"/>
        </w:rPr>
        <w:t>2</w:t>
      </w:r>
      <w:r w:rsidR="00D03B08" w:rsidRPr="00832E21">
        <w:rPr>
          <w:rFonts w:ascii="Arial" w:hAnsi="Arial" w:cs="Arial"/>
          <w:b/>
          <w:color w:val="000000" w:themeColor="text1"/>
          <w:sz w:val="21"/>
          <w:szCs w:val="21"/>
          <w:lang w:eastAsia="ja-JP"/>
        </w:rPr>
        <w:t xml:space="preserve">) </w:t>
      </w:r>
      <w:r w:rsidR="00D03B08" w:rsidRPr="00832E21">
        <w:rPr>
          <w:rFonts w:ascii="Arial" w:hAnsi="Arial" w:cs="Arial"/>
          <w:b/>
          <w:color w:val="000000" w:themeColor="text1"/>
          <w:sz w:val="21"/>
          <w:szCs w:val="21"/>
        </w:rPr>
        <w:t>NGS data analysis of h-MSCs and r-NSCs after incubating with mouse/human-apoptotic fragments.</w:t>
      </w:r>
      <w:r w:rsidR="00D03B08" w:rsidRPr="00832E21">
        <w:rPr>
          <w:rFonts w:ascii="Arial" w:hAnsi="Arial" w:cs="Arial"/>
          <w:bCs/>
          <w:color w:val="000000" w:themeColor="text1"/>
          <w:sz w:val="21"/>
          <w:szCs w:val="21"/>
          <w:lang w:eastAsia="ja-JP"/>
        </w:rPr>
        <w:t xml:space="preserve"> (A) </w:t>
      </w:r>
      <w:r w:rsidR="00D03B08" w:rsidRPr="00832E21">
        <w:rPr>
          <w:rFonts w:ascii="Arial" w:eastAsia="ＭＳ Ｐゴシック" w:hAnsi="Arial" w:cs="Arial"/>
          <w:color w:val="000000" w:themeColor="text1"/>
          <w:sz w:val="21"/>
          <w:szCs w:val="21"/>
          <w:lang w:eastAsia="ja-JP"/>
        </w:rPr>
        <w:t>Volcano plot of NGS transcriptome data displaying the difference in the gene expression pattern between the naïve-</w:t>
      </w:r>
      <w:proofErr w:type="gramStart"/>
      <w:r w:rsidR="00D03B08" w:rsidRPr="00832E21">
        <w:rPr>
          <w:rFonts w:ascii="Arial" w:eastAsia="ＭＳ Ｐゴシック" w:hAnsi="Arial" w:cs="Arial"/>
          <w:color w:val="000000" w:themeColor="text1"/>
          <w:sz w:val="21"/>
          <w:szCs w:val="21"/>
          <w:lang w:eastAsia="ja-JP"/>
        </w:rPr>
        <w:t>ｈ</w:t>
      </w:r>
      <w:proofErr w:type="gramEnd"/>
      <w:r w:rsidR="00D03B08" w:rsidRPr="00832E21">
        <w:rPr>
          <w:rFonts w:ascii="Arial" w:eastAsia="ＭＳ Ｐゴシック" w:hAnsi="Arial" w:cs="Arial"/>
          <w:color w:val="000000" w:themeColor="text1"/>
          <w:sz w:val="21"/>
          <w:szCs w:val="21"/>
          <w:lang w:eastAsia="ja-JP"/>
        </w:rPr>
        <w:t xml:space="preserve">MSCs, Phago-MSCs, and Phago-MSCs + </w:t>
      </w:r>
      <w:proofErr w:type="spellStart"/>
      <w:r w:rsidR="00D03B08" w:rsidRPr="00832E21">
        <w:rPr>
          <w:rFonts w:ascii="Arial" w:eastAsia="ＭＳ Ｐゴシック" w:hAnsi="Arial" w:cs="Arial"/>
          <w:color w:val="000000" w:themeColor="text1"/>
          <w:sz w:val="21"/>
          <w:szCs w:val="21"/>
          <w:lang w:eastAsia="ja-JP"/>
        </w:rPr>
        <w:t>AnnexinV</w:t>
      </w:r>
      <w:proofErr w:type="spellEnd"/>
      <w:r w:rsidR="00D03B08" w:rsidRPr="00832E21">
        <w:rPr>
          <w:rFonts w:ascii="Arial" w:eastAsia="ＭＳ Ｐゴシック" w:hAnsi="Arial" w:cs="Arial"/>
          <w:color w:val="000000" w:themeColor="text1"/>
          <w:sz w:val="21"/>
          <w:szCs w:val="21"/>
          <w:lang w:eastAsia="ja-JP"/>
        </w:rPr>
        <w:t xml:space="preserve">. The genes that passed the p-value threshold (Log10 1/p-value &gt;2.0) and log fold-change (Log2 fold-change &gt;+1 or &lt;-1 are colored red (upregulated) or blue (downregulated). (B) Heatmaps for mesenchymal stem cell markers and adipogenesis markers between the naïve-MSCs, Phago-MSCs, and Phago-MSCs + </w:t>
      </w:r>
      <w:proofErr w:type="spellStart"/>
      <w:r w:rsidR="00D03B08" w:rsidRPr="00832E21">
        <w:rPr>
          <w:rFonts w:ascii="Arial" w:eastAsia="ＭＳ Ｐゴシック" w:hAnsi="Arial" w:cs="Arial"/>
          <w:color w:val="000000" w:themeColor="text1"/>
          <w:sz w:val="21"/>
          <w:szCs w:val="21"/>
          <w:lang w:eastAsia="ja-JP"/>
        </w:rPr>
        <w:t>AnnexinV</w:t>
      </w:r>
      <w:proofErr w:type="spellEnd"/>
      <w:r w:rsidR="00D03B08" w:rsidRPr="00832E21">
        <w:rPr>
          <w:rFonts w:ascii="Arial" w:eastAsia="ＭＳ Ｐゴシック" w:hAnsi="Arial" w:cs="Arial"/>
          <w:color w:val="000000" w:themeColor="text1"/>
          <w:sz w:val="21"/>
          <w:szCs w:val="21"/>
          <w:lang w:eastAsia="ja-JP"/>
        </w:rPr>
        <w:t xml:space="preserve">. (C) </w:t>
      </w:r>
      <w:r w:rsidR="00D03B08" w:rsidRPr="00832E21">
        <w:rPr>
          <w:rFonts w:ascii="Arial" w:hAnsi="Arial" w:cs="Arial"/>
          <w:color w:val="000000" w:themeColor="text1"/>
          <w:sz w:val="21"/>
          <w:szCs w:val="21"/>
          <w:lang w:eastAsia="ja-JP"/>
        </w:rPr>
        <w:t xml:space="preserve">GO term of DEGs between Naïve-MSCs and Phago-MSCs. </w:t>
      </w:r>
      <w:r w:rsidR="00D03B08" w:rsidRPr="00832E21">
        <w:rPr>
          <w:rFonts w:ascii="Arial" w:hAnsi="Arial" w:cs="Arial"/>
          <w:bCs/>
          <w:color w:val="000000" w:themeColor="text1"/>
          <w:sz w:val="21"/>
          <w:szCs w:val="21"/>
          <w:lang w:eastAsia="ja-JP"/>
        </w:rPr>
        <w:t xml:space="preserve">(D) </w:t>
      </w:r>
      <w:r w:rsidR="00D03B08" w:rsidRPr="00832E21">
        <w:rPr>
          <w:rFonts w:ascii="Arial" w:eastAsia="ＭＳ Ｐゴシック" w:hAnsi="Arial" w:cs="Arial"/>
          <w:color w:val="000000" w:themeColor="text1"/>
          <w:sz w:val="21"/>
          <w:szCs w:val="21"/>
          <w:lang w:eastAsia="ja-JP"/>
        </w:rPr>
        <w:t>Volcano plot of NGS transcriptome data displaying the difference in the gene expression pattern between the naïve-</w:t>
      </w:r>
      <w:proofErr w:type="gramStart"/>
      <w:r w:rsidR="00D03B08" w:rsidRPr="00832E21">
        <w:rPr>
          <w:rFonts w:ascii="Arial" w:eastAsia="ＭＳ Ｐゴシック" w:hAnsi="Arial" w:cs="Arial" w:hint="eastAsia"/>
          <w:color w:val="000000" w:themeColor="text1"/>
          <w:sz w:val="21"/>
          <w:szCs w:val="21"/>
          <w:lang w:eastAsia="ja-JP"/>
        </w:rPr>
        <w:t>ｒ</w:t>
      </w:r>
      <w:proofErr w:type="gramEnd"/>
      <w:r w:rsidR="00D03B08" w:rsidRPr="00832E21">
        <w:rPr>
          <w:rFonts w:ascii="Arial" w:eastAsia="ＭＳ Ｐゴシック" w:hAnsi="Arial" w:cs="Arial"/>
          <w:color w:val="000000" w:themeColor="text1"/>
          <w:sz w:val="21"/>
          <w:szCs w:val="21"/>
          <w:lang w:eastAsia="ja-JP"/>
        </w:rPr>
        <w:t xml:space="preserve">NSCs, </w:t>
      </w:r>
      <w:r w:rsidR="00D03B08" w:rsidRPr="00832E21">
        <w:rPr>
          <w:rFonts w:ascii="Arial" w:eastAsia="ＭＳ Ｐゴシック" w:hAnsi="Arial" w:cs="Arial"/>
          <w:color w:val="000000" w:themeColor="text1"/>
          <w:sz w:val="21"/>
          <w:szCs w:val="21"/>
          <w:lang w:eastAsia="ja-JP"/>
        </w:rPr>
        <w:lastRenderedPageBreak/>
        <w:t xml:space="preserve">Phago-NSCs, and Phago-NSCs + </w:t>
      </w:r>
      <w:proofErr w:type="spellStart"/>
      <w:r w:rsidR="00D03B08" w:rsidRPr="00832E21">
        <w:rPr>
          <w:rFonts w:ascii="Arial" w:eastAsia="ＭＳ Ｐゴシック" w:hAnsi="Arial" w:cs="Arial"/>
          <w:color w:val="000000" w:themeColor="text1"/>
          <w:sz w:val="21"/>
          <w:szCs w:val="21"/>
          <w:lang w:eastAsia="ja-JP"/>
        </w:rPr>
        <w:t>AnnexinV</w:t>
      </w:r>
      <w:proofErr w:type="spellEnd"/>
      <w:r w:rsidR="00D03B08" w:rsidRPr="00832E21">
        <w:rPr>
          <w:rFonts w:ascii="Arial" w:eastAsia="ＭＳ Ｐゴシック" w:hAnsi="Arial" w:cs="Arial"/>
          <w:color w:val="000000" w:themeColor="text1"/>
          <w:sz w:val="21"/>
          <w:szCs w:val="21"/>
          <w:lang w:eastAsia="ja-JP"/>
        </w:rPr>
        <w:t>. The genes that passed the p-value threshold (Log10 1/p-value &gt;2.0) and log fold-change (Log2 fold-change &gt;+1 or &lt;-1 are colored red (upregulated) or blue (downregulated). (E) Heatmaps for neurogenesis markers between the naïve-</w:t>
      </w:r>
      <w:proofErr w:type="spellStart"/>
      <w:r w:rsidR="00D03B08" w:rsidRPr="00832E21">
        <w:rPr>
          <w:rFonts w:ascii="Arial" w:eastAsia="ＭＳ Ｐゴシック" w:hAnsi="Arial" w:cs="Arial"/>
          <w:color w:val="000000" w:themeColor="text1"/>
          <w:sz w:val="21"/>
          <w:szCs w:val="21"/>
          <w:lang w:eastAsia="ja-JP"/>
        </w:rPr>
        <w:t>rNSCs</w:t>
      </w:r>
      <w:proofErr w:type="spellEnd"/>
      <w:r w:rsidR="00D03B08" w:rsidRPr="00832E21">
        <w:rPr>
          <w:rFonts w:ascii="Arial" w:eastAsia="ＭＳ Ｐゴシック" w:hAnsi="Arial" w:cs="Arial"/>
          <w:color w:val="000000" w:themeColor="text1"/>
          <w:sz w:val="21"/>
          <w:szCs w:val="21"/>
          <w:lang w:eastAsia="ja-JP"/>
        </w:rPr>
        <w:t xml:space="preserve">, Phago-NSCs, and Phago-NSCs + </w:t>
      </w:r>
      <w:proofErr w:type="spellStart"/>
      <w:r w:rsidR="00D03B08" w:rsidRPr="00832E21">
        <w:rPr>
          <w:rFonts w:ascii="Arial" w:eastAsia="ＭＳ Ｐゴシック" w:hAnsi="Arial" w:cs="Arial"/>
          <w:color w:val="000000" w:themeColor="text1"/>
          <w:sz w:val="21"/>
          <w:szCs w:val="21"/>
          <w:lang w:eastAsia="ja-JP"/>
        </w:rPr>
        <w:t>AnnexinV</w:t>
      </w:r>
      <w:proofErr w:type="spellEnd"/>
      <w:r w:rsidR="00D03B08" w:rsidRPr="00832E21">
        <w:rPr>
          <w:rFonts w:ascii="Arial" w:eastAsia="ＭＳ Ｐゴシック" w:hAnsi="Arial" w:cs="Arial"/>
          <w:color w:val="000000" w:themeColor="text1"/>
          <w:sz w:val="21"/>
          <w:szCs w:val="21"/>
          <w:lang w:eastAsia="ja-JP"/>
        </w:rPr>
        <w:t xml:space="preserve">. (F) </w:t>
      </w:r>
      <w:r w:rsidR="00D03B08" w:rsidRPr="00832E21">
        <w:rPr>
          <w:rFonts w:ascii="Arial" w:hAnsi="Arial" w:cs="Arial"/>
          <w:color w:val="000000" w:themeColor="text1"/>
          <w:sz w:val="21"/>
          <w:szCs w:val="21"/>
          <w:lang w:eastAsia="ja-JP"/>
        </w:rPr>
        <w:t>GO term of DEGs between Naïve-NSCs and Phago-NSCs.</w:t>
      </w:r>
    </w:p>
    <w:p w14:paraId="5DA4A25B" w14:textId="77777777" w:rsidR="00D03B08" w:rsidRPr="00832E21" w:rsidRDefault="00D03B08" w:rsidP="00772185">
      <w:pPr>
        <w:adjustRightInd w:val="0"/>
        <w:snapToGrid w:val="0"/>
        <w:spacing w:line="360" w:lineRule="auto"/>
        <w:rPr>
          <w:rFonts w:ascii="Arial" w:eastAsia="ＭＳ Ｐゴシック" w:hAnsi="Arial" w:cs="Arial"/>
          <w:color w:val="000000" w:themeColor="text1"/>
          <w:sz w:val="21"/>
          <w:szCs w:val="21"/>
          <w:lang w:eastAsia="ja-JP"/>
        </w:rPr>
      </w:pPr>
    </w:p>
    <w:p w14:paraId="0FF561B1" w14:textId="77777777" w:rsidR="00D03B08" w:rsidRPr="00832E21" w:rsidRDefault="00D03B08" w:rsidP="00772185">
      <w:pPr>
        <w:adjustRightInd w:val="0"/>
        <w:snapToGrid w:val="0"/>
        <w:spacing w:line="360" w:lineRule="auto"/>
        <w:rPr>
          <w:rFonts w:ascii="Arial" w:eastAsia="ＭＳ Ｐゴシック" w:hAnsi="Arial" w:cs="Arial"/>
          <w:color w:val="000000" w:themeColor="text1"/>
          <w:sz w:val="21"/>
          <w:szCs w:val="21"/>
          <w:lang w:eastAsia="ja-JP"/>
        </w:rPr>
      </w:pPr>
    </w:p>
    <w:p w14:paraId="53B1749A"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SI 1</w:t>
      </w:r>
      <w:r w:rsidR="00EC3F76" w:rsidRPr="00832E21">
        <w:rPr>
          <w:rFonts w:ascii="Arial" w:hAnsi="Arial" w:cs="Arial"/>
          <w:b/>
          <w:color w:val="000000" w:themeColor="text1"/>
          <w:sz w:val="21"/>
          <w:szCs w:val="21"/>
          <w:lang w:eastAsia="ja-JP"/>
        </w:rPr>
        <w:t>3</w:t>
      </w:r>
      <w:r w:rsidRPr="00832E21">
        <w:rPr>
          <w:rFonts w:ascii="Arial" w:hAnsi="Arial" w:cs="Arial"/>
          <w:b/>
          <w:color w:val="000000" w:themeColor="text1"/>
          <w:sz w:val="21"/>
          <w:szCs w:val="21"/>
          <w:lang w:eastAsia="ja-JP"/>
        </w:rPr>
        <w:t>) Effect of phagocytosis suppression on differentiation.</w:t>
      </w:r>
    </w:p>
    <w:p w14:paraId="59D325B7" w14:textId="77777777" w:rsidR="00D03B08" w:rsidRPr="00832E21" w:rsidRDefault="00D03B08" w:rsidP="004106AB">
      <w:pPr>
        <w:pStyle w:val="a9"/>
        <w:ind w:leftChars="0" w:left="0"/>
        <w:rPr>
          <w:rFonts w:ascii="Arial" w:hAnsi="Arial" w:cs="Arial"/>
          <w:color w:val="000000" w:themeColor="text1"/>
          <w:sz w:val="21"/>
          <w:szCs w:val="21"/>
          <w:lang w:eastAsia="ja-JP"/>
        </w:rPr>
      </w:pPr>
      <w:r w:rsidRPr="00832E21">
        <w:rPr>
          <w:rFonts w:ascii="Arial" w:hAnsi="Arial" w:cs="Arial"/>
          <w:color w:val="000000" w:themeColor="text1"/>
          <w:sz w:val="21"/>
          <w:szCs w:val="21"/>
          <w:lang w:eastAsia="ja-JP"/>
        </w:rPr>
        <w:t>Effect of annexin V on h-Muse cell survival was evaluated (A).</w:t>
      </w:r>
      <w:r w:rsidRPr="00832E21">
        <w:rPr>
          <w:rFonts w:ascii="Arial" w:eastAsia="ＭＳ 明朝" w:hAnsi="Arial" w:cs="Arial"/>
          <w:color w:val="000000" w:themeColor="text1"/>
          <w:sz w:val="21"/>
          <w:szCs w:val="21"/>
          <w:lang w:eastAsia="ja-JP"/>
        </w:rPr>
        <w:t xml:space="preserve"> </w:t>
      </w:r>
      <w:r w:rsidRPr="00832E21">
        <w:rPr>
          <w:rFonts w:ascii="Arial" w:hAnsi="Arial" w:cs="Arial"/>
          <w:color w:val="000000" w:themeColor="text1"/>
          <w:sz w:val="21"/>
          <w:szCs w:val="21"/>
          <w:lang w:eastAsia="ja-JP"/>
        </w:rPr>
        <w:t xml:space="preserve">Effect of phagocytosis suppression by annexin V on the lineage-specific differentiation in h-MSCs (B) and r-NSCs (C). (B) Apoptotic m-adipocyte DDCs were treated with annexin V and incubated with h-MSCs. (C) Apoptotic h-neuronal cell DDCs were treated with annexin V and incubated with r-NSCs. (D-E) Western blot of each phagocytosis receptor in h-MSCs (D) and r-NSCs (E) in the naïve state and D2 after incubation with m-adipocyte- and h-neuronal cell-DDCs, respectively. Beta-actin (ACTB) is common to all the blots. The signal in the naïve cells is defined as 1. </w:t>
      </w:r>
      <w:r w:rsidRPr="00832E21">
        <w:rPr>
          <w:rFonts w:ascii="Arial" w:eastAsia="ＭＳ 明朝" w:hAnsi="Arial" w:cs="Arial"/>
          <w:color w:val="000000" w:themeColor="text1"/>
          <w:sz w:val="21"/>
          <w:szCs w:val="21"/>
          <w:lang w:eastAsia="ja-JP"/>
        </w:rPr>
        <w:t xml:space="preserve">(F) </w:t>
      </w:r>
      <w:r w:rsidRPr="00832E21">
        <w:rPr>
          <w:rFonts w:ascii="Arial" w:hAnsi="Arial" w:cs="Arial"/>
          <w:color w:val="000000" w:themeColor="text1"/>
          <w:sz w:val="21"/>
          <w:szCs w:val="21"/>
        </w:rPr>
        <w:t>CD36, ITGB3, CD91/LRP-1, and RAGE were each suppressed by small interference RNA (siRNA) in h-Muse cells, which were then exposed to m-cardiomyocyte DDCs. qPCR and Western blotting confirmed the downregulated expression of each receptor type. On the basis of an on-target effect, significant decreases of both human-</w:t>
      </w:r>
      <w:r w:rsidRPr="00832E21">
        <w:rPr>
          <w:rFonts w:ascii="Arial" w:eastAsia="ＭＳ 明朝" w:hAnsi="Arial" w:cs="Arial"/>
          <w:i/>
          <w:iCs/>
          <w:color w:val="000000" w:themeColor="text1"/>
          <w:sz w:val="21"/>
          <w:szCs w:val="21"/>
          <w:lang w:eastAsia="ja-JP"/>
        </w:rPr>
        <w:t>NKX</w:t>
      </w:r>
      <w:r w:rsidRPr="00832E21">
        <w:rPr>
          <w:rFonts w:ascii="Arial" w:hAnsi="Arial" w:cs="Arial"/>
          <w:i/>
          <w:iCs/>
          <w:color w:val="000000" w:themeColor="text1"/>
          <w:sz w:val="21"/>
          <w:szCs w:val="21"/>
        </w:rPr>
        <w:t>2.5</w:t>
      </w:r>
      <w:r w:rsidRPr="00832E21">
        <w:rPr>
          <w:rFonts w:ascii="Arial" w:hAnsi="Arial" w:cs="Arial"/>
          <w:color w:val="000000" w:themeColor="text1"/>
          <w:sz w:val="21"/>
          <w:szCs w:val="21"/>
        </w:rPr>
        <w:t xml:space="preserve"> and -</w:t>
      </w:r>
      <w:r w:rsidRPr="00832E21">
        <w:rPr>
          <w:rFonts w:ascii="Arial" w:hAnsi="Arial" w:cs="Arial"/>
          <w:i/>
          <w:iCs/>
          <w:color w:val="000000" w:themeColor="text1"/>
          <w:sz w:val="21"/>
          <w:szCs w:val="21"/>
        </w:rPr>
        <w:t>GATA-4</w:t>
      </w:r>
      <w:r w:rsidRPr="00832E21">
        <w:rPr>
          <w:rFonts w:ascii="Arial" w:hAnsi="Arial" w:cs="Arial"/>
          <w:color w:val="000000" w:themeColor="text1"/>
          <w:sz w:val="21"/>
          <w:szCs w:val="21"/>
        </w:rPr>
        <w:t xml:space="preserve"> (p&lt;0.05) in CD36 and ITGB3, and significant decreases of either -</w:t>
      </w:r>
      <w:r w:rsidRPr="00832E21">
        <w:rPr>
          <w:rFonts w:ascii="Arial" w:eastAsia="ＭＳ 明朝" w:hAnsi="Arial" w:cs="Arial"/>
          <w:i/>
          <w:iCs/>
          <w:color w:val="000000" w:themeColor="text1"/>
          <w:sz w:val="21"/>
          <w:szCs w:val="21"/>
          <w:lang w:eastAsia="ja-JP"/>
        </w:rPr>
        <w:t>NKX</w:t>
      </w:r>
      <w:r w:rsidRPr="00832E21">
        <w:rPr>
          <w:rFonts w:ascii="Arial" w:hAnsi="Arial" w:cs="Arial"/>
          <w:i/>
          <w:iCs/>
          <w:color w:val="000000" w:themeColor="text1"/>
          <w:sz w:val="21"/>
          <w:szCs w:val="21"/>
        </w:rPr>
        <w:t>2.5</w:t>
      </w:r>
      <w:r w:rsidRPr="00832E21">
        <w:rPr>
          <w:rFonts w:ascii="Arial" w:hAnsi="Arial" w:cs="Arial"/>
          <w:color w:val="000000" w:themeColor="text1"/>
          <w:sz w:val="21"/>
          <w:szCs w:val="21"/>
        </w:rPr>
        <w:t xml:space="preserve"> or -</w:t>
      </w:r>
      <w:r w:rsidRPr="00832E21">
        <w:rPr>
          <w:rFonts w:ascii="Arial" w:hAnsi="Arial" w:cs="Arial"/>
          <w:i/>
          <w:iCs/>
          <w:color w:val="000000" w:themeColor="text1"/>
          <w:sz w:val="21"/>
          <w:szCs w:val="21"/>
        </w:rPr>
        <w:t>GATA-4</w:t>
      </w:r>
      <w:r w:rsidRPr="00832E21">
        <w:rPr>
          <w:rFonts w:ascii="Arial" w:hAnsi="Arial" w:cs="Arial"/>
          <w:color w:val="000000" w:themeColor="text1"/>
          <w:sz w:val="21"/>
          <w:szCs w:val="21"/>
        </w:rPr>
        <w:t xml:space="preserve"> (p&lt;0.05) in CD91/LRP-1 and RAGE were recognized at D7. </w:t>
      </w:r>
    </w:p>
    <w:p w14:paraId="145ABB4B" w14:textId="77777777" w:rsidR="00D03B08" w:rsidRPr="00832E21" w:rsidRDefault="00D03B08" w:rsidP="002245AE">
      <w:pPr>
        <w:adjustRightInd w:val="0"/>
        <w:snapToGrid w:val="0"/>
        <w:spacing w:line="360" w:lineRule="auto"/>
        <w:rPr>
          <w:rFonts w:ascii="Arial" w:hAnsi="Arial" w:cs="Arial"/>
          <w:color w:val="000000" w:themeColor="text1"/>
          <w:sz w:val="21"/>
          <w:szCs w:val="21"/>
          <w:lang w:eastAsia="ja-JP"/>
        </w:rPr>
      </w:pPr>
      <w:r w:rsidRPr="00832E21">
        <w:rPr>
          <w:noProof/>
          <w:color w:val="000000" w:themeColor="text1"/>
        </w:rPr>
        <w:lastRenderedPageBreak/>
        <w:t xml:space="preserve"> </w:t>
      </w:r>
      <w:r w:rsidRPr="00832E21">
        <w:rPr>
          <w:rFonts w:ascii="Arial" w:hAnsi="Arial" w:cs="Arial"/>
          <w:noProof/>
          <w:color w:val="000000" w:themeColor="text1"/>
          <w:sz w:val="21"/>
          <w:szCs w:val="21"/>
          <w:lang w:eastAsia="ja-JP"/>
        </w:rPr>
        <w:drawing>
          <wp:inline distT="0" distB="0" distL="0" distR="0" wp14:anchorId="1728E499" wp14:editId="16D68A0A">
            <wp:extent cx="6077630" cy="8552985"/>
            <wp:effectExtent l="0" t="0" r="571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6080449" cy="8556952"/>
                    </a:xfrm>
                    <a:prstGeom prst="rect">
                      <a:avLst/>
                    </a:prstGeom>
                  </pic:spPr>
                </pic:pic>
              </a:graphicData>
            </a:graphic>
          </wp:inline>
        </w:drawing>
      </w:r>
    </w:p>
    <w:p w14:paraId="77CFEF9B" w14:textId="77777777" w:rsidR="00D03B08" w:rsidRPr="00832E21" w:rsidRDefault="005327BC" w:rsidP="00772185">
      <w:pPr>
        <w:adjustRightInd w:val="0"/>
        <w:snapToGrid w:val="0"/>
        <w:rPr>
          <w:rFonts w:ascii="Arial" w:hAnsi="Arial" w:cs="Arial"/>
          <w:color w:val="000000" w:themeColor="text1"/>
          <w:sz w:val="21"/>
          <w:szCs w:val="21"/>
          <w:lang w:eastAsia="ja-JP"/>
        </w:rPr>
      </w:pPr>
      <w:r w:rsidRPr="00832E21">
        <w:rPr>
          <w:rFonts w:ascii="Arial" w:hAnsi="Arial" w:cs="Arial"/>
          <w:b/>
          <w:color w:val="000000" w:themeColor="text1"/>
          <w:sz w:val="21"/>
          <w:szCs w:val="21"/>
          <w:lang w:eastAsia="ja-JP"/>
        </w:rPr>
        <w:lastRenderedPageBreak/>
        <w:t>Fig</w:t>
      </w:r>
      <w:r w:rsidRPr="00832E21">
        <w:rPr>
          <w:rFonts w:ascii="Arial" w:hAnsi="Arial" w:cs="Arial" w:hint="eastAsia"/>
          <w:b/>
          <w:color w:val="000000" w:themeColor="text1"/>
          <w:sz w:val="21"/>
          <w:szCs w:val="21"/>
          <w:lang w:eastAsia="ja-JP"/>
        </w:rPr>
        <w:t>ure</w:t>
      </w:r>
      <w:r w:rsidR="00D03B08" w:rsidRPr="00832E21">
        <w:rPr>
          <w:rFonts w:ascii="Arial" w:hAnsi="Arial" w:cs="Arial"/>
          <w:b/>
          <w:color w:val="000000" w:themeColor="text1"/>
          <w:sz w:val="21"/>
          <w:szCs w:val="21"/>
          <w:lang w:eastAsia="ja-JP"/>
        </w:rPr>
        <w:t xml:space="preserve"> </w:t>
      </w:r>
      <w:r w:rsidR="00D03B08" w:rsidRPr="00832E21">
        <w:rPr>
          <w:rFonts w:ascii="Arial" w:eastAsia="ＭＳ 明朝" w:hAnsi="Arial" w:cs="Arial"/>
          <w:b/>
          <w:color w:val="000000" w:themeColor="text1"/>
          <w:sz w:val="21"/>
          <w:szCs w:val="21"/>
          <w:lang w:eastAsia="ja-JP"/>
        </w:rPr>
        <w:t>S</w:t>
      </w:r>
      <w:r w:rsidR="00D03B08" w:rsidRPr="00832E21">
        <w:rPr>
          <w:rFonts w:ascii="Arial" w:hAnsi="Arial" w:cs="Arial"/>
          <w:b/>
          <w:color w:val="000000" w:themeColor="text1"/>
          <w:sz w:val="21"/>
          <w:szCs w:val="21"/>
          <w:lang w:eastAsia="ja-JP"/>
        </w:rPr>
        <w:t>1</w:t>
      </w:r>
      <w:r w:rsidR="00EC3F76" w:rsidRPr="00832E21">
        <w:rPr>
          <w:rFonts w:ascii="Arial" w:hAnsi="Arial" w:cs="Arial"/>
          <w:b/>
          <w:color w:val="000000" w:themeColor="text1"/>
          <w:sz w:val="21"/>
          <w:szCs w:val="21"/>
          <w:lang w:eastAsia="ja-JP"/>
        </w:rPr>
        <w:t>3</w:t>
      </w:r>
      <w:r w:rsidR="00D03B08" w:rsidRPr="00832E21">
        <w:rPr>
          <w:rFonts w:ascii="Arial" w:hAnsi="Arial" w:cs="Arial"/>
          <w:b/>
          <w:color w:val="000000" w:themeColor="text1"/>
          <w:sz w:val="21"/>
          <w:szCs w:val="21"/>
          <w:lang w:eastAsia="ja-JP"/>
        </w:rPr>
        <w:t xml:space="preserve">. Effect of phagocytosis suppression on differentiation. </w:t>
      </w:r>
      <w:r w:rsidR="00D03B08" w:rsidRPr="00832E21">
        <w:rPr>
          <w:rFonts w:ascii="Arial" w:hAnsi="Arial" w:cs="Arial"/>
          <w:color w:val="000000" w:themeColor="text1"/>
          <w:sz w:val="21"/>
          <w:szCs w:val="21"/>
          <w:lang w:eastAsia="ja-JP"/>
        </w:rPr>
        <w:t xml:space="preserve">(A) The h-Muse cells were incubated in the presence of either 1 </w:t>
      </w:r>
      <w:proofErr w:type="spellStart"/>
      <w:r w:rsidR="00D03B08" w:rsidRPr="00832E21">
        <w:rPr>
          <w:rFonts w:ascii="Arial" w:hAnsi="Arial" w:cs="Arial"/>
          <w:color w:val="000000" w:themeColor="text1"/>
          <w:sz w:val="21"/>
          <w:szCs w:val="21"/>
          <w:lang w:eastAsia="ja-JP"/>
        </w:rPr>
        <w:t>μg</w:t>
      </w:r>
      <w:proofErr w:type="spellEnd"/>
      <w:r w:rsidR="00D03B08" w:rsidRPr="00832E21">
        <w:rPr>
          <w:rFonts w:ascii="Arial" w:hAnsi="Arial" w:cs="Arial"/>
          <w:color w:val="000000" w:themeColor="text1"/>
          <w:sz w:val="21"/>
          <w:szCs w:val="21"/>
          <w:lang w:eastAsia="ja-JP"/>
        </w:rPr>
        <w:t xml:space="preserve">/ml or 5 </w:t>
      </w:r>
      <w:proofErr w:type="spellStart"/>
      <w:r w:rsidR="00D03B08" w:rsidRPr="00832E21">
        <w:rPr>
          <w:rFonts w:ascii="Arial" w:hAnsi="Arial" w:cs="Arial"/>
          <w:color w:val="000000" w:themeColor="text1"/>
          <w:sz w:val="21"/>
          <w:szCs w:val="21"/>
          <w:lang w:eastAsia="ja-JP"/>
        </w:rPr>
        <w:t>μg</w:t>
      </w:r>
      <w:proofErr w:type="spellEnd"/>
      <w:r w:rsidR="00D03B08" w:rsidRPr="00832E21">
        <w:rPr>
          <w:rFonts w:ascii="Arial" w:hAnsi="Arial" w:cs="Arial"/>
          <w:color w:val="000000" w:themeColor="text1"/>
          <w:sz w:val="21"/>
          <w:szCs w:val="21"/>
          <w:lang w:eastAsia="ja-JP"/>
        </w:rPr>
        <w:t>/ml annexin V and the resulting cytotoxicity was measured at 30 min, 1 day, or 3 days using a Cytotoxicity LDH Assay Kit (</w:t>
      </w:r>
      <w:proofErr w:type="spellStart"/>
      <w:r w:rsidR="00D03B08" w:rsidRPr="00832E21">
        <w:rPr>
          <w:rFonts w:ascii="Arial" w:hAnsi="Arial" w:cs="Arial"/>
          <w:color w:val="000000" w:themeColor="text1"/>
          <w:sz w:val="21"/>
          <w:szCs w:val="21"/>
          <w:lang w:eastAsia="ja-JP"/>
        </w:rPr>
        <w:t>Dojin</w:t>
      </w:r>
      <w:proofErr w:type="spellEnd"/>
      <w:r w:rsidR="00D03B08" w:rsidRPr="00832E21">
        <w:rPr>
          <w:rFonts w:ascii="Arial" w:hAnsi="Arial" w:cs="Arial"/>
          <w:color w:val="000000" w:themeColor="text1"/>
          <w:sz w:val="21"/>
          <w:szCs w:val="21"/>
          <w:lang w:eastAsia="ja-JP"/>
        </w:rPr>
        <w:t xml:space="preserve"> Chemical, Japan). Annexin V did not induce cytotoxicity at any time-point at either concentration (mean ± SE). </w:t>
      </w:r>
      <w:r w:rsidR="00D03B08" w:rsidRPr="00832E21">
        <w:rPr>
          <w:rFonts w:ascii="Arial" w:eastAsia="ＭＳ 明朝" w:hAnsi="Arial" w:cs="Arial"/>
          <w:color w:val="000000" w:themeColor="text1"/>
          <w:sz w:val="21"/>
          <w:szCs w:val="21"/>
          <w:lang w:eastAsia="ja-JP"/>
        </w:rPr>
        <w:t>(B-C)</w:t>
      </w:r>
      <w:r w:rsidR="00D03B08" w:rsidRPr="00832E21">
        <w:rPr>
          <w:rFonts w:ascii="Arial" w:hAnsi="Arial" w:cs="Arial"/>
          <w:color w:val="000000" w:themeColor="text1"/>
          <w:sz w:val="21"/>
          <w:szCs w:val="21"/>
          <w:lang w:eastAsia="ja-JP"/>
        </w:rPr>
        <w:t xml:space="preserve"> Effect of phagocytosis suppression by annexin V and lineage-specific differentiation in h-MSCs (B) and r-NSCs (C). (D-E) Western blot of each phagocytosis receptor in h-MSCs (D) and r-NSCs (E). Beta-actin (ACTB) is common to all the blots. The signal in the naïve is set as 1. (F) siRNA for each phagocytosis receptor was introduced into h-Muse cells and then incubated with m-cardio</w:t>
      </w:r>
      <w:r w:rsidR="00D03B08" w:rsidRPr="00832E21">
        <w:rPr>
          <w:rFonts w:ascii="Arial" w:eastAsia="ＭＳ 明朝" w:hAnsi="Arial" w:cs="Arial" w:hint="eastAsia"/>
          <w:color w:val="000000" w:themeColor="text1"/>
          <w:sz w:val="21"/>
          <w:szCs w:val="21"/>
          <w:lang w:eastAsia="ja-JP"/>
        </w:rPr>
        <w:t>myocyte</w:t>
      </w:r>
      <w:r w:rsidR="00D03B08" w:rsidRPr="00832E21">
        <w:rPr>
          <w:rFonts w:ascii="Arial" w:hAnsi="Arial" w:cs="Arial"/>
          <w:color w:val="000000" w:themeColor="text1"/>
          <w:sz w:val="21"/>
          <w:szCs w:val="21"/>
          <w:lang w:eastAsia="ja-JP"/>
        </w:rPr>
        <w:t xml:space="preserve">-DDCs. </w:t>
      </w:r>
      <w:r w:rsidR="00D03B08" w:rsidRPr="00832E21">
        <w:rPr>
          <w:rFonts w:ascii="Arial" w:hAnsi="Arial" w:cs="Arial"/>
          <w:color w:val="000000" w:themeColor="text1"/>
          <w:sz w:val="21"/>
          <w:szCs w:val="21"/>
        </w:rPr>
        <w:t xml:space="preserve">qPCR and Western blotting confirmed the downregulated expression of each receptor type. </w:t>
      </w:r>
      <w:r w:rsidR="00D03B08" w:rsidRPr="00832E21">
        <w:rPr>
          <w:rFonts w:ascii="Arial" w:hAnsi="Arial" w:cs="Arial"/>
          <w:color w:val="000000" w:themeColor="text1"/>
          <w:sz w:val="21"/>
          <w:szCs w:val="21"/>
          <w:lang w:eastAsia="ja-JP"/>
        </w:rPr>
        <w:t>The reduced expression of receptors was confirmed by qPCR and Western blotting. Human-cardiac markers were examined by qPCR (mean ± SEM). *: p&lt;0.05, *</w:t>
      </w:r>
      <w:proofErr w:type="gramStart"/>
      <w:r w:rsidR="00D03B08" w:rsidRPr="00832E21">
        <w:rPr>
          <w:rFonts w:ascii="Arial" w:hAnsi="Arial" w:cs="Arial"/>
          <w:color w:val="000000" w:themeColor="text1"/>
          <w:sz w:val="21"/>
          <w:szCs w:val="21"/>
          <w:lang w:eastAsia="ja-JP"/>
        </w:rPr>
        <w:t>*:p</w:t>
      </w:r>
      <w:proofErr w:type="gramEnd"/>
      <w:r w:rsidR="00D03B08" w:rsidRPr="00832E21">
        <w:rPr>
          <w:rFonts w:ascii="Arial" w:hAnsi="Arial" w:cs="Arial"/>
          <w:color w:val="000000" w:themeColor="text1"/>
          <w:sz w:val="21"/>
          <w:szCs w:val="21"/>
          <w:lang w:eastAsia="ja-JP"/>
        </w:rPr>
        <w:t>&lt;0.01</w:t>
      </w:r>
      <w:r w:rsidR="00D03B08" w:rsidRPr="00832E21">
        <w:rPr>
          <w:rFonts w:ascii="Arial" w:hAnsi="Arial" w:cs="Arial" w:hint="eastAsia"/>
          <w:color w:val="000000" w:themeColor="text1"/>
          <w:sz w:val="21"/>
          <w:szCs w:val="21"/>
          <w:lang w:eastAsia="ja-JP"/>
        </w:rPr>
        <w:t xml:space="preserve">, </w:t>
      </w:r>
      <w:r w:rsidR="00D03B08" w:rsidRPr="00832E21">
        <w:rPr>
          <w:rFonts w:ascii="Arial" w:hAnsi="Arial" w:cs="Arial"/>
          <w:color w:val="000000" w:themeColor="text1"/>
          <w:sz w:val="21"/>
          <w:szCs w:val="21"/>
          <w:lang w:eastAsia="ja-JP"/>
        </w:rPr>
        <w:t>***:p&lt;0.</w:t>
      </w:r>
      <w:r w:rsidR="00D03B08" w:rsidRPr="00832E21">
        <w:rPr>
          <w:rFonts w:ascii="Arial" w:hAnsi="Arial" w:cs="Arial" w:hint="eastAsia"/>
          <w:color w:val="000000" w:themeColor="text1"/>
          <w:sz w:val="21"/>
          <w:szCs w:val="21"/>
          <w:lang w:eastAsia="ja-JP"/>
        </w:rPr>
        <w:t>0</w:t>
      </w:r>
      <w:r w:rsidR="00D03B08" w:rsidRPr="00832E21">
        <w:rPr>
          <w:rFonts w:ascii="Arial" w:hAnsi="Arial" w:cs="Arial"/>
          <w:color w:val="000000" w:themeColor="text1"/>
          <w:sz w:val="21"/>
          <w:szCs w:val="21"/>
          <w:lang w:eastAsia="ja-JP"/>
        </w:rPr>
        <w:t>01.</w:t>
      </w:r>
    </w:p>
    <w:p w14:paraId="7F27F275"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p>
    <w:p w14:paraId="3A8D7B19"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p>
    <w:p w14:paraId="60B84D04"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SI 1</w:t>
      </w:r>
      <w:r w:rsidR="00EC3F76" w:rsidRPr="00832E21">
        <w:rPr>
          <w:rFonts w:ascii="Arial" w:hAnsi="Arial" w:cs="Arial"/>
          <w:b/>
          <w:color w:val="000000" w:themeColor="text1"/>
          <w:sz w:val="21"/>
          <w:szCs w:val="21"/>
          <w:lang w:eastAsia="ja-JP"/>
        </w:rPr>
        <w:t>4</w:t>
      </w:r>
      <w:r w:rsidRPr="00832E21">
        <w:rPr>
          <w:rFonts w:ascii="Arial" w:hAnsi="Arial" w:cs="Arial"/>
          <w:b/>
          <w:color w:val="000000" w:themeColor="text1"/>
          <w:sz w:val="21"/>
          <w:szCs w:val="21"/>
          <w:lang w:eastAsia="ja-JP"/>
        </w:rPr>
        <w:t xml:space="preserve">) The in vivo sham group data. </w:t>
      </w:r>
    </w:p>
    <w:p w14:paraId="196F719D" w14:textId="77777777" w:rsidR="00D03B08" w:rsidRPr="00832E21" w:rsidRDefault="00D03B08" w:rsidP="002301E5">
      <w:pPr>
        <w:adjustRightInd w:val="0"/>
        <w:snapToGrid w:val="0"/>
        <w:spacing w:line="360" w:lineRule="auto"/>
        <w:ind w:firstLineChars="100" w:firstLine="210"/>
        <w:rPr>
          <w:rFonts w:ascii="Arial" w:hAnsi="Arial" w:cs="Arial"/>
          <w:color w:val="000000" w:themeColor="text1"/>
          <w:sz w:val="21"/>
          <w:szCs w:val="21"/>
          <w:lang w:eastAsia="ja-JP"/>
        </w:rPr>
      </w:pPr>
      <w:r w:rsidRPr="00832E21">
        <w:rPr>
          <w:rFonts w:ascii="Arial" w:hAnsi="Arial" w:cs="Arial"/>
          <w:color w:val="000000" w:themeColor="text1"/>
          <w:sz w:val="21"/>
          <w:szCs w:val="21"/>
        </w:rPr>
        <w:t xml:space="preserve">In a mouse model of focal ischemic stroke induced by local injection of endothelin-1 (ET-1) and a mouse model of </w:t>
      </w:r>
      <w:r w:rsidRPr="00832E21">
        <w:rPr>
          <w:rFonts w:ascii="Arial" w:eastAsia="Times New Roman" w:hAnsi="Arial" w:cs="Arial"/>
          <w:color w:val="000000" w:themeColor="text1"/>
          <w:sz w:val="21"/>
          <w:szCs w:val="21"/>
        </w:rPr>
        <w:t>bilateral common carotid artery occlusion</w:t>
      </w:r>
      <w:r w:rsidRPr="00832E21">
        <w:rPr>
          <w:rFonts w:ascii="Arial" w:hAnsi="Arial" w:cs="Arial"/>
          <w:color w:val="000000" w:themeColor="text1"/>
          <w:sz w:val="21"/>
          <w:szCs w:val="21"/>
        </w:rPr>
        <w:t xml:space="preserve"> (BCCAO), we generated sham groups that received either no injection of </w:t>
      </w:r>
      <w:r w:rsidRPr="00832E21">
        <w:rPr>
          <w:rFonts w:ascii="Arial" w:hAnsi="Arial" w:cs="Arial"/>
          <w:i/>
          <w:color w:val="000000" w:themeColor="text1"/>
          <w:sz w:val="21"/>
          <w:szCs w:val="21"/>
        </w:rPr>
        <w:t>N</w:t>
      </w:r>
      <w:r w:rsidRPr="00832E21">
        <w:rPr>
          <w:rFonts w:ascii="Arial" w:eastAsia="ＭＳ 明朝" w:hAnsi="Arial" w:cs="Arial"/>
          <w:i/>
          <w:color w:val="000000" w:themeColor="text1"/>
          <w:sz w:val="21"/>
          <w:szCs w:val="21"/>
        </w:rPr>
        <w:t>EURO</w:t>
      </w:r>
      <w:r w:rsidRPr="00832E21">
        <w:rPr>
          <w:rFonts w:ascii="Arial" w:hAnsi="Arial" w:cs="Arial"/>
          <w:i/>
          <w:color w:val="000000" w:themeColor="text1"/>
          <w:sz w:val="21"/>
          <w:szCs w:val="21"/>
        </w:rPr>
        <w:t>D1</w:t>
      </w:r>
      <w:r w:rsidRPr="00832E21">
        <w:rPr>
          <w:rFonts w:ascii="Arial" w:hAnsi="Arial" w:cs="Arial"/>
          <w:color w:val="000000" w:themeColor="text1"/>
          <w:sz w:val="21"/>
          <w:szCs w:val="21"/>
        </w:rPr>
        <w:t xml:space="preserve">p-CFP-mCherry-labeled h-Muse cells or GFP-labeled h-Muse cells, respectively. </w:t>
      </w:r>
    </w:p>
    <w:p w14:paraId="636661BC" w14:textId="77777777" w:rsidR="00D03B08" w:rsidRPr="00832E21" w:rsidRDefault="00D03B08" w:rsidP="00BC54DC">
      <w:pPr>
        <w:adjustRightInd w:val="0"/>
        <w:snapToGrid w:val="0"/>
        <w:spacing w:line="360" w:lineRule="auto"/>
        <w:ind w:firstLineChars="100" w:firstLine="210"/>
        <w:rPr>
          <w:rFonts w:ascii="Arial" w:hAnsi="Arial" w:cs="Arial"/>
          <w:color w:val="000000" w:themeColor="text1"/>
          <w:sz w:val="21"/>
          <w:szCs w:val="21"/>
        </w:rPr>
      </w:pPr>
      <w:r w:rsidRPr="00832E21">
        <w:rPr>
          <w:rFonts w:ascii="Arial" w:hAnsi="Arial" w:cs="Arial"/>
          <w:color w:val="000000" w:themeColor="text1"/>
          <w:sz w:val="21"/>
          <w:szCs w:val="21"/>
        </w:rPr>
        <w:t xml:space="preserve">The ET-1-injected C57BL/6-Tg (CAG-EGFP) mouse focal ischemic stroke model was used to detect </w:t>
      </w:r>
      <w:r w:rsidRPr="00832E21">
        <w:rPr>
          <w:rFonts w:ascii="Arial" w:hAnsi="Arial" w:cs="Arial"/>
          <w:i/>
          <w:iCs/>
          <w:color w:val="000000" w:themeColor="text1"/>
          <w:sz w:val="21"/>
          <w:szCs w:val="21"/>
        </w:rPr>
        <w:t>NEUROD1</w:t>
      </w:r>
      <w:r w:rsidRPr="00832E21">
        <w:rPr>
          <w:rFonts w:ascii="Arial" w:hAnsi="Arial" w:cs="Arial"/>
          <w:color w:val="000000" w:themeColor="text1"/>
          <w:sz w:val="21"/>
          <w:szCs w:val="21"/>
        </w:rPr>
        <w:t xml:space="preserve">p-CFP-mCherry signal by time-lapse imaging (Figure 6I, Movie 7). In the sham group at 1 day after ET-1 injection, no autofluorescence or artifact in the blue-color code (background for </w:t>
      </w:r>
      <w:r w:rsidRPr="00832E21">
        <w:rPr>
          <w:rFonts w:ascii="Arial" w:hAnsi="Arial" w:cs="Arial"/>
          <w:i/>
          <w:iCs/>
          <w:color w:val="000000" w:themeColor="text1"/>
          <w:sz w:val="21"/>
          <w:szCs w:val="21"/>
        </w:rPr>
        <w:t>NEUROD1</w:t>
      </w:r>
      <w:r w:rsidRPr="00832E21">
        <w:rPr>
          <w:rFonts w:ascii="Arial" w:hAnsi="Arial" w:cs="Arial"/>
          <w:color w:val="000000" w:themeColor="text1"/>
          <w:sz w:val="21"/>
          <w:szCs w:val="21"/>
        </w:rPr>
        <w:t xml:space="preserve">p-CFP) or red-color code (background for </w:t>
      </w:r>
      <w:proofErr w:type="spellStart"/>
      <w:r w:rsidRPr="00832E21">
        <w:rPr>
          <w:rFonts w:ascii="Arial" w:hAnsi="Arial" w:cs="Arial"/>
          <w:color w:val="000000" w:themeColor="text1"/>
          <w:sz w:val="21"/>
          <w:szCs w:val="21"/>
        </w:rPr>
        <w:t>mCherry</w:t>
      </w:r>
      <w:proofErr w:type="spellEnd"/>
      <w:r w:rsidRPr="00832E21">
        <w:rPr>
          <w:rFonts w:ascii="Arial" w:hAnsi="Arial" w:cs="Arial"/>
          <w:color w:val="000000" w:themeColor="text1"/>
          <w:sz w:val="21"/>
          <w:szCs w:val="21"/>
        </w:rPr>
        <w:t>) was observed (SI1</w:t>
      </w:r>
      <w:r w:rsidR="00EC3F76" w:rsidRPr="00832E21">
        <w:rPr>
          <w:rFonts w:ascii="Arial" w:hAnsi="Arial" w:cs="Arial"/>
          <w:color w:val="000000" w:themeColor="text1"/>
          <w:sz w:val="21"/>
          <w:szCs w:val="21"/>
        </w:rPr>
        <w:t>4</w:t>
      </w:r>
      <w:r w:rsidRPr="00832E21">
        <w:rPr>
          <w:rFonts w:ascii="Arial" w:hAnsi="Arial" w:cs="Arial"/>
          <w:color w:val="000000" w:themeColor="text1"/>
          <w:sz w:val="21"/>
          <w:szCs w:val="21"/>
        </w:rPr>
        <w:t>-Figure S1</w:t>
      </w:r>
      <w:r w:rsidR="00EC3F76" w:rsidRPr="00832E21">
        <w:rPr>
          <w:rFonts w:ascii="Arial" w:hAnsi="Arial" w:cs="Arial"/>
          <w:color w:val="000000" w:themeColor="text1"/>
          <w:sz w:val="21"/>
          <w:szCs w:val="21"/>
        </w:rPr>
        <w:t>4</w:t>
      </w:r>
      <w:r w:rsidRPr="00832E21">
        <w:rPr>
          <w:rFonts w:ascii="Arial" w:hAnsi="Arial" w:cs="Arial"/>
          <w:color w:val="000000" w:themeColor="text1"/>
          <w:sz w:val="21"/>
          <w:szCs w:val="21"/>
        </w:rPr>
        <w:t xml:space="preserve">A). </w:t>
      </w:r>
    </w:p>
    <w:p w14:paraId="69C050FF" w14:textId="77777777" w:rsidR="00D03B08" w:rsidRPr="00832E21" w:rsidRDefault="00D03B08" w:rsidP="00BC54DC">
      <w:pPr>
        <w:adjustRightInd w:val="0"/>
        <w:snapToGrid w:val="0"/>
        <w:spacing w:line="360" w:lineRule="auto"/>
        <w:ind w:firstLineChars="100" w:firstLine="210"/>
        <w:rPr>
          <w:rFonts w:ascii="Arial" w:hAnsi="Arial" w:cs="Arial"/>
          <w:color w:val="000000" w:themeColor="text1"/>
          <w:sz w:val="21"/>
          <w:szCs w:val="21"/>
        </w:rPr>
      </w:pPr>
      <w:r w:rsidRPr="00832E21">
        <w:rPr>
          <w:rFonts w:ascii="Arial" w:hAnsi="Arial" w:cs="Arial"/>
          <w:color w:val="000000" w:themeColor="text1"/>
          <w:sz w:val="21"/>
          <w:szCs w:val="21"/>
        </w:rPr>
        <w:t>The BCCAO mouse model was used to examine the effect of siRNA-induced phagocytosis receptor inhibition on GFP-h-Muse cell differentiation in vivo (Figure 6J-N). At 2 days after ischemia induction, the BCCAO mouse model sham group was perfused and brain sections were stained with 2,3,5-triphenyltetrazolium chloride</w:t>
      </w:r>
      <w:r w:rsidRPr="00832E21" w:rsidDel="000678D8">
        <w:rPr>
          <w:rFonts w:ascii="Arial" w:hAnsi="Arial" w:cs="Arial"/>
          <w:color w:val="000000" w:themeColor="text1"/>
          <w:sz w:val="21"/>
          <w:szCs w:val="21"/>
        </w:rPr>
        <w:t xml:space="preserve"> </w:t>
      </w:r>
      <w:r w:rsidRPr="00832E21">
        <w:rPr>
          <w:rFonts w:ascii="Arial" w:hAnsi="Arial" w:cs="Arial"/>
          <w:color w:val="000000" w:themeColor="text1"/>
          <w:sz w:val="21"/>
          <w:szCs w:val="21"/>
        </w:rPr>
        <w:t>to confirm the ischemic area (SI1</w:t>
      </w:r>
      <w:r w:rsidR="00EC3F76" w:rsidRPr="00832E21">
        <w:rPr>
          <w:rFonts w:ascii="Arial" w:hAnsi="Arial" w:cs="Arial"/>
          <w:color w:val="000000" w:themeColor="text1"/>
          <w:sz w:val="21"/>
          <w:szCs w:val="21"/>
        </w:rPr>
        <w:t>4</w:t>
      </w:r>
      <w:r w:rsidRPr="00832E21">
        <w:rPr>
          <w:rFonts w:ascii="Arial" w:hAnsi="Arial" w:cs="Arial"/>
          <w:color w:val="000000" w:themeColor="text1"/>
          <w:sz w:val="21"/>
          <w:szCs w:val="21"/>
        </w:rPr>
        <w:t>-Figure S1</w:t>
      </w:r>
      <w:r w:rsidR="00EC3F76" w:rsidRPr="00832E21">
        <w:rPr>
          <w:rFonts w:ascii="Arial" w:hAnsi="Arial" w:cs="Arial"/>
          <w:color w:val="000000" w:themeColor="text1"/>
          <w:sz w:val="21"/>
          <w:szCs w:val="21"/>
        </w:rPr>
        <w:t>4</w:t>
      </w:r>
      <w:r w:rsidRPr="00832E21">
        <w:rPr>
          <w:rFonts w:ascii="Arial" w:hAnsi="Arial" w:cs="Arial"/>
          <w:color w:val="000000" w:themeColor="text1"/>
          <w:sz w:val="21"/>
          <w:szCs w:val="21"/>
        </w:rPr>
        <w:t>B). Then, cryosections were cut and observed under a confocal laser microscope. Autofluorescence or artifact in the green-color code (background for GFP-h-Muse cells) was not observed in the sham group (SI1</w:t>
      </w:r>
      <w:r w:rsidR="00EC3F76" w:rsidRPr="00832E21">
        <w:rPr>
          <w:rFonts w:ascii="Arial" w:hAnsi="Arial" w:cs="Arial"/>
          <w:color w:val="000000" w:themeColor="text1"/>
          <w:sz w:val="21"/>
          <w:szCs w:val="21"/>
        </w:rPr>
        <w:t>4</w:t>
      </w:r>
      <w:r w:rsidRPr="00832E21">
        <w:rPr>
          <w:rFonts w:ascii="Arial" w:hAnsi="Arial" w:cs="Arial"/>
          <w:color w:val="000000" w:themeColor="text1"/>
          <w:sz w:val="21"/>
          <w:szCs w:val="21"/>
        </w:rPr>
        <w:t>-Figure S1</w:t>
      </w:r>
      <w:r w:rsidR="00EC3F76" w:rsidRPr="00832E21">
        <w:rPr>
          <w:rFonts w:ascii="Arial" w:hAnsi="Arial" w:cs="Arial"/>
          <w:color w:val="000000" w:themeColor="text1"/>
          <w:sz w:val="21"/>
          <w:szCs w:val="21"/>
        </w:rPr>
        <w:t>4</w:t>
      </w:r>
      <w:r w:rsidRPr="00832E21">
        <w:rPr>
          <w:rFonts w:ascii="Arial" w:hAnsi="Arial" w:cs="Arial"/>
          <w:color w:val="000000" w:themeColor="text1"/>
          <w:sz w:val="21"/>
          <w:szCs w:val="21"/>
        </w:rPr>
        <w:t>B, 1</w:t>
      </w:r>
      <w:r w:rsidR="00EC3F76" w:rsidRPr="00832E21">
        <w:rPr>
          <w:rFonts w:ascii="Arial" w:hAnsi="Arial" w:cs="Arial"/>
          <w:color w:val="000000" w:themeColor="text1"/>
          <w:sz w:val="21"/>
          <w:szCs w:val="21"/>
        </w:rPr>
        <w:t>4</w:t>
      </w:r>
      <w:r w:rsidRPr="00832E21">
        <w:rPr>
          <w:rFonts w:ascii="Arial" w:hAnsi="Arial" w:cs="Arial"/>
          <w:color w:val="000000" w:themeColor="text1"/>
          <w:sz w:val="21"/>
          <w:szCs w:val="21"/>
        </w:rPr>
        <w:t>C).</w:t>
      </w:r>
    </w:p>
    <w:p w14:paraId="11F02F77" w14:textId="77777777" w:rsidR="00D03B08" w:rsidRPr="00832E21" w:rsidRDefault="00D03B08" w:rsidP="00F43BBC">
      <w:pPr>
        <w:adjustRightInd w:val="0"/>
        <w:snapToGrid w:val="0"/>
        <w:ind w:firstLineChars="100" w:firstLine="210"/>
        <w:rPr>
          <w:rFonts w:ascii="Arial" w:hAnsi="Arial" w:cs="Arial"/>
          <w:b/>
          <w:color w:val="000000" w:themeColor="text1"/>
          <w:sz w:val="21"/>
          <w:szCs w:val="21"/>
          <w:lang w:eastAsia="ja-JP"/>
        </w:rPr>
      </w:pPr>
    </w:p>
    <w:p w14:paraId="4659A020"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r w:rsidRPr="00832E21">
        <w:rPr>
          <w:noProof/>
          <w:color w:val="000000" w:themeColor="text1"/>
        </w:rPr>
        <w:t xml:space="preserve">   </w:t>
      </w:r>
      <w:r w:rsidRPr="00832E21">
        <w:rPr>
          <w:noProof/>
          <w:color w:val="000000" w:themeColor="text1"/>
          <w:lang w:eastAsia="ja-JP"/>
        </w:rPr>
        <w:drawing>
          <wp:inline distT="0" distB="0" distL="0" distR="0" wp14:anchorId="3F7A6DE9" wp14:editId="56D75A09">
            <wp:extent cx="3222703" cy="2501402"/>
            <wp:effectExtent l="0" t="0" r="3175" b="635"/>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3233991" cy="2510163"/>
                    </a:xfrm>
                    <a:prstGeom prst="rect">
                      <a:avLst/>
                    </a:prstGeom>
                  </pic:spPr>
                </pic:pic>
              </a:graphicData>
            </a:graphic>
          </wp:inline>
        </w:drawing>
      </w:r>
    </w:p>
    <w:p w14:paraId="7760D8CB" w14:textId="77777777" w:rsidR="00D03B08" w:rsidRPr="00832E21" w:rsidRDefault="005327BC" w:rsidP="00381738">
      <w:pPr>
        <w:adjustRightInd w:val="0"/>
        <w:snapToGrid w:val="0"/>
        <w:rPr>
          <w:rFonts w:ascii="Arial" w:hAnsi="Arial" w:cs="Arial"/>
          <w:color w:val="000000" w:themeColor="text1"/>
          <w:sz w:val="21"/>
          <w:szCs w:val="21"/>
        </w:rPr>
      </w:pPr>
      <w:r w:rsidRPr="00832E21">
        <w:rPr>
          <w:rFonts w:ascii="Arial" w:hAnsi="Arial" w:cs="Arial"/>
          <w:b/>
          <w:bCs/>
          <w:color w:val="000000" w:themeColor="text1"/>
          <w:sz w:val="21"/>
          <w:szCs w:val="21"/>
        </w:rPr>
        <w:t>Fig</w:t>
      </w:r>
      <w:r w:rsidRPr="00832E21">
        <w:rPr>
          <w:rFonts w:ascii="Arial" w:hAnsi="Arial" w:cs="Arial" w:hint="eastAsia"/>
          <w:b/>
          <w:bCs/>
          <w:color w:val="000000" w:themeColor="text1"/>
          <w:sz w:val="21"/>
          <w:szCs w:val="21"/>
          <w:lang w:eastAsia="ja-JP"/>
        </w:rPr>
        <w:t>ure</w:t>
      </w:r>
      <w:r w:rsidR="00D03B08" w:rsidRPr="00832E21">
        <w:rPr>
          <w:rFonts w:ascii="Arial" w:hAnsi="Arial" w:cs="Arial"/>
          <w:b/>
          <w:bCs/>
          <w:color w:val="000000" w:themeColor="text1"/>
          <w:sz w:val="21"/>
          <w:szCs w:val="21"/>
        </w:rPr>
        <w:t xml:space="preserve"> S1</w:t>
      </w:r>
      <w:r w:rsidR="00EC3F76" w:rsidRPr="00832E21">
        <w:rPr>
          <w:rFonts w:ascii="Arial" w:hAnsi="Arial" w:cs="Arial"/>
          <w:b/>
          <w:bCs/>
          <w:color w:val="000000" w:themeColor="text1"/>
          <w:sz w:val="21"/>
          <w:szCs w:val="21"/>
        </w:rPr>
        <w:t>4</w:t>
      </w:r>
      <w:r w:rsidR="00D03B08" w:rsidRPr="00832E21">
        <w:rPr>
          <w:rFonts w:ascii="Arial" w:hAnsi="Arial" w:cs="Arial"/>
          <w:b/>
          <w:bCs/>
          <w:color w:val="000000" w:themeColor="text1"/>
          <w:sz w:val="21"/>
          <w:szCs w:val="21"/>
          <w:lang w:eastAsia="ja-JP"/>
        </w:rPr>
        <w:t xml:space="preserve">. The sham group data in vivo. </w:t>
      </w:r>
      <w:r w:rsidR="00D03B08" w:rsidRPr="00832E21">
        <w:rPr>
          <w:rFonts w:ascii="Arial" w:hAnsi="Arial" w:cs="Arial"/>
          <w:color w:val="000000" w:themeColor="text1"/>
          <w:sz w:val="21"/>
          <w:szCs w:val="21"/>
          <w:lang w:eastAsia="ja-JP"/>
        </w:rPr>
        <w:t>(</w:t>
      </w:r>
      <w:r w:rsidR="00D03B08" w:rsidRPr="00832E21">
        <w:rPr>
          <w:rFonts w:ascii="Arial" w:hAnsi="Arial" w:cs="Arial"/>
          <w:color w:val="000000" w:themeColor="text1"/>
          <w:sz w:val="21"/>
          <w:szCs w:val="21"/>
        </w:rPr>
        <w:t xml:space="preserve">A) ET-1-injected C57BL/6-Tg (CAG-EGFP) mouse focal ischemic stroke model without topical injection of </w:t>
      </w:r>
      <w:r w:rsidR="00D03B08" w:rsidRPr="00832E21">
        <w:rPr>
          <w:rFonts w:ascii="Arial" w:hAnsi="Arial" w:cs="Arial"/>
          <w:i/>
          <w:iCs/>
          <w:color w:val="000000" w:themeColor="text1"/>
          <w:sz w:val="21"/>
          <w:szCs w:val="21"/>
        </w:rPr>
        <w:t>NEUROD1</w:t>
      </w:r>
      <w:r w:rsidR="00D03B08" w:rsidRPr="00832E21">
        <w:rPr>
          <w:rFonts w:ascii="Arial" w:hAnsi="Arial" w:cs="Arial"/>
          <w:color w:val="000000" w:themeColor="text1"/>
          <w:sz w:val="21"/>
          <w:szCs w:val="21"/>
        </w:rPr>
        <w:t>p-CFP-mCherry-h-Muse cells 1 day after ET-1 injection.</w:t>
      </w:r>
      <w:r w:rsidR="00D03B08" w:rsidRPr="00832E21" w:rsidDel="002D5CFA">
        <w:rPr>
          <w:rFonts w:ascii="Arial" w:hAnsi="Arial" w:cs="Arial"/>
          <w:color w:val="000000" w:themeColor="text1"/>
          <w:sz w:val="21"/>
          <w:szCs w:val="21"/>
        </w:rPr>
        <w:t xml:space="preserve"> </w:t>
      </w:r>
      <w:r w:rsidR="00D03B08" w:rsidRPr="00832E21">
        <w:rPr>
          <w:rFonts w:ascii="Arial" w:hAnsi="Arial" w:cs="Arial"/>
          <w:color w:val="000000" w:themeColor="text1"/>
          <w:sz w:val="21"/>
          <w:szCs w:val="21"/>
        </w:rPr>
        <w:t xml:space="preserve">Multiphoton laser scanning microscopy images of the infarct area. </w:t>
      </w:r>
      <w:r w:rsidR="00D03B08" w:rsidRPr="00832E21">
        <w:rPr>
          <w:rFonts w:ascii="Arial" w:hAnsi="Arial" w:cs="Arial"/>
          <w:color w:val="000000" w:themeColor="text1"/>
          <w:sz w:val="21"/>
          <w:szCs w:val="21"/>
          <w:lang w:eastAsia="ja-JP"/>
        </w:rPr>
        <w:t>No a</w:t>
      </w:r>
      <w:r w:rsidR="00D03B08" w:rsidRPr="00832E21">
        <w:rPr>
          <w:rFonts w:ascii="Arial" w:hAnsi="Arial" w:cs="Arial"/>
          <w:color w:val="000000" w:themeColor="text1"/>
          <w:sz w:val="21"/>
          <w:szCs w:val="21"/>
        </w:rPr>
        <w:t xml:space="preserve">utofluorescence or </w:t>
      </w:r>
      <w:r w:rsidR="00D03B08" w:rsidRPr="00832E21">
        <w:rPr>
          <w:rFonts w:ascii="Arial" w:hAnsi="Arial" w:cs="Arial"/>
          <w:color w:val="000000" w:themeColor="text1"/>
          <w:sz w:val="21"/>
          <w:szCs w:val="21"/>
        </w:rPr>
        <w:lastRenderedPageBreak/>
        <w:t xml:space="preserve">artifact in the blue-color code (background for </w:t>
      </w:r>
      <w:r w:rsidR="00D03B08" w:rsidRPr="00832E21">
        <w:rPr>
          <w:rFonts w:ascii="Arial" w:hAnsi="Arial" w:cs="Arial"/>
          <w:i/>
          <w:iCs/>
          <w:color w:val="000000" w:themeColor="text1"/>
          <w:sz w:val="21"/>
          <w:szCs w:val="21"/>
        </w:rPr>
        <w:t>NEUROD1</w:t>
      </w:r>
      <w:r w:rsidR="00D03B08" w:rsidRPr="00832E21">
        <w:rPr>
          <w:rFonts w:ascii="Arial" w:hAnsi="Arial" w:cs="Arial"/>
          <w:color w:val="000000" w:themeColor="text1"/>
          <w:sz w:val="21"/>
          <w:szCs w:val="21"/>
        </w:rPr>
        <w:t xml:space="preserve">p-CFP) or red-color code (background for </w:t>
      </w:r>
      <w:proofErr w:type="spellStart"/>
      <w:r w:rsidR="00D03B08" w:rsidRPr="00832E21">
        <w:rPr>
          <w:rFonts w:ascii="Arial" w:hAnsi="Arial" w:cs="Arial"/>
          <w:color w:val="000000" w:themeColor="text1"/>
          <w:sz w:val="21"/>
          <w:szCs w:val="21"/>
        </w:rPr>
        <w:t>mCherry</w:t>
      </w:r>
      <w:proofErr w:type="spellEnd"/>
      <w:r w:rsidR="00D03B08" w:rsidRPr="00832E21">
        <w:rPr>
          <w:rFonts w:ascii="Arial" w:hAnsi="Arial" w:cs="Arial"/>
          <w:color w:val="000000" w:themeColor="text1"/>
          <w:sz w:val="21"/>
          <w:szCs w:val="21"/>
        </w:rPr>
        <w:t>) was observed. (B) 2,3,5-Triphenyltetrazolium chloride</w:t>
      </w:r>
      <w:r w:rsidR="00D03B08" w:rsidRPr="00832E21" w:rsidDel="000678D8">
        <w:rPr>
          <w:rFonts w:ascii="Arial" w:hAnsi="Arial" w:cs="Arial"/>
          <w:color w:val="000000" w:themeColor="text1"/>
          <w:sz w:val="21"/>
          <w:szCs w:val="21"/>
        </w:rPr>
        <w:t xml:space="preserve"> </w:t>
      </w:r>
      <w:r w:rsidR="00D03B08" w:rsidRPr="00832E21">
        <w:rPr>
          <w:rFonts w:ascii="Arial" w:hAnsi="Arial" w:cs="Arial"/>
          <w:color w:val="000000" w:themeColor="text1"/>
          <w:sz w:val="21"/>
          <w:szCs w:val="21"/>
        </w:rPr>
        <w:t>staining of the BCCAO model sham group at 2 days after stroke</w:t>
      </w:r>
      <w:r w:rsidR="00D03B08" w:rsidRPr="00832E21">
        <w:rPr>
          <w:rFonts w:ascii="Arial" w:hAnsi="Arial" w:cs="Arial"/>
          <w:color w:val="000000" w:themeColor="text1"/>
          <w:sz w:val="21"/>
          <w:szCs w:val="21"/>
          <w:lang w:eastAsia="ja-JP"/>
        </w:rPr>
        <w:t>, confirming the ischemic area</w:t>
      </w:r>
      <w:r w:rsidR="00D03B08" w:rsidRPr="00832E21">
        <w:rPr>
          <w:rFonts w:ascii="Arial" w:hAnsi="Arial" w:cs="Arial" w:hint="eastAsia"/>
          <w:color w:val="000000" w:themeColor="text1"/>
          <w:sz w:val="21"/>
          <w:szCs w:val="21"/>
          <w:lang w:eastAsia="ja-JP"/>
        </w:rPr>
        <w:t>.</w:t>
      </w:r>
      <w:r w:rsidR="00D03B08" w:rsidRPr="00832E21">
        <w:rPr>
          <w:rFonts w:ascii="Arial" w:hAnsi="Arial" w:cs="Arial"/>
          <w:color w:val="000000" w:themeColor="text1"/>
          <w:sz w:val="21"/>
          <w:szCs w:val="21"/>
        </w:rPr>
        <w:t xml:space="preserve"> (C) </w:t>
      </w:r>
      <w:proofErr w:type="spellStart"/>
      <w:proofErr w:type="gramStart"/>
      <w:r w:rsidR="00D03B08" w:rsidRPr="00832E21">
        <w:rPr>
          <w:rFonts w:ascii="Arial" w:hAnsi="Arial" w:cs="Arial"/>
          <w:color w:val="000000" w:themeColor="text1"/>
          <w:sz w:val="21"/>
          <w:szCs w:val="21"/>
        </w:rPr>
        <w:t>NeuN</w:t>
      </w:r>
      <w:proofErr w:type="spellEnd"/>
      <w:r w:rsidR="00D03B08" w:rsidRPr="00832E21">
        <w:rPr>
          <w:rFonts w:ascii="Arial" w:hAnsi="Arial" w:cs="Arial"/>
          <w:color w:val="000000" w:themeColor="text1"/>
          <w:sz w:val="21"/>
          <w:szCs w:val="21"/>
        </w:rPr>
        <w:t>(</w:t>
      </w:r>
      <w:proofErr w:type="gramEnd"/>
      <w:r w:rsidR="00D03B08" w:rsidRPr="00832E21">
        <w:rPr>
          <w:rFonts w:ascii="Arial" w:hAnsi="Arial" w:cs="Arial"/>
          <w:color w:val="000000" w:themeColor="text1"/>
          <w:sz w:val="21"/>
          <w:szCs w:val="21"/>
        </w:rPr>
        <w:t>+) host cells in the infarcted area enclosed by the black dotted circle in Figure S13B. Autofluorescence or artifact in the green-color code, suggesting GFP(+)-h-Muse cells, was not observed.</w:t>
      </w:r>
      <w:r w:rsidR="00D03B08" w:rsidRPr="00832E21">
        <w:rPr>
          <w:rFonts w:ascii="Arial" w:hAnsi="Arial" w:cs="Arial"/>
          <w:color w:val="000000" w:themeColor="text1"/>
          <w:sz w:val="21"/>
          <w:szCs w:val="21"/>
          <w:lang w:eastAsia="ja-JP"/>
        </w:rPr>
        <w:t xml:space="preserve"> </w:t>
      </w:r>
      <w:r w:rsidR="00D03B08" w:rsidRPr="00832E21">
        <w:rPr>
          <w:rFonts w:ascii="Arial" w:hAnsi="Arial" w:cs="Arial"/>
          <w:color w:val="000000" w:themeColor="text1"/>
          <w:sz w:val="21"/>
          <w:szCs w:val="21"/>
        </w:rPr>
        <w:t xml:space="preserve">Bar = 100 </w:t>
      </w:r>
      <w:proofErr w:type="spellStart"/>
      <w:r w:rsidR="00D03B08" w:rsidRPr="00832E21">
        <w:rPr>
          <w:rFonts w:ascii="Arial" w:hAnsi="Arial" w:cs="Arial"/>
          <w:color w:val="000000" w:themeColor="text1"/>
          <w:sz w:val="21"/>
          <w:szCs w:val="21"/>
          <w:lang w:eastAsia="ja-JP"/>
        </w:rPr>
        <w:t>μm</w:t>
      </w:r>
      <w:proofErr w:type="spellEnd"/>
      <w:r w:rsidR="00D03B08" w:rsidRPr="00832E21">
        <w:rPr>
          <w:rFonts w:ascii="Arial" w:hAnsi="Arial" w:cs="Arial"/>
          <w:color w:val="000000" w:themeColor="text1"/>
          <w:sz w:val="21"/>
          <w:szCs w:val="21"/>
          <w:lang w:eastAsia="ja-JP"/>
        </w:rPr>
        <w:t>.</w:t>
      </w:r>
    </w:p>
    <w:p w14:paraId="5969D689" w14:textId="77777777" w:rsidR="00D03B08" w:rsidRPr="00832E21" w:rsidRDefault="00D03B08" w:rsidP="00381738">
      <w:pPr>
        <w:adjustRightInd w:val="0"/>
        <w:snapToGrid w:val="0"/>
        <w:rPr>
          <w:rFonts w:ascii="Arial" w:hAnsi="Arial" w:cs="Arial"/>
          <w:color w:val="000000" w:themeColor="text1"/>
          <w:sz w:val="21"/>
          <w:szCs w:val="21"/>
        </w:rPr>
      </w:pPr>
    </w:p>
    <w:p w14:paraId="4C582A19"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p>
    <w:p w14:paraId="6D53E33C" w14:textId="77777777" w:rsidR="00D03B08" w:rsidRPr="00832E21" w:rsidRDefault="00D03B08" w:rsidP="00772185">
      <w:pPr>
        <w:adjustRightInd w:val="0"/>
        <w:snapToGrid w:val="0"/>
        <w:spacing w:line="360" w:lineRule="auto"/>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SI 1</w:t>
      </w:r>
      <w:r w:rsidR="00EC3F76" w:rsidRPr="00832E21">
        <w:rPr>
          <w:rFonts w:ascii="Arial" w:hAnsi="Arial" w:cs="Arial"/>
          <w:b/>
          <w:color w:val="000000" w:themeColor="text1"/>
          <w:sz w:val="21"/>
          <w:szCs w:val="21"/>
          <w:lang w:eastAsia="ja-JP"/>
        </w:rPr>
        <w:t>5</w:t>
      </w:r>
      <w:r w:rsidRPr="00832E21">
        <w:rPr>
          <w:rFonts w:ascii="Arial" w:hAnsi="Arial" w:cs="Arial"/>
          <w:b/>
          <w:color w:val="000000" w:themeColor="text1"/>
          <w:sz w:val="21"/>
          <w:szCs w:val="21"/>
          <w:lang w:eastAsia="ja-JP"/>
        </w:rPr>
        <w:t>) Effect of annexin V on phagocytosis activity of h-Muse cells.</w:t>
      </w:r>
    </w:p>
    <w:p w14:paraId="4641730D" w14:textId="77777777" w:rsidR="00D03B08" w:rsidRPr="00832E21" w:rsidRDefault="00D03B08" w:rsidP="00772185">
      <w:pPr>
        <w:adjustRightInd w:val="0"/>
        <w:snapToGrid w:val="0"/>
        <w:spacing w:line="360" w:lineRule="auto"/>
        <w:ind w:firstLineChars="100" w:firstLine="210"/>
        <w:rPr>
          <w:rFonts w:ascii="Arial" w:hAnsi="Arial" w:cs="Arial"/>
          <w:color w:val="000000" w:themeColor="text1"/>
          <w:sz w:val="21"/>
          <w:szCs w:val="21"/>
        </w:rPr>
      </w:pPr>
      <w:r w:rsidRPr="00832E21">
        <w:rPr>
          <w:rFonts w:ascii="Arial" w:eastAsia="ＭＳ 明朝" w:hAnsi="Arial" w:cs="Arial" w:hint="eastAsia"/>
          <w:color w:val="000000" w:themeColor="text1"/>
          <w:sz w:val="21"/>
          <w:szCs w:val="21"/>
          <w:lang w:eastAsia="ja-JP"/>
        </w:rPr>
        <w:t xml:space="preserve">(A) </w:t>
      </w:r>
      <w:r w:rsidRPr="00832E21">
        <w:rPr>
          <w:rFonts w:ascii="Arial" w:eastAsia="ＭＳ 明朝" w:hAnsi="Arial" w:cs="Arial"/>
          <w:color w:val="000000" w:themeColor="text1"/>
          <w:sz w:val="21"/>
          <w:szCs w:val="21"/>
          <w:lang w:eastAsia="ja-JP"/>
        </w:rPr>
        <w:t xml:space="preserve">M-HL-1 cells expressing GATA-4-mCherry fusion protein (GATA-4-m-HL-1) was confirmed. </w:t>
      </w:r>
      <w:r w:rsidRPr="00832E21">
        <w:rPr>
          <w:rFonts w:ascii="Arial" w:hAnsi="Arial" w:cs="Arial"/>
          <w:color w:val="000000" w:themeColor="text1"/>
          <w:sz w:val="21"/>
          <w:szCs w:val="21"/>
          <w:lang w:eastAsia="ja-JP"/>
        </w:rPr>
        <w:t>(</w:t>
      </w:r>
      <w:r w:rsidRPr="00832E21">
        <w:rPr>
          <w:rFonts w:ascii="Arial" w:eastAsia="ＭＳ 明朝" w:hAnsi="Arial" w:cs="Arial" w:hint="eastAsia"/>
          <w:color w:val="000000" w:themeColor="text1"/>
          <w:sz w:val="21"/>
          <w:szCs w:val="21"/>
          <w:lang w:eastAsia="ja-JP"/>
        </w:rPr>
        <w:t>B-E</w:t>
      </w:r>
      <w:r w:rsidRPr="00832E21">
        <w:rPr>
          <w:rFonts w:ascii="Arial" w:hAnsi="Arial" w:cs="Arial"/>
          <w:color w:val="000000" w:themeColor="text1"/>
          <w:sz w:val="21"/>
          <w:szCs w:val="21"/>
          <w:lang w:eastAsia="ja-JP"/>
        </w:rPr>
        <w:t xml:space="preserve">) After annexin V treatment, DDCs derived from </w:t>
      </w:r>
      <w:r w:rsidRPr="00832E21">
        <w:rPr>
          <w:rFonts w:ascii="Arial" w:hAnsi="Arial" w:cs="Arial"/>
          <w:iCs/>
          <w:color w:val="000000" w:themeColor="text1"/>
          <w:sz w:val="21"/>
          <w:szCs w:val="21"/>
          <w:lang w:eastAsia="ja-JP"/>
        </w:rPr>
        <w:t>GATA-4</w:t>
      </w:r>
      <w:r w:rsidRPr="00832E21">
        <w:rPr>
          <w:rFonts w:ascii="Arial" w:hAnsi="Arial" w:cs="Arial"/>
          <w:color w:val="000000" w:themeColor="text1"/>
          <w:sz w:val="21"/>
          <w:szCs w:val="21"/>
          <w:lang w:eastAsia="ja-JP"/>
        </w:rPr>
        <w:t>-m-HL-1 were not successfully phagocytosed by h-Muse cells.</w:t>
      </w:r>
      <w:r w:rsidRPr="00832E21">
        <w:rPr>
          <w:rFonts w:ascii="Arial" w:hAnsi="Arial" w:cs="Arial"/>
          <w:noProof/>
          <w:color w:val="000000" w:themeColor="text1"/>
          <w:sz w:val="21"/>
          <w:szCs w:val="21"/>
        </w:rPr>
        <w:t xml:space="preserve">  </w:t>
      </w:r>
      <w:r w:rsidRPr="00832E21">
        <w:rPr>
          <w:noProof/>
          <w:color w:val="000000" w:themeColor="text1"/>
        </w:rPr>
        <w:t xml:space="preserve"> </w:t>
      </w:r>
      <w:r w:rsidRPr="00832E21">
        <w:rPr>
          <w:rFonts w:ascii="Arial" w:hAnsi="Arial" w:cs="Arial"/>
          <w:noProof/>
          <w:color w:val="000000" w:themeColor="text1"/>
          <w:sz w:val="21"/>
          <w:szCs w:val="21"/>
          <w:lang w:eastAsia="ja-JP"/>
        </w:rPr>
        <w:drawing>
          <wp:inline distT="0" distB="0" distL="0" distR="0" wp14:anchorId="1EA5F5AC" wp14:editId="5FCE7843">
            <wp:extent cx="6184900" cy="4069715"/>
            <wp:effectExtent l="0" t="0" r="0" b="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6184900" cy="4069715"/>
                    </a:xfrm>
                    <a:prstGeom prst="rect">
                      <a:avLst/>
                    </a:prstGeom>
                  </pic:spPr>
                </pic:pic>
              </a:graphicData>
            </a:graphic>
          </wp:inline>
        </w:drawing>
      </w:r>
    </w:p>
    <w:p w14:paraId="57E7961C" w14:textId="77777777" w:rsidR="00D03B08" w:rsidRPr="00832E21" w:rsidRDefault="005327BC" w:rsidP="00772185">
      <w:pPr>
        <w:adjustRightInd w:val="0"/>
        <w:snapToGrid w:val="0"/>
        <w:rPr>
          <w:rFonts w:ascii="Arial" w:hAnsi="Arial" w:cs="Arial"/>
          <w:color w:val="000000" w:themeColor="text1"/>
          <w:sz w:val="21"/>
          <w:szCs w:val="21"/>
          <w:lang w:eastAsia="ja-JP"/>
        </w:rPr>
      </w:pPr>
      <w:r w:rsidRPr="00832E21">
        <w:rPr>
          <w:rFonts w:ascii="Arial" w:hAnsi="Arial" w:cs="Arial"/>
          <w:b/>
          <w:color w:val="000000" w:themeColor="text1"/>
          <w:sz w:val="21"/>
          <w:szCs w:val="21"/>
          <w:lang w:eastAsia="ja-JP"/>
        </w:rPr>
        <w:t>Fig</w:t>
      </w:r>
      <w:r w:rsidRPr="00832E21">
        <w:rPr>
          <w:rFonts w:ascii="Arial" w:hAnsi="Arial" w:cs="Arial" w:hint="eastAsia"/>
          <w:b/>
          <w:color w:val="000000" w:themeColor="text1"/>
          <w:sz w:val="21"/>
          <w:szCs w:val="21"/>
          <w:lang w:eastAsia="ja-JP"/>
        </w:rPr>
        <w:t>ure</w:t>
      </w:r>
      <w:r w:rsidR="00D03B08" w:rsidRPr="00832E21">
        <w:rPr>
          <w:rFonts w:ascii="Arial" w:hAnsi="Arial" w:cs="Arial"/>
          <w:b/>
          <w:color w:val="000000" w:themeColor="text1"/>
          <w:sz w:val="21"/>
          <w:szCs w:val="21"/>
          <w:lang w:eastAsia="ja-JP"/>
        </w:rPr>
        <w:t xml:space="preserve"> </w:t>
      </w:r>
      <w:r w:rsidR="00D03B08" w:rsidRPr="00832E21">
        <w:rPr>
          <w:rFonts w:ascii="Arial" w:eastAsia="ＭＳ 明朝" w:hAnsi="Arial" w:cs="Arial"/>
          <w:b/>
          <w:color w:val="000000" w:themeColor="text1"/>
          <w:sz w:val="21"/>
          <w:szCs w:val="21"/>
          <w:lang w:eastAsia="ja-JP"/>
        </w:rPr>
        <w:t>S</w:t>
      </w:r>
      <w:r w:rsidRPr="00832E21">
        <w:rPr>
          <w:rFonts w:ascii="Arial" w:hAnsi="Arial" w:cs="Arial" w:hint="eastAsia"/>
          <w:b/>
          <w:color w:val="000000" w:themeColor="text1"/>
          <w:sz w:val="21"/>
          <w:szCs w:val="21"/>
          <w:lang w:eastAsia="ja-JP"/>
        </w:rPr>
        <w:t>15</w:t>
      </w:r>
      <w:r w:rsidR="00D03B08" w:rsidRPr="00832E21">
        <w:rPr>
          <w:rFonts w:ascii="Arial" w:hAnsi="Arial" w:cs="Arial"/>
          <w:b/>
          <w:color w:val="000000" w:themeColor="text1"/>
          <w:sz w:val="21"/>
          <w:szCs w:val="21"/>
          <w:lang w:eastAsia="ja-JP"/>
        </w:rPr>
        <w:t>. Phagocytosis of annexin V-treated apoptotic GATA-4-m-HL-1 fragments.</w:t>
      </w:r>
      <w:r w:rsidR="00D03B08" w:rsidRPr="00832E21">
        <w:rPr>
          <w:rFonts w:ascii="Arial" w:hAnsi="Arial" w:cs="Arial"/>
          <w:color w:val="000000" w:themeColor="text1"/>
          <w:sz w:val="21"/>
          <w:szCs w:val="21"/>
          <w:lang w:eastAsia="ja-JP"/>
        </w:rPr>
        <w:t xml:space="preserve"> </w:t>
      </w:r>
    </w:p>
    <w:p w14:paraId="6A768896" w14:textId="77777777" w:rsidR="00D03B08" w:rsidRPr="00832E21" w:rsidRDefault="00D03B08" w:rsidP="00772185">
      <w:pPr>
        <w:adjustRightInd w:val="0"/>
        <w:snapToGrid w:val="0"/>
        <w:rPr>
          <w:rFonts w:ascii="Arial" w:hAnsi="Arial" w:cs="Arial"/>
          <w:color w:val="000000" w:themeColor="text1"/>
          <w:sz w:val="21"/>
          <w:szCs w:val="21"/>
          <w:lang w:eastAsia="ja-JP"/>
        </w:rPr>
      </w:pPr>
      <w:r w:rsidRPr="00832E21">
        <w:rPr>
          <w:rFonts w:ascii="Arial" w:hAnsi="Arial" w:cs="Arial"/>
          <w:color w:val="000000" w:themeColor="text1"/>
          <w:sz w:val="21"/>
          <w:szCs w:val="21"/>
          <w:lang w:eastAsia="ja-JP"/>
        </w:rPr>
        <w:t>(A) GATA-4-mCherry fusion protein expression in the nucleus of GATA-4-m-HL-1. (B-E) Laser confocal microscopy images of GFP-h- Muse cells incubated with apoptotic-GATA-4</w:t>
      </w:r>
      <w:r w:rsidRPr="00832E21">
        <w:rPr>
          <w:rFonts w:ascii="Arial" w:hAnsi="Arial" w:cs="Arial"/>
          <w:b/>
          <w:color w:val="000000" w:themeColor="text1"/>
          <w:sz w:val="21"/>
          <w:szCs w:val="21"/>
          <w:lang w:eastAsia="ja-JP"/>
        </w:rPr>
        <w:t xml:space="preserve"> </w:t>
      </w:r>
      <w:r w:rsidRPr="00832E21">
        <w:rPr>
          <w:rFonts w:ascii="Arial" w:hAnsi="Arial" w:cs="Arial"/>
          <w:color w:val="000000" w:themeColor="text1"/>
          <w:sz w:val="21"/>
          <w:szCs w:val="21"/>
          <w:lang w:eastAsia="ja-JP"/>
        </w:rPr>
        <w:t>-m-HL-1-DDCs. (B) 10 h after incubation. GATA-4-mCherry fusion protein was taken up in the GFP-h-Muse cell cytoplasm. (C) 9 h after incubation. Phagocytosed GATA-4-mCherry fusion protein located in the GFP-h-Muse cell cytoplasm. (D) Incubation of GFP-h-Muse cells and annexin V-treated apoptotic-GATA-4-m-HL-1-DDCs at 24 h. The GATA4-mCherry signal was not incorporated into the GFP-h-Muse cell cytoplasm</w:t>
      </w:r>
      <w:r w:rsidRPr="00832E21">
        <w:rPr>
          <w:rFonts w:ascii="Arial" w:eastAsia="ＭＳ 明朝" w:hAnsi="Arial" w:cs="Arial" w:hint="eastAsia"/>
          <w:color w:val="000000" w:themeColor="text1"/>
          <w:sz w:val="21"/>
          <w:szCs w:val="21"/>
          <w:lang w:eastAsia="ja-JP"/>
        </w:rPr>
        <w:t xml:space="preserve"> but was </w:t>
      </w:r>
      <w:r w:rsidRPr="00832E21">
        <w:rPr>
          <w:rFonts w:ascii="Arial" w:eastAsia="ＭＳ 明朝" w:hAnsi="Arial" w:cs="Arial"/>
          <w:color w:val="000000" w:themeColor="text1"/>
          <w:sz w:val="21"/>
          <w:szCs w:val="21"/>
          <w:lang w:eastAsia="ja-JP"/>
        </w:rPr>
        <w:t xml:space="preserve">incorporated </w:t>
      </w:r>
      <w:r w:rsidRPr="00832E21">
        <w:rPr>
          <w:rFonts w:ascii="Arial" w:eastAsia="ＭＳ 明朝" w:hAnsi="Arial" w:cs="Arial" w:hint="eastAsia"/>
          <w:color w:val="000000" w:themeColor="text1"/>
          <w:sz w:val="21"/>
          <w:szCs w:val="21"/>
          <w:lang w:eastAsia="ja-JP"/>
        </w:rPr>
        <w:t>on the cell surface</w:t>
      </w:r>
      <w:r w:rsidRPr="00832E21">
        <w:rPr>
          <w:rFonts w:ascii="Arial" w:hAnsi="Arial" w:cs="Arial"/>
          <w:color w:val="000000" w:themeColor="text1"/>
          <w:sz w:val="21"/>
          <w:szCs w:val="21"/>
          <w:lang w:eastAsia="ja-JP"/>
        </w:rPr>
        <w:t xml:space="preserve">. (E) Incubation with annexin V-treated apoptotic GATA-4m-HL-1-DDCs. GATA-4-mCherry was at once phagocytosed and released to the extracellular space. Bars; A, C, D, E = 50 </w:t>
      </w:r>
      <w:proofErr w:type="spellStart"/>
      <w:r w:rsidRPr="00832E21">
        <w:rPr>
          <w:rFonts w:ascii="Arial" w:hAnsi="Arial" w:cs="Arial"/>
          <w:color w:val="000000" w:themeColor="text1"/>
          <w:sz w:val="21"/>
          <w:szCs w:val="21"/>
          <w:lang w:eastAsia="ja-JP"/>
        </w:rPr>
        <w:t>μm</w:t>
      </w:r>
      <w:proofErr w:type="spellEnd"/>
      <w:r w:rsidRPr="00832E21">
        <w:rPr>
          <w:rFonts w:ascii="Arial" w:hAnsi="Arial" w:cs="Arial"/>
          <w:color w:val="000000" w:themeColor="text1"/>
          <w:sz w:val="21"/>
          <w:szCs w:val="21"/>
          <w:lang w:eastAsia="ja-JP"/>
        </w:rPr>
        <w:t xml:space="preserve">, B = 100 </w:t>
      </w:r>
      <w:proofErr w:type="spellStart"/>
      <w:r w:rsidRPr="00832E21">
        <w:rPr>
          <w:rFonts w:ascii="Arial" w:hAnsi="Arial" w:cs="Arial"/>
          <w:color w:val="000000" w:themeColor="text1"/>
          <w:sz w:val="21"/>
          <w:szCs w:val="21"/>
          <w:lang w:eastAsia="ja-JP"/>
        </w:rPr>
        <w:t>μm</w:t>
      </w:r>
      <w:proofErr w:type="spellEnd"/>
      <w:r w:rsidRPr="00832E21">
        <w:rPr>
          <w:rFonts w:ascii="Arial" w:hAnsi="Arial" w:cs="Arial"/>
          <w:color w:val="000000" w:themeColor="text1"/>
          <w:sz w:val="21"/>
          <w:szCs w:val="21"/>
          <w:lang w:eastAsia="ja-JP"/>
        </w:rPr>
        <w:t>.</w:t>
      </w:r>
    </w:p>
    <w:p w14:paraId="6062C938" w14:textId="77777777" w:rsidR="00D03B08" w:rsidRPr="00832E21" w:rsidRDefault="00D03B08" w:rsidP="005B1505">
      <w:pPr>
        <w:adjustRightInd w:val="0"/>
        <w:snapToGrid w:val="0"/>
        <w:spacing w:line="360" w:lineRule="auto"/>
        <w:rPr>
          <w:rFonts w:ascii="Arial" w:hAnsi="Arial" w:cs="Arial"/>
          <w:color w:val="000000" w:themeColor="text1"/>
          <w:sz w:val="21"/>
          <w:szCs w:val="21"/>
          <w:lang w:eastAsia="ja-JP"/>
        </w:rPr>
      </w:pPr>
      <w:r w:rsidRPr="00832E21">
        <w:rPr>
          <w:rFonts w:ascii="Arial" w:hAnsi="Arial" w:cs="Arial"/>
          <w:color w:val="000000" w:themeColor="text1"/>
          <w:sz w:val="21"/>
          <w:szCs w:val="21"/>
          <w:lang w:eastAsia="ja-JP"/>
        </w:rPr>
        <w:br w:type="page"/>
      </w:r>
    </w:p>
    <w:p w14:paraId="48CE444E" w14:textId="78A08E32" w:rsidR="005B1505" w:rsidRPr="00832E21" w:rsidRDefault="005B1505" w:rsidP="005B1505">
      <w:pPr>
        <w:spacing w:line="360" w:lineRule="auto"/>
        <w:rPr>
          <w:rFonts w:ascii="Arial" w:hAnsi="Arial" w:cs="Arial"/>
          <w:b/>
          <w:bCs/>
          <w:color w:val="000000" w:themeColor="text1"/>
          <w:sz w:val="21"/>
          <w:szCs w:val="21"/>
        </w:rPr>
      </w:pPr>
      <w:r w:rsidRPr="00832E21">
        <w:rPr>
          <w:rFonts w:ascii="Arial" w:hAnsi="Arial" w:cs="Arial"/>
          <w:b/>
          <w:bCs/>
          <w:color w:val="000000" w:themeColor="text1"/>
          <w:sz w:val="21"/>
          <w:szCs w:val="21"/>
        </w:rPr>
        <w:lastRenderedPageBreak/>
        <w:t>SI 16) Comparison of</w:t>
      </w:r>
      <w:r w:rsidR="008C186C" w:rsidRPr="00832E21">
        <w:rPr>
          <w:rFonts w:ascii="Arial" w:hAnsi="Arial" w:cs="Arial"/>
          <w:b/>
          <w:bCs/>
          <w:color w:val="000000" w:themeColor="text1"/>
          <w:sz w:val="21"/>
          <w:szCs w:val="21"/>
        </w:rPr>
        <w:t xml:space="preserve"> </w:t>
      </w:r>
      <w:proofErr w:type="spellStart"/>
      <w:r w:rsidRPr="00832E21">
        <w:rPr>
          <w:rFonts w:ascii="Arial" w:hAnsi="Arial" w:cs="Arial"/>
          <w:b/>
          <w:bCs/>
          <w:color w:val="000000" w:themeColor="text1"/>
          <w:sz w:val="21"/>
          <w:szCs w:val="21"/>
        </w:rPr>
        <w:t>ChIP</w:t>
      </w:r>
      <w:proofErr w:type="spellEnd"/>
      <w:r w:rsidRPr="00832E21">
        <w:rPr>
          <w:rFonts w:ascii="Arial" w:hAnsi="Arial" w:cs="Arial"/>
          <w:b/>
          <w:bCs/>
          <w:color w:val="000000" w:themeColor="text1"/>
          <w:sz w:val="21"/>
          <w:szCs w:val="21"/>
        </w:rPr>
        <w:t xml:space="preserve"> </w:t>
      </w:r>
      <w:r w:rsidR="00E53FF9" w:rsidRPr="00832E21">
        <w:rPr>
          <w:rFonts w:ascii="Arial" w:hAnsi="Arial" w:cs="Arial"/>
          <w:b/>
          <w:bCs/>
          <w:color w:val="000000" w:themeColor="text1"/>
          <w:sz w:val="21"/>
          <w:szCs w:val="21"/>
        </w:rPr>
        <w:t xml:space="preserve">seq </w:t>
      </w:r>
      <w:r w:rsidRPr="00832E21">
        <w:rPr>
          <w:rFonts w:ascii="Arial" w:hAnsi="Arial" w:cs="Arial"/>
          <w:b/>
          <w:bCs/>
          <w:color w:val="000000" w:themeColor="text1"/>
          <w:sz w:val="21"/>
          <w:szCs w:val="21"/>
        </w:rPr>
        <w:t xml:space="preserve">data </w:t>
      </w:r>
      <w:r w:rsidR="008C186C" w:rsidRPr="00832E21">
        <w:rPr>
          <w:rFonts w:ascii="Arial" w:hAnsi="Arial" w:cs="Arial"/>
          <w:b/>
          <w:bCs/>
          <w:color w:val="000000" w:themeColor="text1"/>
          <w:sz w:val="21"/>
          <w:szCs w:val="21"/>
        </w:rPr>
        <w:t xml:space="preserve">between Phago-Muse cells </w:t>
      </w:r>
      <w:r w:rsidRPr="00832E21">
        <w:rPr>
          <w:rFonts w:ascii="Arial" w:hAnsi="Arial" w:cs="Arial"/>
          <w:b/>
          <w:bCs/>
          <w:color w:val="000000" w:themeColor="text1"/>
          <w:sz w:val="21"/>
          <w:szCs w:val="21"/>
        </w:rPr>
        <w:t>and</w:t>
      </w:r>
      <w:r w:rsidR="008C186C" w:rsidRPr="00832E21">
        <w:rPr>
          <w:rFonts w:ascii="Arial" w:hAnsi="Arial" w:cs="Arial"/>
          <w:b/>
          <w:bCs/>
          <w:color w:val="000000" w:themeColor="text1"/>
          <w:sz w:val="21"/>
          <w:szCs w:val="21"/>
        </w:rPr>
        <w:t xml:space="preserve"> previously reported </w:t>
      </w:r>
      <w:proofErr w:type="spellStart"/>
      <w:r w:rsidR="008C186C" w:rsidRPr="00832E21">
        <w:rPr>
          <w:rFonts w:ascii="Arial" w:hAnsi="Arial" w:cs="Arial"/>
          <w:b/>
          <w:bCs/>
          <w:color w:val="000000" w:themeColor="text1"/>
          <w:sz w:val="21"/>
          <w:szCs w:val="21"/>
        </w:rPr>
        <w:t>iPS</w:t>
      </w:r>
      <w:proofErr w:type="spellEnd"/>
      <w:r w:rsidR="008C186C" w:rsidRPr="00832E21">
        <w:rPr>
          <w:rFonts w:ascii="Arial" w:hAnsi="Arial" w:cs="Arial"/>
          <w:b/>
          <w:bCs/>
          <w:color w:val="000000" w:themeColor="text1"/>
          <w:sz w:val="21"/>
          <w:szCs w:val="21"/>
        </w:rPr>
        <w:t xml:space="preserve"> cell-derived cardiomyocytes</w:t>
      </w:r>
      <w:r w:rsidRPr="00832E21">
        <w:rPr>
          <w:rFonts w:ascii="Arial" w:hAnsi="Arial" w:cs="Arial"/>
          <w:b/>
          <w:bCs/>
          <w:color w:val="000000" w:themeColor="text1"/>
          <w:sz w:val="21"/>
          <w:szCs w:val="21"/>
        </w:rPr>
        <w:t>.</w:t>
      </w:r>
    </w:p>
    <w:p w14:paraId="2C1F51CF" w14:textId="680C9122" w:rsidR="005B1505" w:rsidRPr="00832E21" w:rsidRDefault="005B1505" w:rsidP="005B1505">
      <w:pPr>
        <w:adjustRightInd w:val="0"/>
        <w:snapToGrid w:val="0"/>
        <w:spacing w:line="360" w:lineRule="auto"/>
        <w:ind w:firstLineChars="100" w:firstLine="210"/>
        <w:rPr>
          <w:rFonts w:ascii="Arial" w:hAnsi="Arial" w:cs="Arial"/>
          <w:color w:val="000000" w:themeColor="text1"/>
          <w:sz w:val="21"/>
          <w:szCs w:val="21"/>
          <w:lang w:eastAsia="ja-JP"/>
        </w:rPr>
      </w:pPr>
      <w:r w:rsidRPr="00832E21">
        <w:rPr>
          <w:rFonts w:ascii="Arial" w:hAnsi="Arial" w:cs="Arial"/>
          <w:color w:val="000000" w:themeColor="text1"/>
          <w:sz w:val="21"/>
          <w:szCs w:val="21"/>
        </w:rPr>
        <w:t xml:space="preserve">We compared </w:t>
      </w:r>
      <w:r w:rsidR="008C186C" w:rsidRPr="00832E21">
        <w:rPr>
          <w:rFonts w:ascii="Arial" w:hAnsi="Arial" w:cs="Arial"/>
          <w:color w:val="000000" w:themeColor="text1"/>
          <w:sz w:val="21"/>
          <w:szCs w:val="21"/>
        </w:rPr>
        <w:t xml:space="preserve">the </w:t>
      </w:r>
      <w:r w:rsidRPr="00832E21">
        <w:rPr>
          <w:rFonts w:ascii="Arial" w:hAnsi="Arial" w:cs="Arial"/>
          <w:color w:val="000000" w:themeColor="text1"/>
          <w:sz w:val="21"/>
          <w:szCs w:val="21"/>
        </w:rPr>
        <w:t>GATA4</w:t>
      </w:r>
      <w:r w:rsidR="00E53FF9" w:rsidRPr="00832E21">
        <w:rPr>
          <w:rFonts w:ascii="Arial" w:hAnsi="Arial" w:cs="Arial"/>
          <w:color w:val="000000" w:themeColor="text1"/>
          <w:sz w:val="21"/>
          <w:szCs w:val="21"/>
        </w:rPr>
        <w:t>-</w:t>
      </w:r>
      <w:r w:rsidRPr="00832E21">
        <w:rPr>
          <w:rFonts w:ascii="Arial" w:hAnsi="Arial" w:cs="Arial"/>
          <w:color w:val="000000" w:themeColor="text1"/>
          <w:sz w:val="21"/>
          <w:szCs w:val="21"/>
        </w:rPr>
        <w:t xml:space="preserve">ChIP </w:t>
      </w:r>
      <w:r w:rsidR="00E53FF9" w:rsidRPr="00832E21">
        <w:rPr>
          <w:rFonts w:ascii="Arial" w:hAnsi="Arial" w:cs="Arial"/>
          <w:color w:val="000000" w:themeColor="text1"/>
          <w:sz w:val="21"/>
          <w:szCs w:val="21"/>
        </w:rPr>
        <w:t xml:space="preserve">seq </w:t>
      </w:r>
      <w:r w:rsidRPr="00832E21">
        <w:rPr>
          <w:rFonts w:ascii="Arial" w:hAnsi="Arial" w:cs="Arial"/>
          <w:color w:val="000000" w:themeColor="text1"/>
          <w:sz w:val="21"/>
          <w:szCs w:val="21"/>
        </w:rPr>
        <w:t xml:space="preserve">data </w:t>
      </w:r>
      <w:r w:rsidR="008C186C" w:rsidRPr="00832E21">
        <w:rPr>
          <w:rFonts w:ascii="Arial" w:hAnsi="Arial" w:cs="Arial"/>
          <w:color w:val="000000" w:themeColor="text1"/>
          <w:sz w:val="21"/>
          <w:szCs w:val="21"/>
        </w:rPr>
        <w:t xml:space="preserve">of </w:t>
      </w:r>
      <w:r w:rsidRPr="00832E21">
        <w:rPr>
          <w:rFonts w:ascii="Arial" w:hAnsi="Arial" w:cs="Arial"/>
          <w:color w:val="000000" w:themeColor="text1"/>
          <w:sz w:val="21"/>
          <w:szCs w:val="21"/>
        </w:rPr>
        <w:t>Phago-Muse</w:t>
      </w:r>
      <w:r w:rsidR="008C186C" w:rsidRPr="00832E21">
        <w:rPr>
          <w:rFonts w:ascii="Arial" w:hAnsi="Arial" w:cs="Arial"/>
          <w:color w:val="000000" w:themeColor="text1"/>
          <w:sz w:val="21"/>
          <w:szCs w:val="21"/>
        </w:rPr>
        <w:t xml:space="preserve"> cells</w:t>
      </w:r>
      <w:r w:rsidRPr="00832E21">
        <w:rPr>
          <w:rFonts w:ascii="Arial" w:hAnsi="Arial" w:cs="Arial"/>
          <w:color w:val="000000" w:themeColor="text1"/>
          <w:sz w:val="21"/>
          <w:szCs w:val="21"/>
        </w:rPr>
        <w:t xml:space="preserve"> </w:t>
      </w:r>
      <w:r w:rsidR="008C186C" w:rsidRPr="00832E21">
        <w:rPr>
          <w:rFonts w:ascii="Arial" w:hAnsi="Arial" w:cs="Arial"/>
          <w:color w:val="000000" w:themeColor="text1"/>
          <w:sz w:val="21"/>
          <w:szCs w:val="21"/>
        </w:rPr>
        <w:t xml:space="preserve">16 hrs after incubating with DDCs with that of </w:t>
      </w:r>
      <w:proofErr w:type="spellStart"/>
      <w:r w:rsidR="008C186C" w:rsidRPr="00832E21">
        <w:rPr>
          <w:rFonts w:ascii="Arial" w:hAnsi="Arial" w:cs="Arial"/>
          <w:color w:val="000000" w:themeColor="text1"/>
          <w:sz w:val="21"/>
          <w:szCs w:val="21"/>
        </w:rPr>
        <w:t>iPS</w:t>
      </w:r>
      <w:proofErr w:type="spellEnd"/>
      <w:r w:rsidR="008C186C" w:rsidRPr="00832E21">
        <w:rPr>
          <w:rFonts w:ascii="Arial" w:hAnsi="Arial" w:cs="Arial"/>
          <w:color w:val="000000" w:themeColor="text1"/>
          <w:sz w:val="21"/>
          <w:szCs w:val="21"/>
        </w:rPr>
        <w:t xml:space="preserve"> cell-derived cardiomyocytes at day 6 (GSE</w:t>
      </w:r>
      <w:r w:rsidR="00B24580" w:rsidRPr="00832E21">
        <w:rPr>
          <w:rFonts w:ascii="Arial" w:hAnsi="Arial" w:cs="Arial" w:hint="eastAsia"/>
          <w:color w:val="000000" w:themeColor="text1"/>
          <w:sz w:val="21"/>
          <w:szCs w:val="21"/>
          <w:lang w:eastAsia="ja-JP"/>
        </w:rPr>
        <w:t>159411</w:t>
      </w:r>
      <w:r w:rsidR="008C186C" w:rsidRPr="00832E21">
        <w:rPr>
          <w:rFonts w:ascii="Arial" w:hAnsi="Arial" w:cs="Arial"/>
          <w:color w:val="000000" w:themeColor="text1"/>
          <w:sz w:val="21"/>
          <w:szCs w:val="21"/>
        </w:rPr>
        <w:t>; Cardiomyocyte) and day 32 (GSE85631; Cardiomyocyte) after</w:t>
      </w:r>
      <w:r w:rsidR="00E53FF9" w:rsidRPr="00832E21">
        <w:rPr>
          <w:rFonts w:ascii="Arial" w:hAnsi="Arial" w:cs="Arial"/>
          <w:color w:val="000000" w:themeColor="text1"/>
          <w:sz w:val="21"/>
          <w:szCs w:val="21"/>
        </w:rPr>
        <w:t xml:space="preserve"> differentiation</w:t>
      </w:r>
      <w:r w:rsidR="008C186C" w:rsidRPr="00832E21">
        <w:rPr>
          <w:rFonts w:ascii="Arial" w:hAnsi="Arial" w:cs="Arial"/>
          <w:color w:val="000000" w:themeColor="text1"/>
          <w:sz w:val="21"/>
          <w:szCs w:val="21"/>
        </w:rPr>
        <w:t xml:space="preserve"> </w:t>
      </w:r>
      <w:r w:rsidR="00B332D7" w:rsidRPr="00832E21">
        <w:rPr>
          <w:rFonts w:ascii="Arial" w:hAnsi="Arial" w:cs="Arial"/>
          <w:color w:val="000000" w:themeColor="text1"/>
          <w:sz w:val="21"/>
          <w:szCs w:val="21"/>
        </w:rPr>
        <w:t>induction</w:t>
      </w:r>
      <w:r w:rsidR="008C186C" w:rsidRPr="00832E21">
        <w:rPr>
          <w:rFonts w:ascii="Arial" w:hAnsi="Arial" w:cs="Arial"/>
          <w:color w:val="000000" w:themeColor="text1"/>
          <w:sz w:val="21"/>
          <w:szCs w:val="21"/>
        </w:rPr>
        <w:t>, respectively,</w:t>
      </w:r>
      <w:r w:rsidRPr="00832E21">
        <w:rPr>
          <w:rFonts w:ascii="Arial" w:hAnsi="Arial" w:cs="Arial"/>
          <w:color w:val="000000" w:themeColor="text1"/>
          <w:sz w:val="21"/>
          <w:szCs w:val="21"/>
        </w:rPr>
        <w:t xml:space="preserve"> </w:t>
      </w:r>
      <w:r w:rsidR="008C186C" w:rsidRPr="00832E21">
        <w:rPr>
          <w:rFonts w:ascii="Arial" w:hAnsi="Arial" w:cs="Arial" w:hint="eastAsia"/>
          <w:color w:val="000000" w:themeColor="text1"/>
          <w:sz w:val="21"/>
          <w:szCs w:val="21"/>
          <w:lang w:eastAsia="ja-JP"/>
        </w:rPr>
        <w:t>i</w:t>
      </w:r>
      <w:r w:rsidR="008C186C" w:rsidRPr="00832E21">
        <w:rPr>
          <w:rFonts w:ascii="Arial" w:hAnsi="Arial" w:cs="Arial"/>
          <w:color w:val="000000" w:themeColor="text1"/>
          <w:sz w:val="21"/>
          <w:szCs w:val="21"/>
          <w:lang w:eastAsia="ja-JP"/>
        </w:rPr>
        <w:t xml:space="preserve">n order to examine an </w:t>
      </w:r>
      <w:r w:rsidRPr="00832E21">
        <w:rPr>
          <w:rFonts w:ascii="Arial" w:hAnsi="Arial" w:cs="Arial"/>
          <w:color w:val="000000" w:themeColor="text1"/>
          <w:sz w:val="21"/>
          <w:szCs w:val="21"/>
        </w:rPr>
        <w:t>overlap of GATA4 binding sites</w:t>
      </w:r>
      <w:r w:rsidR="005C345C" w:rsidRPr="00832E21">
        <w:rPr>
          <w:rFonts w:ascii="Arial" w:hAnsi="Arial" w:cs="Arial"/>
          <w:color w:val="000000" w:themeColor="text1"/>
          <w:sz w:val="21"/>
          <w:szCs w:val="21"/>
        </w:rPr>
        <w:t xml:space="preserve"> [17, 18]</w:t>
      </w:r>
      <w:r w:rsidRPr="00832E21">
        <w:rPr>
          <w:rFonts w:ascii="Arial" w:hAnsi="Arial" w:cs="Arial"/>
          <w:color w:val="000000" w:themeColor="text1"/>
          <w:sz w:val="21"/>
          <w:szCs w:val="21"/>
        </w:rPr>
        <w:t xml:space="preserve">. </w:t>
      </w:r>
      <w:r w:rsidR="008C186C" w:rsidRPr="00832E21">
        <w:rPr>
          <w:rFonts w:ascii="Arial" w:hAnsi="Arial" w:cs="Arial"/>
          <w:color w:val="000000" w:themeColor="text1"/>
          <w:sz w:val="21"/>
          <w:szCs w:val="21"/>
        </w:rPr>
        <w:t>Thirty</w:t>
      </w:r>
      <w:r w:rsidRPr="00832E21">
        <w:rPr>
          <w:rFonts w:ascii="Arial" w:hAnsi="Arial" w:cs="Arial"/>
          <w:color w:val="000000" w:themeColor="text1"/>
          <w:sz w:val="21"/>
          <w:szCs w:val="21"/>
        </w:rPr>
        <w:t xml:space="preserve"> overlaps </w:t>
      </w:r>
      <w:r w:rsidR="008C186C" w:rsidRPr="00832E21">
        <w:rPr>
          <w:rFonts w:ascii="Arial" w:hAnsi="Arial" w:cs="Arial"/>
          <w:color w:val="000000" w:themeColor="text1"/>
          <w:sz w:val="21"/>
          <w:szCs w:val="21"/>
        </w:rPr>
        <w:t xml:space="preserve">were found when compared with day 32 mature </w:t>
      </w:r>
      <w:proofErr w:type="spellStart"/>
      <w:r w:rsidR="008C186C" w:rsidRPr="00832E21">
        <w:rPr>
          <w:rFonts w:ascii="Arial" w:hAnsi="Arial" w:cs="Arial"/>
          <w:color w:val="000000" w:themeColor="text1"/>
          <w:sz w:val="21"/>
          <w:szCs w:val="21"/>
        </w:rPr>
        <w:t>iPS</w:t>
      </w:r>
      <w:proofErr w:type="spellEnd"/>
      <w:r w:rsidR="008C186C" w:rsidRPr="00832E21">
        <w:rPr>
          <w:rFonts w:ascii="Arial" w:hAnsi="Arial" w:cs="Arial"/>
          <w:color w:val="000000" w:themeColor="text1"/>
          <w:sz w:val="21"/>
          <w:szCs w:val="21"/>
        </w:rPr>
        <w:t xml:space="preserve"> cell-derived cardiomyocytes </w:t>
      </w:r>
      <w:r w:rsidRPr="00832E21">
        <w:rPr>
          <w:rFonts w:ascii="Arial" w:hAnsi="Arial" w:cs="Arial"/>
          <w:color w:val="000000" w:themeColor="text1"/>
          <w:sz w:val="21"/>
          <w:szCs w:val="21"/>
        </w:rPr>
        <w:t>(</w:t>
      </w:r>
      <w:r w:rsidRPr="00832E21">
        <w:rPr>
          <w:rFonts w:ascii="Arial" w:hAnsi="Arial" w:cs="Arial" w:hint="eastAsia"/>
          <w:color w:val="000000" w:themeColor="text1"/>
          <w:sz w:val="21"/>
          <w:szCs w:val="21"/>
        </w:rPr>
        <w:t>SI 16-Figure S16A</w:t>
      </w:r>
      <w:r w:rsidRPr="00832E21">
        <w:rPr>
          <w:rFonts w:ascii="Arial" w:hAnsi="Arial" w:cs="Arial"/>
          <w:color w:val="000000" w:themeColor="text1"/>
          <w:sz w:val="21"/>
          <w:szCs w:val="21"/>
        </w:rPr>
        <w:t xml:space="preserve">). </w:t>
      </w:r>
      <w:r w:rsidR="008C186C" w:rsidRPr="00832E21">
        <w:rPr>
          <w:rFonts w:ascii="Arial" w:hAnsi="Arial" w:cs="Arial"/>
          <w:color w:val="000000" w:themeColor="text1"/>
          <w:sz w:val="21"/>
          <w:szCs w:val="21"/>
        </w:rPr>
        <w:t xml:space="preserve">When </w:t>
      </w:r>
      <w:r w:rsidRPr="00832E21">
        <w:rPr>
          <w:rFonts w:ascii="Arial" w:hAnsi="Arial" w:cs="Arial"/>
          <w:color w:val="000000" w:themeColor="text1"/>
          <w:sz w:val="21"/>
          <w:szCs w:val="21"/>
        </w:rPr>
        <w:t xml:space="preserve">compared </w:t>
      </w:r>
      <w:r w:rsidR="008C186C" w:rsidRPr="00832E21">
        <w:rPr>
          <w:rFonts w:ascii="Arial" w:hAnsi="Arial" w:cs="Arial"/>
          <w:color w:val="000000" w:themeColor="text1"/>
          <w:sz w:val="21"/>
          <w:szCs w:val="21"/>
        </w:rPr>
        <w:t xml:space="preserve">with day 6 </w:t>
      </w:r>
      <w:proofErr w:type="spellStart"/>
      <w:r w:rsidR="008C186C" w:rsidRPr="00832E21">
        <w:rPr>
          <w:rFonts w:ascii="Arial" w:hAnsi="Arial" w:cs="Arial"/>
          <w:color w:val="000000" w:themeColor="text1"/>
          <w:sz w:val="21"/>
          <w:szCs w:val="21"/>
        </w:rPr>
        <w:t>iPS</w:t>
      </w:r>
      <w:proofErr w:type="spellEnd"/>
      <w:r w:rsidR="008C186C" w:rsidRPr="00832E21">
        <w:rPr>
          <w:rFonts w:ascii="Arial" w:hAnsi="Arial" w:cs="Arial"/>
          <w:color w:val="000000" w:themeColor="text1"/>
          <w:sz w:val="21"/>
          <w:szCs w:val="21"/>
        </w:rPr>
        <w:t xml:space="preserve"> cell-derived cardiomyocyte, </w:t>
      </w:r>
      <w:r w:rsidRPr="00832E21">
        <w:rPr>
          <w:rFonts w:ascii="Arial" w:hAnsi="Arial" w:cs="Arial"/>
          <w:color w:val="000000" w:themeColor="text1"/>
          <w:sz w:val="21"/>
          <w:szCs w:val="21"/>
        </w:rPr>
        <w:t xml:space="preserve">the overlap of GATA4 binding sites </w:t>
      </w:r>
      <w:r w:rsidR="008C186C" w:rsidRPr="00832E21">
        <w:rPr>
          <w:rFonts w:ascii="Arial" w:hAnsi="Arial" w:cs="Arial"/>
          <w:color w:val="000000" w:themeColor="text1"/>
          <w:sz w:val="21"/>
          <w:szCs w:val="21"/>
        </w:rPr>
        <w:t xml:space="preserve">increased to 157 </w:t>
      </w:r>
      <w:r w:rsidR="00C84DA6" w:rsidRPr="00832E21">
        <w:rPr>
          <w:rFonts w:ascii="Arial" w:hAnsi="Arial" w:cs="Arial"/>
          <w:color w:val="000000" w:themeColor="text1"/>
          <w:sz w:val="21"/>
          <w:szCs w:val="21"/>
        </w:rPr>
        <w:t>(</w:t>
      </w:r>
      <w:r w:rsidRPr="00832E21">
        <w:rPr>
          <w:rFonts w:ascii="Arial" w:hAnsi="Arial" w:cs="Arial" w:hint="eastAsia"/>
          <w:color w:val="000000" w:themeColor="text1"/>
          <w:sz w:val="21"/>
          <w:szCs w:val="21"/>
        </w:rPr>
        <w:t>SI 16-Figure S16B</w:t>
      </w:r>
      <w:r w:rsidRPr="00832E21">
        <w:rPr>
          <w:rFonts w:ascii="Arial" w:hAnsi="Arial" w:cs="Arial"/>
          <w:color w:val="000000" w:themeColor="text1"/>
          <w:sz w:val="21"/>
          <w:szCs w:val="21"/>
        </w:rPr>
        <w:t>).</w:t>
      </w:r>
    </w:p>
    <w:p w14:paraId="48923423" w14:textId="77777777" w:rsidR="00D03B08" w:rsidRPr="00832E21" w:rsidRDefault="005B1505">
      <w:pPr>
        <w:adjustRightInd w:val="0"/>
        <w:snapToGrid w:val="0"/>
        <w:spacing w:line="360" w:lineRule="auto"/>
        <w:rPr>
          <w:rFonts w:ascii="Arial" w:hAnsi="Arial" w:cs="Arial"/>
          <w:color w:val="000000" w:themeColor="text1"/>
          <w:sz w:val="21"/>
          <w:szCs w:val="21"/>
          <w:lang w:eastAsia="ja-JP"/>
        </w:rPr>
      </w:pPr>
      <w:r w:rsidRPr="00832E21">
        <w:rPr>
          <w:noProof/>
          <w:color w:val="000000" w:themeColor="text1"/>
          <w:lang w:eastAsia="ja-JP"/>
        </w:rPr>
        <w:drawing>
          <wp:inline distT="0" distB="0" distL="0" distR="0" wp14:anchorId="0EE885B3" wp14:editId="095DD1F6">
            <wp:extent cx="3076640" cy="4953964"/>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3088503" cy="4973066"/>
                    </a:xfrm>
                    <a:prstGeom prst="rect">
                      <a:avLst/>
                    </a:prstGeom>
                  </pic:spPr>
                </pic:pic>
              </a:graphicData>
            </a:graphic>
          </wp:inline>
        </w:drawing>
      </w:r>
    </w:p>
    <w:p w14:paraId="2BE6F690" w14:textId="77777777" w:rsidR="005B1505" w:rsidRPr="00832E21" w:rsidRDefault="005B1505" w:rsidP="005B1505">
      <w:pPr>
        <w:rPr>
          <w:rFonts w:ascii="Arial" w:hAnsi="Arial" w:cs="Arial"/>
          <w:color w:val="000000" w:themeColor="text1"/>
          <w:sz w:val="21"/>
          <w:szCs w:val="21"/>
        </w:rPr>
      </w:pPr>
      <w:r w:rsidRPr="00832E21">
        <w:rPr>
          <w:rFonts w:ascii="Arial" w:hAnsi="Arial" w:cs="Arial"/>
          <w:b/>
          <w:bCs/>
          <w:color w:val="000000" w:themeColor="text1"/>
          <w:sz w:val="21"/>
          <w:szCs w:val="21"/>
        </w:rPr>
        <w:t xml:space="preserve">Fig. S16. </w:t>
      </w:r>
      <w:r w:rsidRPr="00832E21">
        <w:rPr>
          <w:rFonts w:ascii="Arial" w:hAnsi="Arial" w:cs="Arial" w:hint="eastAsia"/>
          <w:b/>
          <w:bCs/>
          <w:color w:val="000000" w:themeColor="text1"/>
          <w:sz w:val="21"/>
          <w:szCs w:val="21"/>
        </w:rPr>
        <w:t>O</w:t>
      </w:r>
      <w:r w:rsidRPr="00832E21">
        <w:rPr>
          <w:rFonts w:ascii="Arial" w:hAnsi="Arial" w:cs="Arial"/>
          <w:b/>
          <w:bCs/>
          <w:color w:val="000000" w:themeColor="text1"/>
          <w:sz w:val="21"/>
          <w:szCs w:val="21"/>
        </w:rPr>
        <w:t>verlap of GATA4 binding sites.</w:t>
      </w:r>
      <w:r w:rsidRPr="00832E21">
        <w:rPr>
          <w:rFonts w:ascii="Arial" w:hAnsi="Arial" w:cs="Arial"/>
          <w:color w:val="000000" w:themeColor="text1"/>
          <w:sz w:val="21"/>
          <w:szCs w:val="21"/>
        </w:rPr>
        <w:t xml:space="preserve"> (A) Venn diagram comparing Phago-Muse </w:t>
      </w:r>
      <w:r w:rsidR="0098048B" w:rsidRPr="00832E21">
        <w:rPr>
          <w:rFonts w:ascii="Arial" w:hAnsi="Arial" w:cs="Arial"/>
          <w:color w:val="000000" w:themeColor="text1"/>
          <w:sz w:val="21"/>
          <w:szCs w:val="21"/>
        </w:rPr>
        <w:t xml:space="preserve">with </w:t>
      </w:r>
      <w:proofErr w:type="spellStart"/>
      <w:r w:rsidR="0098048B" w:rsidRPr="00832E21">
        <w:rPr>
          <w:rFonts w:ascii="Arial" w:hAnsi="Arial" w:cs="Arial" w:hint="eastAsia"/>
          <w:color w:val="000000" w:themeColor="text1"/>
          <w:sz w:val="21"/>
          <w:szCs w:val="21"/>
          <w:lang w:eastAsia="ja-JP"/>
        </w:rPr>
        <w:t>i</w:t>
      </w:r>
      <w:r w:rsidR="0098048B" w:rsidRPr="00832E21">
        <w:rPr>
          <w:rFonts w:ascii="Arial" w:hAnsi="Arial" w:cs="Arial"/>
          <w:color w:val="000000" w:themeColor="text1"/>
          <w:sz w:val="21"/>
          <w:szCs w:val="21"/>
          <w:lang w:eastAsia="ja-JP"/>
        </w:rPr>
        <w:t>PS</w:t>
      </w:r>
      <w:proofErr w:type="spellEnd"/>
      <w:r w:rsidR="0098048B" w:rsidRPr="00832E21">
        <w:rPr>
          <w:rFonts w:ascii="Arial" w:hAnsi="Arial" w:cs="Arial"/>
          <w:color w:val="000000" w:themeColor="text1"/>
          <w:sz w:val="21"/>
          <w:szCs w:val="21"/>
          <w:lang w:eastAsia="ja-JP"/>
        </w:rPr>
        <w:t xml:space="preserve"> cell-derived cardiomyocytes at day 32 after induction (</w:t>
      </w:r>
      <w:r w:rsidRPr="00832E21">
        <w:rPr>
          <w:rFonts w:ascii="Arial" w:hAnsi="Arial" w:cs="Arial"/>
          <w:color w:val="000000" w:themeColor="text1"/>
          <w:sz w:val="21"/>
          <w:szCs w:val="21"/>
        </w:rPr>
        <w:t>GSE85631</w:t>
      </w:r>
      <w:r w:rsidR="0098048B" w:rsidRPr="00832E21">
        <w:rPr>
          <w:rFonts w:ascii="Arial" w:hAnsi="Arial" w:cs="Arial"/>
          <w:color w:val="000000" w:themeColor="text1"/>
          <w:sz w:val="21"/>
          <w:szCs w:val="21"/>
        </w:rPr>
        <w:t>)</w:t>
      </w:r>
      <w:r w:rsidRPr="00832E21">
        <w:rPr>
          <w:rFonts w:ascii="Arial" w:hAnsi="Arial" w:cs="Arial"/>
          <w:color w:val="000000" w:themeColor="text1"/>
          <w:sz w:val="21"/>
          <w:szCs w:val="21"/>
        </w:rPr>
        <w:t xml:space="preserve">. (B) Venn diagram comparing Phago-Muse </w:t>
      </w:r>
      <w:r w:rsidR="0098048B" w:rsidRPr="00832E21">
        <w:rPr>
          <w:rFonts w:ascii="Arial" w:hAnsi="Arial" w:cs="Arial"/>
          <w:color w:val="000000" w:themeColor="text1"/>
          <w:sz w:val="21"/>
          <w:szCs w:val="21"/>
        </w:rPr>
        <w:t xml:space="preserve">with </w:t>
      </w:r>
      <w:proofErr w:type="spellStart"/>
      <w:r w:rsidR="0098048B" w:rsidRPr="00832E21">
        <w:rPr>
          <w:rFonts w:ascii="Arial" w:hAnsi="Arial" w:cs="Arial"/>
          <w:color w:val="000000" w:themeColor="text1"/>
          <w:sz w:val="21"/>
          <w:szCs w:val="21"/>
        </w:rPr>
        <w:t>iPS</w:t>
      </w:r>
      <w:proofErr w:type="spellEnd"/>
      <w:r w:rsidR="0098048B" w:rsidRPr="00832E21">
        <w:rPr>
          <w:rFonts w:ascii="Arial" w:hAnsi="Arial" w:cs="Arial"/>
          <w:color w:val="000000" w:themeColor="text1"/>
          <w:sz w:val="21"/>
          <w:szCs w:val="21"/>
        </w:rPr>
        <w:t xml:space="preserve"> cell-derived cardiomyocytes at day 6 after induction (</w:t>
      </w:r>
      <w:r w:rsidRPr="00832E21">
        <w:rPr>
          <w:rFonts w:ascii="Arial" w:hAnsi="Arial" w:cs="Arial"/>
          <w:color w:val="000000" w:themeColor="text1"/>
          <w:sz w:val="21"/>
          <w:szCs w:val="21"/>
        </w:rPr>
        <w:t>GSE159411</w:t>
      </w:r>
      <w:r w:rsidR="0098048B" w:rsidRPr="00832E21">
        <w:rPr>
          <w:rFonts w:ascii="Arial" w:hAnsi="Arial" w:cs="Arial"/>
          <w:color w:val="000000" w:themeColor="text1"/>
          <w:sz w:val="21"/>
          <w:szCs w:val="21"/>
        </w:rPr>
        <w:t>)</w:t>
      </w:r>
      <w:r w:rsidRPr="00832E21">
        <w:rPr>
          <w:rFonts w:ascii="Arial" w:hAnsi="Arial" w:cs="Arial"/>
          <w:color w:val="000000" w:themeColor="text1"/>
          <w:sz w:val="21"/>
          <w:szCs w:val="21"/>
        </w:rPr>
        <w:t>.</w:t>
      </w:r>
    </w:p>
    <w:p w14:paraId="568DAF9A" w14:textId="77777777" w:rsidR="005B1505" w:rsidRPr="00832E21" w:rsidRDefault="005B1505">
      <w:pPr>
        <w:adjustRightInd w:val="0"/>
        <w:snapToGrid w:val="0"/>
        <w:spacing w:line="360" w:lineRule="auto"/>
        <w:rPr>
          <w:rFonts w:ascii="Arial" w:hAnsi="Arial" w:cs="Arial"/>
          <w:color w:val="000000" w:themeColor="text1"/>
          <w:sz w:val="21"/>
          <w:szCs w:val="21"/>
          <w:lang w:eastAsia="ja-JP"/>
        </w:rPr>
      </w:pPr>
    </w:p>
    <w:p w14:paraId="1496971E" w14:textId="77777777" w:rsidR="00D03B08" w:rsidRPr="00832E21" w:rsidRDefault="00D03B08">
      <w:pPr>
        <w:adjustRightInd w:val="0"/>
        <w:snapToGrid w:val="0"/>
        <w:spacing w:line="360" w:lineRule="auto"/>
        <w:rPr>
          <w:rFonts w:ascii="Arial" w:hAnsi="Arial" w:cs="Arial"/>
          <w:color w:val="000000" w:themeColor="text1"/>
          <w:sz w:val="21"/>
          <w:szCs w:val="21"/>
          <w:lang w:eastAsia="ja-JP"/>
        </w:rPr>
      </w:pPr>
    </w:p>
    <w:p w14:paraId="70300A26" w14:textId="77777777" w:rsidR="00D03B08" w:rsidRPr="00832E21" w:rsidRDefault="00D03B08" w:rsidP="00DD5DE7">
      <w:pPr>
        <w:adjustRightInd w:val="0"/>
        <w:snapToGrid w:val="0"/>
        <w:spacing w:line="360" w:lineRule="auto"/>
        <w:rPr>
          <w:rFonts w:ascii="Arial" w:hAnsi="Arial" w:cs="Arial"/>
          <w:b/>
          <w:bCs/>
          <w:color w:val="000000" w:themeColor="text1"/>
          <w:sz w:val="21"/>
          <w:szCs w:val="21"/>
          <w:lang w:eastAsia="ja-JP"/>
        </w:rPr>
      </w:pPr>
      <w:r w:rsidRPr="00832E21">
        <w:rPr>
          <w:rFonts w:ascii="Arial" w:hAnsi="Arial" w:cs="Arial"/>
          <w:b/>
          <w:bCs/>
          <w:color w:val="000000" w:themeColor="text1"/>
          <w:sz w:val="21"/>
          <w:szCs w:val="21"/>
          <w:lang w:eastAsia="ja-JP"/>
        </w:rPr>
        <w:t>SI 1</w:t>
      </w:r>
      <w:r w:rsidR="00EC3F76" w:rsidRPr="00832E21">
        <w:rPr>
          <w:rFonts w:ascii="Arial" w:hAnsi="Arial" w:cs="Arial"/>
          <w:b/>
          <w:bCs/>
          <w:color w:val="000000" w:themeColor="text1"/>
          <w:sz w:val="21"/>
          <w:szCs w:val="21"/>
          <w:lang w:eastAsia="ja-JP"/>
        </w:rPr>
        <w:t>7</w:t>
      </w:r>
      <w:r w:rsidRPr="00832E21">
        <w:rPr>
          <w:rFonts w:ascii="Arial" w:hAnsi="Arial" w:cs="Arial"/>
          <w:b/>
          <w:bCs/>
          <w:color w:val="000000" w:themeColor="text1"/>
          <w:sz w:val="21"/>
          <w:szCs w:val="21"/>
          <w:lang w:eastAsia="ja-JP"/>
        </w:rPr>
        <w:t>) Transmission electron microscopy.</w:t>
      </w:r>
    </w:p>
    <w:p w14:paraId="7E02531B" w14:textId="77777777" w:rsidR="00D03B08" w:rsidRPr="00832E21" w:rsidRDefault="00D03B08" w:rsidP="00BC54DC">
      <w:pPr>
        <w:adjustRightInd w:val="0"/>
        <w:snapToGrid w:val="0"/>
        <w:spacing w:line="360" w:lineRule="auto"/>
        <w:ind w:firstLineChars="100" w:firstLine="210"/>
        <w:rPr>
          <w:rFonts w:ascii="Arial" w:hAnsi="Arial" w:cs="Arial"/>
          <w:color w:val="000000" w:themeColor="text1"/>
          <w:sz w:val="21"/>
          <w:szCs w:val="21"/>
        </w:rPr>
      </w:pPr>
      <w:r w:rsidRPr="00832E21">
        <w:rPr>
          <w:rFonts w:ascii="Arial" w:hAnsi="Arial" w:cs="Arial"/>
          <w:color w:val="000000" w:themeColor="text1"/>
          <w:sz w:val="21"/>
          <w:szCs w:val="21"/>
        </w:rPr>
        <w:t xml:space="preserve">GFP-h-Muse cells were incubated for 12–24 h with apoptotic-mCherry-m-Hepa-1-6 DDCs on a cover glass with a grid, allowing Muse cells to phagocytose DDCs. The cover glass was then fixed with 2.5% </w:t>
      </w:r>
      <w:r w:rsidRPr="00832E21">
        <w:rPr>
          <w:rFonts w:ascii="Arial" w:hAnsi="Arial" w:cs="Arial"/>
          <w:color w:val="000000" w:themeColor="text1"/>
          <w:sz w:val="21"/>
          <w:szCs w:val="21"/>
        </w:rPr>
        <w:lastRenderedPageBreak/>
        <w:t>glutaraldehyde + 4% PFA in 0.1 M phosphate buffer and incubated with DAPI for obtaining images under a laser confocal microscope. The sample was subjected to post fixation with 1% osmium tetroxide in 0.1 M phosphate buffer, dehydrated in ethanol and propylene oxide, and embedded in epoxy resin; the cover glass was removed, and after cutting the sample into ultrathin sections, it was observed under an electron microscope.</w:t>
      </w:r>
    </w:p>
    <w:p w14:paraId="3A3B2407" w14:textId="77777777" w:rsidR="00D03B08" w:rsidRPr="00832E21" w:rsidRDefault="00D03B08" w:rsidP="00BC54DC">
      <w:pPr>
        <w:adjustRightInd w:val="0"/>
        <w:snapToGrid w:val="0"/>
        <w:spacing w:line="360" w:lineRule="auto"/>
        <w:rPr>
          <w:rFonts w:ascii="Arial" w:hAnsi="Arial" w:cs="Arial"/>
          <w:color w:val="000000" w:themeColor="text1"/>
          <w:sz w:val="21"/>
          <w:szCs w:val="21"/>
          <w:lang w:eastAsia="ja-JP"/>
        </w:rPr>
      </w:pPr>
      <w:r w:rsidRPr="00832E21">
        <w:rPr>
          <w:noProof/>
          <w:color w:val="000000" w:themeColor="text1"/>
        </w:rPr>
        <w:t xml:space="preserve">  </w:t>
      </w:r>
      <w:r w:rsidRPr="00832E21">
        <w:rPr>
          <w:noProof/>
          <w:color w:val="000000" w:themeColor="text1"/>
          <w:lang w:eastAsia="ja-JP"/>
        </w:rPr>
        <w:drawing>
          <wp:inline distT="0" distB="0" distL="0" distR="0" wp14:anchorId="6F4C8B1A" wp14:editId="6681623F">
            <wp:extent cx="4800622" cy="7181385"/>
            <wp:effectExtent l="0" t="0" r="0" b="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4802771" cy="7184599"/>
                    </a:xfrm>
                    <a:prstGeom prst="rect">
                      <a:avLst/>
                    </a:prstGeom>
                  </pic:spPr>
                </pic:pic>
              </a:graphicData>
            </a:graphic>
          </wp:inline>
        </w:drawing>
      </w:r>
    </w:p>
    <w:p w14:paraId="09E1E5B5" w14:textId="77777777" w:rsidR="00D03B08" w:rsidRPr="00832E21" w:rsidRDefault="00D03B08">
      <w:pPr>
        <w:adjustRightInd w:val="0"/>
        <w:snapToGrid w:val="0"/>
        <w:spacing w:line="360" w:lineRule="auto"/>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Figure S1</w:t>
      </w:r>
      <w:r w:rsidR="00EC3F76" w:rsidRPr="00832E21">
        <w:rPr>
          <w:rFonts w:ascii="Arial" w:hAnsi="Arial" w:cs="Arial"/>
          <w:b/>
          <w:color w:val="000000" w:themeColor="text1"/>
          <w:sz w:val="21"/>
          <w:szCs w:val="21"/>
          <w:lang w:eastAsia="ja-JP"/>
        </w:rPr>
        <w:t>7</w:t>
      </w:r>
      <w:r w:rsidRPr="00832E21">
        <w:rPr>
          <w:rFonts w:ascii="Arial" w:hAnsi="Arial" w:cs="Arial"/>
          <w:b/>
          <w:color w:val="000000" w:themeColor="text1"/>
          <w:sz w:val="21"/>
          <w:szCs w:val="21"/>
          <w:lang w:eastAsia="ja-JP"/>
        </w:rPr>
        <w:t xml:space="preserve">. Preparation of </w:t>
      </w:r>
      <w:r w:rsidRPr="00832E21">
        <w:rPr>
          <w:rFonts w:ascii="Arial" w:hAnsi="Arial" w:cs="Arial"/>
          <w:b/>
          <w:bCs/>
          <w:color w:val="000000" w:themeColor="text1"/>
          <w:sz w:val="21"/>
          <w:szCs w:val="21"/>
          <w:lang w:eastAsia="ja-JP"/>
        </w:rPr>
        <w:t>transmission electron microscopy</w:t>
      </w:r>
      <w:r w:rsidRPr="00832E21">
        <w:rPr>
          <w:rFonts w:ascii="Arial" w:hAnsi="Arial" w:cs="Arial"/>
          <w:b/>
          <w:color w:val="000000" w:themeColor="text1"/>
          <w:sz w:val="21"/>
          <w:szCs w:val="21"/>
          <w:lang w:eastAsia="ja-JP"/>
        </w:rPr>
        <w:t xml:space="preserve"> sample.</w:t>
      </w:r>
    </w:p>
    <w:p w14:paraId="3A35F6F8" w14:textId="77777777" w:rsidR="00D03B08" w:rsidRPr="00832E21" w:rsidRDefault="00D03B08" w:rsidP="00747237">
      <w:pPr>
        <w:adjustRightInd w:val="0"/>
        <w:snapToGrid w:val="0"/>
        <w:rPr>
          <w:rFonts w:ascii="Arial" w:hAnsi="Arial" w:cs="Arial"/>
          <w:color w:val="000000" w:themeColor="text1"/>
          <w:sz w:val="21"/>
          <w:szCs w:val="21"/>
          <w:lang w:eastAsia="ja-JP"/>
        </w:rPr>
      </w:pPr>
      <w:r w:rsidRPr="00832E21">
        <w:rPr>
          <w:rFonts w:ascii="Arial" w:hAnsi="Arial" w:cs="Arial"/>
          <w:color w:val="000000" w:themeColor="text1"/>
          <w:sz w:val="21"/>
          <w:szCs w:val="21"/>
          <w:lang w:eastAsia="ja-JP"/>
        </w:rPr>
        <w:lastRenderedPageBreak/>
        <w:t xml:space="preserve">The sample preparation process, namely incubation of h-Muse cells with DDCs on a cover slide containing a grid and trimming the </w:t>
      </w:r>
      <w:proofErr w:type="spellStart"/>
      <w:r w:rsidRPr="00832E21">
        <w:rPr>
          <w:rFonts w:ascii="Arial" w:hAnsi="Arial" w:cs="Arial"/>
          <w:color w:val="000000" w:themeColor="text1"/>
          <w:sz w:val="21"/>
          <w:szCs w:val="21"/>
          <w:lang w:eastAsia="ja-JP"/>
        </w:rPr>
        <w:t>epon</w:t>
      </w:r>
      <w:proofErr w:type="spellEnd"/>
      <w:r w:rsidRPr="00832E21">
        <w:rPr>
          <w:rFonts w:ascii="Arial" w:hAnsi="Arial" w:cs="Arial"/>
          <w:color w:val="000000" w:themeColor="text1"/>
          <w:sz w:val="21"/>
          <w:szCs w:val="21"/>
          <w:lang w:eastAsia="ja-JP"/>
        </w:rPr>
        <w:t>-embedded sample, for observation under transmission electron microscope is described.</w:t>
      </w:r>
    </w:p>
    <w:p w14:paraId="435053FF" w14:textId="77777777" w:rsidR="00D03B08" w:rsidRPr="00832E21" w:rsidRDefault="00D03B08" w:rsidP="00F23C22">
      <w:pPr>
        <w:adjustRightInd w:val="0"/>
        <w:snapToGrid w:val="0"/>
        <w:rPr>
          <w:rFonts w:ascii="Arial" w:hAnsi="Arial" w:cs="Arial"/>
          <w:b/>
          <w:color w:val="000000" w:themeColor="text1"/>
          <w:sz w:val="21"/>
          <w:szCs w:val="21"/>
          <w:lang w:eastAsia="ja-JP"/>
        </w:rPr>
      </w:pPr>
    </w:p>
    <w:p w14:paraId="7BB3378C" w14:textId="77777777" w:rsidR="00D03B08" w:rsidRPr="00832E21" w:rsidRDefault="00D03B08" w:rsidP="00BC54DC">
      <w:pPr>
        <w:adjustRightInd w:val="0"/>
        <w:snapToGrid w:val="0"/>
        <w:rPr>
          <w:rFonts w:ascii="Arial" w:hAnsi="Arial" w:cs="Arial"/>
          <w:b/>
          <w:color w:val="000000" w:themeColor="text1"/>
          <w:sz w:val="21"/>
          <w:szCs w:val="21"/>
          <w:lang w:eastAsia="ja-JP"/>
        </w:rPr>
      </w:pPr>
    </w:p>
    <w:p w14:paraId="2566F4DD" w14:textId="77777777" w:rsidR="00D03B08" w:rsidRPr="00832E21" w:rsidRDefault="00D03B08" w:rsidP="00772185">
      <w:pPr>
        <w:adjustRightInd w:val="0"/>
        <w:snapToGrid w:val="0"/>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t>SI 1</w:t>
      </w:r>
      <w:r w:rsidR="00EC3F76" w:rsidRPr="00832E21">
        <w:rPr>
          <w:rFonts w:ascii="Arial" w:hAnsi="Arial" w:cs="Arial"/>
          <w:b/>
          <w:color w:val="000000" w:themeColor="text1"/>
          <w:sz w:val="21"/>
          <w:szCs w:val="21"/>
          <w:lang w:eastAsia="ja-JP"/>
        </w:rPr>
        <w:t>8</w:t>
      </w:r>
      <w:r w:rsidRPr="00832E21">
        <w:rPr>
          <w:rFonts w:ascii="Arial" w:hAnsi="Arial" w:cs="Arial"/>
          <w:b/>
          <w:color w:val="000000" w:themeColor="text1"/>
          <w:sz w:val="21"/>
          <w:szCs w:val="21"/>
          <w:lang w:eastAsia="ja-JP"/>
        </w:rPr>
        <w:t xml:space="preserve">) Phagocytotic activity of </w:t>
      </w:r>
      <w:proofErr w:type="spellStart"/>
      <w:r w:rsidRPr="00832E21">
        <w:rPr>
          <w:rFonts w:ascii="Arial" w:hAnsi="Arial" w:cs="Arial"/>
          <w:b/>
          <w:color w:val="000000" w:themeColor="text1"/>
          <w:sz w:val="21"/>
          <w:szCs w:val="21"/>
          <w:lang w:eastAsia="ja-JP"/>
        </w:rPr>
        <w:t>iPS</w:t>
      </w:r>
      <w:proofErr w:type="spellEnd"/>
      <w:r w:rsidRPr="00832E21">
        <w:rPr>
          <w:rFonts w:ascii="Arial" w:hAnsi="Arial" w:cs="Arial"/>
          <w:b/>
          <w:color w:val="000000" w:themeColor="text1"/>
          <w:sz w:val="21"/>
          <w:szCs w:val="21"/>
          <w:lang w:eastAsia="ja-JP"/>
        </w:rPr>
        <w:t xml:space="preserve"> cells.</w:t>
      </w:r>
    </w:p>
    <w:p w14:paraId="79CC97A0" w14:textId="6B2C06F4" w:rsidR="00D03B08" w:rsidRPr="00832E21" w:rsidRDefault="00D03B08" w:rsidP="00772185">
      <w:pPr>
        <w:rPr>
          <w:rFonts w:ascii="Arial" w:hAnsi="Arial" w:cs="Arial"/>
          <w:color w:val="000000" w:themeColor="text1"/>
          <w:sz w:val="21"/>
          <w:szCs w:val="21"/>
        </w:rPr>
      </w:pPr>
      <w:r w:rsidRPr="00832E21">
        <w:rPr>
          <w:rFonts w:ascii="Arial" w:hAnsi="Arial" w:cs="Arial"/>
          <w:color w:val="000000" w:themeColor="text1"/>
          <w:sz w:val="21"/>
          <w:szCs w:val="21"/>
          <w:lang w:eastAsia="ja-JP"/>
        </w:rPr>
        <w:t xml:space="preserve">Human fibroblast-derived </w:t>
      </w:r>
      <w:proofErr w:type="spellStart"/>
      <w:r w:rsidRPr="00832E21">
        <w:rPr>
          <w:rFonts w:ascii="Arial" w:hAnsi="Arial" w:cs="Arial"/>
          <w:color w:val="000000" w:themeColor="text1"/>
          <w:sz w:val="21"/>
          <w:szCs w:val="21"/>
          <w:lang w:eastAsia="ja-JP"/>
        </w:rPr>
        <w:t>iPS</w:t>
      </w:r>
      <w:proofErr w:type="spellEnd"/>
      <w:r w:rsidRPr="00832E21">
        <w:rPr>
          <w:rFonts w:ascii="Arial" w:hAnsi="Arial" w:cs="Arial"/>
          <w:color w:val="000000" w:themeColor="text1"/>
          <w:sz w:val="21"/>
          <w:szCs w:val="21"/>
          <w:lang w:eastAsia="ja-JP"/>
        </w:rPr>
        <w:t xml:space="preserve"> cells </w:t>
      </w:r>
      <w:r w:rsidR="00087723" w:rsidRPr="00832E21">
        <w:rPr>
          <w:rFonts w:ascii="Arial" w:hAnsi="Arial" w:cs="Arial"/>
          <w:noProof/>
          <w:color w:val="000000" w:themeColor="text1"/>
          <w:sz w:val="21"/>
          <w:szCs w:val="21"/>
          <w:lang w:eastAsia="ja-JP"/>
        </w:rPr>
        <w:t>[1</w:t>
      </w:r>
      <w:r w:rsidR="005C345C" w:rsidRPr="00832E21">
        <w:rPr>
          <w:rFonts w:ascii="Arial" w:hAnsi="Arial" w:cs="Arial"/>
          <w:noProof/>
          <w:color w:val="000000" w:themeColor="text1"/>
          <w:sz w:val="21"/>
          <w:szCs w:val="21"/>
          <w:lang w:eastAsia="ja-JP"/>
        </w:rPr>
        <w:t>9</w:t>
      </w:r>
      <w:r w:rsidR="00087723" w:rsidRPr="00832E21">
        <w:rPr>
          <w:rFonts w:ascii="Arial" w:hAnsi="Arial" w:cs="Arial"/>
          <w:noProof/>
          <w:color w:val="000000" w:themeColor="text1"/>
          <w:sz w:val="21"/>
          <w:szCs w:val="21"/>
          <w:lang w:eastAsia="ja-JP"/>
        </w:rPr>
        <w:t>]</w:t>
      </w:r>
      <w:r w:rsidRPr="00832E21">
        <w:rPr>
          <w:rFonts w:ascii="Arial" w:hAnsi="Arial" w:cs="Arial"/>
          <w:color w:val="000000" w:themeColor="text1"/>
          <w:sz w:val="21"/>
          <w:szCs w:val="21"/>
          <w:lang w:eastAsia="ja-JP"/>
        </w:rPr>
        <w:t xml:space="preserve"> labeled with PKH67 were incubated with apoptotic mCherry-m-Hepa1 DDCs. The phagocytosis rate was </w:t>
      </w:r>
      <w:r w:rsidRPr="00832E21">
        <w:rPr>
          <w:rFonts w:ascii="Arial" w:hAnsi="Arial" w:cs="Arial"/>
          <w:color w:val="000000" w:themeColor="text1"/>
          <w:sz w:val="21"/>
          <w:szCs w:val="21"/>
        </w:rPr>
        <w:t>4.9±1.5% at 5 h and 5.3±0.9% at 24 h, respectively.</w:t>
      </w:r>
    </w:p>
    <w:p w14:paraId="38E1D10F" w14:textId="77777777" w:rsidR="00D03B08" w:rsidRPr="00832E21" w:rsidRDefault="00D03B08">
      <w:pPr>
        <w:rPr>
          <w:rFonts w:ascii="Arial" w:hAnsi="Arial" w:cs="Arial"/>
          <w:color w:val="000000" w:themeColor="text1"/>
          <w:sz w:val="21"/>
          <w:szCs w:val="21"/>
          <w:lang w:eastAsia="ja-JP"/>
        </w:rPr>
      </w:pPr>
      <w:r w:rsidRPr="00832E21">
        <w:rPr>
          <w:noProof/>
          <w:color w:val="000000" w:themeColor="text1"/>
        </w:rPr>
        <w:t xml:space="preserve"> </w:t>
      </w:r>
      <w:r w:rsidRPr="00832E21">
        <w:rPr>
          <w:rFonts w:ascii="Arial" w:hAnsi="Arial" w:cs="Arial"/>
          <w:noProof/>
          <w:color w:val="000000" w:themeColor="text1"/>
          <w:sz w:val="21"/>
          <w:szCs w:val="21"/>
          <w:lang w:eastAsia="ja-JP"/>
        </w:rPr>
        <w:drawing>
          <wp:inline distT="0" distB="0" distL="0" distR="0" wp14:anchorId="0CA30A31" wp14:editId="65CAC494">
            <wp:extent cx="4661209" cy="1553896"/>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4690462" cy="1563648"/>
                    </a:xfrm>
                    <a:prstGeom prst="rect">
                      <a:avLst/>
                    </a:prstGeom>
                  </pic:spPr>
                </pic:pic>
              </a:graphicData>
            </a:graphic>
          </wp:inline>
        </w:drawing>
      </w:r>
    </w:p>
    <w:p w14:paraId="4A1DF0B5" w14:textId="77777777" w:rsidR="00D03B08" w:rsidRPr="00832E21" w:rsidRDefault="00D03B08">
      <w:pPr>
        <w:rPr>
          <w:rFonts w:ascii="Arial" w:hAnsi="Arial" w:cs="Arial"/>
          <w:b/>
          <w:bCs/>
          <w:color w:val="000000" w:themeColor="text1"/>
          <w:sz w:val="21"/>
          <w:szCs w:val="21"/>
          <w:lang w:eastAsia="ja-JP"/>
        </w:rPr>
      </w:pPr>
      <w:r w:rsidRPr="00832E21">
        <w:rPr>
          <w:rFonts w:ascii="Arial" w:hAnsi="Arial" w:cs="Arial"/>
          <w:b/>
          <w:bCs/>
          <w:color w:val="000000" w:themeColor="text1"/>
          <w:sz w:val="21"/>
          <w:szCs w:val="21"/>
          <w:lang w:eastAsia="ja-JP"/>
        </w:rPr>
        <w:t>Figure S1</w:t>
      </w:r>
      <w:r w:rsidR="00EC3F76" w:rsidRPr="00832E21">
        <w:rPr>
          <w:rFonts w:ascii="Arial" w:hAnsi="Arial" w:cs="Arial"/>
          <w:b/>
          <w:bCs/>
          <w:color w:val="000000" w:themeColor="text1"/>
          <w:sz w:val="21"/>
          <w:szCs w:val="21"/>
          <w:lang w:eastAsia="ja-JP"/>
        </w:rPr>
        <w:t>8</w:t>
      </w:r>
      <w:r w:rsidRPr="00832E21">
        <w:rPr>
          <w:rFonts w:ascii="Arial" w:hAnsi="Arial" w:cs="Arial"/>
          <w:b/>
          <w:bCs/>
          <w:color w:val="000000" w:themeColor="text1"/>
          <w:sz w:val="21"/>
          <w:szCs w:val="21"/>
          <w:lang w:eastAsia="ja-JP"/>
        </w:rPr>
        <w:t>. Images of h-</w:t>
      </w:r>
      <w:proofErr w:type="spellStart"/>
      <w:r w:rsidRPr="00832E21">
        <w:rPr>
          <w:rFonts w:ascii="Arial" w:hAnsi="Arial" w:cs="Arial"/>
          <w:b/>
          <w:bCs/>
          <w:color w:val="000000" w:themeColor="text1"/>
          <w:sz w:val="21"/>
          <w:szCs w:val="21"/>
          <w:lang w:eastAsia="ja-JP"/>
        </w:rPr>
        <w:t>iPS</w:t>
      </w:r>
      <w:proofErr w:type="spellEnd"/>
      <w:r w:rsidRPr="00832E21">
        <w:rPr>
          <w:rFonts w:ascii="Arial" w:hAnsi="Arial" w:cs="Arial"/>
          <w:b/>
          <w:bCs/>
          <w:color w:val="000000" w:themeColor="text1"/>
          <w:sz w:val="21"/>
          <w:szCs w:val="21"/>
          <w:lang w:eastAsia="ja-JP"/>
        </w:rPr>
        <w:t xml:space="preserve"> cells incubated with apoptotic mCherry-m-Hepa1 DDCs.</w:t>
      </w:r>
    </w:p>
    <w:p w14:paraId="79A83BCC" w14:textId="77777777" w:rsidR="00D03B08" w:rsidRPr="00832E21" w:rsidRDefault="00D03B08" w:rsidP="00E00014">
      <w:pPr>
        <w:rPr>
          <w:rFonts w:ascii="Arial" w:hAnsi="Arial" w:cs="Arial"/>
          <w:b/>
          <w:bCs/>
          <w:color w:val="000000" w:themeColor="text1"/>
          <w:sz w:val="21"/>
          <w:szCs w:val="21"/>
          <w:lang w:eastAsia="ja-JP"/>
        </w:rPr>
      </w:pPr>
    </w:p>
    <w:p w14:paraId="460AFE77" w14:textId="77777777" w:rsidR="00D03B08" w:rsidRPr="00832E21" w:rsidRDefault="00D03B08" w:rsidP="00E00014">
      <w:pPr>
        <w:rPr>
          <w:rFonts w:ascii="Arial" w:hAnsi="Arial" w:cs="Arial"/>
          <w:b/>
          <w:bCs/>
          <w:color w:val="000000" w:themeColor="text1"/>
          <w:sz w:val="21"/>
          <w:szCs w:val="21"/>
          <w:lang w:eastAsia="ja-JP"/>
        </w:rPr>
      </w:pPr>
    </w:p>
    <w:p w14:paraId="2ED0F0BA" w14:textId="77777777" w:rsidR="00D03B08" w:rsidRPr="00832E21" w:rsidRDefault="00D03B08" w:rsidP="00E00014">
      <w:pPr>
        <w:rPr>
          <w:rFonts w:ascii="Arial" w:hAnsi="Arial" w:cs="Arial"/>
          <w:b/>
          <w:bCs/>
          <w:color w:val="000000" w:themeColor="text1"/>
          <w:sz w:val="21"/>
          <w:szCs w:val="21"/>
          <w:lang w:eastAsia="ja-JP"/>
        </w:rPr>
      </w:pPr>
    </w:p>
    <w:p w14:paraId="20AFCCB7" w14:textId="77777777" w:rsidR="00D03B08" w:rsidRPr="00832E21" w:rsidRDefault="00D03B08" w:rsidP="00E00014">
      <w:pPr>
        <w:rPr>
          <w:rFonts w:ascii="Arial" w:hAnsi="Arial" w:cs="Arial"/>
          <w:b/>
          <w:bCs/>
          <w:color w:val="000000" w:themeColor="text1"/>
          <w:sz w:val="21"/>
          <w:szCs w:val="21"/>
          <w:lang w:eastAsia="ja-JP"/>
        </w:rPr>
      </w:pPr>
    </w:p>
    <w:p w14:paraId="134D445A" w14:textId="77777777" w:rsidR="00D03B08" w:rsidRPr="00832E21" w:rsidRDefault="00D03B08" w:rsidP="00E00014">
      <w:pPr>
        <w:rPr>
          <w:rFonts w:ascii="Arial" w:hAnsi="Arial" w:cs="Arial"/>
          <w:b/>
          <w:bCs/>
          <w:color w:val="000000" w:themeColor="text1"/>
          <w:sz w:val="21"/>
          <w:szCs w:val="21"/>
          <w:lang w:eastAsia="ja-JP"/>
        </w:rPr>
      </w:pPr>
    </w:p>
    <w:p w14:paraId="1643E932" w14:textId="77777777" w:rsidR="00D03B08" w:rsidRPr="00832E21" w:rsidRDefault="00D03B08" w:rsidP="00E00014">
      <w:pPr>
        <w:rPr>
          <w:rFonts w:ascii="Arial" w:hAnsi="Arial" w:cs="Arial"/>
          <w:b/>
          <w:bCs/>
          <w:color w:val="000000" w:themeColor="text1"/>
          <w:sz w:val="21"/>
          <w:szCs w:val="21"/>
          <w:lang w:eastAsia="ja-JP"/>
        </w:rPr>
      </w:pPr>
    </w:p>
    <w:p w14:paraId="4655D4FE" w14:textId="77777777" w:rsidR="00D03B08" w:rsidRPr="00832E21" w:rsidRDefault="00D03B08" w:rsidP="00E00014">
      <w:pPr>
        <w:rPr>
          <w:rFonts w:ascii="Arial" w:hAnsi="Arial" w:cs="Arial"/>
          <w:b/>
          <w:bCs/>
          <w:color w:val="000000" w:themeColor="text1"/>
          <w:sz w:val="21"/>
          <w:szCs w:val="21"/>
          <w:lang w:eastAsia="ja-JP"/>
        </w:rPr>
      </w:pPr>
    </w:p>
    <w:p w14:paraId="65D8E618" w14:textId="77777777" w:rsidR="00D03B08" w:rsidRPr="00832E21" w:rsidRDefault="00D03B08" w:rsidP="00E00014">
      <w:pPr>
        <w:rPr>
          <w:rFonts w:ascii="Arial" w:hAnsi="Arial" w:cs="Arial"/>
          <w:b/>
          <w:bCs/>
          <w:color w:val="000000" w:themeColor="text1"/>
          <w:sz w:val="21"/>
          <w:szCs w:val="21"/>
          <w:lang w:eastAsia="ja-JP"/>
        </w:rPr>
      </w:pPr>
    </w:p>
    <w:p w14:paraId="4D000E0B" w14:textId="77777777" w:rsidR="00D03B08" w:rsidRPr="00832E21" w:rsidRDefault="00D03B08" w:rsidP="00E00014">
      <w:pPr>
        <w:rPr>
          <w:rFonts w:ascii="Arial" w:hAnsi="Arial" w:cs="Arial"/>
          <w:b/>
          <w:bCs/>
          <w:color w:val="000000" w:themeColor="text1"/>
          <w:sz w:val="21"/>
          <w:szCs w:val="21"/>
          <w:lang w:eastAsia="ja-JP"/>
        </w:rPr>
      </w:pPr>
    </w:p>
    <w:p w14:paraId="1627A858" w14:textId="77777777" w:rsidR="00D03B08" w:rsidRPr="00832E21" w:rsidRDefault="00D03B08" w:rsidP="00E00014">
      <w:pPr>
        <w:rPr>
          <w:rFonts w:ascii="Arial" w:hAnsi="Arial" w:cs="Arial"/>
          <w:b/>
          <w:bCs/>
          <w:color w:val="000000" w:themeColor="text1"/>
          <w:sz w:val="21"/>
          <w:szCs w:val="21"/>
          <w:lang w:eastAsia="ja-JP"/>
        </w:rPr>
      </w:pPr>
    </w:p>
    <w:p w14:paraId="0A720479" w14:textId="77777777" w:rsidR="00D03B08" w:rsidRPr="00832E21" w:rsidRDefault="00D03B08" w:rsidP="00E00014">
      <w:pPr>
        <w:rPr>
          <w:rFonts w:ascii="Arial" w:hAnsi="Arial" w:cs="Arial"/>
          <w:b/>
          <w:bCs/>
          <w:color w:val="000000" w:themeColor="text1"/>
          <w:sz w:val="21"/>
          <w:szCs w:val="21"/>
          <w:lang w:eastAsia="ja-JP"/>
        </w:rPr>
      </w:pPr>
    </w:p>
    <w:p w14:paraId="53225AE4" w14:textId="77777777" w:rsidR="00D03B08" w:rsidRPr="00832E21" w:rsidRDefault="00D03B08" w:rsidP="00E00014">
      <w:pPr>
        <w:rPr>
          <w:rFonts w:ascii="Arial" w:hAnsi="Arial" w:cs="Arial"/>
          <w:b/>
          <w:bCs/>
          <w:color w:val="000000" w:themeColor="text1"/>
          <w:sz w:val="21"/>
          <w:szCs w:val="21"/>
          <w:lang w:eastAsia="ja-JP"/>
        </w:rPr>
      </w:pPr>
    </w:p>
    <w:p w14:paraId="6805BADC" w14:textId="77777777" w:rsidR="00D03B08" w:rsidRPr="00832E21" w:rsidRDefault="00D03B08" w:rsidP="00E00014">
      <w:pPr>
        <w:rPr>
          <w:rFonts w:ascii="Arial" w:hAnsi="Arial" w:cs="Arial"/>
          <w:b/>
          <w:bCs/>
          <w:color w:val="000000" w:themeColor="text1"/>
          <w:sz w:val="21"/>
          <w:szCs w:val="21"/>
          <w:lang w:eastAsia="ja-JP"/>
        </w:rPr>
      </w:pPr>
    </w:p>
    <w:p w14:paraId="3EDE888D" w14:textId="77777777" w:rsidR="00D03B08" w:rsidRPr="00832E21" w:rsidRDefault="00D03B08" w:rsidP="00E00014">
      <w:pPr>
        <w:rPr>
          <w:rFonts w:ascii="Arial" w:hAnsi="Arial" w:cs="Arial"/>
          <w:b/>
          <w:bCs/>
          <w:color w:val="000000" w:themeColor="text1"/>
          <w:sz w:val="21"/>
          <w:szCs w:val="21"/>
          <w:lang w:eastAsia="ja-JP"/>
        </w:rPr>
      </w:pPr>
    </w:p>
    <w:p w14:paraId="7A296202" w14:textId="77777777" w:rsidR="00D03B08" w:rsidRPr="00832E21" w:rsidRDefault="00D03B08" w:rsidP="00E00014">
      <w:pPr>
        <w:rPr>
          <w:rFonts w:ascii="Arial" w:hAnsi="Arial" w:cs="Arial"/>
          <w:b/>
          <w:bCs/>
          <w:color w:val="000000" w:themeColor="text1"/>
          <w:sz w:val="21"/>
          <w:szCs w:val="21"/>
          <w:lang w:eastAsia="ja-JP"/>
        </w:rPr>
      </w:pPr>
    </w:p>
    <w:p w14:paraId="20A1F04C" w14:textId="77777777" w:rsidR="00D03B08" w:rsidRPr="00832E21" w:rsidRDefault="00D03B08" w:rsidP="00E00014">
      <w:pPr>
        <w:rPr>
          <w:rFonts w:ascii="Arial" w:hAnsi="Arial" w:cs="Arial"/>
          <w:b/>
          <w:bCs/>
          <w:color w:val="000000" w:themeColor="text1"/>
          <w:sz w:val="21"/>
          <w:szCs w:val="21"/>
          <w:lang w:eastAsia="ja-JP"/>
        </w:rPr>
      </w:pPr>
    </w:p>
    <w:p w14:paraId="7F8C59F7" w14:textId="77777777" w:rsidR="00D03B08" w:rsidRPr="00832E21" w:rsidRDefault="00D03B08" w:rsidP="00E00014">
      <w:pPr>
        <w:rPr>
          <w:rFonts w:ascii="Arial" w:hAnsi="Arial" w:cs="Arial"/>
          <w:b/>
          <w:bCs/>
          <w:color w:val="000000" w:themeColor="text1"/>
          <w:sz w:val="21"/>
          <w:szCs w:val="21"/>
          <w:lang w:eastAsia="ja-JP"/>
        </w:rPr>
      </w:pPr>
    </w:p>
    <w:p w14:paraId="46644813" w14:textId="77777777" w:rsidR="00D03B08" w:rsidRPr="00832E21" w:rsidRDefault="00D03B08" w:rsidP="00E00014">
      <w:pPr>
        <w:rPr>
          <w:rFonts w:ascii="Arial" w:hAnsi="Arial" w:cs="Arial"/>
          <w:b/>
          <w:bCs/>
          <w:color w:val="000000" w:themeColor="text1"/>
          <w:sz w:val="21"/>
          <w:szCs w:val="21"/>
          <w:lang w:eastAsia="ja-JP"/>
        </w:rPr>
      </w:pPr>
    </w:p>
    <w:p w14:paraId="102DD7BF" w14:textId="77777777" w:rsidR="00D03B08" w:rsidRPr="00832E21" w:rsidRDefault="00D03B08" w:rsidP="00E00014">
      <w:pPr>
        <w:rPr>
          <w:rFonts w:ascii="Arial" w:hAnsi="Arial" w:cs="Arial"/>
          <w:b/>
          <w:bCs/>
          <w:color w:val="000000" w:themeColor="text1"/>
          <w:sz w:val="21"/>
          <w:szCs w:val="21"/>
          <w:lang w:eastAsia="ja-JP"/>
        </w:rPr>
      </w:pPr>
    </w:p>
    <w:p w14:paraId="49BA81DE" w14:textId="77777777" w:rsidR="00D03B08" w:rsidRPr="00832E21" w:rsidRDefault="00D03B08" w:rsidP="00E00014">
      <w:pPr>
        <w:rPr>
          <w:rFonts w:ascii="Arial" w:hAnsi="Arial" w:cs="Arial"/>
          <w:b/>
          <w:bCs/>
          <w:color w:val="000000" w:themeColor="text1"/>
          <w:sz w:val="21"/>
          <w:szCs w:val="21"/>
          <w:lang w:eastAsia="ja-JP"/>
        </w:rPr>
      </w:pPr>
    </w:p>
    <w:p w14:paraId="1315066E" w14:textId="77777777" w:rsidR="00D03B08" w:rsidRPr="00832E21" w:rsidRDefault="00D03B08" w:rsidP="00E00014">
      <w:pPr>
        <w:rPr>
          <w:rFonts w:ascii="Arial" w:hAnsi="Arial" w:cs="Arial"/>
          <w:b/>
          <w:bCs/>
          <w:color w:val="000000" w:themeColor="text1"/>
          <w:sz w:val="21"/>
          <w:szCs w:val="21"/>
          <w:lang w:eastAsia="ja-JP"/>
        </w:rPr>
      </w:pPr>
    </w:p>
    <w:p w14:paraId="28A46934" w14:textId="77777777" w:rsidR="00D03B08" w:rsidRPr="00832E21" w:rsidRDefault="00D03B08">
      <w:pPr>
        <w:rPr>
          <w:rFonts w:ascii="Arial" w:hAnsi="Arial" w:cs="Arial"/>
          <w:b/>
          <w:bCs/>
          <w:color w:val="000000" w:themeColor="text1"/>
          <w:sz w:val="21"/>
          <w:szCs w:val="21"/>
          <w:lang w:eastAsia="ja-JP"/>
        </w:rPr>
      </w:pPr>
      <w:r w:rsidRPr="00832E21">
        <w:rPr>
          <w:rFonts w:ascii="Arial" w:hAnsi="Arial" w:cs="Arial"/>
          <w:b/>
          <w:bCs/>
          <w:color w:val="000000" w:themeColor="text1"/>
          <w:sz w:val="21"/>
          <w:szCs w:val="21"/>
          <w:lang w:eastAsia="ja-JP"/>
        </w:rPr>
        <w:br w:type="page"/>
      </w:r>
    </w:p>
    <w:p w14:paraId="4664AF0E" w14:textId="77777777" w:rsidR="00D03B08" w:rsidRPr="00832E21" w:rsidRDefault="00D03B08" w:rsidP="00E00014">
      <w:pPr>
        <w:rPr>
          <w:rFonts w:ascii="Arial" w:hAnsi="Arial" w:cs="Arial"/>
          <w:b/>
          <w:bCs/>
          <w:color w:val="000000" w:themeColor="text1"/>
          <w:sz w:val="21"/>
          <w:szCs w:val="21"/>
          <w:lang w:eastAsia="ja-JP"/>
        </w:rPr>
      </w:pPr>
    </w:p>
    <w:p w14:paraId="1F9C8AA6" w14:textId="77777777" w:rsidR="00D03B08" w:rsidRPr="00832E21" w:rsidRDefault="00D03B08" w:rsidP="00E00014">
      <w:pPr>
        <w:rPr>
          <w:rFonts w:ascii="Arial" w:hAnsi="Arial" w:cs="Arial"/>
          <w:b/>
          <w:bCs/>
          <w:color w:val="000000" w:themeColor="text1"/>
          <w:sz w:val="21"/>
          <w:szCs w:val="21"/>
          <w:lang w:eastAsia="ja-JP"/>
        </w:rPr>
      </w:pPr>
      <w:r w:rsidRPr="00832E21">
        <w:rPr>
          <w:rFonts w:ascii="Arial" w:hAnsi="Arial" w:cs="Arial"/>
          <w:b/>
          <w:bCs/>
          <w:color w:val="000000" w:themeColor="text1"/>
          <w:sz w:val="21"/>
          <w:szCs w:val="21"/>
          <w:lang w:eastAsia="ja-JP"/>
        </w:rPr>
        <w:t>Figure S1</w:t>
      </w:r>
      <w:r w:rsidR="00EC3F76" w:rsidRPr="00832E21">
        <w:rPr>
          <w:rFonts w:ascii="Arial" w:hAnsi="Arial" w:cs="Arial"/>
          <w:b/>
          <w:bCs/>
          <w:color w:val="000000" w:themeColor="text1"/>
          <w:sz w:val="21"/>
          <w:szCs w:val="21"/>
          <w:lang w:eastAsia="ja-JP"/>
        </w:rPr>
        <w:t>9</w:t>
      </w:r>
      <w:r w:rsidRPr="00832E21">
        <w:rPr>
          <w:rFonts w:ascii="Arial" w:hAnsi="Arial" w:cs="Arial"/>
          <w:b/>
          <w:bCs/>
          <w:color w:val="000000" w:themeColor="text1"/>
          <w:sz w:val="21"/>
          <w:szCs w:val="21"/>
          <w:lang w:eastAsia="ja-JP"/>
        </w:rPr>
        <w:t>. Full scans of uncropped Western blots in Figure 6.</w:t>
      </w:r>
    </w:p>
    <w:p w14:paraId="537FBE9F" w14:textId="77777777" w:rsidR="00D03B08" w:rsidRPr="00832E21" w:rsidRDefault="00D03B08">
      <w:pPr>
        <w:rPr>
          <w:rFonts w:ascii="Arial" w:hAnsi="Arial" w:cs="Arial"/>
          <w:b/>
          <w:bCs/>
          <w:color w:val="000000" w:themeColor="text1"/>
          <w:sz w:val="21"/>
          <w:szCs w:val="21"/>
          <w:lang w:eastAsia="ja-JP"/>
        </w:rPr>
      </w:pPr>
      <w:r w:rsidRPr="00832E21">
        <w:rPr>
          <w:noProof/>
          <w:color w:val="000000" w:themeColor="text1"/>
        </w:rPr>
        <w:t xml:space="preserve"> </w:t>
      </w:r>
      <w:r w:rsidRPr="00832E21">
        <w:rPr>
          <w:rFonts w:ascii="Arial" w:hAnsi="Arial" w:cs="Arial"/>
          <w:b/>
          <w:bCs/>
          <w:noProof/>
          <w:color w:val="000000" w:themeColor="text1"/>
          <w:sz w:val="21"/>
          <w:szCs w:val="21"/>
          <w:lang w:eastAsia="ja-JP"/>
        </w:rPr>
        <w:drawing>
          <wp:inline distT="0" distB="0" distL="0" distR="0" wp14:anchorId="2EE4463F" wp14:editId="0667A89F">
            <wp:extent cx="4740839" cy="6322741"/>
            <wp:effectExtent l="0" t="0" r="0" b="1905"/>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4744170" cy="6327184"/>
                    </a:xfrm>
                    <a:prstGeom prst="rect">
                      <a:avLst/>
                    </a:prstGeom>
                  </pic:spPr>
                </pic:pic>
              </a:graphicData>
            </a:graphic>
          </wp:inline>
        </w:drawing>
      </w:r>
    </w:p>
    <w:p w14:paraId="66C0BC11" w14:textId="77777777" w:rsidR="00D03B08" w:rsidRPr="00832E21" w:rsidRDefault="00D03B08">
      <w:pPr>
        <w:rPr>
          <w:rFonts w:ascii="Arial" w:hAnsi="Arial" w:cs="Arial"/>
          <w:b/>
          <w:bCs/>
          <w:color w:val="000000" w:themeColor="text1"/>
          <w:sz w:val="21"/>
          <w:szCs w:val="21"/>
          <w:lang w:eastAsia="ja-JP"/>
        </w:rPr>
      </w:pPr>
      <w:r w:rsidRPr="00832E21">
        <w:rPr>
          <w:rFonts w:ascii="Arial" w:hAnsi="Arial" w:cs="Arial"/>
          <w:b/>
          <w:bCs/>
          <w:color w:val="000000" w:themeColor="text1"/>
          <w:sz w:val="21"/>
          <w:szCs w:val="21"/>
          <w:lang w:eastAsia="ja-JP"/>
        </w:rPr>
        <w:br w:type="page"/>
      </w:r>
    </w:p>
    <w:p w14:paraId="0AFBBE02" w14:textId="77777777" w:rsidR="00D03B08" w:rsidRPr="00832E21" w:rsidRDefault="00D03B08">
      <w:pPr>
        <w:rPr>
          <w:rFonts w:ascii="Arial" w:hAnsi="Arial" w:cs="Arial"/>
          <w:color w:val="000000" w:themeColor="text1"/>
          <w:sz w:val="21"/>
          <w:szCs w:val="21"/>
          <w:lang w:eastAsia="ja-JP"/>
        </w:rPr>
      </w:pPr>
    </w:p>
    <w:p w14:paraId="76B5006E" w14:textId="77777777" w:rsidR="00D03B08" w:rsidRPr="00832E21" w:rsidRDefault="00D03B08">
      <w:pPr>
        <w:rPr>
          <w:rFonts w:ascii="Arial" w:hAnsi="Arial" w:cs="Arial"/>
          <w:b/>
          <w:bCs/>
          <w:color w:val="000000" w:themeColor="text1"/>
          <w:sz w:val="21"/>
          <w:szCs w:val="21"/>
          <w:lang w:eastAsia="ja-JP"/>
        </w:rPr>
      </w:pPr>
      <w:r w:rsidRPr="00832E21">
        <w:rPr>
          <w:rFonts w:ascii="Arial" w:hAnsi="Arial" w:cs="Arial"/>
          <w:b/>
          <w:bCs/>
          <w:color w:val="000000" w:themeColor="text1"/>
          <w:sz w:val="21"/>
          <w:szCs w:val="21"/>
          <w:lang w:eastAsia="ja-JP"/>
        </w:rPr>
        <w:t>Figure S</w:t>
      </w:r>
      <w:r w:rsidR="00EC3F76" w:rsidRPr="00832E21">
        <w:rPr>
          <w:rFonts w:ascii="Arial" w:hAnsi="Arial" w:cs="Arial"/>
          <w:b/>
          <w:bCs/>
          <w:color w:val="000000" w:themeColor="text1"/>
          <w:sz w:val="21"/>
          <w:szCs w:val="21"/>
          <w:lang w:eastAsia="ja-JP"/>
        </w:rPr>
        <w:t>20</w:t>
      </w:r>
      <w:r w:rsidRPr="00832E21">
        <w:rPr>
          <w:rFonts w:ascii="Arial" w:hAnsi="Arial" w:cs="Arial"/>
          <w:b/>
          <w:bCs/>
          <w:color w:val="000000" w:themeColor="text1"/>
          <w:sz w:val="21"/>
          <w:szCs w:val="21"/>
          <w:lang w:eastAsia="ja-JP"/>
        </w:rPr>
        <w:t>. Full scans of uncropped Western blots in Figure S12.</w:t>
      </w:r>
    </w:p>
    <w:p w14:paraId="18DE7486" w14:textId="77777777" w:rsidR="00D03B08" w:rsidRPr="00832E21" w:rsidRDefault="00D03B08">
      <w:pPr>
        <w:rPr>
          <w:rFonts w:ascii="Arial" w:hAnsi="Arial" w:cs="Arial"/>
          <w:b/>
          <w:bCs/>
          <w:color w:val="000000" w:themeColor="text1"/>
          <w:sz w:val="21"/>
          <w:szCs w:val="21"/>
          <w:lang w:eastAsia="ja-JP"/>
        </w:rPr>
      </w:pPr>
      <w:r w:rsidRPr="00832E21">
        <w:rPr>
          <w:noProof/>
          <w:color w:val="000000" w:themeColor="text1"/>
        </w:rPr>
        <w:t xml:space="preserve"> </w:t>
      </w:r>
      <w:r w:rsidRPr="00832E21">
        <w:rPr>
          <w:rFonts w:ascii="Arial" w:hAnsi="Arial" w:cs="Arial"/>
          <w:b/>
          <w:bCs/>
          <w:noProof/>
          <w:color w:val="000000" w:themeColor="text1"/>
          <w:sz w:val="21"/>
          <w:szCs w:val="21"/>
          <w:lang w:eastAsia="ja-JP"/>
        </w:rPr>
        <w:drawing>
          <wp:inline distT="0" distB="0" distL="0" distR="0" wp14:anchorId="51BC850C" wp14:editId="4848FA6C">
            <wp:extent cx="4601680" cy="6824546"/>
            <wp:effectExtent l="0" t="0" r="0" b="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4608439" cy="6834570"/>
                    </a:xfrm>
                    <a:prstGeom prst="rect">
                      <a:avLst/>
                    </a:prstGeom>
                  </pic:spPr>
                </pic:pic>
              </a:graphicData>
            </a:graphic>
          </wp:inline>
        </w:drawing>
      </w:r>
    </w:p>
    <w:p w14:paraId="2928F633" w14:textId="77777777" w:rsidR="00D03B08" w:rsidRPr="00832E21" w:rsidRDefault="00D03B08">
      <w:pPr>
        <w:rPr>
          <w:rFonts w:ascii="Arial" w:hAnsi="Arial" w:cs="Arial"/>
          <w:b/>
          <w:bCs/>
          <w:color w:val="000000" w:themeColor="text1"/>
          <w:sz w:val="21"/>
          <w:szCs w:val="21"/>
          <w:lang w:eastAsia="ja-JP"/>
        </w:rPr>
      </w:pPr>
    </w:p>
    <w:p w14:paraId="2379BAE0" w14:textId="77777777" w:rsidR="00D03B08" w:rsidRPr="00832E21" w:rsidRDefault="00D03B08">
      <w:pPr>
        <w:rPr>
          <w:rFonts w:ascii="Arial" w:hAnsi="Arial" w:cs="Arial"/>
          <w:b/>
          <w:bCs/>
          <w:color w:val="000000" w:themeColor="text1"/>
          <w:sz w:val="21"/>
          <w:szCs w:val="21"/>
          <w:lang w:eastAsia="ja-JP"/>
        </w:rPr>
      </w:pPr>
    </w:p>
    <w:p w14:paraId="1002EDA2" w14:textId="77777777" w:rsidR="00D03B08" w:rsidRPr="00832E21" w:rsidRDefault="00D03B08">
      <w:pPr>
        <w:rPr>
          <w:rFonts w:ascii="Arial" w:hAnsi="Arial" w:cs="Arial"/>
          <w:b/>
          <w:bCs/>
          <w:color w:val="000000" w:themeColor="text1"/>
          <w:sz w:val="21"/>
          <w:szCs w:val="21"/>
          <w:lang w:eastAsia="ja-JP"/>
        </w:rPr>
      </w:pPr>
    </w:p>
    <w:p w14:paraId="5B63138D" w14:textId="77777777" w:rsidR="00D03B08" w:rsidRPr="00832E21" w:rsidRDefault="00D03B08">
      <w:pPr>
        <w:rPr>
          <w:rFonts w:ascii="Arial" w:hAnsi="Arial" w:cs="Arial"/>
          <w:b/>
          <w:bCs/>
          <w:color w:val="000000" w:themeColor="text1"/>
          <w:sz w:val="21"/>
          <w:szCs w:val="21"/>
          <w:lang w:eastAsia="ja-JP"/>
        </w:rPr>
      </w:pPr>
      <w:r w:rsidRPr="00832E21">
        <w:rPr>
          <w:rFonts w:ascii="Arial" w:hAnsi="Arial" w:cs="Arial"/>
          <w:b/>
          <w:bCs/>
          <w:color w:val="000000" w:themeColor="text1"/>
          <w:sz w:val="21"/>
          <w:szCs w:val="21"/>
          <w:lang w:eastAsia="ja-JP"/>
        </w:rPr>
        <w:br w:type="page"/>
      </w:r>
    </w:p>
    <w:p w14:paraId="02F1EECE" w14:textId="77777777" w:rsidR="00D03B08" w:rsidRPr="00832E21" w:rsidRDefault="00D03B08" w:rsidP="00E00014">
      <w:pPr>
        <w:rPr>
          <w:rFonts w:ascii="Arial" w:hAnsi="Arial" w:cs="Arial"/>
          <w:b/>
          <w:bCs/>
          <w:color w:val="000000" w:themeColor="text1"/>
          <w:sz w:val="21"/>
          <w:szCs w:val="21"/>
          <w:lang w:eastAsia="ja-JP"/>
        </w:rPr>
      </w:pPr>
      <w:r w:rsidRPr="00832E21">
        <w:rPr>
          <w:rFonts w:ascii="Arial" w:hAnsi="Arial" w:cs="Arial"/>
          <w:b/>
          <w:bCs/>
          <w:color w:val="000000" w:themeColor="text1"/>
          <w:sz w:val="21"/>
          <w:szCs w:val="21"/>
          <w:lang w:eastAsia="ja-JP"/>
        </w:rPr>
        <w:lastRenderedPageBreak/>
        <w:t>Figure S2</w:t>
      </w:r>
      <w:r w:rsidR="00EC3F76" w:rsidRPr="00832E21">
        <w:rPr>
          <w:rFonts w:ascii="Arial" w:hAnsi="Arial" w:cs="Arial"/>
          <w:b/>
          <w:bCs/>
          <w:color w:val="000000" w:themeColor="text1"/>
          <w:sz w:val="21"/>
          <w:szCs w:val="21"/>
          <w:lang w:eastAsia="ja-JP"/>
        </w:rPr>
        <w:t>1</w:t>
      </w:r>
      <w:r w:rsidRPr="00832E21">
        <w:rPr>
          <w:rFonts w:ascii="Arial" w:hAnsi="Arial" w:cs="Arial"/>
          <w:b/>
          <w:bCs/>
          <w:color w:val="000000" w:themeColor="text1"/>
          <w:sz w:val="21"/>
          <w:szCs w:val="21"/>
          <w:lang w:eastAsia="ja-JP"/>
        </w:rPr>
        <w:t>. Full scans of uncropped Western blots in Figure S12.</w:t>
      </w:r>
    </w:p>
    <w:p w14:paraId="1662FB80" w14:textId="77777777" w:rsidR="00D03B08" w:rsidRPr="00832E21" w:rsidRDefault="00D03B08">
      <w:pPr>
        <w:rPr>
          <w:rFonts w:ascii="Arial" w:hAnsi="Arial" w:cs="Arial"/>
          <w:b/>
          <w:bCs/>
          <w:color w:val="000000" w:themeColor="text1"/>
          <w:sz w:val="21"/>
          <w:szCs w:val="21"/>
          <w:lang w:eastAsia="ja-JP"/>
        </w:rPr>
      </w:pPr>
      <w:r w:rsidRPr="00832E21">
        <w:rPr>
          <w:noProof/>
          <w:color w:val="000000" w:themeColor="text1"/>
        </w:rPr>
        <w:t xml:space="preserve"> </w:t>
      </w:r>
      <w:r w:rsidRPr="00832E21">
        <w:rPr>
          <w:rFonts w:ascii="Arial" w:hAnsi="Arial" w:cs="Arial"/>
          <w:b/>
          <w:bCs/>
          <w:noProof/>
          <w:color w:val="000000" w:themeColor="text1"/>
          <w:sz w:val="21"/>
          <w:szCs w:val="21"/>
          <w:lang w:eastAsia="ja-JP"/>
        </w:rPr>
        <w:drawing>
          <wp:inline distT="0" distB="0" distL="0" distR="0" wp14:anchorId="32BBCBA4" wp14:editId="69801437">
            <wp:extent cx="5553307" cy="2810293"/>
            <wp:effectExtent l="0" t="0" r="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556639" cy="2811979"/>
                    </a:xfrm>
                    <a:prstGeom prst="rect">
                      <a:avLst/>
                    </a:prstGeom>
                  </pic:spPr>
                </pic:pic>
              </a:graphicData>
            </a:graphic>
          </wp:inline>
        </w:drawing>
      </w:r>
    </w:p>
    <w:p w14:paraId="6E572CD9" w14:textId="77777777" w:rsidR="00D03B08" w:rsidRPr="00832E21" w:rsidRDefault="00D03B08">
      <w:pPr>
        <w:rPr>
          <w:rFonts w:ascii="Arial" w:hAnsi="Arial" w:cs="Arial"/>
          <w:b/>
          <w:bCs/>
          <w:color w:val="000000" w:themeColor="text1"/>
          <w:sz w:val="21"/>
          <w:szCs w:val="21"/>
          <w:lang w:eastAsia="ja-JP"/>
        </w:rPr>
      </w:pPr>
    </w:p>
    <w:p w14:paraId="21607F63" w14:textId="77777777" w:rsidR="00D03B08" w:rsidRPr="00832E21" w:rsidRDefault="00D03B08" w:rsidP="00E00014">
      <w:pPr>
        <w:rPr>
          <w:rFonts w:ascii="Arial" w:hAnsi="Arial" w:cs="Arial"/>
          <w:b/>
          <w:bCs/>
          <w:color w:val="000000" w:themeColor="text1"/>
          <w:sz w:val="21"/>
          <w:szCs w:val="21"/>
          <w:lang w:eastAsia="ja-JP"/>
        </w:rPr>
      </w:pPr>
      <w:r w:rsidRPr="00832E21">
        <w:rPr>
          <w:rFonts w:ascii="Arial" w:hAnsi="Arial" w:cs="Arial"/>
          <w:b/>
          <w:bCs/>
          <w:color w:val="000000" w:themeColor="text1"/>
          <w:sz w:val="21"/>
          <w:szCs w:val="21"/>
          <w:lang w:eastAsia="ja-JP"/>
        </w:rPr>
        <w:t>Figure S2</w:t>
      </w:r>
      <w:r w:rsidR="00EC3F76" w:rsidRPr="00832E21">
        <w:rPr>
          <w:rFonts w:ascii="Arial" w:hAnsi="Arial" w:cs="Arial"/>
          <w:b/>
          <w:bCs/>
          <w:color w:val="000000" w:themeColor="text1"/>
          <w:sz w:val="21"/>
          <w:szCs w:val="21"/>
          <w:lang w:eastAsia="ja-JP"/>
        </w:rPr>
        <w:t>2</w:t>
      </w:r>
      <w:r w:rsidRPr="00832E21">
        <w:rPr>
          <w:rFonts w:ascii="Arial" w:hAnsi="Arial" w:cs="Arial"/>
          <w:b/>
          <w:bCs/>
          <w:color w:val="000000" w:themeColor="text1"/>
          <w:sz w:val="21"/>
          <w:szCs w:val="21"/>
          <w:lang w:eastAsia="ja-JP"/>
        </w:rPr>
        <w:t>. Full scans of uncropped Western blots in Figure 7.</w:t>
      </w:r>
    </w:p>
    <w:p w14:paraId="0E03CADD" w14:textId="77777777" w:rsidR="00D03B08" w:rsidRPr="00832E21" w:rsidRDefault="00D03B08">
      <w:pPr>
        <w:rPr>
          <w:rFonts w:ascii="Arial" w:hAnsi="Arial" w:cs="Arial"/>
          <w:b/>
          <w:bCs/>
          <w:color w:val="000000" w:themeColor="text1"/>
          <w:sz w:val="21"/>
          <w:szCs w:val="21"/>
          <w:lang w:eastAsia="ja-JP"/>
        </w:rPr>
      </w:pPr>
      <w:r w:rsidRPr="00832E21">
        <w:rPr>
          <w:noProof/>
          <w:color w:val="000000" w:themeColor="text1"/>
        </w:rPr>
        <w:t xml:space="preserve"> </w:t>
      </w:r>
      <w:r w:rsidRPr="00832E21">
        <w:rPr>
          <w:rFonts w:ascii="Arial" w:hAnsi="Arial" w:cs="Arial"/>
          <w:b/>
          <w:bCs/>
          <w:noProof/>
          <w:color w:val="000000" w:themeColor="text1"/>
          <w:sz w:val="21"/>
          <w:szCs w:val="21"/>
          <w:lang w:eastAsia="ja-JP"/>
        </w:rPr>
        <w:drawing>
          <wp:inline distT="0" distB="0" distL="0" distR="0" wp14:anchorId="71946050" wp14:editId="643FD133">
            <wp:extent cx="3914078" cy="2862823"/>
            <wp:effectExtent l="0" t="0" r="0" b="0"/>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3925188" cy="2870949"/>
                    </a:xfrm>
                    <a:prstGeom prst="rect">
                      <a:avLst/>
                    </a:prstGeom>
                  </pic:spPr>
                </pic:pic>
              </a:graphicData>
            </a:graphic>
          </wp:inline>
        </w:drawing>
      </w:r>
    </w:p>
    <w:p w14:paraId="428A4837" w14:textId="77777777" w:rsidR="00D03B08" w:rsidRPr="00832E21" w:rsidRDefault="00D03B08">
      <w:pPr>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br w:type="page"/>
      </w:r>
    </w:p>
    <w:p w14:paraId="4E014E35" w14:textId="77777777" w:rsidR="00D03B08" w:rsidRPr="00832E21" w:rsidRDefault="00D03B08" w:rsidP="00772185">
      <w:pPr>
        <w:adjustRightInd w:val="0"/>
        <w:snapToGrid w:val="0"/>
        <w:rPr>
          <w:rFonts w:ascii="Arial" w:hAnsi="Arial" w:cs="Arial"/>
          <w:b/>
          <w:color w:val="000000" w:themeColor="text1"/>
          <w:sz w:val="21"/>
          <w:szCs w:val="21"/>
          <w:lang w:eastAsia="ja-JP"/>
        </w:rPr>
      </w:pPr>
      <w:r w:rsidRPr="00832E21">
        <w:rPr>
          <w:rFonts w:ascii="Arial" w:hAnsi="Arial" w:cs="Arial"/>
          <w:b/>
          <w:color w:val="000000" w:themeColor="text1"/>
          <w:sz w:val="21"/>
          <w:szCs w:val="21"/>
          <w:lang w:eastAsia="ja-JP"/>
        </w:rPr>
        <w:lastRenderedPageBreak/>
        <w:t>References</w:t>
      </w:r>
    </w:p>
    <w:p w14:paraId="23221422" w14:textId="6A79B065"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M. Amin, Y. Kushida, S. Wakao, M. Kitada, K. Tatsumi, M. Dezawa, Cardiotrophic Growth Factor-Driven Induction of Human Muse Cells Into Cardiomyocyte-Like Phenotype. </w:t>
      </w:r>
      <w:r w:rsidRPr="00832E21">
        <w:rPr>
          <w:i/>
          <w:color w:val="000000" w:themeColor="text1"/>
        </w:rPr>
        <w:t>Cell Transplantation</w:t>
      </w:r>
      <w:r w:rsidRPr="00832E21">
        <w:rPr>
          <w:color w:val="000000" w:themeColor="text1"/>
        </w:rPr>
        <w:t xml:space="preserve"> </w:t>
      </w:r>
      <w:r w:rsidRPr="00832E21">
        <w:rPr>
          <w:b/>
          <w:color w:val="000000" w:themeColor="text1"/>
        </w:rPr>
        <w:t>27</w:t>
      </w:r>
      <w:r w:rsidRPr="00832E21">
        <w:rPr>
          <w:color w:val="000000" w:themeColor="text1"/>
        </w:rPr>
        <w:t>, 285-298 (2018).</w:t>
      </w:r>
    </w:p>
    <w:p w14:paraId="6D6B1DC3" w14:textId="7B334FB6"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A. Raso, E. Dirkx, Cardiac regenerative medicine: At the crossroad of microRNA function and biotechnology. </w:t>
      </w:r>
      <w:r w:rsidRPr="00832E21">
        <w:rPr>
          <w:i/>
          <w:color w:val="000000" w:themeColor="text1"/>
        </w:rPr>
        <w:t>Noncoding RNA Res</w:t>
      </w:r>
      <w:r w:rsidRPr="00832E21">
        <w:rPr>
          <w:color w:val="000000" w:themeColor="text1"/>
        </w:rPr>
        <w:t xml:space="preserve"> </w:t>
      </w:r>
      <w:r w:rsidRPr="00832E21">
        <w:rPr>
          <w:b/>
          <w:color w:val="000000" w:themeColor="text1"/>
        </w:rPr>
        <w:t>2</w:t>
      </w:r>
      <w:r w:rsidRPr="00832E21">
        <w:rPr>
          <w:color w:val="000000" w:themeColor="text1"/>
        </w:rPr>
        <w:t>, 27-37 (2017).</w:t>
      </w:r>
    </w:p>
    <w:p w14:paraId="4161B1A2" w14:textId="7A8603A8"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J. S. Choi, H. I. Yoon, K. S. Lee, Y. C. Choi, S. H. Yang, I. S. Kim, Y. W. Cho, Exosomes from differentiating human skeletal muscle cells trigger myogenesis of stem cells and provide biochemical cues for skeletal muscle regeneration. </w:t>
      </w:r>
      <w:r w:rsidRPr="00832E21">
        <w:rPr>
          <w:i/>
          <w:color w:val="000000" w:themeColor="text1"/>
        </w:rPr>
        <w:t>J Control Release</w:t>
      </w:r>
      <w:r w:rsidRPr="00832E21">
        <w:rPr>
          <w:color w:val="000000" w:themeColor="text1"/>
        </w:rPr>
        <w:t xml:space="preserve"> </w:t>
      </w:r>
      <w:r w:rsidRPr="00832E21">
        <w:rPr>
          <w:b/>
          <w:color w:val="000000" w:themeColor="text1"/>
        </w:rPr>
        <w:t>222</w:t>
      </w:r>
      <w:r w:rsidRPr="00832E21">
        <w:rPr>
          <w:color w:val="000000" w:themeColor="text1"/>
        </w:rPr>
        <w:t>, 107-115 (2016).</w:t>
      </w:r>
    </w:p>
    <w:p w14:paraId="5BE86DFD" w14:textId="02473EB1"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Q. Xu, Y. Cui, J. Luan, X. Zhou, H. Li, J. Han, Exosomes from C2C12 myoblasts enhance osteogenic differentiation of MC3T3-E1 pre-osteoblasts by delivering miR-27a-3p. </w:t>
      </w:r>
      <w:r w:rsidRPr="00832E21">
        <w:rPr>
          <w:i/>
          <w:color w:val="000000" w:themeColor="text1"/>
        </w:rPr>
        <w:t>Biochem Biophys Res Commun</w:t>
      </w:r>
      <w:r w:rsidRPr="00832E21">
        <w:rPr>
          <w:color w:val="000000" w:themeColor="text1"/>
        </w:rPr>
        <w:t xml:space="preserve"> </w:t>
      </w:r>
      <w:r w:rsidRPr="00832E21">
        <w:rPr>
          <w:b/>
          <w:color w:val="000000" w:themeColor="text1"/>
        </w:rPr>
        <w:t>498</w:t>
      </w:r>
      <w:r w:rsidRPr="00832E21">
        <w:rPr>
          <w:color w:val="000000" w:themeColor="text1"/>
        </w:rPr>
        <w:t>, 32-37 (2018).</w:t>
      </w:r>
    </w:p>
    <w:p w14:paraId="7ED07074" w14:textId="023CCD1E"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M. Crisan, S. Yap, L. Casteilla, C. W. Chen, M. Corselli, T. S. Park, G. Andriolo, B. Sun, B. Zheng, L. Zhang, C. Norotte, P. N. Teng, J. Traas, R. Schugar, B. M. Deasy, S. Badylak, H. J. Buhring, J. P. Giacobino, L. Lazzari, J. Huard, B. Peault, A perivascular origin for mesenchymal stem cells in multiple human organs. </w:t>
      </w:r>
      <w:r w:rsidRPr="00832E21">
        <w:rPr>
          <w:i/>
          <w:color w:val="000000" w:themeColor="text1"/>
        </w:rPr>
        <w:t>Cell Stem Cell</w:t>
      </w:r>
      <w:r w:rsidRPr="00832E21">
        <w:rPr>
          <w:color w:val="000000" w:themeColor="text1"/>
        </w:rPr>
        <w:t xml:space="preserve"> </w:t>
      </w:r>
      <w:r w:rsidRPr="00832E21">
        <w:rPr>
          <w:b/>
          <w:color w:val="000000" w:themeColor="text1"/>
        </w:rPr>
        <w:t>3</w:t>
      </w:r>
      <w:r w:rsidRPr="00832E21">
        <w:rPr>
          <w:color w:val="000000" w:themeColor="text1"/>
        </w:rPr>
        <w:t>, 301-313 (2008).</w:t>
      </w:r>
    </w:p>
    <w:p w14:paraId="1D770169" w14:textId="7195AFF2"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E. Matuzelski, J. Bunt, D. Harkins, J. W. C. Lim, R. M. Gronostajski, L. J. Richards, L. Harris, M. Piper, Transcriptional regulation of Nfix by NFIB drives astrocytic maturation within the developing spinal cord. </w:t>
      </w:r>
      <w:r w:rsidRPr="00832E21">
        <w:rPr>
          <w:i/>
          <w:color w:val="000000" w:themeColor="text1"/>
        </w:rPr>
        <w:t>Dev Biol</w:t>
      </w:r>
      <w:r w:rsidRPr="00832E21">
        <w:rPr>
          <w:color w:val="000000" w:themeColor="text1"/>
        </w:rPr>
        <w:t xml:space="preserve"> </w:t>
      </w:r>
      <w:r w:rsidRPr="00832E21">
        <w:rPr>
          <w:b/>
          <w:color w:val="000000" w:themeColor="text1"/>
        </w:rPr>
        <w:t>432</w:t>
      </w:r>
      <w:r w:rsidRPr="00832E21">
        <w:rPr>
          <w:color w:val="000000" w:themeColor="text1"/>
        </w:rPr>
        <w:t>, 286-297 (2017).</w:t>
      </w:r>
    </w:p>
    <w:p w14:paraId="797DE8F1" w14:textId="168BC2A9"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S. A. Russell, G. J. Bashaw, Axon guidance pathways and the control of gene expression. </w:t>
      </w:r>
      <w:r w:rsidRPr="00832E21">
        <w:rPr>
          <w:i/>
          <w:color w:val="000000" w:themeColor="text1"/>
        </w:rPr>
        <w:t>Dev Dyn</w:t>
      </w:r>
      <w:r w:rsidRPr="00832E21">
        <w:rPr>
          <w:color w:val="000000" w:themeColor="text1"/>
        </w:rPr>
        <w:t xml:space="preserve"> </w:t>
      </w:r>
      <w:r w:rsidRPr="00832E21">
        <w:rPr>
          <w:b/>
          <w:color w:val="000000" w:themeColor="text1"/>
        </w:rPr>
        <w:t>247</w:t>
      </w:r>
      <w:r w:rsidRPr="00832E21">
        <w:rPr>
          <w:color w:val="000000" w:themeColor="text1"/>
        </w:rPr>
        <w:t>, 571-580 (2018).</w:t>
      </w:r>
    </w:p>
    <w:p w14:paraId="6E5E508C" w14:textId="0AB78106"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P. Palmquist-Gomes, J. A. Guadix, J. M. Perez-Pomares, Avian embryonic coronary arterio-venous patterning involves the contribution of different endothelial and endocardial cell populations. </w:t>
      </w:r>
      <w:r w:rsidRPr="00832E21">
        <w:rPr>
          <w:i/>
          <w:color w:val="000000" w:themeColor="text1"/>
        </w:rPr>
        <w:t>Dev Dyn</w:t>
      </w:r>
      <w:r w:rsidRPr="00832E21">
        <w:rPr>
          <w:color w:val="000000" w:themeColor="text1"/>
        </w:rPr>
        <w:t xml:space="preserve"> </w:t>
      </w:r>
      <w:r w:rsidRPr="00832E21">
        <w:rPr>
          <w:b/>
          <w:color w:val="000000" w:themeColor="text1"/>
        </w:rPr>
        <w:t>247</w:t>
      </w:r>
      <w:r w:rsidRPr="00832E21">
        <w:rPr>
          <w:color w:val="000000" w:themeColor="text1"/>
        </w:rPr>
        <w:t>, 686-698 (2018).</w:t>
      </w:r>
    </w:p>
    <w:p w14:paraId="3344F363" w14:textId="3CDD7C6D"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Y. Kondo, I. D. Duncan, Myelin repair by transplantation of myelin-forming cells in globoid cell leukodystrophy. </w:t>
      </w:r>
      <w:r w:rsidRPr="00832E21">
        <w:rPr>
          <w:i/>
          <w:color w:val="000000" w:themeColor="text1"/>
        </w:rPr>
        <w:t>J Neurosci Res</w:t>
      </w:r>
      <w:r w:rsidRPr="00832E21">
        <w:rPr>
          <w:color w:val="000000" w:themeColor="text1"/>
        </w:rPr>
        <w:t xml:space="preserve"> </w:t>
      </w:r>
      <w:r w:rsidRPr="00832E21">
        <w:rPr>
          <w:b/>
          <w:color w:val="000000" w:themeColor="text1"/>
        </w:rPr>
        <w:t>94</w:t>
      </w:r>
      <w:r w:rsidRPr="00832E21">
        <w:rPr>
          <w:color w:val="000000" w:themeColor="text1"/>
        </w:rPr>
        <w:t>, 1195-1202 (2016).</w:t>
      </w:r>
    </w:p>
    <w:p w14:paraId="7739DF6C" w14:textId="17FB32BF"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O. Jahn, S. Tenzer, H. B. Werner, Myelin proteomics: molecular anatomy of an insulating sheath. </w:t>
      </w:r>
      <w:r w:rsidRPr="00832E21">
        <w:rPr>
          <w:i/>
          <w:color w:val="000000" w:themeColor="text1"/>
        </w:rPr>
        <w:t>Mol Neurobiol</w:t>
      </w:r>
      <w:r w:rsidRPr="00832E21">
        <w:rPr>
          <w:color w:val="000000" w:themeColor="text1"/>
        </w:rPr>
        <w:t xml:space="preserve"> </w:t>
      </w:r>
      <w:r w:rsidRPr="00832E21">
        <w:rPr>
          <w:b/>
          <w:color w:val="000000" w:themeColor="text1"/>
        </w:rPr>
        <w:t>40</w:t>
      </w:r>
      <w:r w:rsidRPr="00832E21">
        <w:rPr>
          <w:color w:val="000000" w:themeColor="text1"/>
        </w:rPr>
        <w:t>, 55-72 (2009).</w:t>
      </w:r>
    </w:p>
    <w:p w14:paraId="023D36DD" w14:textId="1AD6985D"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G. M. Mager, R. M. Ward, R. Srinivasan, S. W. Jang, L. Wrabetz, J. Svaren, Active gene repression by the Egr2.NAB complex during peripheral nerve myelination. </w:t>
      </w:r>
      <w:r w:rsidRPr="00832E21">
        <w:rPr>
          <w:i/>
          <w:color w:val="000000" w:themeColor="text1"/>
        </w:rPr>
        <w:t>J Biol Chem</w:t>
      </w:r>
      <w:r w:rsidRPr="00832E21">
        <w:rPr>
          <w:color w:val="000000" w:themeColor="text1"/>
        </w:rPr>
        <w:t xml:space="preserve"> </w:t>
      </w:r>
      <w:r w:rsidRPr="00832E21">
        <w:rPr>
          <w:b/>
          <w:color w:val="000000" w:themeColor="text1"/>
        </w:rPr>
        <w:t>283</w:t>
      </w:r>
      <w:r w:rsidRPr="00832E21">
        <w:rPr>
          <w:color w:val="000000" w:themeColor="text1"/>
        </w:rPr>
        <w:t>, 18187-18197 (2008).</w:t>
      </w:r>
    </w:p>
    <w:p w14:paraId="016E5CE2" w14:textId="359FEC7F"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P. Iacopetti, G. Barsacchi, F. Tirone, L. Maffei, F. Cremisi, Developmental expression of PC3 gene is correlated with neuronal cell birthday. </w:t>
      </w:r>
      <w:r w:rsidRPr="00832E21">
        <w:rPr>
          <w:i/>
          <w:color w:val="000000" w:themeColor="text1"/>
        </w:rPr>
        <w:t>Mech Dev</w:t>
      </w:r>
      <w:r w:rsidRPr="00832E21">
        <w:rPr>
          <w:color w:val="000000" w:themeColor="text1"/>
        </w:rPr>
        <w:t xml:space="preserve"> </w:t>
      </w:r>
      <w:r w:rsidRPr="00832E21">
        <w:rPr>
          <w:b/>
          <w:color w:val="000000" w:themeColor="text1"/>
        </w:rPr>
        <w:t>47</w:t>
      </w:r>
      <w:r w:rsidRPr="00832E21">
        <w:rPr>
          <w:color w:val="000000" w:themeColor="text1"/>
        </w:rPr>
        <w:t>, 127-137 (1994).</w:t>
      </w:r>
    </w:p>
    <w:p w14:paraId="01EDFE1C" w14:textId="53408D44"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J. S. Oh, P. Manzerra, M. B. Kennedy, Regulation of the neuron-specific Ras GTPase-activating protein, synGAP, by Ca2+/calmodulin-dependent protein kinase II. </w:t>
      </w:r>
      <w:r w:rsidRPr="00832E21">
        <w:rPr>
          <w:i/>
          <w:color w:val="000000" w:themeColor="text1"/>
        </w:rPr>
        <w:t>J Biol Chem</w:t>
      </w:r>
      <w:r w:rsidRPr="00832E21">
        <w:rPr>
          <w:color w:val="000000" w:themeColor="text1"/>
        </w:rPr>
        <w:t xml:space="preserve"> </w:t>
      </w:r>
      <w:r w:rsidRPr="00832E21">
        <w:rPr>
          <w:b/>
          <w:color w:val="000000" w:themeColor="text1"/>
        </w:rPr>
        <w:t>279</w:t>
      </w:r>
      <w:r w:rsidRPr="00832E21">
        <w:rPr>
          <w:color w:val="000000" w:themeColor="text1"/>
        </w:rPr>
        <w:t>, 17980-17988 (2004).</w:t>
      </w:r>
    </w:p>
    <w:p w14:paraId="223A1E88" w14:textId="6E784E54"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Y. Sun, H. Zhang, L. Wang, J. Li, H. Jin, Z. Wang, S. Tian, L. Qi, X. Liu, Loss of the basic helix-loop-helix transcription factor Bhlhe41 induces cell death and impairs neurite outgrowth in Neuro2a cells. </w:t>
      </w:r>
      <w:r w:rsidRPr="00832E21">
        <w:rPr>
          <w:i/>
          <w:color w:val="000000" w:themeColor="text1"/>
        </w:rPr>
        <w:t>Mol Cell Biochem</w:t>
      </w:r>
      <w:r w:rsidRPr="00832E21">
        <w:rPr>
          <w:color w:val="000000" w:themeColor="text1"/>
        </w:rPr>
        <w:t xml:space="preserve"> </w:t>
      </w:r>
      <w:r w:rsidRPr="00832E21">
        <w:rPr>
          <w:b/>
          <w:color w:val="000000" w:themeColor="text1"/>
        </w:rPr>
        <w:t>450</w:t>
      </w:r>
      <w:r w:rsidRPr="00832E21">
        <w:rPr>
          <w:color w:val="000000" w:themeColor="text1"/>
        </w:rPr>
        <w:t>, 167-174 (2019).</w:t>
      </w:r>
    </w:p>
    <w:p w14:paraId="2AB20E20" w14:textId="1861EA8C"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A. Kimura, T. Matsuda, A. Sakai, N. Murao, K. Nakashima, HMGB2 expression is associated with transition from a quiescent to an activated state of adult neural stem cells. </w:t>
      </w:r>
      <w:r w:rsidRPr="00832E21">
        <w:rPr>
          <w:i/>
          <w:color w:val="000000" w:themeColor="text1"/>
        </w:rPr>
        <w:t>Dev Dyn</w:t>
      </w:r>
      <w:r w:rsidRPr="00832E21">
        <w:rPr>
          <w:color w:val="000000" w:themeColor="text1"/>
        </w:rPr>
        <w:t xml:space="preserve"> </w:t>
      </w:r>
      <w:r w:rsidRPr="00832E21">
        <w:rPr>
          <w:b/>
          <w:color w:val="000000" w:themeColor="text1"/>
        </w:rPr>
        <w:t>247</w:t>
      </w:r>
      <w:r w:rsidRPr="00832E21">
        <w:rPr>
          <w:color w:val="000000" w:themeColor="text1"/>
        </w:rPr>
        <w:t>, 229-238 (2018).</w:t>
      </w:r>
    </w:p>
    <w:p w14:paraId="6191333F" w14:textId="67EA936F" w:rsidR="00663BBD" w:rsidRPr="00832E21" w:rsidRDefault="00D03B08" w:rsidP="00663BBD">
      <w:pPr>
        <w:pStyle w:val="EndNoteBibliography"/>
        <w:numPr>
          <w:ilvl w:val="0"/>
          <w:numId w:val="5"/>
        </w:numPr>
        <w:rPr>
          <w:color w:val="000000" w:themeColor="text1"/>
        </w:rPr>
      </w:pPr>
      <w:r w:rsidRPr="00832E21">
        <w:rPr>
          <w:color w:val="000000" w:themeColor="text1"/>
        </w:rPr>
        <w:t xml:space="preserve">M. Uhlen, L. Fagerberg, B. M. Hallstrom, C. Lindskog, P. Oksvold, A. Mardinoglu, A. Sivertsson, C. Kampf, E. Sjostedt, A. Asplund, I. Olsson, K. Edlund, E. Lundberg, S. Navani, C. A. Szigyarto, J. Odeberg, D. Djureinovic, J. </w:t>
      </w:r>
      <w:r w:rsidRPr="00832E21">
        <w:rPr>
          <w:color w:val="000000" w:themeColor="text1"/>
        </w:rPr>
        <w:lastRenderedPageBreak/>
        <w:t xml:space="preserve">O. Takanen, S. Hober, T. Alm, P. H. Edqvist, H. Berling, H. Tegel, J. Mulder, J. Rockberg, P. Nilsson, J. M. Schwenk, M. Hamsten, K. von Feilitzen, M. Forsberg, L. Persson, F. Johansson, M. Zwahlen, G. von Heijne, J. Nielsen, F. Ponten, Proteomics. Tissue-based map of the human proteome. </w:t>
      </w:r>
      <w:r w:rsidRPr="00832E21">
        <w:rPr>
          <w:i/>
          <w:color w:val="000000" w:themeColor="text1"/>
        </w:rPr>
        <w:t>Science</w:t>
      </w:r>
      <w:r w:rsidRPr="00832E21">
        <w:rPr>
          <w:color w:val="000000" w:themeColor="text1"/>
        </w:rPr>
        <w:t xml:space="preserve"> </w:t>
      </w:r>
      <w:r w:rsidRPr="00832E21">
        <w:rPr>
          <w:b/>
          <w:color w:val="000000" w:themeColor="text1"/>
        </w:rPr>
        <w:t>347</w:t>
      </w:r>
      <w:r w:rsidRPr="00832E21">
        <w:rPr>
          <w:color w:val="000000" w:themeColor="text1"/>
        </w:rPr>
        <w:t>, 1260419 (2015).</w:t>
      </w:r>
    </w:p>
    <w:p w14:paraId="2D270974" w14:textId="625A9308" w:rsidR="00663BBD" w:rsidRPr="00832E21" w:rsidRDefault="00663BBD" w:rsidP="00663BBD">
      <w:pPr>
        <w:pStyle w:val="EndNoteBibliography"/>
        <w:numPr>
          <w:ilvl w:val="0"/>
          <w:numId w:val="5"/>
        </w:numPr>
        <w:rPr>
          <w:color w:val="000000" w:themeColor="text1"/>
        </w:rPr>
      </w:pPr>
      <w:r w:rsidRPr="00832E21">
        <w:rPr>
          <w:color w:val="000000" w:themeColor="text1"/>
        </w:rPr>
        <w:t xml:space="preserve">B. Gonzalez-Teran, M. Pittman, F. Felix, R. Thomas, D. Richmond-Buccola, R. Huttenhain, K. Choudhary, E. Moroni, M. W. Costa, Y. Huang, A. Padmanabhan, M. Alexanian, C. Y. Lee, B. E. J. Maven, K. Samse-Knapp, S. U. Morton, M. McGregor, C. A. Gifford, J. G. Seidman, C. E. Seidman, B. D. Gelb, G. Colombo, B. R. Conklin, B. L. Black, B. G. Bruneau, N. J. Krogan, K. S. Pollard, D. Srivastava, Transcription factor protein interactomes reveal genetic determinants in heart disease. </w:t>
      </w:r>
      <w:r w:rsidRPr="00832E21">
        <w:rPr>
          <w:i/>
          <w:color w:val="000000" w:themeColor="text1"/>
        </w:rPr>
        <w:t>Cell</w:t>
      </w:r>
      <w:r w:rsidRPr="00832E21">
        <w:rPr>
          <w:color w:val="000000" w:themeColor="text1"/>
        </w:rPr>
        <w:t xml:space="preserve"> </w:t>
      </w:r>
      <w:r w:rsidRPr="00832E21">
        <w:rPr>
          <w:b/>
          <w:color w:val="000000" w:themeColor="text1"/>
        </w:rPr>
        <w:t>185</w:t>
      </w:r>
      <w:r w:rsidRPr="00832E21">
        <w:rPr>
          <w:color w:val="000000" w:themeColor="text1"/>
        </w:rPr>
        <w:t>, 794-814 e730 (2022).</w:t>
      </w:r>
    </w:p>
    <w:p w14:paraId="76F9D613" w14:textId="7DCF0240"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Y. S. Ang, R. N. Rivas, A. J. S. Ribeiro, R. Srivas, J. Rivera, N. R. Stone, K. Pratt, T. M. A. Mohamed, J. D. Fu, C. I. Spencer, N. D. Tippens, M. Li, A. Narasimha, E. Radzinsky, A. J. Moon-Grady, H. Yu, B. L. Pruitt, M. P. Snyder, D. Srivastava, Disease Model of GATA4 Mutation Reveals Transcription Factor Cooperativity in Human Cardiogenesis. </w:t>
      </w:r>
      <w:r w:rsidRPr="00832E21">
        <w:rPr>
          <w:i/>
          <w:color w:val="000000" w:themeColor="text1"/>
        </w:rPr>
        <w:t>Cell</w:t>
      </w:r>
      <w:r w:rsidRPr="00832E21">
        <w:rPr>
          <w:color w:val="000000" w:themeColor="text1"/>
        </w:rPr>
        <w:t xml:space="preserve"> </w:t>
      </w:r>
      <w:r w:rsidRPr="00832E21">
        <w:rPr>
          <w:b/>
          <w:color w:val="000000" w:themeColor="text1"/>
        </w:rPr>
        <w:t>167</w:t>
      </w:r>
      <w:r w:rsidRPr="00832E21">
        <w:rPr>
          <w:color w:val="000000" w:themeColor="text1"/>
        </w:rPr>
        <w:t>, 1734-1749 e1722 (2016).</w:t>
      </w:r>
    </w:p>
    <w:p w14:paraId="69968408" w14:textId="09965940" w:rsidR="00D03B08" w:rsidRPr="00832E21" w:rsidRDefault="00D03B08" w:rsidP="00663BBD">
      <w:pPr>
        <w:pStyle w:val="EndNoteBibliography"/>
        <w:numPr>
          <w:ilvl w:val="0"/>
          <w:numId w:val="5"/>
        </w:numPr>
        <w:rPr>
          <w:color w:val="000000" w:themeColor="text1"/>
        </w:rPr>
      </w:pPr>
      <w:r w:rsidRPr="00832E21">
        <w:rPr>
          <w:color w:val="000000" w:themeColor="text1"/>
        </w:rPr>
        <w:t xml:space="preserve">S. Wakao, M. Kitada, Y. Kuroda, T. Shigemoto, D. Matsuse, H. Akashi, Y. Tanimura, K. Tsuchiyama, T. Kikuchi, M. Goda, T. Nakahata, Y. Fujiyoshi, M. Dezawa, Multilineage-differentiating stress-enduring (Muse) cells are a primary source of induced pluripotent stem cells in human fibroblasts. </w:t>
      </w:r>
      <w:r w:rsidRPr="00832E21">
        <w:rPr>
          <w:i/>
          <w:color w:val="000000" w:themeColor="text1"/>
        </w:rPr>
        <w:t>Proc Natl Acad Sci U S A</w:t>
      </w:r>
      <w:r w:rsidRPr="00832E21">
        <w:rPr>
          <w:color w:val="000000" w:themeColor="text1"/>
        </w:rPr>
        <w:t xml:space="preserve"> </w:t>
      </w:r>
      <w:r w:rsidRPr="00832E21">
        <w:rPr>
          <w:b/>
          <w:color w:val="000000" w:themeColor="text1"/>
        </w:rPr>
        <w:t>108</w:t>
      </w:r>
      <w:r w:rsidRPr="00832E21">
        <w:rPr>
          <w:color w:val="000000" w:themeColor="text1"/>
        </w:rPr>
        <w:t>, 9875-9880 (2011).</w:t>
      </w:r>
    </w:p>
    <w:p w14:paraId="4E542981" w14:textId="77777777" w:rsidR="00D03B08" w:rsidRPr="00832E21" w:rsidRDefault="00D03B08" w:rsidP="004106AB">
      <w:pPr>
        <w:adjustRightInd w:val="0"/>
        <w:snapToGrid w:val="0"/>
        <w:spacing w:line="360" w:lineRule="auto"/>
        <w:ind w:left="718" w:hangingChars="342" w:hanging="718"/>
        <w:rPr>
          <w:rFonts w:ascii="Arial" w:hAnsi="Arial" w:cs="Arial"/>
          <w:color w:val="000000" w:themeColor="text1"/>
          <w:sz w:val="21"/>
          <w:szCs w:val="21"/>
        </w:rPr>
      </w:pPr>
    </w:p>
    <w:p w14:paraId="0DC92AB5" w14:textId="77777777" w:rsidR="00D03B08" w:rsidRPr="00832E21" w:rsidRDefault="00D03B08" w:rsidP="00772185">
      <w:pPr>
        <w:adjustRightInd w:val="0"/>
        <w:snapToGrid w:val="0"/>
        <w:rPr>
          <w:rFonts w:ascii="Arial" w:hAnsi="Arial" w:cs="Arial"/>
          <w:color w:val="000000" w:themeColor="text1"/>
          <w:sz w:val="21"/>
          <w:szCs w:val="21"/>
        </w:rPr>
      </w:pPr>
    </w:p>
    <w:p w14:paraId="79782A5B" w14:textId="77777777" w:rsidR="00730035" w:rsidRPr="00832E21" w:rsidRDefault="00730035">
      <w:pPr>
        <w:rPr>
          <w:color w:val="000000" w:themeColor="text1"/>
        </w:rPr>
      </w:pPr>
    </w:p>
    <w:sectPr w:rsidR="00730035" w:rsidRPr="00832E21" w:rsidSect="00087723">
      <w:footerReference w:type="even" r:id="rId34"/>
      <w:footerReference w:type="default" r:id="rId3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AA4EC" w14:textId="77777777" w:rsidR="00613F15" w:rsidRDefault="00613F15">
      <w:r>
        <w:separator/>
      </w:r>
    </w:p>
  </w:endnote>
  <w:endnote w:type="continuationSeparator" w:id="0">
    <w:p w14:paraId="21874955" w14:textId="77777777" w:rsidR="00613F15" w:rsidRDefault="0061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4D"/>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723E" w14:textId="77777777" w:rsidR="00772185" w:rsidRDefault="00F43BBC" w:rsidP="00772185">
    <w:pPr>
      <w:pStyle w:val="a5"/>
      <w:framePr w:wrap="none" w:vAnchor="text" w:hAnchor="margin" w:xAlign="center" w:y="1"/>
      <w:rPr>
        <w:rStyle w:val="af"/>
      </w:rPr>
    </w:pPr>
    <w:r>
      <w:rPr>
        <w:rStyle w:val="af"/>
      </w:rPr>
      <w:fldChar w:fldCharType="begin"/>
    </w:r>
    <w:r w:rsidR="00AF3DC9">
      <w:rPr>
        <w:rStyle w:val="af"/>
      </w:rPr>
      <w:instrText xml:space="preserve"> PAGE </w:instrText>
    </w:r>
    <w:r>
      <w:rPr>
        <w:rStyle w:val="af"/>
      </w:rPr>
      <w:fldChar w:fldCharType="end"/>
    </w:r>
  </w:p>
  <w:p w14:paraId="4CC89089" w14:textId="77777777" w:rsidR="00772185" w:rsidRDefault="00613F1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FBB9" w14:textId="77777777" w:rsidR="00772185" w:rsidRDefault="00F43BBC" w:rsidP="00772185">
    <w:pPr>
      <w:pStyle w:val="a5"/>
      <w:framePr w:wrap="none" w:vAnchor="text" w:hAnchor="margin" w:xAlign="center" w:y="1"/>
      <w:rPr>
        <w:rStyle w:val="af"/>
      </w:rPr>
    </w:pPr>
    <w:r>
      <w:rPr>
        <w:rStyle w:val="af"/>
      </w:rPr>
      <w:fldChar w:fldCharType="begin"/>
    </w:r>
    <w:r w:rsidR="00AF3DC9">
      <w:rPr>
        <w:rStyle w:val="af"/>
      </w:rPr>
      <w:instrText xml:space="preserve"> PAGE </w:instrText>
    </w:r>
    <w:r>
      <w:rPr>
        <w:rStyle w:val="af"/>
      </w:rPr>
      <w:fldChar w:fldCharType="separate"/>
    </w:r>
    <w:r w:rsidR="00C96A45">
      <w:rPr>
        <w:rStyle w:val="af"/>
        <w:noProof/>
      </w:rPr>
      <w:t>25</w:t>
    </w:r>
    <w:r>
      <w:rPr>
        <w:rStyle w:val="af"/>
      </w:rPr>
      <w:fldChar w:fldCharType="end"/>
    </w:r>
  </w:p>
  <w:p w14:paraId="179CC14D" w14:textId="77777777" w:rsidR="00772185" w:rsidRDefault="00613F1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0F9D3" w14:textId="77777777" w:rsidR="00613F15" w:rsidRDefault="00613F15">
      <w:r>
        <w:separator/>
      </w:r>
    </w:p>
  </w:footnote>
  <w:footnote w:type="continuationSeparator" w:id="0">
    <w:p w14:paraId="649012E9" w14:textId="77777777" w:rsidR="00613F15" w:rsidRDefault="00613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B5088"/>
    <w:multiLevelType w:val="hybridMultilevel"/>
    <w:tmpl w:val="4E06B31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BD17104"/>
    <w:multiLevelType w:val="hybridMultilevel"/>
    <w:tmpl w:val="7A60517A"/>
    <w:lvl w:ilvl="0" w:tplc="22CE7C9A">
      <w:start w:val="1"/>
      <w:numFmt w:val="upperLetter"/>
      <w:lvlText w:val="(%1)"/>
      <w:lvlJc w:val="left"/>
      <w:pPr>
        <w:ind w:left="570" w:hanging="360"/>
      </w:pPr>
      <w:rPr>
        <w:rFonts w:eastAsia="ＭＳ 明朝" w:hint="default"/>
      </w:rPr>
    </w:lvl>
    <w:lvl w:ilvl="1" w:tplc="7BE47914" w:tentative="1">
      <w:start w:val="1"/>
      <w:numFmt w:val="aiueoFullWidth"/>
      <w:lvlText w:val="(%2)"/>
      <w:lvlJc w:val="left"/>
      <w:pPr>
        <w:ind w:left="1050" w:hanging="420"/>
      </w:pPr>
    </w:lvl>
    <w:lvl w:ilvl="2" w:tplc="7916B428" w:tentative="1">
      <w:start w:val="1"/>
      <w:numFmt w:val="decimalEnclosedCircle"/>
      <w:lvlText w:val="%3"/>
      <w:lvlJc w:val="left"/>
      <w:pPr>
        <w:ind w:left="1470" w:hanging="420"/>
      </w:pPr>
    </w:lvl>
    <w:lvl w:ilvl="3" w:tplc="00FE80BC" w:tentative="1">
      <w:start w:val="1"/>
      <w:numFmt w:val="decimal"/>
      <w:lvlText w:val="%4."/>
      <w:lvlJc w:val="left"/>
      <w:pPr>
        <w:ind w:left="1890" w:hanging="420"/>
      </w:pPr>
    </w:lvl>
    <w:lvl w:ilvl="4" w:tplc="51FC9046" w:tentative="1">
      <w:start w:val="1"/>
      <w:numFmt w:val="aiueoFullWidth"/>
      <w:lvlText w:val="(%5)"/>
      <w:lvlJc w:val="left"/>
      <w:pPr>
        <w:ind w:left="2310" w:hanging="420"/>
      </w:pPr>
    </w:lvl>
    <w:lvl w:ilvl="5" w:tplc="5664B526" w:tentative="1">
      <w:start w:val="1"/>
      <w:numFmt w:val="decimalEnclosedCircle"/>
      <w:lvlText w:val="%6"/>
      <w:lvlJc w:val="left"/>
      <w:pPr>
        <w:ind w:left="2730" w:hanging="420"/>
      </w:pPr>
    </w:lvl>
    <w:lvl w:ilvl="6" w:tplc="F85A1546" w:tentative="1">
      <w:start w:val="1"/>
      <w:numFmt w:val="decimal"/>
      <w:lvlText w:val="%7."/>
      <w:lvlJc w:val="left"/>
      <w:pPr>
        <w:ind w:left="3150" w:hanging="420"/>
      </w:pPr>
    </w:lvl>
    <w:lvl w:ilvl="7" w:tplc="9ACE4998" w:tentative="1">
      <w:start w:val="1"/>
      <w:numFmt w:val="aiueoFullWidth"/>
      <w:lvlText w:val="(%8)"/>
      <w:lvlJc w:val="left"/>
      <w:pPr>
        <w:ind w:left="3570" w:hanging="420"/>
      </w:pPr>
    </w:lvl>
    <w:lvl w:ilvl="8" w:tplc="D1C05C9C" w:tentative="1">
      <w:start w:val="1"/>
      <w:numFmt w:val="decimalEnclosedCircle"/>
      <w:lvlText w:val="%9"/>
      <w:lvlJc w:val="left"/>
      <w:pPr>
        <w:ind w:left="3990" w:hanging="420"/>
      </w:pPr>
    </w:lvl>
  </w:abstractNum>
  <w:abstractNum w:abstractNumId="2" w15:restartNumberingAfterBreak="0">
    <w:nsid w:val="5491735F"/>
    <w:multiLevelType w:val="hybridMultilevel"/>
    <w:tmpl w:val="B45CBFCE"/>
    <w:lvl w:ilvl="0" w:tplc="60D2D71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6D8704C"/>
    <w:multiLevelType w:val="hybridMultilevel"/>
    <w:tmpl w:val="E5860308"/>
    <w:lvl w:ilvl="0" w:tplc="34DE7DA0">
      <w:start w:val="1"/>
      <w:numFmt w:val="upperLetter"/>
      <w:lvlText w:val="(%1)"/>
      <w:lvlJc w:val="left"/>
      <w:pPr>
        <w:ind w:left="360" w:hanging="360"/>
      </w:pPr>
      <w:rPr>
        <w:rFonts w:eastAsia="ＭＳ 明朝" w:hint="default"/>
        <w:b/>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3654BD7"/>
    <w:multiLevelType w:val="hybridMultilevel"/>
    <w:tmpl w:val="6C8C9504"/>
    <w:lvl w:ilvl="0" w:tplc="722A2E8E">
      <w:start w:val="1"/>
      <w:numFmt w:val="bullet"/>
      <w:lvlText w:val=""/>
      <w:lvlJc w:val="left"/>
      <w:pPr>
        <w:ind w:left="420" w:hanging="420"/>
      </w:pPr>
      <w:rPr>
        <w:rFonts w:ascii="Wingdings" w:hAnsi="Wingdings" w:hint="default"/>
      </w:rPr>
    </w:lvl>
    <w:lvl w:ilvl="1" w:tplc="839679D2" w:tentative="1">
      <w:start w:val="1"/>
      <w:numFmt w:val="aiueoFullWidth"/>
      <w:lvlText w:val="(%2)"/>
      <w:lvlJc w:val="left"/>
      <w:pPr>
        <w:ind w:left="840" w:hanging="420"/>
      </w:pPr>
    </w:lvl>
    <w:lvl w:ilvl="2" w:tplc="EE7A5DE4" w:tentative="1">
      <w:start w:val="1"/>
      <w:numFmt w:val="decimalEnclosedCircle"/>
      <w:lvlText w:val="%3"/>
      <w:lvlJc w:val="left"/>
      <w:pPr>
        <w:ind w:left="1260" w:hanging="420"/>
      </w:pPr>
    </w:lvl>
    <w:lvl w:ilvl="3" w:tplc="5F92EE22" w:tentative="1">
      <w:start w:val="1"/>
      <w:numFmt w:val="decimal"/>
      <w:lvlText w:val="%4."/>
      <w:lvlJc w:val="left"/>
      <w:pPr>
        <w:ind w:left="1680" w:hanging="420"/>
      </w:pPr>
    </w:lvl>
    <w:lvl w:ilvl="4" w:tplc="3A8ED524" w:tentative="1">
      <w:start w:val="1"/>
      <w:numFmt w:val="aiueoFullWidth"/>
      <w:lvlText w:val="(%5)"/>
      <w:lvlJc w:val="left"/>
      <w:pPr>
        <w:ind w:left="2100" w:hanging="420"/>
      </w:pPr>
    </w:lvl>
    <w:lvl w:ilvl="5" w:tplc="69D8F6BE" w:tentative="1">
      <w:start w:val="1"/>
      <w:numFmt w:val="decimalEnclosedCircle"/>
      <w:lvlText w:val="%6"/>
      <w:lvlJc w:val="left"/>
      <w:pPr>
        <w:ind w:left="2520" w:hanging="420"/>
      </w:pPr>
    </w:lvl>
    <w:lvl w:ilvl="6" w:tplc="9864D8A2" w:tentative="1">
      <w:start w:val="1"/>
      <w:numFmt w:val="decimal"/>
      <w:lvlText w:val="%7."/>
      <w:lvlJc w:val="left"/>
      <w:pPr>
        <w:ind w:left="2940" w:hanging="420"/>
      </w:pPr>
    </w:lvl>
    <w:lvl w:ilvl="7" w:tplc="74D21354" w:tentative="1">
      <w:start w:val="1"/>
      <w:numFmt w:val="aiueoFullWidth"/>
      <w:lvlText w:val="(%8)"/>
      <w:lvlJc w:val="left"/>
      <w:pPr>
        <w:ind w:left="3360" w:hanging="420"/>
      </w:pPr>
    </w:lvl>
    <w:lvl w:ilvl="8" w:tplc="D33E6ED6" w:tentative="1">
      <w:start w:val="1"/>
      <w:numFmt w:val="decimalEnclosedCircle"/>
      <w:lvlText w:val="%9"/>
      <w:lvlJc w:val="left"/>
      <w:pPr>
        <w:ind w:left="3780" w:hanging="420"/>
      </w:pPr>
    </w:lvl>
  </w:abstractNum>
  <w:abstractNum w:abstractNumId="5" w15:restartNumberingAfterBreak="0">
    <w:nsid w:val="74147B06"/>
    <w:multiLevelType w:val="hybridMultilevel"/>
    <w:tmpl w:val="0452419E"/>
    <w:lvl w:ilvl="0" w:tplc="CC3A885C">
      <w:start w:val="1"/>
      <w:numFmt w:val="upperLetter"/>
      <w:lvlText w:val="(%1)"/>
      <w:lvlJc w:val="left"/>
      <w:pPr>
        <w:ind w:left="360" w:hanging="360"/>
      </w:pPr>
      <w:rPr>
        <w:rFonts w:hint="default"/>
      </w:rPr>
    </w:lvl>
    <w:lvl w:ilvl="1" w:tplc="DA8A66F2" w:tentative="1">
      <w:start w:val="1"/>
      <w:numFmt w:val="aiueoFullWidth"/>
      <w:lvlText w:val="(%2)"/>
      <w:lvlJc w:val="left"/>
      <w:pPr>
        <w:ind w:left="840" w:hanging="420"/>
      </w:pPr>
    </w:lvl>
    <w:lvl w:ilvl="2" w:tplc="D070099C" w:tentative="1">
      <w:start w:val="1"/>
      <w:numFmt w:val="decimalEnclosedCircle"/>
      <w:lvlText w:val="%3"/>
      <w:lvlJc w:val="left"/>
      <w:pPr>
        <w:ind w:left="1260" w:hanging="420"/>
      </w:pPr>
    </w:lvl>
    <w:lvl w:ilvl="3" w:tplc="1EC6E382" w:tentative="1">
      <w:start w:val="1"/>
      <w:numFmt w:val="decimal"/>
      <w:lvlText w:val="%4."/>
      <w:lvlJc w:val="left"/>
      <w:pPr>
        <w:ind w:left="1680" w:hanging="420"/>
      </w:pPr>
    </w:lvl>
    <w:lvl w:ilvl="4" w:tplc="A3C076CE" w:tentative="1">
      <w:start w:val="1"/>
      <w:numFmt w:val="aiueoFullWidth"/>
      <w:lvlText w:val="(%5)"/>
      <w:lvlJc w:val="left"/>
      <w:pPr>
        <w:ind w:left="2100" w:hanging="420"/>
      </w:pPr>
    </w:lvl>
    <w:lvl w:ilvl="5" w:tplc="5778FE1A" w:tentative="1">
      <w:start w:val="1"/>
      <w:numFmt w:val="decimalEnclosedCircle"/>
      <w:lvlText w:val="%6"/>
      <w:lvlJc w:val="left"/>
      <w:pPr>
        <w:ind w:left="2520" w:hanging="420"/>
      </w:pPr>
    </w:lvl>
    <w:lvl w:ilvl="6" w:tplc="AFB09540" w:tentative="1">
      <w:start w:val="1"/>
      <w:numFmt w:val="decimal"/>
      <w:lvlText w:val="%7."/>
      <w:lvlJc w:val="left"/>
      <w:pPr>
        <w:ind w:left="2940" w:hanging="420"/>
      </w:pPr>
    </w:lvl>
    <w:lvl w:ilvl="7" w:tplc="4674229C" w:tentative="1">
      <w:start w:val="1"/>
      <w:numFmt w:val="aiueoFullWidth"/>
      <w:lvlText w:val="(%8)"/>
      <w:lvlJc w:val="left"/>
      <w:pPr>
        <w:ind w:left="3360" w:hanging="420"/>
      </w:pPr>
    </w:lvl>
    <w:lvl w:ilvl="8" w:tplc="415CE63E" w:tentative="1">
      <w:start w:val="1"/>
      <w:numFmt w:val="decimalEnclosedCircle"/>
      <w:lvlText w:val="%9"/>
      <w:lvlJc w:val="left"/>
      <w:pPr>
        <w:ind w:left="3780" w:hanging="420"/>
      </w:pPr>
    </w:lvl>
  </w:abstractNum>
  <w:num w:numId="1" w16cid:durableId="1372338343">
    <w:abstractNumId w:val="5"/>
  </w:num>
  <w:num w:numId="2" w16cid:durableId="1258323331">
    <w:abstractNumId w:val="1"/>
  </w:num>
  <w:num w:numId="3" w16cid:durableId="769398349">
    <w:abstractNumId w:val="4"/>
  </w:num>
  <w:num w:numId="4" w16cid:durableId="721028795">
    <w:abstractNumId w:val="3"/>
  </w:num>
  <w:num w:numId="5" w16cid:durableId="391582897">
    <w:abstractNumId w:val="0"/>
  </w:num>
  <w:num w:numId="6" w16cid:durableId="253243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D03B08"/>
    <w:rsid w:val="00002CF0"/>
    <w:rsid w:val="0001668D"/>
    <w:rsid w:val="00041A0A"/>
    <w:rsid w:val="00087723"/>
    <w:rsid w:val="00180B74"/>
    <w:rsid w:val="001B7F6D"/>
    <w:rsid w:val="001C5E39"/>
    <w:rsid w:val="001D4284"/>
    <w:rsid w:val="001F2917"/>
    <w:rsid w:val="00222082"/>
    <w:rsid w:val="0022489A"/>
    <w:rsid w:val="00313144"/>
    <w:rsid w:val="003739CC"/>
    <w:rsid w:val="003F7A03"/>
    <w:rsid w:val="004F5553"/>
    <w:rsid w:val="005327BC"/>
    <w:rsid w:val="0053367E"/>
    <w:rsid w:val="005B1505"/>
    <w:rsid w:val="005C345C"/>
    <w:rsid w:val="00613F15"/>
    <w:rsid w:val="00662BFE"/>
    <w:rsid w:val="0066313C"/>
    <w:rsid w:val="00663BBD"/>
    <w:rsid w:val="00730035"/>
    <w:rsid w:val="007420FB"/>
    <w:rsid w:val="00743FF0"/>
    <w:rsid w:val="0077378C"/>
    <w:rsid w:val="00776D77"/>
    <w:rsid w:val="007E4A67"/>
    <w:rsid w:val="007F5FB9"/>
    <w:rsid w:val="00832E21"/>
    <w:rsid w:val="00836784"/>
    <w:rsid w:val="008C186C"/>
    <w:rsid w:val="008C2304"/>
    <w:rsid w:val="00913ADB"/>
    <w:rsid w:val="0098048B"/>
    <w:rsid w:val="00984AB4"/>
    <w:rsid w:val="00A66467"/>
    <w:rsid w:val="00A67BD1"/>
    <w:rsid w:val="00AF3DC9"/>
    <w:rsid w:val="00B24580"/>
    <w:rsid w:val="00B332D7"/>
    <w:rsid w:val="00B4581D"/>
    <w:rsid w:val="00B54A07"/>
    <w:rsid w:val="00BE376C"/>
    <w:rsid w:val="00C31FCB"/>
    <w:rsid w:val="00C40654"/>
    <w:rsid w:val="00C75F40"/>
    <w:rsid w:val="00C84DA6"/>
    <w:rsid w:val="00C96A45"/>
    <w:rsid w:val="00D03B08"/>
    <w:rsid w:val="00D360B2"/>
    <w:rsid w:val="00D942D3"/>
    <w:rsid w:val="00DE6523"/>
    <w:rsid w:val="00E53FF9"/>
    <w:rsid w:val="00E96DE9"/>
    <w:rsid w:val="00EC15FD"/>
    <w:rsid w:val="00EC3F76"/>
    <w:rsid w:val="00F43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9C04AE"/>
  <w15:docId w15:val="{8AE78ACC-6C8A-D14E-AD10-C0DD49AC1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B08"/>
    <w:rPr>
      <w:rFonts w:ascii="Times New Roman" w:eastAsia="游明朝" w:hAnsi="Times New Roman" w:cs="Times New Roman"/>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B08"/>
    <w:pPr>
      <w:tabs>
        <w:tab w:val="center" w:pos="4252"/>
        <w:tab w:val="right" w:pos="8504"/>
      </w:tabs>
      <w:snapToGrid w:val="0"/>
    </w:pPr>
  </w:style>
  <w:style w:type="character" w:customStyle="1" w:styleId="a4">
    <w:name w:val="ヘッダー (文字)"/>
    <w:link w:val="a3"/>
    <w:uiPriority w:val="99"/>
    <w:rsid w:val="00D03B08"/>
    <w:rPr>
      <w:rFonts w:ascii="Times New Roman" w:eastAsia="游明朝" w:hAnsi="Times New Roman" w:cs="Times New Roman"/>
      <w:kern w:val="0"/>
      <w:sz w:val="20"/>
      <w:szCs w:val="20"/>
      <w:lang w:eastAsia="en-US"/>
    </w:rPr>
  </w:style>
  <w:style w:type="paragraph" w:styleId="a5">
    <w:name w:val="footer"/>
    <w:basedOn w:val="a"/>
    <w:link w:val="a6"/>
    <w:uiPriority w:val="99"/>
    <w:unhideWhenUsed/>
    <w:rsid w:val="00D03B08"/>
    <w:pPr>
      <w:tabs>
        <w:tab w:val="center" w:pos="4252"/>
        <w:tab w:val="right" w:pos="8504"/>
      </w:tabs>
      <w:snapToGrid w:val="0"/>
    </w:pPr>
  </w:style>
  <w:style w:type="character" w:customStyle="1" w:styleId="a6">
    <w:name w:val="フッター (文字)"/>
    <w:link w:val="a5"/>
    <w:uiPriority w:val="99"/>
    <w:rsid w:val="00D03B08"/>
    <w:rPr>
      <w:rFonts w:ascii="Times New Roman" w:eastAsia="游明朝" w:hAnsi="Times New Roman" w:cs="Times New Roman"/>
      <w:kern w:val="0"/>
      <w:sz w:val="20"/>
      <w:szCs w:val="20"/>
      <w:lang w:eastAsia="en-US"/>
    </w:rPr>
  </w:style>
  <w:style w:type="paragraph" w:styleId="a7">
    <w:name w:val="Balloon Text"/>
    <w:basedOn w:val="a"/>
    <w:link w:val="a8"/>
    <w:uiPriority w:val="99"/>
    <w:semiHidden/>
    <w:unhideWhenUsed/>
    <w:rsid w:val="00D03B08"/>
    <w:rPr>
      <w:rFonts w:ascii="ＭＳ 明朝" w:eastAsia="ＭＳ 明朝"/>
      <w:sz w:val="18"/>
      <w:szCs w:val="18"/>
    </w:rPr>
  </w:style>
  <w:style w:type="character" w:customStyle="1" w:styleId="a8">
    <w:name w:val="吹き出し (文字)"/>
    <w:link w:val="a7"/>
    <w:uiPriority w:val="99"/>
    <w:semiHidden/>
    <w:rsid w:val="00D03B08"/>
    <w:rPr>
      <w:rFonts w:ascii="ＭＳ 明朝" w:eastAsia="ＭＳ 明朝" w:hAnsi="Times New Roman" w:cs="Times New Roman"/>
      <w:kern w:val="0"/>
      <w:sz w:val="18"/>
      <w:szCs w:val="18"/>
      <w:lang w:eastAsia="en-US"/>
    </w:rPr>
  </w:style>
  <w:style w:type="paragraph" w:styleId="a9">
    <w:name w:val="List Paragraph"/>
    <w:basedOn w:val="a"/>
    <w:uiPriority w:val="34"/>
    <w:qFormat/>
    <w:rsid w:val="00D03B08"/>
    <w:pPr>
      <w:ind w:leftChars="400" w:left="960"/>
    </w:pPr>
  </w:style>
  <w:style w:type="character" w:styleId="aa">
    <w:name w:val="annotation reference"/>
    <w:uiPriority w:val="99"/>
    <w:semiHidden/>
    <w:unhideWhenUsed/>
    <w:rsid w:val="00D03B08"/>
    <w:rPr>
      <w:sz w:val="18"/>
      <w:szCs w:val="18"/>
    </w:rPr>
  </w:style>
  <w:style w:type="paragraph" w:styleId="ab">
    <w:name w:val="annotation text"/>
    <w:basedOn w:val="a"/>
    <w:link w:val="ac"/>
    <w:uiPriority w:val="99"/>
    <w:unhideWhenUsed/>
    <w:rsid w:val="00D03B08"/>
  </w:style>
  <w:style w:type="character" w:customStyle="1" w:styleId="ac">
    <w:name w:val="コメント文字列 (文字)"/>
    <w:link w:val="ab"/>
    <w:uiPriority w:val="99"/>
    <w:rsid w:val="00D03B08"/>
    <w:rPr>
      <w:rFonts w:ascii="Times New Roman" w:eastAsia="游明朝" w:hAnsi="Times New Roman" w:cs="Times New Roman"/>
      <w:kern w:val="0"/>
      <w:sz w:val="20"/>
      <w:szCs w:val="20"/>
      <w:lang w:eastAsia="en-US"/>
    </w:rPr>
  </w:style>
  <w:style w:type="character" w:styleId="ad">
    <w:name w:val="Emphasis"/>
    <w:uiPriority w:val="20"/>
    <w:qFormat/>
    <w:rsid w:val="00D03B08"/>
    <w:rPr>
      <w:i/>
      <w:iCs/>
    </w:rPr>
  </w:style>
  <w:style w:type="paragraph" w:styleId="Web">
    <w:name w:val="Normal (Web)"/>
    <w:basedOn w:val="a"/>
    <w:uiPriority w:val="99"/>
    <w:semiHidden/>
    <w:unhideWhenUsed/>
    <w:rsid w:val="00D03B08"/>
    <w:pPr>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customStyle="1" w:styleId="EndNoteBibliographyTitle">
    <w:name w:val="EndNote Bibliography Title"/>
    <w:basedOn w:val="a"/>
    <w:link w:val="EndNoteBibliographyTitle0"/>
    <w:rsid w:val="00D03B08"/>
    <w:pPr>
      <w:jc w:val="center"/>
    </w:pPr>
    <w:rPr>
      <w:noProof/>
    </w:rPr>
  </w:style>
  <w:style w:type="character" w:customStyle="1" w:styleId="EndNoteBibliographyTitle0">
    <w:name w:val="EndNote Bibliography Title (文字)"/>
    <w:link w:val="EndNoteBibliographyTitle"/>
    <w:rsid w:val="00D03B08"/>
    <w:rPr>
      <w:rFonts w:ascii="Times New Roman" w:eastAsia="游明朝" w:hAnsi="Times New Roman" w:cs="Times New Roman"/>
      <w:noProof/>
      <w:kern w:val="0"/>
      <w:sz w:val="20"/>
      <w:szCs w:val="20"/>
      <w:lang w:eastAsia="en-US"/>
    </w:rPr>
  </w:style>
  <w:style w:type="paragraph" w:customStyle="1" w:styleId="EndNoteBibliography">
    <w:name w:val="EndNote Bibliography"/>
    <w:basedOn w:val="a"/>
    <w:link w:val="EndNoteBibliography0"/>
    <w:rsid w:val="00D03B08"/>
    <w:rPr>
      <w:noProof/>
    </w:rPr>
  </w:style>
  <w:style w:type="character" w:customStyle="1" w:styleId="EndNoteBibliography0">
    <w:name w:val="EndNote Bibliography (文字)"/>
    <w:link w:val="EndNoteBibliography"/>
    <w:rsid w:val="00D03B08"/>
    <w:rPr>
      <w:rFonts w:ascii="Times New Roman" w:eastAsia="游明朝" w:hAnsi="Times New Roman" w:cs="Times New Roman"/>
      <w:noProof/>
      <w:kern w:val="0"/>
      <w:sz w:val="20"/>
      <w:szCs w:val="20"/>
      <w:lang w:eastAsia="en-US"/>
    </w:rPr>
  </w:style>
  <w:style w:type="character" w:customStyle="1" w:styleId="apple-converted-space">
    <w:name w:val="apple-converted-space"/>
    <w:basedOn w:val="a0"/>
    <w:rsid w:val="00D03B08"/>
  </w:style>
  <w:style w:type="character" w:styleId="ae">
    <w:name w:val="Hyperlink"/>
    <w:uiPriority w:val="99"/>
    <w:unhideWhenUsed/>
    <w:rsid w:val="00D03B08"/>
    <w:rPr>
      <w:color w:val="0000FF"/>
      <w:u w:val="single"/>
    </w:rPr>
  </w:style>
  <w:style w:type="character" w:styleId="af">
    <w:name w:val="page number"/>
    <w:basedOn w:val="a0"/>
    <w:uiPriority w:val="99"/>
    <w:semiHidden/>
    <w:unhideWhenUsed/>
    <w:rsid w:val="00D03B08"/>
  </w:style>
  <w:style w:type="paragraph" w:styleId="af0">
    <w:name w:val="annotation subject"/>
    <w:basedOn w:val="ab"/>
    <w:next w:val="ab"/>
    <w:link w:val="af1"/>
    <w:uiPriority w:val="99"/>
    <w:semiHidden/>
    <w:unhideWhenUsed/>
    <w:rsid w:val="00D03B08"/>
    <w:rPr>
      <w:b/>
      <w:bCs/>
    </w:rPr>
  </w:style>
  <w:style w:type="character" w:customStyle="1" w:styleId="af1">
    <w:name w:val="コメント内容 (文字)"/>
    <w:link w:val="af0"/>
    <w:uiPriority w:val="99"/>
    <w:semiHidden/>
    <w:rsid w:val="00D03B08"/>
    <w:rPr>
      <w:rFonts w:ascii="Times New Roman" w:eastAsia="游明朝" w:hAnsi="Times New Roman" w:cs="Times New Roman"/>
      <w:b/>
      <w:bCs/>
      <w:kern w:val="0"/>
      <w:sz w:val="20"/>
      <w:szCs w:val="20"/>
      <w:lang w:eastAsia="en-US"/>
    </w:rPr>
  </w:style>
  <w:style w:type="character" w:styleId="af2">
    <w:name w:val="line number"/>
    <w:basedOn w:val="a0"/>
    <w:uiPriority w:val="99"/>
    <w:semiHidden/>
    <w:unhideWhenUsed/>
    <w:rsid w:val="00D03B08"/>
  </w:style>
  <w:style w:type="paragraph" w:customStyle="1" w:styleId="desc1">
    <w:name w:val="desc1"/>
    <w:basedOn w:val="a"/>
    <w:rsid w:val="00D03B08"/>
    <w:pPr>
      <w:spacing w:before="100" w:beforeAutospacing="1" w:after="100" w:afterAutospacing="1"/>
    </w:pPr>
    <w:rPr>
      <w:rFonts w:ascii="ＭＳ Ｐゴシック" w:eastAsia="ＭＳ Ｐゴシック" w:hAnsi="ＭＳ Ｐゴシック" w:cs="ＭＳ Ｐゴシック"/>
      <w:sz w:val="28"/>
      <w:szCs w:val="28"/>
      <w:lang w:eastAsia="ja-JP"/>
    </w:rPr>
  </w:style>
  <w:style w:type="character" w:customStyle="1" w:styleId="jrnl">
    <w:name w:val="jrnl"/>
    <w:basedOn w:val="a0"/>
    <w:rsid w:val="00D03B08"/>
  </w:style>
  <w:style w:type="paragraph" w:styleId="af3">
    <w:name w:val="Revision"/>
    <w:hidden/>
    <w:uiPriority w:val="99"/>
    <w:semiHidden/>
    <w:rsid w:val="00D03B08"/>
    <w:rPr>
      <w:rFonts w:ascii="Times New Roman" w:eastAsia="游明朝" w:hAnsi="Times New Roman" w:cs="Times New Roman"/>
      <w:kern w:val="0"/>
      <w:sz w:val="20"/>
      <w:szCs w:val="20"/>
      <w:lang w:eastAsia="en-US"/>
    </w:rPr>
  </w:style>
  <w:style w:type="character" w:customStyle="1" w:styleId="1">
    <w:name w:val="未解決のメンション1"/>
    <w:basedOn w:val="a0"/>
    <w:uiPriority w:val="99"/>
    <w:semiHidden/>
    <w:unhideWhenUsed/>
    <w:rsid w:val="00D03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5990</Words>
  <Characters>34144</Characters>
  <Application>Microsoft Office Word</Application>
  <DocSecurity>0</DocSecurity>
  <Lines>284</Lines>
  <Paragraphs>80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若尾 昌平</dc:creator>
  <cp:keywords/>
  <dc:description/>
  <cp:lastModifiedBy>若尾 昌平</cp:lastModifiedBy>
  <cp:revision>2</cp:revision>
  <dcterms:created xsi:type="dcterms:W3CDTF">2022-09-09T06:32:00Z</dcterms:created>
  <dcterms:modified xsi:type="dcterms:W3CDTF">2022-09-09T06:32:00Z</dcterms:modified>
</cp:coreProperties>
</file>