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3F358" w14:textId="3586D01F" w:rsidR="003235D3" w:rsidRPr="0026219D" w:rsidRDefault="00E72BFB" w:rsidP="003645E9">
      <w:pPr>
        <w:pStyle w:val="Heading1"/>
        <w:spacing w:before="0" w:line="480" w:lineRule="auto"/>
        <w:jc w:val="left"/>
        <w:rPr>
          <w:rFonts w:asciiTheme="minorHAnsi" w:hAnsiTheme="minorHAnsi" w:cstheme="minorHAnsi"/>
          <w:szCs w:val="22"/>
        </w:rPr>
      </w:pPr>
      <w:bookmarkStart w:id="0" w:name="OLE_LINK897"/>
      <w:bookmarkStart w:id="1" w:name="OLE_LINK898"/>
      <w:bookmarkStart w:id="2" w:name="OLE_LINK899"/>
      <w:bookmarkStart w:id="3" w:name="_GoBack"/>
      <w:bookmarkEnd w:id="3"/>
      <w:r>
        <w:rPr>
          <w:rFonts w:asciiTheme="minorHAnsi" w:hAnsiTheme="minorHAnsi" w:cstheme="minorHAnsi"/>
          <w:szCs w:val="22"/>
        </w:rPr>
        <w:t xml:space="preserve">Supplementary </w:t>
      </w:r>
      <w:r w:rsidR="002816D0" w:rsidRPr="0026219D">
        <w:rPr>
          <w:rFonts w:asciiTheme="minorHAnsi" w:hAnsiTheme="minorHAnsi" w:cstheme="minorHAnsi"/>
          <w:szCs w:val="22"/>
        </w:rPr>
        <w:t xml:space="preserve">Figure Legends </w:t>
      </w:r>
    </w:p>
    <w:p w14:paraId="5E0AECEA" w14:textId="018FC19A" w:rsidR="00A608DA" w:rsidRDefault="00E72BFB" w:rsidP="003645E9">
      <w:pPr>
        <w:spacing w:line="480" w:lineRule="auto"/>
        <w:rPr>
          <w:rFonts w:cs="Arial"/>
          <w:szCs w:val="22"/>
          <w:lang w:val="en-US"/>
        </w:rPr>
      </w:pPr>
      <w:bookmarkStart w:id="4" w:name="OLE_LINK281"/>
      <w:bookmarkStart w:id="5" w:name="OLE_LINK288"/>
      <w:bookmarkStart w:id="6" w:name="OLE_LINK1742"/>
      <w:bookmarkStart w:id="7" w:name="OLE_LINK1743"/>
      <w:r>
        <w:rPr>
          <w:rFonts w:cs="Arial"/>
          <w:szCs w:val="22"/>
          <w:lang w:val="en-US"/>
        </w:rPr>
        <w:t xml:space="preserve">Supplementary </w:t>
      </w:r>
      <w:r w:rsidR="007E4A5F" w:rsidRPr="0026219D">
        <w:rPr>
          <w:rFonts w:cstheme="minorHAnsi"/>
          <w:szCs w:val="22"/>
          <w:lang w:val="en-US"/>
        </w:rPr>
        <w:t xml:space="preserve">Figure </w:t>
      </w:r>
      <w:r>
        <w:rPr>
          <w:rFonts w:cstheme="minorHAnsi"/>
          <w:szCs w:val="22"/>
          <w:lang w:val="en-US"/>
        </w:rPr>
        <w:t>1</w:t>
      </w:r>
      <w:r w:rsidR="007E4A5F" w:rsidRPr="0026219D">
        <w:rPr>
          <w:rFonts w:cstheme="minorHAnsi"/>
          <w:szCs w:val="22"/>
          <w:lang w:val="en-US"/>
        </w:rPr>
        <w:t xml:space="preserve">: </w:t>
      </w:r>
      <w:bookmarkEnd w:id="4"/>
      <w:bookmarkEnd w:id="5"/>
      <w:r w:rsidR="00D752EA" w:rsidRPr="0026219D">
        <w:rPr>
          <w:rFonts w:cstheme="minorHAnsi"/>
          <w:szCs w:val="22"/>
          <w:lang w:val="en-US"/>
        </w:rPr>
        <w:t xml:space="preserve">HtrA2/Omi </w:t>
      </w:r>
      <w:r w:rsidR="008B7209" w:rsidRPr="0026219D">
        <w:rPr>
          <w:rFonts w:cstheme="minorHAnsi"/>
          <w:szCs w:val="22"/>
          <w:lang w:val="en-US"/>
        </w:rPr>
        <w:t>is not released from</w:t>
      </w:r>
      <w:r w:rsidR="00D752EA" w:rsidRPr="0026219D">
        <w:rPr>
          <w:rFonts w:cstheme="minorHAnsi"/>
          <w:szCs w:val="22"/>
          <w:lang w:val="en-US"/>
        </w:rPr>
        <w:t xml:space="preserve"> mitochondria</w:t>
      </w:r>
      <w:r w:rsidR="00D61B83" w:rsidRPr="0026219D">
        <w:rPr>
          <w:rFonts w:cstheme="minorHAnsi"/>
          <w:szCs w:val="22"/>
          <w:lang w:val="en-US"/>
        </w:rPr>
        <w:t xml:space="preserve"> into the cytosol</w:t>
      </w:r>
      <w:r w:rsidR="00D752EA" w:rsidRPr="0026219D">
        <w:rPr>
          <w:rFonts w:cstheme="minorHAnsi"/>
          <w:szCs w:val="22"/>
          <w:lang w:val="en-US"/>
        </w:rPr>
        <w:t xml:space="preserve"> during </w:t>
      </w:r>
      <w:proofErr w:type="spellStart"/>
      <w:r w:rsidR="00D752EA" w:rsidRPr="0026219D">
        <w:rPr>
          <w:rFonts w:cstheme="minorHAnsi"/>
          <w:szCs w:val="22"/>
          <w:lang w:val="en-US"/>
        </w:rPr>
        <w:t>parthanatos</w:t>
      </w:r>
      <w:proofErr w:type="spellEnd"/>
      <w:r w:rsidR="00BA4488" w:rsidRPr="0026219D">
        <w:rPr>
          <w:rFonts w:cstheme="minorHAnsi"/>
          <w:szCs w:val="22"/>
          <w:lang w:val="en-US"/>
        </w:rPr>
        <w:t xml:space="preserve">. </w:t>
      </w:r>
      <w:bookmarkStart w:id="8" w:name="OLE_LINK276"/>
      <w:bookmarkStart w:id="9" w:name="OLE_LINK277"/>
      <w:r w:rsidRPr="0026219D">
        <w:rPr>
          <w:rFonts w:cs="Arial"/>
          <w:szCs w:val="22"/>
          <w:lang w:val="en-US"/>
        </w:rPr>
        <w:t>(</w:t>
      </w:r>
      <w:r>
        <w:rPr>
          <w:rFonts w:cs="Arial"/>
          <w:szCs w:val="22"/>
          <w:lang w:val="en-US"/>
        </w:rPr>
        <w:t>A</w:t>
      </w:r>
      <w:r w:rsidRPr="0026219D">
        <w:rPr>
          <w:rFonts w:cs="Arial"/>
          <w:szCs w:val="22"/>
          <w:lang w:val="en-US"/>
        </w:rPr>
        <w:t xml:space="preserve">) </w:t>
      </w:r>
      <w:bookmarkStart w:id="10" w:name="OLE_LINK204"/>
      <w:bookmarkStart w:id="11" w:name="OLE_LINK205"/>
      <w:bookmarkStart w:id="12" w:name="OLE_LINK176"/>
      <w:bookmarkStart w:id="13" w:name="OLE_LINK203"/>
      <w:r w:rsidRPr="0026219D">
        <w:rPr>
          <w:rFonts w:cstheme="minorHAnsi"/>
          <w:szCs w:val="22"/>
          <w:lang w:val="en-US"/>
        </w:rPr>
        <w:t>HtrA2/Omi KO * WT</w:t>
      </w:r>
      <w:r w:rsidRPr="0026219D">
        <w:rPr>
          <w:rFonts w:cs="Arial"/>
          <w:szCs w:val="22"/>
          <w:lang w:val="en-US"/>
        </w:rPr>
        <w:t xml:space="preserve"> </w:t>
      </w:r>
      <w:bookmarkEnd w:id="10"/>
      <w:bookmarkEnd w:id="11"/>
      <w:r w:rsidRPr="0026219D">
        <w:rPr>
          <w:rFonts w:cs="Arial"/>
          <w:szCs w:val="22"/>
          <w:lang w:val="en-US"/>
        </w:rPr>
        <w:t xml:space="preserve">L929Ts </w:t>
      </w:r>
      <w:bookmarkEnd w:id="12"/>
      <w:bookmarkEnd w:id="13"/>
      <w:r w:rsidRPr="0026219D">
        <w:rPr>
          <w:rFonts w:cs="Arial"/>
          <w:szCs w:val="22"/>
          <w:lang w:val="en-US"/>
        </w:rPr>
        <w:t xml:space="preserve">cells and </w:t>
      </w:r>
      <w:r>
        <w:rPr>
          <w:rFonts w:cs="Arial"/>
          <w:szCs w:val="22"/>
          <w:lang w:val="en-US"/>
        </w:rPr>
        <w:t xml:space="preserve">(C) </w:t>
      </w:r>
      <w:r w:rsidRPr="0026219D">
        <w:rPr>
          <w:rFonts w:cs="Arial"/>
          <w:szCs w:val="22"/>
          <w:lang w:val="en-US"/>
        </w:rPr>
        <w:t xml:space="preserve">WT and (D) </w:t>
      </w:r>
      <w:r w:rsidRPr="0026219D">
        <w:rPr>
          <w:rFonts w:cstheme="minorHAnsi"/>
          <w:szCs w:val="22"/>
          <w:lang w:val="en-US"/>
        </w:rPr>
        <w:t>HtrA2/Omi KO * WT</w:t>
      </w:r>
      <w:r w:rsidRPr="0026219D">
        <w:rPr>
          <w:rFonts w:cs="Arial"/>
          <w:szCs w:val="22"/>
          <w:lang w:val="en-US"/>
        </w:rPr>
        <w:t xml:space="preserve"> MEF</w:t>
      </w:r>
      <w:r w:rsidRPr="0026219D">
        <w:rPr>
          <w:rFonts w:cstheme="minorHAnsi"/>
          <w:szCs w:val="22"/>
          <w:lang w:val="en-US"/>
        </w:rPr>
        <w:t xml:space="preserve"> </w:t>
      </w:r>
      <w:bookmarkStart w:id="14" w:name="OLE_LINK102"/>
      <w:bookmarkStart w:id="15" w:name="OLE_LINK263"/>
      <w:r w:rsidRPr="0026219D">
        <w:rPr>
          <w:rFonts w:cstheme="minorHAnsi"/>
          <w:szCs w:val="22"/>
          <w:lang w:val="en-US"/>
        </w:rPr>
        <w:t xml:space="preserve">were left untreated or stimulated with 0.5 </w:t>
      </w:r>
      <w:proofErr w:type="spellStart"/>
      <w:r w:rsidRPr="0026219D">
        <w:rPr>
          <w:rFonts w:cstheme="minorHAnsi"/>
          <w:szCs w:val="22"/>
          <w:lang w:val="en-US"/>
        </w:rPr>
        <w:t>mM</w:t>
      </w:r>
      <w:proofErr w:type="spellEnd"/>
      <w:r w:rsidRPr="0026219D">
        <w:rPr>
          <w:rFonts w:cstheme="minorHAnsi"/>
          <w:szCs w:val="22"/>
          <w:lang w:val="en-US"/>
        </w:rPr>
        <w:t xml:space="preserve"> MNNG for 15 min and further incubated for the indicated times with fresh medium without MNNG before they were</w:t>
      </w:r>
      <w:bookmarkEnd w:id="14"/>
      <w:bookmarkEnd w:id="15"/>
      <w:r w:rsidRPr="0026219D">
        <w:rPr>
          <w:rFonts w:cstheme="minorHAnsi"/>
          <w:szCs w:val="22"/>
          <w:lang w:val="en-US"/>
        </w:rPr>
        <w:t xml:space="preserve"> </w:t>
      </w:r>
      <w:r w:rsidRPr="0026219D">
        <w:rPr>
          <w:rFonts w:cs="Arial"/>
          <w:szCs w:val="22"/>
          <w:lang w:val="en-US"/>
        </w:rPr>
        <w:t xml:space="preserve">analyzed by immunofluorescence microscopy. HtrA2/Omi is indicated by green fluorescence (top left), mitochondria (red) were stained with </w:t>
      </w:r>
      <w:proofErr w:type="spellStart"/>
      <w:r w:rsidRPr="0026219D">
        <w:rPr>
          <w:rFonts w:cs="Arial"/>
          <w:szCs w:val="22"/>
          <w:lang w:val="en-US"/>
        </w:rPr>
        <w:t>MitoTracker</w:t>
      </w:r>
      <w:proofErr w:type="spellEnd"/>
      <w:r w:rsidRPr="0026219D">
        <w:rPr>
          <w:rFonts w:cs="Arial"/>
          <w:szCs w:val="22"/>
          <w:lang w:val="en-US"/>
        </w:rPr>
        <w:t xml:space="preserve"> Orange (top right), cell nuclei (blue) were stained with Hoechst 33342 (bottom left), and an overlay of all </w:t>
      </w:r>
      <w:proofErr w:type="spellStart"/>
      <w:r w:rsidRPr="0026219D">
        <w:rPr>
          <w:rFonts w:cs="Arial"/>
          <w:szCs w:val="22"/>
          <w:lang w:val="en-US"/>
        </w:rPr>
        <w:t>stainings</w:t>
      </w:r>
      <w:proofErr w:type="spellEnd"/>
      <w:r w:rsidRPr="0026219D">
        <w:rPr>
          <w:rFonts w:cs="Arial"/>
          <w:szCs w:val="22"/>
          <w:lang w:val="en-US"/>
        </w:rPr>
        <w:t xml:space="preserve"> is shown at the bottom right. Scale bars, 10 µm. </w:t>
      </w:r>
      <w:r w:rsidR="008F2377" w:rsidRPr="0026219D">
        <w:rPr>
          <w:rFonts w:cstheme="minorHAnsi"/>
          <w:szCs w:val="22"/>
          <w:lang w:val="en-US"/>
        </w:rPr>
        <w:t xml:space="preserve">(B) </w:t>
      </w:r>
      <w:r w:rsidR="00AB087F">
        <w:rPr>
          <w:rFonts w:cstheme="minorHAnsi"/>
          <w:szCs w:val="22"/>
          <w:lang w:val="en-US"/>
        </w:rPr>
        <w:t xml:space="preserve">WT </w:t>
      </w:r>
      <w:r w:rsidR="008F2377" w:rsidRPr="0026219D">
        <w:rPr>
          <w:rFonts w:cstheme="minorHAnsi"/>
          <w:szCs w:val="22"/>
          <w:lang w:val="en-US"/>
        </w:rPr>
        <w:t xml:space="preserve">MEF were left untreated (0) or treated with 0.5 </w:t>
      </w:r>
      <w:proofErr w:type="spellStart"/>
      <w:r w:rsidR="008F2377" w:rsidRPr="0026219D">
        <w:rPr>
          <w:rFonts w:cstheme="minorHAnsi"/>
          <w:szCs w:val="22"/>
          <w:lang w:val="en-US"/>
        </w:rPr>
        <w:t>mM</w:t>
      </w:r>
      <w:proofErr w:type="spellEnd"/>
      <w:r w:rsidR="008F2377" w:rsidRPr="0026219D">
        <w:rPr>
          <w:rFonts w:cstheme="minorHAnsi"/>
          <w:szCs w:val="22"/>
          <w:lang w:val="en-US"/>
        </w:rPr>
        <w:t xml:space="preserve"> MNNG for 15 min and further incubated with fresh medium without MNNG</w:t>
      </w:r>
      <w:r w:rsidR="00D67025" w:rsidRPr="0026219D">
        <w:rPr>
          <w:rFonts w:cstheme="minorHAnsi"/>
          <w:szCs w:val="22"/>
          <w:lang w:val="en-US"/>
        </w:rPr>
        <w:t xml:space="preserve"> for the indicated times</w:t>
      </w:r>
      <w:r w:rsidR="00AF5455" w:rsidRPr="0026219D">
        <w:rPr>
          <w:rFonts w:cstheme="minorHAnsi"/>
          <w:szCs w:val="22"/>
          <w:lang w:val="en-US"/>
        </w:rPr>
        <w:t xml:space="preserve">. </w:t>
      </w:r>
      <w:bookmarkStart w:id="16" w:name="OLE_LINK284"/>
      <w:bookmarkStart w:id="17" w:name="OLE_LINK285"/>
      <w:bookmarkStart w:id="18" w:name="OLE_LINK282"/>
      <w:bookmarkStart w:id="19" w:name="OLE_LINK283"/>
      <w:r w:rsidR="00AF5455" w:rsidRPr="0026219D">
        <w:rPr>
          <w:rFonts w:cstheme="minorHAnsi"/>
          <w:szCs w:val="22"/>
          <w:lang w:val="en-US"/>
        </w:rPr>
        <w:t xml:space="preserve">Subsequently, mitochondrial and cytosolic fractions were prepared and the presence of HtrA2/Omi in these fractions was </w:t>
      </w:r>
      <w:r w:rsidR="00616C2A" w:rsidRPr="0026219D">
        <w:rPr>
          <w:rFonts w:cstheme="minorHAnsi"/>
          <w:szCs w:val="22"/>
          <w:lang w:val="en-US"/>
        </w:rPr>
        <w:t>examined</w:t>
      </w:r>
      <w:r w:rsidR="00AF5455" w:rsidRPr="0026219D">
        <w:rPr>
          <w:rFonts w:cstheme="minorHAnsi"/>
          <w:szCs w:val="22"/>
          <w:lang w:val="en-US"/>
        </w:rPr>
        <w:t xml:space="preserve"> by Western blot. </w:t>
      </w:r>
      <w:bookmarkStart w:id="20" w:name="OLE_LINK286"/>
      <w:bookmarkStart w:id="21" w:name="OLE_LINK287"/>
      <w:bookmarkEnd w:id="16"/>
      <w:bookmarkEnd w:id="17"/>
      <w:r w:rsidR="000A20A9" w:rsidRPr="0026219D">
        <w:rPr>
          <w:rFonts w:cstheme="minorHAnsi"/>
          <w:szCs w:val="22"/>
          <w:lang w:val="en-US"/>
        </w:rPr>
        <w:t xml:space="preserve">Detection of the mitochondrial marker </w:t>
      </w:r>
      <w:r w:rsidR="000A20A9" w:rsidRPr="0026219D">
        <w:rPr>
          <w:rFonts w:cs="Arial"/>
          <w:szCs w:val="22"/>
          <w:lang w:val="en-US"/>
        </w:rPr>
        <w:t>COXIV was used to ensure that the cytoplasmic fractions were free from mitochondrial contaminations</w:t>
      </w:r>
      <w:bookmarkEnd w:id="20"/>
      <w:bookmarkEnd w:id="21"/>
      <w:r w:rsidR="0006069A" w:rsidRPr="0026219D">
        <w:rPr>
          <w:rFonts w:cs="Arial"/>
          <w:szCs w:val="22"/>
          <w:lang w:val="en-US"/>
        </w:rPr>
        <w:t xml:space="preserve">. </w:t>
      </w:r>
      <w:r w:rsidR="007A3398" w:rsidRPr="0026219D">
        <w:rPr>
          <w:rFonts w:cs="Arial"/>
          <w:szCs w:val="22"/>
          <w:lang w:val="en-US"/>
        </w:rPr>
        <w:t>Given its tight association</w:t>
      </w:r>
      <w:r w:rsidR="00D67025" w:rsidRPr="0026219D">
        <w:rPr>
          <w:rFonts w:cs="Arial"/>
          <w:szCs w:val="22"/>
          <w:lang w:val="en-US"/>
        </w:rPr>
        <w:t xml:space="preserve"> with mitochondria </w:t>
      </w:r>
      <w:r w:rsidR="00634284">
        <w:rPr>
          <w:rFonts w:cs="Arial"/>
          <w:noProof/>
          <w:szCs w:val="22"/>
          <w:lang w:val="en-US"/>
        </w:rPr>
        <w:t>[78]</w:t>
      </w:r>
      <w:r w:rsidR="00D67025" w:rsidRPr="0026219D">
        <w:rPr>
          <w:rFonts w:cs="Arial"/>
          <w:szCs w:val="22"/>
          <w:lang w:val="en-US"/>
        </w:rPr>
        <w:t>, detection</w:t>
      </w:r>
      <w:r w:rsidR="007A3398" w:rsidRPr="0026219D">
        <w:rPr>
          <w:rFonts w:cs="Arial"/>
          <w:szCs w:val="22"/>
          <w:lang w:val="en-US"/>
        </w:rPr>
        <w:t xml:space="preserve"> of actin</w:t>
      </w:r>
      <w:r w:rsidR="00D67025" w:rsidRPr="0026219D">
        <w:rPr>
          <w:rFonts w:cs="Arial"/>
          <w:szCs w:val="22"/>
          <w:lang w:val="en-US"/>
        </w:rPr>
        <w:t xml:space="preserve"> s</w:t>
      </w:r>
      <w:r w:rsidR="000A20A9" w:rsidRPr="0026219D">
        <w:rPr>
          <w:rFonts w:cs="Arial"/>
          <w:szCs w:val="22"/>
          <w:lang w:val="en-US"/>
        </w:rPr>
        <w:t xml:space="preserve">erved as a loading control </w:t>
      </w:r>
      <w:r w:rsidR="00D67025" w:rsidRPr="0026219D">
        <w:rPr>
          <w:rFonts w:cs="Arial"/>
          <w:szCs w:val="22"/>
          <w:lang w:val="en-US"/>
        </w:rPr>
        <w:t xml:space="preserve">for </w:t>
      </w:r>
      <w:r w:rsidR="007A3398" w:rsidRPr="0026219D">
        <w:rPr>
          <w:rFonts w:cs="Arial"/>
          <w:szCs w:val="22"/>
          <w:lang w:val="en-US"/>
        </w:rPr>
        <w:t xml:space="preserve">both </w:t>
      </w:r>
      <w:r w:rsidR="00D67025" w:rsidRPr="0026219D">
        <w:rPr>
          <w:rFonts w:cs="Arial"/>
          <w:szCs w:val="22"/>
          <w:lang w:val="en-US"/>
        </w:rPr>
        <w:t xml:space="preserve">mitochondrial </w:t>
      </w:r>
      <w:r w:rsidR="000B68C0" w:rsidRPr="0026219D">
        <w:rPr>
          <w:rFonts w:cs="Arial"/>
          <w:szCs w:val="22"/>
          <w:lang w:val="en-US"/>
        </w:rPr>
        <w:t>as well</w:t>
      </w:r>
      <w:r w:rsidR="00CC60F1" w:rsidRPr="0026219D">
        <w:rPr>
          <w:rFonts w:cs="Arial"/>
          <w:szCs w:val="22"/>
          <w:lang w:val="en-US"/>
        </w:rPr>
        <w:t xml:space="preserve"> as</w:t>
      </w:r>
      <w:r w:rsidR="00D67025" w:rsidRPr="0026219D">
        <w:rPr>
          <w:rFonts w:cs="Arial"/>
          <w:szCs w:val="22"/>
          <w:lang w:val="en-US"/>
        </w:rPr>
        <w:t xml:space="preserve"> cytosolic fractions</w:t>
      </w:r>
      <w:r w:rsidR="0006069A" w:rsidRPr="0026219D">
        <w:rPr>
          <w:rFonts w:cs="Arial"/>
          <w:szCs w:val="22"/>
          <w:lang w:val="en-US"/>
        </w:rPr>
        <w:t>.</w:t>
      </w:r>
      <w:r w:rsidR="0041293A" w:rsidRPr="0026219D">
        <w:rPr>
          <w:rFonts w:cs="Arial"/>
          <w:szCs w:val="22"/>
          <w:lang w:val="en-US"/>
        </w:rPr>
        <w:t xml:space="preserve"> </w:t>
      </w:r>
      <w:bookmarkEnd w:id="6"/>
      <w:bookmarkEnd w:id="7"/>
      <w:bookmarkEnd w:id="8"/>
      <w:bookmarkEnd w:id="9"/>
      <w:bookmarkEnd w:id="18"/>
      <w:bookmarkEnd w:id="19"/>
    </w:p>
    <w:p w14:paraId="0302F249" w14:textId="77777777" w:rsidR="00986EDC" w:rsidRDefault="00986EDC" w:rsidP="003645E9">
      <w:pPr>
        <w:spacing w:line="480" w:lineRule="auto"/>
        <w:rPr>
          <w:rFonts w:cs="Arial"/>
          <w:szCs w:val="22"/>
          <w:lang w:val="en-US"/>
        </w:rPr>
      </w:pPr>
    </w:p>
    <w:p w14:paraId="2AD6DB23" w14:textId="32F11C48" w:rsidR="00562F2E" w:rsidRPr="0078112E" w:rsidRDefault="00562F2E" w:rsidP="003645E9">
      <w:pPr>
        <w:spacing w:line="480" w:lineRule="auto"/>
        <w:rPr>
          <w:rFonts w:cs="Arial"/>
          <w:szCs w:val="22"/>
          <w:lang w:val="en-US"/>
        </w:rPr>
      </w:pPr>
      <w:bookmarkStart w:id="22" w:name="OLE_LINK876"/>
      <w:bookmarkStart w:id="23" w:name="OLE_LINK877"/>
      <w:r w:rsidRPr="00562F2E">
        <w:rPr>
          <w:rFonts w:cs="Arial"/>
          <w:szCs w:val="22"/>
          <w:lang w:val="en-US"/>
        </w:rPr>
        <w:t xml:space="preserve">Supplementary </w:t>
      </w:r>
      <w:r w:rsidRPr="00562F2E">
        <w:rPr>
          <w:rFonts w:cstheme="minorHAnsi"/>
          <w:szCs w:val="22"/>
          <w:lang w:val="en-US"/>
        </w:rPr>
        <w:t xml:space="preserve">Figure 2: </w:t>
      </w:r>
      <w:r w:rsidRPr="0026219D">
        <w:rPr>
          <w:rFonts w:cstheme="minorHAnsi"/>
          <w:szCs w:val="22"/>
          <w:lang w:val="en-US"/>
        </w:rPr>
        <w:t xml:space="preserve">HtrA2/Omi is released from mitochondria </w:t>
      </w:r>
      <w:r>
        <w:rPr>
          <w:rFonts w:cstheme="minorHAnsi"/>
          <w:szCs w:val="22"/>
          <w:lang w:val="en-US"/>
        </w:rPr>
        <w:t>upon induction of</w:t>
      </w:r>
      <w:r w:rsidRPr="0026219D">
        <w:rPr>
          <w:rFonts w:cstheme="minorHAnsi"/>
          <w:szCs w:val="22"/>
          <w:lang w:val="en-US"/>
        </w:rPr>
        <w:t xml:space="preserve"> </w:t>
      </w:r>
      <w:r>
        <w:rPr>
          <w:rFonts w:cstheme="minorHAnsi"/>
          <w:szCs w:val="22"/>
          <w:lang w:val="en-US"/>
        </w:rPr>
        <w:t>apoptosis</w:t>
      </w:r>
      <w:r w:rsidRPr="0026219D">
        <w:rPr>
          <w:rFonts w:cstheme="minorHAnsi"/>
          <w:szCs w:val="22"/>
          <w:lang w:val="en-US"/>
        </w:rPr>
        <w:t xml:space="preserve">. </w:t>
      </w:r>
      <w:r w:rsidRPr="0026219D">
        <w:rPr>
          <w:rFonts w:cs="Arial"/>
          <w:szCs w:val="22"/>
          <w:lang w:val="en-US"/>
        </w:rPr>
        <w:t>(</w:t>
      </w:r>
      <w:r>
        <w:rPr>
          <w:rFonts w:cs="Arial"/>
          <w:szCs w:val="22"/>
          <w:lang w:val="en-US"/>
        </w:rPr>
        <w:t>A</w:t>
      </w:r>
      <w:r w:rsidRPr="0026219D">
        <w:rPr>
          <w:rFonts w:cs="Arial"/>
          <w:szCs w:val="22"/>
          <w:lang w:val="en-US"/>
        </w:rPr>
        <w:t>) WT and (</w:t>
      </w:r>
      <w:r>
        <w:rPr>
          <w:rFonts w:cs="Arial"/>
          <w:szCs w:val="22"/>
          <w:lang w:val="en-US"/>
        </w:rPr>
        <w:t>B</w:t>
      </w:r>
      <w:r w:rsidRPr="0026219D">
        <w:rPr>
          <w:rFonts w:cs="Arial"/>
          <w:szCs w:val="22"/>
          <w:lang w:val="en-US"/>
        </w:rPr>
        <w:t xml:space="preserve">) </w:t>
      </w:r>
      <w:r w:rsidRPr="0026219D">
        <w:rPr>
          <w:rFonts w:cstheme="minorHAnsi"/>
          <w:szCs w:val="22"/>
          <w:lang w:val="en-US"/>
        </w:rPr>
        <w:t>HtrA2/Omi KO * WT</w:t>
      </w:r>
      <w:r w:rsidRPr="0026219D">
        <w:rPr>
          <w:rFonts w:cs="Arial"/>
          <w:szCs w:val="22"/>
          <w:lang w:val="en-US"/>
        </w:rPr>
        <w:t xml:space="preserve"> L929Ts cells and MEF (</w:t>
      </w:r>
      <w:r>
        <w:rPr>
          <w:rFonts w:cstheme="minorHAnsi"/>
          <w:szCs w:val="22"/>
          <w:lang w:val="en-US"/>
        </w:rPr>
        <w:t>C</w:t>
      </w:r>
      <w:r w:rsidRPr="0026219D">
        <w:rPr>
          <w:rFonts w:cstheme="minorHAnsi"/>
          <w:szCs w:val="22"/>
          <w:lang w:val="en-US"/>
        </w:rPr>
        <w:t xml:space="preserve">, </w:t>
      </w:r>
      <w:r>
        <w:rPr>
          <w:rFonts w:cstheme="minorHAnsi"/>
          <w:szCs w:val="22"/>
          <w:lang w:val="en-US"/>
        </w:rPr>
        <w:t>D</w:t>
      </w:r>
      <w:r w:rsidRPr="0026219D">
        <w:rPr>
          <w:rFonts w:cstheme="minorHAnsi"/>
          <w:szCs w:val="22"/>
          <w:lang w:val="en-US"/>
        </w:rPr>
        <w:t xml:space="preserve">) were left untreated or </w:t>
      </w:r>
      <w:bookmarkStart w:id="24" w:name="OLE_LINK365"/>
      <w:bookmarkStart w:id="25" w:name="OLE_LINK366"/>
      <w:r w:rsidR="009C66CC">
        <w:rPr>
          <w:rFonts w:cs="Arial"/>
          <w:szCs w:val="22"/>
          <w:lang w:val="en-US"/>
        </w:rPr>
        <w:t>pretreated with 1</w:t>
      </w:r>
      <w:r w:rsidR="00B965CB">
        <w:rPr>
          <w:rFonts w:cs="Arial"/>
          <w:szCs w:val="22"/>
          <w:lang w:val="en-US"/>
        </w:rPr>
        <w:t>0 (L929) or 1</w:t>
      </w:r>
      <w:r w:rsidR="009C66CC">
        <w:rPr>
          <w:rFonts w:cs="Arial"/>
          <w:szCs w:val="22"/>
          <w:lang w:val="en-US"/>
        </w:rPr>
        <w:t xml:space="preserve"> µg/ml </w:t>
      </w:r>
      <w:r w:rsidR="00B965CB">
        <w:rPr>
          <w:rFonts w:cs="Arial"/>
          <w:szCs w:val="22"/>
          <w:lang w:val="en-US"/>
        </w:rPr>
        <w:t xml:space="preserve">(MEF) </w:t>
      </w:r>
      <w:r w:rsidR="009C66CC">
        <w:rPr>
          <w:rFonts w:cs="Arial"/>
          <w:szCs w:val="22"/>
          <w:lang w:val="en-US"/>
        </w:rPr>
        <w:t xml:space="preserve">CHX for </w:t>
      </w:r>
      <w:r w:rsidR="00492690">
        <w:rPr>
          <w:rFonts w:cs="Arial"/>
          <w:szCs w:val="22"/>
          <w:lang w:val="en-US"/>
        </w:rPr>
        <w:t>30 min</w:t>
      </w:r>
      <w:r w:rsidR="009C66CC">
        <w:rPr>
          <w:rFonts w:cs="Arial"/>
          <w:szCs w:val="22"/>
          <w:lang w:val="en-US"/>
        </w:rPr>
        <w:t xml:space="preserve"> and, </w:t>
      </w:r>
      <w:bookmarkEnd w:id="24"/>
      <w:bookmarkEnd w:id="25"/>
      <w:r w:rsidR="009C66CC">
        <w:rPr>
          <w:rFonts w:cs="Arial"/>
          <w:szCs w:val="22"/>
          <w:lang w:val="en-US"/>
        </w:rPr>
        <w:t xml:space="preserve">after addition of 100 ng/ml TNF, further incubated to </w:t>
      </w:r>
      <w:r w:rsidR="00B81B4E">
        <w:rPr>
          <w:rFonts w:cs="Arial"/>
          <w:szCs w:val="22"/>
          <w:lang w:val="en-US"/>
        </w:rPr>
        <w:t xml:space="preserve">induce apoptosis </w:t>
      </w:r>
      <w:r w:rsidRPr="0026219D">
        <w:rPr>
          <w:rFonts w:cstheme="minorHAnsi"/>
          <w:szCs w:val="22"/>
          <w:lang w:val="en-US"/>
        </w:rPr>
        <w:t xml:space="preserve">for the indicated times before they were </w:t>
      </w:r>
      <w:r w:rsidRPr="0026219D">
        <w:rPr>
          <w:rFonts w:cs="Arial"/>
          <w:szCs w:val="22"/>
          <w:lang w:val="en-US"/>
        </w:rPr>
        <w:t xml:space="preserve">analyzed by immunofluorescence microscopy. HtrA2/Omi is indicated by green fluorescence (top left), mitochondria (red) were stained with </w:t>
      </w:r>
      <w:proofErr w:type="spellStart"/>
      <w:r w:rsidRPr="0026219D">
        <w:rPr>
          <w:rFonts w:cs="Arial"/>
          <w:szCs w:val="22"/>
          <w:lang w:val="en-US"/>
        </w:rPr>
        <w:t>MitoTracker</w:t>
      </w:r>
      <w:proofErr w:type="spellEnd"/>
      <w:r w:rsidRPr="0026219D">
        <w:rPr>
          <w:rFonts w:cs="Arial"/>
          <w:szCs w:val="22"/>
          <w:lang w:val="en-US"/>
        </w:rPr>
        <w:t xml:space="preserve"> Orange (top </w:t>
      </w:r>
      <w:r w:rsidRPr="0026219D">
        <w:rPr>
          <w:rFonts w:cs="Arial"/>
          <w:szCs w:val="22"/>
          <w:lang w:val="en-US"/>
        </w:rPr>
        <w:lastRenderedPageBreak/>
        <w:t xml:space="preserve">right), cell nuclei (blue) were stained with Hoechst 33342 (bottom left), and an overlay of all </w:t>
      </w:r>
      <w:proofErr w:type="spellStart"/>
      <w:r w:rsidRPr="0026219D">
        <w:rPr>
          <w:rFonts w:cs="Arial"/>
          <w:szCs w:val="22"/>
          <w:lang w:val="en-US"/>
        </w:rPr>
        <w:t>stainings</w:t>
      </w:r>
      <w:proofErr w:type="spellEnd"/>
      <w:r w:rsidRPr="0026219D">
        <w:rPr>
          <w:rFonts w:cs="Arial"/>
          <w:szCs w:val="22"/>
          <w:lang w:val="en-US"/>
        </w:rPr>
        <w:t xml:space="preserve"> is shown at the bottom right. </w:t>
      </w:r>
      <w:r w:rsidRPr="0078112E">
        <w:rPr>
          <w:rFonts w:cs="Arial"/>
          <w:szCs w:val="22"/>
          <w:lang w:val="en-US"/>
        </w:rPr>
        <w:t>Scale bars, 10 µm.</w:t>
      </w:r>
      <w:bookmarkEnd w:id="22"/>
      <w:bookmarkEnd w:id="23"/>
    </w:p>
    <w:p w14:paraId="480E70A7" w14:textId="77777777" w:rsidR="00986EDC" w:rsidRPr="0078112E" w:rsidRDefault="00986EDC" w:rsidP="003645E9">
      <w:pPr>
        <w:spacing w:line="480" w:lineRule="auto"/>
        <w:rPr>
          <w:rFonts w:cs="Arial"/>
          <w:szCs w:val="22"/>
          <w:lang w:val="en-US"/>
        </w:rPr>
      </w:pPr>
    </w:p>
    <w:p w14:paraId="3AD1E265" w14:textId="14D47966" w:rsidR="00A30446" w:rsidRDefault="00951FA7" w:rsidP="003645E9">
      <w:pPr>
        <w:spacing w:line="480" w:lineRule="auto"/>
        <w:rPr>
          <w:rFonts w:cs="Arial"/>
          <w:szCs w:val="22"/>
          <w:lang w:val="en-US"/>
        </w:rPr>
      </w:pPr>
      <w:bookmarkStart w:id="26" w:name="OLE_LINK3"/>
      <w:bookmarkStart w:id="27" w:name="OLE_LINK4"/>
      <w:bookmarkStart w:id="28" w:name="OLE_LINK869"/>
      <w:bookmarkStart w:id="29" w:name="OLE_LINK870"/>
      <w:bookmarkStart w:id="30" w:name="OLE_LINK1"/>
      <w:bookmarkStart w:id="31" w:name="OLE_LINK2"/>
      <w:r>
        <w:rPr>
          <w:rFonts w:cs="Arial"/>
          <w:szCs w:val="22"/>
          <w:lang w:val="en-US"/>
        </w:rPr>
        <w:t xml:space="preserve">Supplementary </w:t>
      </w:r>
      <w:r w:rsidRPr="0026219D">
        <w:rPr>
          <w:rFonts w:cstheme="minorHAnsi"/>
          <w:szCs w:val="22"/>
          <w:lang w:val="en-US"/>
        </w:rPr>
        <w:t xml:space="preserve">Figure </w:t>
      </w:r>
      <w:r>
        <w:rPr>
          <w:rFonts w:cstheme="minorHAnsi"/>
          <w:szCs w:val="22"/>
          <w:lang w:val="en-US"/>
        </w:rPr>
        <w:t>3</w:t>
      </w:r>
      <w:r w:rsidRPr="0026219D">
        <w:rPr>
          <w:rFonts w:cstheme="minorHAnsi"/>
          <w:szCs w:val="22"/>
          <w:lang w:val="en-US"/>
        </w:rPr>
        <w:t>:</w:t>
      </w:r>
      <w:bookmarkEnd w:id="26"/>
      <w:bookmarkEnd w:id="27"/>
      <w:r w:rsidRPr="0026219D">
        <w:rPr>
          <w:rFonts w:cstheme="minorHAnsi"/>
          <w:szCs w:val="22"/>
          <w:lang w:val="en-US"/>
        </w:rPr>
        <w:t xml:space="preserve"> </w:t>
      </w:r>
      <w:r w:rsidRPr="00951FA7">
        <w:rPr>
          <w:rFonts w:cs="Arial"/>
          <w:szCs w:val="22"/>
          <w:lang w:val="en-US"/>
        </w:rPr>
        <w:t xml:space="preserve">Representative flow cytometry </w:t>
      </w:r>
      <w:proofErr w:type="spellStart"/>
      <w:r w:rsidRPr="00951FA7">
        <w:rPr>
          <w:rFonts w:cs="Arial"/>
          <w:szCs w:val="22"/>
          <w:lang w:val="en-US"/>
        </w:rPr>
        <w:t>pseudocolor</w:t>
      </w:r>
      <w:proofErr w:type="spellEnd"/>
      <w:r w:rsidRPr="00951FA7">
        <w:rPr>
          <w:rFonts w:cs="Arial"/>
          <w:szCs w:val="22"/>
          <w:lang w:val="en-US"/>
        </w:rPr>
        <w:t xml:space="preserve"> dot plots  </w:t>
      </w:r>
      <w:r w:rsidR="005E0988">
        <w:rPr>
          <w:rFonts w:cs="Arial"/>
          <w:szCs w:val="22"/>
          <w:lang w:val="en-US"/>
        </w:rPr>
        <w:t>for all</w:t>
      </w:r>
      <w:r w:rsidRPr="00951FA7">
        <w:rPr>
          <w:rFonts w:cs="Arial"/>
          <w:szCs w:val="22"/>
          <w:lang w:val="en-US"/>
        </w:rPr>
        <w:t xml:space="preserve"> analyses of membrane integrity shown in the main manuscript.</w:t>
      </w:r>
      <w:r>
        <w:rPr>
          <w:rFonts w:cs="Arial"/>
          <w:szCs w:val="22"/>
          <w:lang w:val="en-US"/>
        </w:rPr>
        <w:t xml:space="preserve"> The gate separates</w:t>
      </w:r>
      <w:r w:rsidR="005E0988">
        <w:rPr>
          <w:rFonts w:cs="Arial"/>
          <w:szCs w:val="22"/>
          <w:lang w:val="en-US"/>
        </w:rPr>
        <w:t xml:space="preserve"> cells counted as</w:t>
      </w:r>
      <w:r>
        <w:rPr>
          <w:rFonts w:cs="Arial"/>
          <w:szCs w:val="22"/>
          <w:lang w:val="en-US"/>
        </w:rPr>
        <w:t xml:space="preserve"> </w:t>
      </w:r>
      <w:r w:rsidR="005E0988">
        <w:rPr>
          <w:rFonts w:cs="Arial"/>
          <w:szCs w:val="22"/>
          <w:lang w:val="en-US"/>
        </w:rPr>
        <w:t>PI-positive with loss of membrane integrity (upper area) from cells counted as still having an intact membrane.</w:t>
      </w:r>
      <w:r w:rsidR="00807230">
        <w:rPr>
          <w:rFonts w:cs="Arial"/>
          <w:szCs w:val="22"/>
          <w:lang w:val="en-US"/>
        </w:rPr>
        <w:t xml:space="preserve"> The </w:t>
      </w:r>
      <w:r w:rsidR="00AB5025">
        <w:rPr>
          <w:rFonts w:cs="Arial"/>
          <w:szCs w:val="22"/>
          <w:lang w:val="en-US"/>
        </w:rPr>
        <w:t>flow cytometry data</w:t>
      </w:r>
      <w:r w:rsidR="00807230">
        <w:rPr>
          <w:rFonts w:cs="Arial"/>
          <w:szCs w:val="22"/>
          <w:lang w:val="en-US"/>
        </w:rPr>
        <w:t xml:space="preserve"> for Figure 8C </w:t>
      </w:r>
      <w:r w:rsidR="00AB5025">
        <w:rPr>
          <w:rFonts w:cs="Arial"/>
          <w:szCs w:val="22"/>
          <w:lang w:val="en-US"/>
        </w:rPr>
        <w:t xml:space="preserve">were generated on a </w:t>
      </w:r>
      <w:proofErr w:type="spellStart"/>
      <w:r w:rsidR="00AB5025">
        <w:rPr>
          <w:rFonts w:cs="Arial"/>
          <w:szCs w:val="22"/>
          <w:lang w:val="en-US"/>
        </w:rPr>
        <w:t>MACSQuant</w:t>
      </w:r>
      <w:proofErr w:type="spellEnd"/>
      <w:r w:rsidR="00AB5025">
        <w:rPr>
          <w:rFonts w:cs="Arial"/>
          <w:szCs w:val="22"/>
          <w:lang w:val="en-US"/>
        </w:rPr>
        <w:t xml:space="preserve"> X flow cytometer and are shown as PI vs. FSC-A, all other data on a </w:t>
      </w:r>
      <w:proofErr w:type="spellStart"/>
      <w:r w:rsidR="00AB5025">
        <w:rPr>
          <w:rFonts w:cs="Arial"/>
          <w:szCs w:val="22"/>
          <w:lang w:val="en-US"/>
        </w:rPr>
        <w:t>FACSCalibur</w:t>
      </w:r>
      <w:proofErr w:type="spellEnd"/>
      <w:r w:rsidR="00AB5025">
        <w:rPr>
          <w:rFonts w:cs="Arial"/>
          <w:szCs w:val="22"/>
          <w:lang w:val="en-US"/>
        </w:rPr>
        <w:t xml:space="preserve"> device (</w:t>
      </w:r>
      <w:r w:rsidR="0078112E">
        <w:rPr>
          <w:rFonts w:cs="Arial"/>
          <w:szCs w:val="22"/>
          <w:lang w:val="en-US"/>
        </w:rPr>
        <w:t xml:space="preserve">shown as </w:t>
      </w:r>
      <w:r w:rsidR="00AB5025">
        <w:rPr>
          <w:rFonts w:cs="Arial"/>
          <w:szCs w:val="22"/>
          <w:lang w:val="en-US"/>
        </w:rPr>
        <w:t>PI vs. FSC-H).</w:t>
      </w:r>
      <w:bookmarkEnd w:id="28"/>
      <w:bookmarkEnd w:id="29"/>
    </w:p>
    <w:bookmarkEnd w:id="0"/>
    <w:bookmarkEnd w:id="1"/>
    <w:bookmarkEnd w:id="2"/>
    <w:bookmarkEnd w:id="30"/>
    <w:bookmarkEnd w:id="31"/>
    <w:p w14:paraId="7753F125" w14:textId="37CD21D7" w:rsidR="00BD1938" w:rsidRPr="000628E1" w:rsidRDefault="00BD1938" w:rsidP="003645E9">
      <w:pPr>
        <w:spacing w:line="480" w:lineRule="auto"/>
        <w:rPr>
          <w:rFonts w:cs="Arial"/>
          <w:szCs w:val="22"/>
          <w:lang w:val="en-US"/>
        </w:rPr>
      </w:pPr>
    </w:p>
    <w:sectPr w:rsidR="00BD1938" w:rsidRPr="000628E1" w:rsidSect="0011398C">
      <w:footerReference w:type="even" r:id="rId8"/>
      <w:footerReference w:type="default" r:id="rId9"/>
      <w:pgSz w:w="11900" w:h="16840"/>
      <w:pgMar w:top="1440" w:right="1440" w:bottom="1440" w:left="1440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9E1A" w14:textId="77777777" w:rsidR="00396407" w:rsidRDefault="00396407" w:rsidP="00CB09D6">
      <w:r>
        <w:separator/>
      </w:r>
    </w:p>
  </w:endnote>
  <w:endnote w:type="continuationSeparator" w:id="0">
    <w:p w14:paraId="10233E93" w14:textId="77777777" w:rsidR="00396407" w:rsidRDefault="00396407" w:rsidP="00CB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﷽﷽﷽﷽﷽﷽﷽﷽ĝ墀Ǌ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44204" w14:textId="77777777" w:rsidR="002A764D" w:rsidRDefault="002A764D" w:rsidP="00D2703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254966" w14:textId="77777777" w:rsidR="002A764D" w:rsidRDefault="002A764D" w:rsidP="00CB09D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C9A35" w14:textId="77777777" w:rsidR="002A764D" w:rsidRPr="00DA6C46" w:rsidRDefault="002A764D" w:rsidP="00D27036">
    <w:pPr>
      <w:pStyle w:val="Footer"/>
      <w:framePr w:wrap="none" w:vAnchor="text" w:hAnchor="margin" w:xAlign="right" w:y="1"/>
      <w:rPr>
        <w:rStyle w:val="PageNumber"/>
      </w:rPr>
    </w:pPr>
    <w:r w:rsidRPr="00DA6C46">
      <w:rPr>
        <w:rStyle w:val="PageNumber"/>
      </w:rPr>
      <w:fldChar w:fldCharType="begin"/>
    </w:r>
    <w:r w:rsidRPr="00DA6C46">
      <w:rPr>
        <w:rStyle w:val="PageNumber"/>
      </w:rPr>
      <w:instrText xml:space="preserve">PAGE  </w:instrText>
    </w:r>
    <w:r w:rsidRPr="00DA6C46">
      <w:rPr>
        <w:rStyle w:val="PageNumber"/>
      </w:rPr>
      <w:fldChar w:fldCharType="separate"/>
    </w:r>
    <w:r w:rsidR="0011398C">
      <w:rPr>
        <w:rStyle w:val="PageNumber"/>
        <w:noProof/>
      </w:rPr>
      <w:t>2</w:t>
    </w:r>
    <w:r w:rsidRPr="00DA6C46">
      <w:rPr>
        <w:rStyle w:val="PageNumber"/>
      </w:rPr>
      <w:fldChar w:fldCharType="end"/>
    </w:r>
  </w:p>
  <w:p w14:paraId="1854C4D0" w14:textId="77777777" w:rsidR="002A764D" w:rsidRDefault="002A764D" w:rsidP="00CB0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46D6A" w14:textId="77777777" w:rsidR="00396407" w:rsidRDefault="00396407" w:rsidP="00CB09D6">
      <w:r>
        <w:separator/>
      </w:r>
    </w:p>
  </w:footnote>
  <w:footnote w:type="continuationSeparator" w:id="0">
    <w:p w14:paraId="020BFD92" w14:textId="77777777" w:rsidR="00396407" w:rsidRDefault="00396407" w:rsidP="00CB0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BDE6D9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2BE1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6632F03"/>
    <w:multiLevelType w:val="hybridMultilevel"/>
    <w:tmpl w:val="77B4BDB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4E5947"/>
    <w:multiLevelType w:val="hybridMultilevel"/>
    <w:tmpl w:val="E534A2F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1B1634"/>
    <w:multiLevelType w:val="hybridMultilevel"/>
    <w:tmpl w:val="F356E380"/>
    <w:lvl w:ilvl="0" w:tplc="5B88FA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871A29"/>
    <w:multiLevelType w:val="singleLevel"/>
    <w:tmpl w:val="A0EC1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6" w15:restartNumberingAfterBreak="0">
    <w:nsid w:val="186C17C7"/>
    <w:multiLevelType w:val="hybridMultilevel"/>
    <w:tmpl w:val="B8EE37A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8B87A99"/>
    <w:multiLevelType w:val="hybridMultilevel"/>
    <w:tmpl w:val="9DBA5D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A0703"/>
    <w:multiLevelType w:val="hybridMultilevel"/>
    <w:tmpl w:val="5836A1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35057"/>
    <w:multiLevelType w:val="hybridMultilevel"/>
    <w:tmpl w:val="C70A4660"/>
    <w:lvl w:ilvl="0" w:tplc="04090019">
      <w:start w:val="1"/>
      <w:numFmt w:val="lowerLetter"/>
      <w:lvlText w:val="%1.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FEF2346"/>
    <w:multiLevelType w:val="hybridMultilevel"/>
    <w:tmpl w:val="E302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37630"/>
    <w:multiLevelType w:val="hybridMultilevel"/>
    <w:tmpl w:val="A70A99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160B8D"/>
    <w:multiLevelType w:val="hybridMultilevel"/>
    <w:tmpl w:val="82AA1AF2"/>
    <w:lvl w:ilvl="0" w:tplc="C9CE6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20056"/>
    <w:multiLevelType w:val="hybridMultilevel"/>
    <w:tmpl w:val="C8A8865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7A46CFE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5B1E"/>
    <w:multiLevelType w:val="hybridMultilevel"/>
    <w:tmpl w:val="9EB870C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515589"/>
    <w:multiLevelType w:val="hybridMultilevel"/>
    <w:tmpl w:val="21B0A756"/>
    <w:lvl w:ilvl="0" w:tplc="BEAAFD34">
      <w:start w:val="6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65C29"/>
    <w:multiLevelType w:val="hybridMultilevel"/>
    <w:tmpl w:val="B0FAEF42"/>
    <w:lvl w:ilvl="0" w:tplc="1F742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206A1"/>
    <w:multiLevelType w:val="multilevel"/>
    <w:tmpl w:val="0BA4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37706"/>
    <w:multiLevelType w:val="multilevel"/>
    <w:tmpl w:val="056EB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3E52D2"/>
    <w:multiLevelType w:val="hybridMultilevel"/>
    <w:tmpl w:val="55B0DC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2470E"/>
    <w:multiLevelType w:val="hybridMultilevel"/>
    <w:tmpl w:val="FB081A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C008D7"/>
    <w:multiLevelType w:val="hybridMultilevel"/>
    <w:tmpl w:val="3942F252"/>
    <w:lvl w:ilvl="0" w:tplc="04090019">
      <w:start w:val="1"/>
      <w:numFmt w:val="lowerLetter"/>
      <w:lvlText w:val="%1."/>
      <w:lvlJc w:val="left"/>
      <w:pPr>
        <w:ind w:left="-380" w:hanging="360"/>
      </w:pPr>
    </w:lvl>
    <w:lvl w:ilvl="1" w:tplc="04090019">
      <w:start w:val="1"/>
      <w:numFmt w:val="lowerLetter"/>
      <w:lvlText w:val="%2."/>
      <w:lvlJc w:val="left"/>
      <w:pPr>
        <w:ind w:left="340" w:hanging="360"/>
      </w:pPr>
    </w:lvl>
    <w:lvl w:ilvl="2" w:tplc="0409001B">
      <w:start w:val="1"/>
      <w:numFmt w:val="lowerRoman"/>
      <w:lvlText w:val="%3."/>
      <w:lvlJc w:val="right"/>
      <w:pPr>
        <w:ind w:left="1060" w:hanging="180"/>
      </w:pPr>
    </w:lvl>
    <w:lvl w:ilvl="3" w:tplc="0409000F" w:tentative="1">
      <w:start w:val="1"/>
      <w:numFmt w:val="decimal"/>
      <w:lvlText w:val="%4."/>
      <w:lvlJc w:val="left"/>
      <w:pPr>
        <w:ind w:left="1780" w:hanging="360"/>
      </w:pPr>
    </w:lvl>
    <w:lvl w:ilvl="4" w:tplc="04090019" w:tentative="1">
      <w:start w:val="1"/>
      <w:numFmt w:val="lowerLetter"/>
      <w:lvlText w:val="%5."/>
      <w:lvlJc w:val="left"/>
      <w:pPr>
        <w:ind w:left="2500" w:hanging="360"/>
      </w:pPr>
    </w:lvl>
    <w:lvl w:ilvl="5" w:tplc="0409001B" w:tentative="1">
      <w:start w:val="1"/>
      <w:numFmt w:val="lowerRoman"/>
      <w:lvlText w:val="%6."/>
      <w:lvlJc w:val="right"/>
      <w:pPr>
        <w:ind w:left="3220" w:hanging="180"/>
      </w:pPr>
    </w:lvl>
    <w:lvl w:ilvl="6" w:tplc="0409000F" w:tentative="1">
      <w:start w:val="1"/>
      <w:numFmt w:val="decimal"/>
      <w:lvlText w:val="%7."/>
      <w:lvlJc w:val="left"/>
      <w:pPr>
        <w:ind w:left="3940" w:hanging="360"/>
      </w:pPr>
    </w:lvl>
    <w:lvl w:ilvl="7" w:tplc="04090019" w:tentative="1">
      <w:start w:val="1"/>
      <w:numFmt w:val="lowerLetter"/>
      <w:lvlText w:val="%8."/>
      <w:lvlJc w:val="left"/>
      <w:pPr>
        <w:ind w:left="4660" w:hanging="360"/>
      </w:pPr>
    </w:lvl>
    <w:lvl w:ilvl="8" w:tplc="0409001B" w:tentative="1">
      <w:start w:val="1"/>
      <w:numFmt w:val="lowerRoman"/>
      <w:lvlText w:val="%9."/>
      <w:lvlJc w:val="right"/>
      <w:pPr>
        <w:ind w:left="5380" w:hanging="180"/>
      </w:pPr>
    </w:lvl>
  </w:abstractNum>
  <w:abstractNum w:abstractNumId="22" w15:restartNumberingAfterBreak="0">
    <w:nsid w:val="65F779F6"/>
    <w:multiLevelType w:val="hybridMultilevel"/>
    <w:tmpl w:val="88FE22F2"/>
    <w:lvl w:ilvl="0" w:tplc="04090019">
      <w:start w:val="1"/>
      <w:numFmt w:val="lowerLetter"/>
      <w:lvlText w:val="%1."/>
      <w:lvlJc w:val="left"/>
      <w:pPr>
        <w:ind w:left="1418" w:hanging="360"/>
      </w:p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3" w15:restartNumberingAfterBreak="0">
    <w:nsid w:val="67FE3CC8"/>
    <w:multiLevelType w:val="multilevel"/>
    <w:tmpl w:val="B308B634"/>
    <w:lvl w:ilvl="0">
      <w:start w:val="1"/>
      <w:numFmt w:val="decimal"/>
      <w:pStyle w:val="Musterberschrift1"/>
      <w:lvlText w:val="%1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>
      <w:start w:val="1"/>
      <w:numFmt w:val="decimal"/>
      <w:pStyle w:val="Musterberschrift2"/>
      <w:lvlText w:val="%1.%2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2">
      <w:start w:val="1"/>
      <w:numFmt w:val="decimal"/>
      <w:pStyle w:val="Musterberschrift3"/>
      <w:lvlText w:val="%1.%2.%3"/>
      <w:lvlJc w:val="left"/>
      <w:pPr>
        <w:tabs>
          <w:tab w:val="num" w:pos="855"/>
        </w:tabs>
        <w:ind w:left="855" w:hanging="855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4" w15:restartNumberingAfterBreak="0">
    <w:nsid w:val="6A5637CD"/>
    <w:multiLevelType w:val="hybridMultilevel"/>
    <w:tmpl w:val="086209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AA55B2"/>
    <w:multiLevelType w:val="multilevel"/>
    <w:tmpl w:val="77B4B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52026D"/>
    <w:multiLevelType w:val="hybridMultilevel"/>
    <w:tmpl w:val="74E60DB6"/>
    <w:lvl w:ilvl="0" w:tplc="04090019">
      <w:start w:val="1"/>
      <w:numFmt w:val="lowerLetter"/>
      <w:lvlText w:val="%1."/>
      <w:lvlJc w:val="left"/>
      <w:pPr>
        <w:ind w:left="364" w:hanging="360"/>
      </w:p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7" w15:restartNumberingAfterBreak="0">
    <w:nsid w:val="76920CFC"/>
    <w:multiLevelType w:val="hybridMultilevel"/>
    <w:tmpl w:val="9BC8F0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292223"/>
    <w:multiLevelType w:val="hybridMultilevel"/>
    <w:tmpl w:val="48F681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6"/>
  </w:num>
  <w:num w:numId="4">
    <w:abstractNumId w:val="21"/>
  </w:num>
  <w:num w:numId="5">
    <w:abstractNumId w:val="15"/>
  </w:num>
  <w:num w:numId="6">
    <w:abstractNumId w:val="8"/>
  </w:num>
  <w:num w:numId="7">
    <w:abstractNumId w:val="22"/>
  </w:num>
  <w:num w:numId="8">
    <w:abstractNumId w:val="9"/>
  </w:num>
  <w:num w:numId="9">
    <w:abstractNumId w:val="3"/>
  </w:num>
  <w:num w:numId="10">
    <w:abstractNumId w:val="6"/>
  </w:num>
  <w:num w:numId="11">
    <w:abstractNumId w:val="10"/>
  </w:num>
  <w:num w:numId="12">
    <w:abstractNumId w:val="24"/>
  </w:num>
  <w:num w:numId="13">
    <w:abstractNumId w:val="18"/>
  </w:num>
  <w:num w:numId="14">
    <w:abstractNumId w:val="17"/>
  </w:num>
  <w:num w:numId="15">
    <w:abstractNumId w:val="5"/>
  </w:num>
  <w:num w:numId="16">
    <w:abstractNumId w:val="4"/>
  </w:num>
  <w:num w:numId="17">
    <w:abstractNumId w:val="2"/>
  </w:num>
  <w:num w:numId="18">
    <w:abstractNumId w:val="12"/>
  </w:num>
  <w:num w:numId="19">
    <w:abstractNumId w:val="28"/>
  </w:num>
  <w:num w:numId="20">
    <w:abstractNumId w:val="14"/>
  </w:num>
  <w:num w:numId="21">
    <w:abstractNumId w:val="25"/>
  </w:num>
  <w:num w:numId="22">
    <w:abstractNumId w:val="19"/>
  </w:num>
  <w:num w:numId="23">
    <w:abstractNumId w:val="7"/>
  </w:num>
  <w:num w:numId="24">
    <w:abstractNumId w:val="16"/>
  </w:num>
  <w:num w:numId="25">
    <w:abstractNumId w:val="23"/>
  </w:num>
  <w:num w:numId="26">
    <w:abstractNumId w:val="20"/>
  </w:num>
  <w:num w:numId="27">
    <w:abstractNumId w:val="27"/>
  </w:num>
  <w:num w:numId="28">
    <w:abstractNumId w:val="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BA - Mol Cell Researc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szf9x5qtsefmeaw52v59drw2wf5papessd&quot;&gt;Artikel 1986-2019&lt;record-ids&gt;&lt;item&gt;2015&lt;/item&gt;&lt;item&gt;5107&lt;/item&gt;&lt;item&gt;5148&lt;/item&gt;&lt;item&gt;5619&lt;/item&gt;&lt;item&gt;5666&lt;/item&gt;&lt;item&gt;5748&lt;/item&gt;&lt;item&gt;5756&lt;/item&gt;&lt;item&gt;5891&lt;/item&gt;&lt;item&gt;6105&lt;/item&gt;&lt;item&gt;6113&lt;/item&gt;&lt;item&gt;6189&lt;/item&gt;&lt;item&gt;6395&lt;/item&gt;&lt;item&gt;6422&lt;/item&gt;&lt;item&gt;6425&lt;/item&gt;&lt;item&gt;6426&lt;/item&gt;&lt;item&gt;6519&lt;/item&gt;&lt;item&gt;6562&lt;/item&gt;&lt;item&gt;6563&lt;/item&gt;&lt;item&gt;7365&lt;/item&gt;&lt;item&gt;7433&lt;/item&gt;&lt;item&gt;7609&lt;/item&gt;&lt;item&gt;7610&lt;/item&gt;&lt;item&gt;7611&lt;/item&gt;&lt;item&gt;7612&lt;/item&gt;&lt;item&gt;7613&lt;/item&gt;&lt;item&gt;7614&lt;/item&gt;&lt;item&gt;7615&lt;/item&gt;&lt;item&gt;7653&lt;/item&gt;&lt;item&gt;7761&lt;/item&gt;&lt;item&gt;7822&lt;/item&gt;&lt;item&gt;7924&lt;/item&gt;&lt;item&gt;7925&lt;/item&gt;&lt;item&gt;8021&lt;/item&gt;&lt;item&gt;8124&lt;/item&gt;&lt;item&gt;8163&lt;/item&gt;&lt;item&gt;8490&lt;/item&gt;&lt;item&gt;8561&lt;/item&gt;&lt;item&gt;8562&lt;/item&gt;&lt;item&gt;8565&lt;/item&gt;&lt;item&gt;8569&lt;/item&gt;&lt;item&gt;8574&lt;/item&gt;&lt;item&gt;8575&lt;/item&gt;&lt;item&gt;8576&lt;/item&gt;&lt;item&gt;8577&lt;/item&gt;&lt;item&gt;8578&lt;/item&gt;&lt;item&gt;8579&lt;/item&gt;&lt;item&gt;8580&lt;/item&gt;&lt;item&gt;8582&lt;/item&gt;&lt;item&gt;8583&lt;/item&gt;&lt;item&gt;8584&lt;/item&gt;&lt;item&gt;8586&lt;/item&gt;&lt;item&gt;8587&lt;/item&gt;&lt;item&gt;8588&lt;/item&gt;&lt;item&gt;8590&lt;/item&gt;&lt;item&gt;8591&lt;/item&gt;&lt;item&gt;8592&lt;/item&gt;&lt;item&gt;8593&lt;/item&gt;&lt;item&gt;8594&lt;/item&gt;&lt;item&gt;8596&lt;/item&gt;&lt;item&gt;8597&lt;/item&gt;&lt;item&gt;8598&lt;/item&gt;&lt;item&gt;8599&lt;/item&gt;&lt;item&gt;8600&lt;/item&gt;&lt;item&gt;8782&lt;/item&gt;&lt;item&gt;8783&lt;/item&gt;&lt;item&gt;8784&lt;/item&gt;&lt;item&gt;8795&lt;/item&gt;&lt;item&gt;8833&lt;/item&gt;&lt;item&gt;8834&lt;/item&gt;&lt;item&gt;8895&lt;/item&gt;&lt;item&gt;8903&lt;/item&gt;&lt;item&gt;8904&lt;/item&gt;&lt;item&gt;8905&lt;/item&gt;&lt;item&gt;8906&lt;/item&gt;&lt;item&gt;8907&lt;/item&gt;&lt;item&gt;8908&lt;/item&gt;&lt;item&gt;8913&lt;/item&gt;&lt;item&gt;8914&lt;/item&gt;&lt;/record-ids&gt;&lt;/item&gt;&lt;/Libraries&gt;"/>
  </w:docVars>
  <w:rsids>
    <w:rsidRoot w:val="009B6777"/>
    <w:rsid w:val="00000086"/>
    <w:rsid w:val="00000188"/>
    <w:rsid w:val="00000791"/>
    <w:rsid w:val="0000079F"/>
    <w:rsid w:val="00000B1B"/>
    <w:rsid w:val="00001E1D"/>
    <w:rsid w:val="0000211F"/>
    <w:rsid w:val="00002149"/>
    <w:rsid w:val="000026F1"/>
    <w:rsid w:val="00002A30"/>
    <w:rsid w:val="00002F4D"/>
    <w:rsid w:val="00003846"/>
    <w:rsid w:val="00003DF6"/>
    <w:rsid w:val="00003E32"/>
    <w:rsid w:val="00003E7F"/>
    <w:rsid w:val="00004248"/>
    <w:rsid w:val="000049E2"/>
    <w:rsid w:val="00004AA9"/>
    <w:rsid w:val="0000510B"/>
    <w:rsid w:val="00005751"/>
    <w:rsid w:val="00006BF1"/>
    <w:rsid w:val="00006FE0"/>
    <w:rsid w:val="00007106"/>
    <w:rsid w:val="00007380"/>
    <w:rsid w:val="00007676"/>
    <w:rsid w:val="000076C4"/>
    <w:rsid w:val="00007B07"/>
    <w:rsid w:val="00010309"/>
    <w:rsid w:val="0001061D"/>
    <w:rsid w:val="0001078B"/>
    <w:rsid w:val="00011014"/>
    <w:rsid w:val="00011132"/>
    <w:rsid w:val="00011717"/>
    <w:rsid w:val="00011A9B"/>
    <w:rsid w:val="00011E87"/>
    <w:rsid w:val="00011FF9"/>
    <w:rsid w:val="00012391"/>
    <w:rsid w:val="00012504"/>
    <w:rsid w:val="00012925"/>
    <w:rsid w:val="00012A49"/>
    <w:rsid w:val="00012E4B"/>
    <w:rsid w:val="00013481"/>
    <w:rsid w:val="000140F5"/>
    <w:rsid w:val="00014462"/>
    <w:rsid w:val="00014B03"/>
    <w:rsid w:val="00014FD4"/>
    <w:rsid w:val="00015335"/>
    <w:rsid w:val="000153D2"/>
    <w:rsid w:val="000155E1"/>
    <w:rsid w:val="000157C3"/>
    <w:rsid w:val="00015950"/>
    <w:rsid w:val="0001631C"/>
    <w:rsid w:val="000164D9"/>
    <w:rsid w:val="00016B8F"/>
    <w:rsid w:val="000172CE"/>
    <w:rsid w:val="00017632"/>
    <w:rsid w:val="00017734"/>
    <w:rsid w:val="000177A8"/>
    <w:rsid w:val="0002059C"/>
    <w:rsid w:val="00020C0A"/>
    <w:rsid w:val="00020D25"/>
    <w:rsid w:val="00020D90"/>
    <w:rsid w:val="00020F79"/>
    <w:rsid w:val="00021279"/>
    <w:rsid w:val="0002143D"/>
    <w:rsid w:val="000214B7"/>
    <w:rsid w:val="000216B3"/>
    <w:rsid w:val="00022146"/>
    <w:rsid w:val="00022254"/>
    <w:rsid w:val="0002239C"/>
    <w:rsid w:val="0002252F"/>
    <w:rsid w:val="00022737"/>
    <w:rsid w:val="0002320F"/>
    <w:rsid w:val="0002323F"/>
    <w:rsid w:val="00023463"/>
    <w:rsid w:val="0002349E"/>
    <w:rsid w:val="00023FC2"/>
    <w:rsid w:val="000243D0"/>
    <w:rsid w:val="00024510"/>
    <w:rsid w:val="000247C9"/>
    <w:rsid w:val="000247DF"/>
    <w:rsid w:val="000247F2"/>
    <w:rsid w:val="00024AE6"/>
    <w:rsid w:val="0002582C"/>
    <w:rsid w:val="000258EB"/>
    <w:rsid w:val="00026F40"/>
    <w:rsid w:val="000274F6"/>
    <w:rsid w:val="0003003A"/>
    <w:rsid w:val="00030954"/>
    <w:rsid w:val="00030A6C"/>
    <w:rsid w:val="00030D62"/>
    <w:rsid w:val="00030D90"/>
    <w:rsid w:val="00031219"/>
    <w:rsid w:val="000312AC"/>
    <w:rsid w:val="000315DA"/>
    <w:rsid w:val="000316B5"/>
    <w:rsid w:val="00031BE5"/>
    <w:rsid w:val="00031C52"/>
    <w:rsid w:val="0003277C"/>
    <w:rsid w:val="000328C0"/>
    <w:rsid w:val="00032AC9"/>
    <w:rsid w:val="00033025"/>
    <w:rsid w:val="000331C0"/>
    <w:rsid w:val="00033202"/>
    <w:rsid w:val="00033456"/>
    <w:rsid w:val="00033655"/>
    <w:rsid w:val="00033874"/>
    <w:rsid w:val="00033C35"/>
    <w:rsid w:val="00033F19"/>
    <w:rsid w:val="00034A35"/>
    <w:rsid w:val="00034ED7"/>
    <w:rsid w:val="000352AD"/>
    <w:rsid w:val="0003560A"/>
    <w:rsid w:val="00035859"/>
    <w:rsid w:val="00035D26"/>
    <w:rsid w:val="0003627B"/>
    <w:rsid w:val="000362FB"/>
    <w:rsid w:val="0003660B"/>
    <w:rsid w:val="00036AC4"/>
    <w:rsid w:val="00036D71"/>
    <w:rsid w:val="0003749C"/>
    <w:rsid w:val="000379E6"/>
    <w:rsid w:val="0004092B"/>
    <w:rsid w:val="00040C30"/>
    <w:rsid w:val="00040F0A"/>
    <w:rsid w:val="000412B6"/>
    <w:rsid w:val="000414D7"/>
    <w:rsid w:val="0004170C"/>
    <w:rsid w:val="00041A3A"/>
    <w:rsid w:val="00041B4E"/>
    <w:rsid w:val="00041E1D"/>
    <w:rsid w:val="00041E56"/>
    <w:rsid w:val="00041F5C"/>
    <w:rsid w:val="000420CE"/>
    <w:rsid w:val="000425A2"/>
    <w:rsid w:val="00042FAE"/>
    <w:rsid w:val="00043068"/>
    <w:rsid w:val="00043152"/>
    <w:rsid w:val="000431D3"/>
    <w:rsid w:val="00043418"/>
    <w:rsid w:val="0004380E"/>
    <w:rsid w:val="0004390A"/>
    <w:rsid w:val="00043AEB"/>
    <w:rsid w:val="00043BE0"/>
    <w:rsid w:val="00043C82"/>
    <w:rsid w:val="00044320"/>
    <w:rsid w:val="00044643"/>
    <w:rsid w:val="000448AE"/>
    <w:rsid w:val="000448DE"/>
    <w:rsid w:val="00044D7B"/>
    <w:rsid w:val="00044E33"/>
    <w:rsid w:val="00044FC8"/>
    <w:rsid w:val="00045269"/>
    <w:rsid w:val="00045E73"/>
    <w:rsid w:val="00045FBD"/>
    <w:rsid w:val="0004625C"/>
    <w:rsid w:val="000466B1"/>
    <w:rsid w:val="00046EB8"/>
    <w:rsid w:val="000479F8"/>
    <w:rsid w:val="00050197"/>
    <w:rsid w:val="000502D5"/>
    <w:rsid w:val="0005067D"/>
    <w:rsid w:val="00050C5F"/>
    <w:rsid w:val="00050F90"/>
    <w:rsid w:val="00050FE7"/>
    <w:rsid w:val="0005106A"/>
    <w:rsid w:val="000512CB"/>
    <w:rsid w:val="000514B7"/>
    <w:rsid w:val="00051E9A"/>
    <w:rsid w:val="000521D3"/>
    <w:rsid w:val="000526BF"/>
    <w:rsid w:val="0005307B"/>
    <w:rsid w:val="00053117"/>
    <w:rsid w:val="000533FB"/>
    <w:rsid w:val="0005375B"/>
    <w:rsid w:val="000537BF"/>
    <w:rsid w:val="00053A89"/>
    <w:rsid w:val="00054117"/>
    <w:rsid w:val="00054E15"/>
    <w:rsid w:val="00054E6F"/>
    <w:rsid w:val="00055893"/>
    <w:rsid w:val="00055C3B"/>
    <w:rsid w:val="00055E0B"/>
    <w:rsid w:val="000562C6"/>
    <w:rsid w:val="00056DA6"/>
    <w:rsid w:val="00057168"/>
    <w:rsid w:val="000576B8"/>
    <w:rsid w:val="000578F9"/>
    <w:rsid w:val="00057DA6"/>
    <w:rsid w:val="00060329"/>
    <w:rsid w:val="00060466"/>
    <w:rsid w:val="0006069A"/>
    <w:rsid w:val="00060A9D"/>
    <w:rsid w:val="00061119"/>
    <w:rsid w:val="00061A31"/>
    <w:rsid w:val="00061C25"/>
    <w:rsid w:val="00061C30"/>
    <w:rsid w:val="00061ECD"/>
    <w:rsid w:val="0006233D"/>
    <w:rsid w:val="00062813"/>
    <w:rsid w:val="000628E1"/>
    <w:rsid w:val="00062C0C"/>
    <w:rsid w:val="00063103"/>
    <w:rsid w:val="0006375D"/>
    <w:rsid w:val="000637E5"/>
    <w:rsid w:val="0006386D"/>
    <w:rsid w:val="000638BD"/>
    <w:rsid w:val="00063B3F"/>
    <w:rsid w:val="00063C9D"/>
    <w:rsid w:val="00063F71"/>
    <w:rsid w:val="000644C0"/>
    <w:rsid w:val="0006477D"/>
    <w:rsid w:val="000667E5"/>
    <w:rsid w:val="00066B19"/>
    <w:rsid w:val="00066E21"/>
    <w:rsid w:val="00066E38"/>
    <w:rsid w:val="00066E5F"/>
    <w:rsid w:val="00067093"/>
    <w:rsid w:val="00067111"/>
    <w:rsid w:val="000674BF"/>
    <w:rsid w:val="0006792B"/>
    <w:rsid w:val="00067EC3"/>
    <w:rsid w:val="000702A6"/>
    <w:rsid w:val="0007043E"/>
    <w:rsid w:val="00070BC6"/>
    <w:rsid w:val="00070D47"/>
    <w:rsid w:val="0007139E"/>
    <w:rsid w:val="00071809"/>
    <w:rsid w:val="00071DEC"/>
    <w:rsid w:val="00071F85"/>
    <w:rsid w:val="00072007"/>
    <w:rsid w:val="00072138"/>
    <w:rsid w:val="0007221D"/>
    <w:rsid w:val="00072ADF"/>
    <w:rsid w:val="000737CD"/>
    <w:rsid w:val="00073C35"/>
    <w:rsid w:val="00073D10"/>
    <w:rsid w:val="00073E27"/>
    <w:rsid w:val="000740D9"/>
    <w:rsid w:val="00074695"/>
    <w:rsid w:val="00074EB5"/>
    <w:rsid w:val="00074F52"/>
    <w:rsid w:val="0007517E"/>
    <w:rsid w:val="000758CB"/>
    <w:rsid w:val="000760B6"/>
    <w:rsid w:val="000761FE"/>
    <w:rsid w:val="00076535"/>
    <w:rsid w:val="0007659D"/>
    <w:rsid w:val="00076DA7"/>
    <w:rsid w:val="00076DC7"/>
    <w:rsid w:val="000774D0"/>
    <w:rsid w:val="00080313"/>
    <w:rsid w:val="0008059F"/>
    <w:rsid w:val="000806D9"/>
    <w:rsid w:val="000808CA"/>
    <w:rsid w:val="00080A0E"/>
    <w:rsid w:val="00080DEF"/>
    <w:rsid w:val="00081297"/>
    <w:rsid w:val="000812DF"/>
    <w:rsid w:val="00081392"/>
    <w:rsid w:val="00081491"/>
    <w:rsid w:val="00081C2D"/>
    <w:rsid w:val="00081C50"/>
    <w:rsid w:val="00081E60"/>
    <w:rsid w:val="00081E61"/>
    <w:rsid w:val="000820BF"/>
    <w:rsid w:val="00082159"/>
    <w:rsid w:val="00082685"/>
    <w:rsid w:val="000827E8"/>
    <w:rsid w:val="00082929"/>
    <w:rsid w:val="00083541"/>
    <w:rsid w:val="000839DB"/>
    <w:rsid w:val="00083A3E"/>
    <w:rsid w:val="00083D49"/>
    <w:rsid w:val="00084697"/>
    <w:rsid w:val="00084A0C"/>
    <w:rsid w:val="00084AA0"/>
    <w:rsid w:val="00084AA3"/>
    <w:rsid w:val="00085984"/>
    <w:rsid w:val="00085ABA"/>
    <w:rsid w:val="00085E67"/>
    <w:rsid w:val="0008625A"/>
    <w:rsid w:val="000866BB"/>
    <w:rsid w:val="000866D0"/>
    <w:rsid w:val="00086991"/>
    <w:rsid w:val="0008699B"/>
    <w:rsid w:val="00086A79"/>
    <w:rsid w:val="00086F43"/>
    <w:rsid w:val="0008755B"/>
    <w:rsid w:val="00087BAD"/>
    <w:rsid w:val="00090082"/>
    <w:rsid w:val="000905B6"/>
    <w:rsid w:val="00090C34"/>
    <w:rsid w:val="000911EA"/>
    <w:rsid w:val="0009157C"/>
    <w:rsid w:val="000917FA"/>
    <w:rsid w:val="00091BB1"/>
    <w:rsid w:val="00091CE1"/>
    <w:rsid w:val="0009235D"/>
    <w:rsid w:val="000926D1"/>
    <w:rsid w:val="00092806"/>
    <w:rsid w:val="000928BF"/>
    <w:rsid w:val="00092A14"/>
    <w:rsid w:val="00092D55"/>
    <w:rsid w:val="00092FF1"/>
    <w:rsid w:val="00093060"/>
    <w:rsid w:val="00093306"/>
    <w:rsid w:val="00093479"/>
    <w:rsid w:val="0009361E"/>
    <w:rsid w:val="00093B0E"/>
    <w:rsid w:val="00093C3D"/>
    <w:rsid w:val="00093E03"/>
    <w:rsid w:val="00093F0A"/>
    <w:rsid w:val="00094171"/>
    <w:rsid w:val="00094E1D"/>
    <w:rsid w:val="0009517B"/>
    <w:rsid w:val="00095381"/>
    <w:rsid w:val="000956E0"/>
    <w:rsid w:val="00095B26"/>
    <w:rsid w:val="00095C46"/>
    <w:rsid w:val="00095E51"/>
    <w:rsid w:val="00095ECD"/>
    <w:rsid w:val="0009614F"/>
    <w:rsid w:val="00096BB8"/>
    <w:rsid w:val="00096C9C"/>
    <w:rsid w:val="00097475"/>
    <w:rsid w:val="000979CD"/>
    <w:rsid w:val="000979E0"/>
    <w:rsid w:val="00097BFF"/>
    <w:rsid w:val="00097D86"/>
    <w:rsid w:val="000A02F1"/>
    <w:rsid w:val="000A05D3"/>
    <w:rsid w:val="000A070D"/>
    <w:rsid w:val="000A0769"/>
    <w:rsid w:val="000A10C5"/>
    <w:rsid w:val="000A12A1"/>
    <w:rsid w:val="000A1447"/>
    <w:rsid w:val="000A17E5"/>
    <w:rsid w:val="000A1C3A"/>
    <w:rsid w:val="000A1C56"/>
    <w:rsid w:val="000A1FDC"/>
    <w:rsid w:val="000A20A9"/>
    <w:rsid w:val="000A2609"/>
    <w:rsid w:val="000A26B5"/>
    <w:rsid w:val="000A2F01"/>
    <w:rsid w:val="000A3119"/>
    <w:rsid w:val="000A3E50"/>
    <w:rsid w:val="000A3F43"/>
    <w:rsid w:val="000A44BE"/>
    <w:rsid w:val="000A4792"/>
    <w:rsid w:val="000A4897"/>
    <w:rsid w:val="000A5047"/>
    <w:rsid w:val="000A5302"/>
    <w:rsid w:val="000A57CA"/>
    <w:rsid w:val="000A5AEE"/>
    <w:rsid w:val="000A5B92"/>
    <w:rsid w:val="000A68CE"/>
    <w:rsid w:val="000A6B0F"/>
    <w:rsid w:val="000A6FFE"/>
    <w:rsid w:val="000A7226"/>
    <w:rsid w:val="000A7267"/>
    <w:rsid w:val="000A7325"/>
    <w:rsid w:val="000B02CC"/>
    <w:rsid w:val="000B0AD7"/>
    <w:rsid w:val="000B0CA4"/>
    <w:rsid w:val="000B1C1A"/>
    <w:rsid w:val="000B232B"/>
    <w:rsid w:val="000B23B6"/>
    <w:rsid w:val="000B2405"/>
    <w:rsid w:val="000B2546"/>
    <w:rsid w:val="000B27EE"/>
    <w:rsid w:val="000B27FD"/>
    <w:rsid w:val="000B2AFC"/>
    <w:rsid w:val="000B2BF3"/>
    <w:rsid w:val="000B2C25"/>
    <w:rsid w:val="000B32EE"/>
    <w:rsid w:val="000B347F"/>
    <w:rsid w:val="000B351F"/>
    <w:rsid w:val="000B38BE"/>
    <w:rsid w:val="000B38D9"/>
    <w:rsid w:val="000B3EDC"/>
    <w:rsid w:val="000B4A21"/>
    <w:rsid w:val="000B5206"/>
    <w:rsid w:val="000B54E6"/>
    <w:rsid w:val="000B5549"/>
    <w:rsid w:val="000B5B4B"/>
    <w:rsid w:val="000B605D"/>
    <w:rsid w:val="000B683C"/>
    <w:rsid w:val="000B68C0"/>
    <w:rsid w:val="000B6B5B"/>
    <w:rsid w:val="000B6BF8"/>
    <w:rsid w:val="000B6E22"/>
    <w:rsid w:val="000B6E27"/>
    <w:rsid w:val="000B7B42"/>
    <w:rsid w:val="000B7F4C"/>
    <w:rsid w:val="000B7FC5"/>
    <w:rsid w:val="000C0000"/>
    <w:rsid w:val="000C002E"/>
    <w:rsid w:val="000C0FAA"/>
    <w:rsid w:val="000C15DF"/>
    <w:rsid w:val="000C1D87"/>
    <w:rsid w:val="000C318D"/>
    <w:rsid w:val="000C36D3"/>
    <w:rsid w:val="000C38EB"/>
    <w:rsid w:val="000C3C12"/>
    <w:rsid w:val="000C3DE3"/>
    <w:rsid w:val="000C42B5"/>
    <w:rsid w:val="000C4981"/>
    <w:rsid w:val="000C4C9E"/>
    <w:rsid w:val="000C4EE1"/>
    <w:rsid w:val="000C5681"/>
    <w:rsid w:val="000C5B43"/>
    <w:rsid w:val="000C5B74"/>
    <w:rsid w:val="000C5D62"/>
    <w:rsid w:val="000C607D"/>
    <w:rsid w:val="000C6257"/>
    <w:rsid w:val="000C628A"/>
    <w:rsid w:val="000C65FB"/>
    <w:rsid w:val="000C6D43"/>
    <w:rsid w:val="000D08E1"/>
    <w:rsid w:val="000D0B0B"/>
    <w:rsid w:val="000D121E"/>
    <w:rsid w:val="000D1425"/>
    <w:rsid w:val="000D15F4"/>
    <w:rsid w:val="000D1CA0"/>
    <w:rsid w:val="000D1EAE"/>
    <w:rsid w:val="000D1FD3"/>
    <w:rsid w:val="000D2012"/>
    <w:rsid w:val="000D257F"/>
    <w:rsid w:val="000D26CA"/>
    <w:rsid w:val="000D2A54"/>
    <w:rsid w:val="000D2D31"/>
    <w:rsid w:val="000D3617"/>
    <w:rsid w:val="000D367C"/>
    <w:rsid w:val="000D37DA"/>
    <w:rsid w:val="000D38E8"/>
    <w:rsid w:val="000D4AFA"/>
    <w:rsid w:val="000D4F2B"/>
    <w:rsid w:val="000D5055"/>
    <w:rsid w:val="000D50D1"/>
    <w:rsid w:val="000D5578"/>
    <w:rsid w:val="000D6564"/>
    <w:rsid w:val="000D66FD"/>
    <w:rsid w:val="000D6959"/>
    <w:rsid w:val="000D6AA4"/>
    <w:rsid w:val="000D74AF"/>
    <w:rsid w:val="000D7893"/>
    <w:rsid w:val="000D7953"/>
    <w:rsid w:val="000E0833"/>
    <w:rsid w:val="000E0D32"/>
    <w:rsid w:val="000E0F35"/>
    <w:rsid w:val="000E0F54"/>
    <w:rsid w:val="000E10DE"/>
    <w:rsid w:val="000E12D9"/>
    <w:rsid w:val="000E13E2"/>
    <w:rsid w:val="000E15D6"/>
    <w:rsid w:val="000E16D2"/>
    <w:rsid w:val="000E1D87"/>
    <w:rsid w:val="000E1E2B"/>
    <w:rsid w:val="000E1FFB"/>
    <w:rsid w:val="000E2765"/>
    <w:rsid w:val="000E2A3A"/>
    <w:rsid w:val="000E2E95"/>
    <w:rsid w:val="000E37BF"/>
    <w:rsid w:val="000E37EF"/>
    <w:rsid w:val="000E3C32"/>
    <w:rsid w:val="000E404B"/>
    <w:rsid w:val="000E412D"/>
    <w:rsid w:val="000E4264"/>
    <w:rsid w:val="000E43C1"/>
    <w:rsid w:val="000E440A"/>
    <w:rsid w:val="000E498A"/>
    <w:rsid w:val="000E4E22"/>
    <w:rsid w:val="000E53AA"/>
    <w:rsid w:val="000E5B7E"/>
    <w:rsid w:val="000E63D3"/>
    <w:rsid w:val="000E6543"/>
    <w:rsid w:val="000E65F2"/>
    <w:rsid w:val="000E6B35"/>
    <w:rsid w:val="000E71F0"/>
    <w:rsid w:val="000E7341"/>
    <w:rsid w:val="000E7716"/>
    <w:rsid w:val="000E7E05"/>
    <w:rsid w:val="000F0068"/>
    <w:rsid w:val="000F03E3"/>
    <w:rsid w:val="000F045A"/>
    <w:rsid w:val="000F077A"/>
    <w:rsid w:val="000F087A"/>
    <w:rsid w:val="000F09B0"/>
    <w:rsid w:val="000F09EF"/>
    <w:rsid w:val="000F0CC0"/>
    <w:rsid w:val="000F103F"/>
    <w:rsid w:val="000F1F29"/>
    <w:rsid w:val="000F1F78"/>
    <w:rsid w:val="000F1F9D"/>
    <w:rsid w:val="000F20DB"/>
    <w:rsid w:val="000F22DF"/>
    <w:rsid w:val="000F23CA"/>
    <w:rsid w:val="000F241B"/>
    <w:rsid w:val="000F2AC3"/>
    <w:rsid w:val="000F2FCD"/>
    <w:rsid w:val="000F350D"/>
    <w:rsid w:val="000F364D"/>
    <w:rsid w:val="000F3AA5"/>
    <w:rsid w:val="000F415A"/>
    <w:rsid w:val="000F41BB"/>
    <w:rsid w:val="000F42D8"/>
    <w:rsid w:val="000F477E"/>
    <w:rsid w:val="000F4BD7"/>
    <w:rsid w:val="000F4DB5"/>
    <w:rsid w:val="000F4E08"/>
    <w:rsid w:val="000F5045"/>
    <w:rsid w:val="000F50BC"/>
    <w:rsid w:val="000F5968"/>
    <w:rsid w:val="000F5C1D"/>
    <w:rsid w:val="000F5F05"/>
    <w:rsid w:val="000F622C"/>
    <w:rsid w:val="000F6245"/>
    <w:rsid w:val="000F632C"/>
    <w:rsid w:val="000F6407"/>
    <w:rsid w:val="000F6505"/>
    <w:rsid w:val="000F6BC1"/>
    <w:rsid w:val="000F6E9D"/>
    <w:rsid w:val="000F6F96"/>
    <w:rsid w:val="000F706B"/>
    <w:rsid w:val="000F7461"/>
    <w:rsid w:val="000F7838"/>
    <w:rsid w:val="000F7D17"/>
    <w:rsid w:val="0010019B"/>
    <w:rsid w:val="001001FA"/>
    <w:rsid w:val="00100417"/>
    <w:rsid w:val="001004F9"/>
    <w:rsid w:val="001005B2"/>
    <w:rsid w:val="00100A6D"/>
    <w:rsid w:val="00100C8F"/>
    <w:rsid w:val="0010121F"/>
    <w:rsid w:val="00101356"/>
    <w:rsid w:val="001016CC"/>
    <w:rsid w:val="001017C5"/>
    <w:rsid w:val="00101BC7"/>
    <w:rsid w:val="00101E51"/>
    <w:rsid w:val="00101FAB"/>
    <w:rsid w:val="00102808"/>
    <w:rsid w:val="00102D74"/>
    <w:rsid w:val="00102F28"/>
    <w:rsid w:val="00102FA5"/>
    <w:rsid w:val="001031FE"/>
    <w:rsid w:val="00103B93"/>
    <w:rsid w:val="00103F11"/>
    <w:rsid w:val="001041AE"/>
    <w:rsid w:val="001048B2"/>
    <w:rsid w:val="001049D0"/>
    <w:rsid w:val="00104C8C"/>
    <w:rsid w:val="001053AB"/>
    <w:rsid w:val="001055A7"/>
    <w:rsid w:val="00105649"/>
    <w:rsid w:val="00105690"/>
    <w:rsid w:val="00105826"/>
    <w:rsid w:val="00105857"/>
    <w:rsid w:val="00105970"/>
    <w:rsid w:val="00105C6D"/>
    <w:rsid w:val="00105E41"/>
    <w:rsid w:val="001060C8"/>
    <w:rsid w:val="0010610E"/>
    <w:rsid w:val="001064DB"/>
    <w:rsid w:val="001066E6"/>
    <w:rsid w:val="00106826"/>
    <w:rsid w:val="00107057"/>
    <w:rsid w:val="00110253"/>
    <w:rsid w:val="0011060C"/>
    <w:rsid w:val="001107FA"/>
    <w:rsid w:val="001109F9"/>
    <w:rsid w:val="00111191"/>
    <w:rsid w:val="00111C2D"/>
    <w:rsid w:val="001122CF"/>
    <w:rsid w:val="0011269F"/>
    <w:rsid w:val="0011283F"/>
    <w:rsid w:val="0011290C"/>
    <w:rsid w:val="00112942"/>
    <w:rsid w:val="00112945"/>
    <w:rsid w:val="00112FEF"/>
    <w:rsid w:val="00113656"/>
    <w:rsid w:val="0011398C"/>
    <w:rsid w:val="001141BF"/>
    <w:rsid w:val="00114759"/>
    <w:rsid w:val="00114D02"/>
    <w:rsid w:val="00115069"/>
    <w:rsid w:val="0011550E"/>
    <w:rsid w:val="00115523"/>
    <w:rsid w:val="00115BB2"/>
    <w:rsid w:val="00115ED9"/>
    <w:rsid w:val="00116929"/>
    <w:rsid w:val="00116E06"/>
    <w:rsid w:val="0011732C"/>
    <w:rsid w:val="001173FB"/>
    <w:rsid w:val="00117D07"/>
    <w:rsid w:val="001200FF"/>
    <w:rsid w:val="00120212"/>
    <w:rsid w:val="0012032D"/>
    <w:rsid w:val="00120668"/>
    <w:rsid w:val="001206C5"/>
    <w:rsid w:val="001207C1"/>
    <w:rsid w:val="00120BDD"/>
    <w:rsid w:val="00120EE2"/>
    <w:rsid w:val="00122027"/>
    <w:rsid w:val="0012224C"/>
    <w:rsid w:val="00122660"/>
    <w:rsid w:val="001226D9"/>
    <w:rsid w:val="00122A88"/>
    <w:rsid w:val="00122BC6"/>
    <w:rsid w:val="0012369D"/>
    <w:rsid w:val="00123886"/>
    <w:rsid w:val="00123AEA"/>
    <w:rsid w:val="00123D76"/>
    <w:rsid w:val="001242D2"/>
    <w:rsid w:val="001251E5"/>
    <w:rsid w:val="001252A7"/>
    <w:rsid w:val="001252EA"/>
    <w:rsid w:val="00125374"/>
    <w:rsid w:val="001255CE"/>
    <w:rsid w:val="001258CD"/>
    <w:rsid w:val="0012679A"/>
    <w:rsid w:val="00126824"/>
    <w:rsid w:val="001268E0"/>
    <w:rsid w:val="00126E25"/>
    <w:rsid w:val="001302DD"/>
    <w:rsid w:val="00130797"/>
    <w:rsid w:val="00130CEB"/>
    <w:rsid w:val="00130E35"/>
    <w:rsid w:val="00131027"/>
    <w:rsid w:val="001314AE"/>
    <w:rsid w:val="001315B7"/>
    <w:rsid w:val="00131A34"/>
    <w:rsid w:val="00131F70"/>
    <w:rsid w:val="001320F2"/>
    <w:rsid w:val="00132291"/>
    <w:rsid w:val="001324CE"/>
    <w:rsid w:val="001328E2"/>
    <w:rsid w:val="00133481"/>
    <w:rsid w:val="00133630"/>
    <w:rsid w:val="00133A53"/>
    <w:rsid w:val="00133CD3"/>
    <w:rsid w:val="00134136"/>
    <w:rsid w:val="00134348"/>
    <w:rsid w:val="00134A42"/>
    <w:rsid w:val="00134B01"/>
    <w:rsid w:val="001350C1"/>
    <w:rsid w:val="0013572B"/>
    <w:rsid w:val="0013592C"/>
    <w:rsid w:val="00135AF3"/>
    <w:rsid w:val="00135F58"/>
    <w:rsid w:val="00136031"/>
    <w:rsid w:val="00136153"/>
    <w:rsid w:val="00136298"/>
    <w:rsid w:val="00136572"/>
    <w:rsid w:val="001368DC"/>
    <w:rsid w:val="00136A9E"/>
    <w:rsid w:val="00136FFD"/>
    <w:rsid w:val="001370B7"/>
    <w:rsid w:val="0013749A"/>
    <w:rsid w:val="00137563"/>
    <w:rsid w:val="001375DE"/>
    <w:rsid w:val="001378EC"/>
    <w:rsid w:val="00137C2C"/>
    <w:rsid w:val="00137F64"/>
    <w:rsid w:val="00137F78"/>
    <w:rsid w:val="0014025C"/>
    <w:rsid w:val="001402C9"/>
    <w:rsid w:val="00140643"/>
    <w:rsid w:val="001407DA"/>
    <w:rsid w:val="00140BFC"/>
    <w:rsid w:val="00141284"/>
    <w:rsid w:val="00141401"/>
    <w:rsid w:val="0014145E"/>
    <w:rsid w:val="00141A0F"/>
    <w:rsid w:val="00141A3C"/>
    <w:rsid w:val="00141B97"/>
    <w:rsid w:val="00141D23"/>
    <w:rsid w:val="00142092"/>
    <w:rsid w:val="001420BC"/>
    <w:rsid w:val="0014229A"/>
    <w:rsid w:val="0014238E"/>
    <w:rsid w:val="0014242E"/>
    <w:rsid w:val="00142499"/>
    <w:rsid w:val="001427A2"/>
    <w:rsid w:val="00142B0B"/>
    <w:rsid w:val="00142DCE"/>
    <w:rsid w:val="0014331E"/>
    <w:rsid w:val="00143467"/>
    <w:rsid w:val="00143A76"/>
    <w:rsid w:val="00143AC6"/>
    <w:rsid w:val="00143B1F"/>
    <w:rsid w:val="00143FB8"/>
    <w:rsid w:val="001440FB"/>
    <w:rsid w:val="0014417F"/>
    <w:rsid w:val="00144200"/>
    <w:rsid w:val="001443A5"/>
    <w:rsid w:val="00144494"/>
    <w:rsid w:val="001448E6"/>
    <w:rsid w:val="00144AAA"/>
    <w:rsid w:val="00144E46"/>
    <w:rsid w:val="00145A54"/>
    <w:rsid w:val="00145A6C"/>
    <w:rsid w:val="00145B36"/>
    <w:rsid w:val="00146033"/>
    <w:rsid w:val="001460FF"/>
    <w:rsid w:val="00146364"/>
    <w:rsid w:val="001463C4"/>
    <w:rsid w:val="00146420"/>
    <w:rsid w:val="001466D4"/>
    <w:rsid w:val="00146AF5"/>
    <w:rsid w:val="001470DD"/>
    <w:rsid w:val="00147384"/>
    <w:rsid w:val="001506E5"/>
    <w:rsid w:val="00150975"/>
    <w:rsid w:val="00150AC2"/>
    <w:rsid w:val="00150AD9"/>
    <w:rsid w:val="00150FF6"/>
    <w:rsid w:val="0015111A"/>
    <w:rsid w:val="001513FE"/>
    <w:rsid w:val="001516F1"/>
    <w:rsid w:val="00151A61"/>
    <w:rsid w:val="001520B9"/>
    <w:rsid w:val="001524CE"/>
    <w:rsid w:val="001527AA"/>
    <w:rsid w:val="00152B68"/>
    <w:rsid w:val="0015312C"/>
    <w:rsid w:val="0015349A"/>
    <w:rsid w:val="001534D6"/>
    <w:rsid w:val="0015418C"/>
    <w:rsid w:val="00154482"/>
    <w:rsid w:val="00154BB1"/>
    <w:rsid w:val="00154D06"/>
    <w:rsid w:val="00154F38"/>
    <w:rsid w:val="00154F79"/>
    <w:rsid w:val="00155313"/>
    <w:rsid w:val="001553E4"/>
    <w:rsid w:val="00155598"/>
    <w:rsid w:val="001558FC"/>
    <w:rsid w:val="00155D94"/>
    <w:rsid w:val="001562BE"/>
    <w:rsid w:val="001563BC"/>
    <w:rsid w:val="001567F6"/>
    <w:rsid w:val="001568BE"/>
    <w:rsid w:val="00156B8D"/>
    <w:rsid w:val="00156D38"/>
    <w:rsid w:val="001571E7"/>
    <w:rsid w:val="00157462"/>
    <w:rsid w:val="001576F9"/>
    <w:rsid w:val="0015798C"/>
    <w:rsid w:val="00157A77"/>
    <w:rsid w:val="00157B5D"/>
    <w:rsid w:val="00157E38"/>
    <w:rsid w:val="00160069"/>
    <w:rsid w:val="001609C7"/>
    <w:rsid w:val="00160C82"/>
    <w:rsid w:val="00160EBF"/>
    <w:rsid w:val="00160F10"/>
    <w:rsid w:val="001614FC"/>
    <w:rsid w:val="00161809"/>
    <w:rsid w:val="00161E64"/>
    <w:rsid w:val="001622AC"/>
    <w:rsid w:val="00162760"/>
    <w:rsid w:val="00163014"/>
    <w:rsid w:val="00163643"/>
    <w:rsid w:val="00163DFE"/>
    <w:rsid w:val="001640BA"/>
    <w:rsid w:val="001640C7"/>
    <w:rsid w:val="00164622"/>
    <w:rsid w:val="001647DC"/>
    <w:rsid w:val="00164E05"/>
    <w:rsid w:val="001659E9"/>
    <w:rsid w:val="00165CFB"/>
    <w:rsid w:val="00166114"/>
    <w:rsid w:val="00166351"/>
    <w:rsid w:val="00166459"/>
    <w:rsid w:val="001667CF"/>
    <w:rsid w:val="00166FAC"/>
    <w:rsid w:val="00167295"/>
    <w:rsid w:val="001677A4"/>
    <w:rsid w:val="00167857"/>
    <w:rsid w:val="00167B05"/>
    <w:rsid w:val="00167C03"/>
    <w:rsid w:val="00172131"/>
    <w:rsid w:val="00172325"/>
    <w:rsid w:val="001723AD"/>
    <w:rsid w:val="00172616"/>
    <w:rsid w:val="00172FE0"/>
    <w:rsid w:val="0017319D"/>
    <w:rsid w:val="00173274"/>
    <w:rsid w:val="001733ED"/>
    <w:rsid w:val="001737A9"/>
    <w:rsid w:val="0017420B"/>
    <w:rsid w:val="00174244"/>
    <w:rsid w:val="001742AC"/>
    <w:rsid w:val="0017451E"/>
    <w:rsid w:val="0017542E"/>
    <w:rsid w:val="00175A66"/>
    <w:rsid w:val="00175C09"/>
    <w:rsid w:val="00175F95"/>
    <w:rsid w:val="0017667B"/>
    <w:rsid w:val="00176C49"/>
    <w:rsid w:val="00176CDC"/>
    <w:rsid w:val="00176E95"/>
    <w:rsid w:val="001772C9"/>
    <w:rsid w:val="00177497"/>
    <w:rsid w:val="001774A5"/>
    <w:rsid w:val="00177A96"/>
    <w:rsid w:val="001801C9"/>
    <w:rsid w:val="00180265"/>
    <w:rsid w:val="00180587"/>
    <w:rsid w:val="00180693"/>
    <w:rsid w:val="00181360"/>
    <w:rsid w:val="00181521"/>
    <w:rsid w:val="001815C0"/>
    <w:rsid w:val="00181646"/>
    <w:rsid w:val="0018179B"/>
    <w:rsid w:val="00181BB5"/>
    <w:rsid w:val="00181FB0"/>
    <w:rsid w:val="001828EE"/>
    <w:rsid w:val="00182963"/>
    <w:rsid w:val="00182AA0"/>
    <w:rsid w:val="00182FF9"/>
    <w:rsid w:val="00183073"/>
    <w:rsid w:val="00183467"/>
    <w:rsid w:val="0018392A"/>
    <w:rsid w:val="0018409B"/>
    <w:rsid w:val="0018424C"/>
    <w:rsid w:val="001849F7"/>
    <w:rsid w:val="00184B9A"/>
    <w:rsid w:val="00184FD4"/>
    <w:rsid w:val="001857DF"/>
    <w:rsid w:val="0018584B"/>
    <w:rsid w:val="001859C2"/>
    <w:rsid w:val="00185F82"/>
    <w:rsid w:val="00186486"/>
    <w:rsid w:val="00186511"/>
    <w:rsid w:val="0018666F"/>
    <w:rsid w:val="001866DC"/>
    <w:rsid w:val="00187229"/>
    <w:rsid w:val="00187884"/>
    <w:rsid w:val="00187DE6"/>
    <w:rsid w:val="0019017A"/>
    <w:rsid w:val="0019023D"/>
    <w:rsid w:val="001909D5"/>
    <w:rsid w:val="00191473"/>
    <w:rsid w:val="00191925"/>
    <w:rsid w:val="001921E2"/>
    <w:rsid w:val="0019246E"/>
    <w:rsid w:val="001925BF"/>
    <w:rsid w:val="00192ED9"/>
    <w:rsid w:val="001934DF"/>
    <w:rsid w:val="001935A7"/>
    <w:rsid w:val="00193B9E"/>
    <w:rsid w:val="00193CCF"/>
    <w:rsid w:val="00193EE5"/>
    <w:rsid w:val="00194886"/>
    <w:rsid w:val="001948DB"/>
    <w:rsid w:val="001954AD"/>
    <w:rsid w:val="00196D07"/>
    <w:rsid w:val="00196D82"/>
    <w:rsid w:val="001974E5"/>
    <w:rsid w:val="001977F7"/>
    <w:rsid w:val="00197996"/>
    <w:rsid w:val="00197BCA"/>
    <w:rsid w:val="00197CFF"/>
    <w:rsid w:val="00197ECA"/>
    <w:rsid w:val="001A0190"/>
    <w:rsid w:val="001A040D"/>
    <w:rsid w:val="001A08C0"/>
    <w:rsid w:val="001A0A58"/>
    <w:rsid w:val="001A0AB5"/>
    <w:rsid w:val="001A0F27"/>
    <w:rsid w:val="001A111F"/>
    <w:rsid w:val="001A14B1"/>
    <w:rsid w:val="001A14FE"/>
    <w:rsid w:val="001A1C2D"/>
    <w:rsid w:val="001A22AD"/>
    <w:rsid w:val="001A22D1"/>
    <w:rsid w:val="001A298A"/>
    <w:rsid w:val="001A29E2"/>
    <w:rsid w:val="001A33C6"/>
    <w:rsid w:val="001A36B0"/>
    <w:rsid w:val="001A3B56"/>
    <w:rsid w:val="001A3B7F"/>
    <w:rsid w:val="001A3D73"/>
    <w:rsid w:val="001A4025"/>
    <w:rsid w:val="001A4756"/>
    <w:rsid w:val="001A4874"/>
    <w:rsid w:val="001A4907"/>
    <w:rsid w:val="001A4D90"/>
    <w:rsid w:val="001A4E04"/>
    <w:rsid w:val="001A4FB0"/>
    <w:rsid w:val="001A516D"/>
    <w:rsid w:val="001A5712"/>
    <w:rsid w:val="001A5F5F"/>
    <w:rsid w:val="001A63A6"/>
    <w:rsid w:val="001A665F"/>
    <w:rsid w:val="001A6898"/>
    <w:rsid w:val="001A68B6"/>
    <w:rsid w:val="001A6B3A"/>
    <w:rsid w:val="001A6D42"/>
    <w:rsid w:val="001A6EA1"/>
    <w:rsid w:val="001A70B8"/>
    <w:rsid w:val="001A74B3"/>
    <w:rsid w:val="001A7A4F"/>
    <w:rsid w:val="001A7ADD"/>
    <w:rsid w:val="001A7AFA"/>
    <w:rsid w:val="001A7BD1"/>
    <w:rsid w:val="001A7C58"/>
    <w:rsid w:val="001B016E"/>
    <w:rsid w:val="001B062E"/>
    <w:rsid w:val="001B063D"/>
    <w:rsid w:val="001B0836"/>
    <w:rsid w:val="001B0C7A"/>
    <w:rsid w:val="001B1320"/>
    <w:rsid w:val="001B16EE"/>
    <w:rsid w:val="001B17B3"/>
    <w:rsid w:val="001B2574"/>
    <w:rsid w:val="001B2893"/>
    <w:rsid w:val="001B2B30"/>
    <w:rsid w:val="001B2DAA"/>
    <w:rsid w:val="001B3135"/>
    <w:rsid w:val="001B3385"/>
    <w:rsid w:val="001B379F"/>
    <w:rsid w:val="001B48B4"/>
    <w:rsid w:val="001B5066"/>
    <w:rsid w:val="001B5D4D"/>
    <w:rsid w:val="001B64EB"/>
    <w:rsid w:val="001B6A7F"/>
    <w:rsid w:val="001B6B13"/>
    <w:rsid w:val="001B6B2E"/>
    <w:rsid w:val="001B702D"/>
    <w:rsid w:val="001B718F"/>
    <w:rsid w:val="001B75FF"/>
    <w:rsid w:val="001B7968"/>
    <w:rsid w:val="001B7A4A"/>
    <w:rsid w:val="001B7BEC"/>
    <w:rsid w:val="001B7C33"/>
    <w:rsid w:val="001B7C95"/>
    <w:rsid w:val="001B7FCC"/>
    <w:rsid w:val="001C00D8"/>
    <w:rsid w:val="001C01D4"/>
    <w:rsid w:val="001C033E"/>
    <w:rsid w:val="001C0B72"/>
    <w:rsid w:val="001C16E2"/>
    <w:rsid w:val="001C1991"/>
    <w:rsid w:val="001C2F24"/>
    <w:rsid w:val="001C2F67"/>
    <w:rsid w:val="001C346D"/>
    <w:rsid w:val="001C4A8A"/>
    <w:rsid w:val="001C4B32"/>
    <w:rsid w:val="001C4E9F"/>
    <w:rsid w:val="001C4F65"/>
    <w:rsid w:val="001C4F69"/>
    <w:rsid w:val="001C52C4"/>
    <w:rsid w:val="001C5353"/>
    <w:rsid w:val="001C6D8A"/>
    <w:rsid w:val="001C6EDD"/>
    <w:rsid w:val="001C7619"/>
    <w:rsid w:val="001C76AF"/>
    <w:rsid w:val="001C7DD7"/>
    <w:rsid w:val="001D007D"/>
    <w:rsid w:val="001D00AC"/>
    <w:rsid w:val="001D01D9"/>
    <w:rsid w:val="001D06A9"/>
    <w:rsid w:val="001D1156"/>
    <w:rsid w:val="001D17B1"/>
    <w:rsid w:val="001D1998"/>
    <w:rsid w:val="001D19D6"/>
    <w:rsid w:val="001D1C72"/>
    <w:rsid w:val="001D219C"/>
    <w:rsid w:val="001D2496"/>
    <w:rsid w:val="001D263D"/>
    <w:rsid w:val="001D299C"/>
    <w:rsid w:val="001D2AF9"/>
    <w:rsid w:val="001D2D4C"/>
    <w:rsid w:val="001D368E"/>
    <w:rsid w:val="001D36B8"/>
    <w:rsid w:val="001D3A15"/>
    <w:rsid w:val="001D3D35"/>
    <w:rsid w:val="001D4CA4"/>
    <w:rsid w:val="001D505F"/>
    <w:rsid w:val="001D5299"/>
    <w:rsid w:val="001D5551"/>
    <w:rsid w:val="001D5C00"/>
    <w:rsid w:val="001D5DCA"/>
    <w:rsid w:val="001D613C"/>
    <w:rsid w:val="001D67D9"/>
    <w:rsid w:val="001D6D46"/>
    <w:rsid w:val="001D71F2"/>
    <w:rsid w:val="001D7549"/>
    <w:rsid w:val="001D7A3F"/>
    <w:rsid w:val="001E02A9"/>
    <w:rsid w:val="001E0386"/>
    <w:rsid w:val="001E0785"/>
    <w:rsid w:val="001E0883"/>
    <w:rsid w:val="001E0B47"/>
    <w:rsid w:val="001E1324"/>
    <w:rsid w:val="001E1FAF"/>
    <w:rsid w:val="001E201B"/>
    <w:rsid w:val="001E2318"/>
    <w:rsid w:val="001E2737"/>
    <w:rsid w:val="001E28A3"/>
    <w:rsid w:val="001E2D13"/>
    <w:rsid w:val="001E2F41"/>
    <w:rsid w:val="001E34D6"/>
    <w:rsid w:val="001E367C"/>
    <w:rsid w:val="001E36A9"/>
    <w:rsid w:val="001E3947"/>
    <w:rsid w:val="001E3A80"/>
    <w:rsid w:val="001E3CAA"/>
    <w:rsid w:val="001E3EB9"/>
    <w:rsid w:val="001E3F70"/>
    <w:rsid w:val="001E4483"/>
    <w:rsid w:val="001E4521"/>
    <w:rsid w:val="001E4882"/>
    <w:rsid w:val="001E4AD1"/>
    <w:rsid w:val="001E54A9"/>
    <w:rsid w:val="001E5CA7"/>
    <w:rsid w:val="001E692E"/>
    <w:rsid w:val="001E742F"/>
    <w:rsid w:val="001E79AE"/>
    <w:rsid w:val="001E7A02"/>
    <w:rsid w:val="001E7DA6"/>
    <w:rsid w:val="001F0311"/>
    <w:rsid w:val="001F1575"/>
    <w:rsid w:val="001F15E0"/>
    <w:rsid w:val="001F1635"/>
    <w:rsid w:val="001F1B2B"/>
    <w:rsid w:val="001F1CEB"/>
    <w:rsid w:val="001F203C"/>
    <w:rsid w:val="001F235F"/>
    <w:rsid w:val="001F2956"/>
    <w:rsid w:val="001F2E9B"/>
    <w:rsid w:val="001F328E"/>
    <w:rsid w:val="001F3BCC"/>
    <w:rsid w:val="001F3D15"/>
    <w:rsid w:val="001F3D35"/>
    <w:rsid w:val="001F3D9E"/>
    <w:rsid w:val="001F3DB3"/>
    <w:rsid w:val="001F43EE"/>
    <w:rsid w:val="001F45B8"/>
    <w:rsid w:val="001F497A"/>
    <w:rsid w:val="001F4CA0"/>
    <w:rsid w:val="001F505C"/>
    <w:rsid w:val="001F53BC"/>
    <w:rsid w:val="001F59E2"/>
    <w:rsid w:val="001F5AB4"/>
    <w:rsid w:val="001F5EC4"/>
    <w:rsid w:val="001F602C"/>
    <w:rsid w:val="001F6243"/>
    <w:rsid w:val="001F66D9"/>
    <w:rsid w:val="001F69EB"/>
    <w:rsid w:val="001F6D9C"/>
    <w:rsid w:val="001F7116"/>
    <w:rsid w:val="001F7481"/>
    <w:rsid w:val="001F76BE"/>
    <w:rsid w:val="001F7849"/>
    <w:rsid w:val="001F7A86"/>
    <w:rsid w:val="001F7E5A"/>
    <w:rsid w:val="002003ED"/>
    <w:rsid w:val="0020079D"/>
    <w:rsid w:val="002008B8"/>
    <w:rsid w:val="002008CA"/>
    <w:rsid w:val="00200A98"/>
    <w:rsid w:val="00200B6B"/>
    <w:rsid w:val="00200E2F"/>
    <w:rsid w:val="00201B10"/>
    <w:rsid w:val="00201D20"/>
    <w:rsid w:val="0020271E"/>
    <w:rsid w:val="00202788"/>
    <w:rsid w:val="002033F4"/>
    <w:rsid w:val="00203403"/>
    <w:rsid w:val="00203AE9"/>
    <w:rsid w:val="00203E8C"/>
    <w:rsid w:val="00204148"/>
    <w:rsid w:val="002046F9"/>
    <w:rsid w:val="002050CD"/>
    <w:rsid w:val="002052FB"/>
    <w:rsid w:val="00205DAC"/>
    <w:rsid w:val="00206255"/>
    <w:rsid w:val="00206A17"/>
    <w:rsid w:val="00206B14"/>
    <w:rsid w:val="00206BB9"/>
    <w:rsid w:val="00206E9E"/>
    <w:rsid w:val="002070BE"/>
    <w:rsid w:val="0020717E"/>
    <w:rsid w:val="00207719"/>
    <w:rsid w:val="00207C24"/>
    <w:rsid w:val="00207E97"/>
    <w:rsid w:val="00210398"/>
    <w:rsid w:val="00210466"/>
    <w:rsid w:val="002104C8"/>
    <w:rsid w:val="002104F5"/>
    <w:rsid w:val="00210D60"/>
    <w:rsid w:val="00211C6D"/>
    <w:rsid w:val="00212C82"/>
    <w:rsid w:val="00212D37"/>
    <w:rsid w:val="0021302E"/>
    <w:rsid w:val="002132AC"/>
    <w:rsid w:val="00213926"/>
    <w:rsid w:val="00214451"/>
    <w:rsid w:val="00214B97"/>
    <w:rsid w:val="002152C4"/>
    <w:rsid w:val="00215331"/>
    <w:rsid w:val="0021546A"/>
    <w:rsid w:val="00215729"/>
    <w:rsid w:val="00215A79"/>
    <w:rsid w:val="00215B68"/>
    <w:rsid w:val="00215DA1"/>
    <w:rsid w:val="00216686"/>
    <w:rsid w:val="00216D65"/>
    <w:rsid w:val="00216D71"/>
    <w:rsid w:val="00216D74"/>
    <w:rsid w:val="002174AC"/>
    <w:rsid w:val="00217701"/>
    <w:rsid w:val="00217C99"/>
    <w:rsid w:val="00217D24"/>
    <w:rsid w:val="0022013A"/>
    <w:rsid w:val="002202F3"/>
    <w:rsid w:val="00221611"/>
    <w:rsid w:val="00221A3D"/>
    <w:rsid w:val="00222259"/>
    <w:rsid w:val="00222757"/>
    <w:rsid w:val="00223145"/>
    <w:rsid w:val="0022316B"/>
    <w:rsid w:val="00223C1C"/>
    <w:rsid w:val="0022427D"/>
    <w:rsid w:val="002244FD"/>
    <w:rsid w:val="002246EE"/>
    <w:rsid w:val="002246F7"/>
    <w:rsid w:val="002249C0"/>
    <w:rsid w:val="00224DAE"/>
    <w:rsid w:val="002250AB"/>
    <w:rsid w:val="00225FC6"/>
    <w:rsid w:val="002271E2"/>
    <w:rsid w:val="002272DA"/>
    <w:rsid w:val="00230672"/>
    <w:rsid w:val="0023077A"/>
    <w:rsid w:val="00230A3C"/>
    <w:rsid w:val="00230E76"/>
    <w:rsid w:val="00230EE3"/>
    <w:rsid w:val="00230F58"/>
    <w:rsid w:val="002315FD"/>
    <w:rsid w:val="002316CE"/>
    <w:rsid w:val="002323D1"/>
    <w:rsid w:val="002327EE"/>
    <w:rsid w:val="00232B12"/>
    <w:rsid w:val="00233114"/>
    <w:rsid w:val="00233199"/>
    <w:rsid w:val="00233FDB"/>
    <w:rsid w:val="002342B6"/>
    <w:rsid w:val="002347AD"/>
    <w:rsid w:val="00234BE9"/>
    <w:rsid w:val="00234C47"/>
    <w:rsid w:val="00235409"/>
    <w:rsid w:val="00235703"/>
    <w:rsid w:val="002358AC"/>
    <w:rsid w:val="002358CE"/>
    <w:rsid w:val="00236EFA"/>
    <w:rsid w:val="00236F32"/>
    <w:rsid w:val="002371B0"/>
    <w:rsid w:val="0023750A"/>
    <w:rsid w:val="00237860"/>
    <w:rsid w:val="00237C89"/>
    <w:rsid w:val="002402A7"/>
    <w:rsid w:val="00241229"/>
    <w:rsid w:val="00241BE6"/>
    <w:rsid w:val="002420C2"/>
    <w:rsid w:val="00242B81"/>
    <w:rsid w:val="002430A6"/>
    <w:rsid w:val="002433BB"/>
    <w:rsid w:val="0024369A"/>
    <w:rsid w:val="002439E5"/>
    <w:rsid w:val="00243BE5"/>
    <w:rsid w:val="00243F11"/>
    <w:rsid w:val="0024420D"/>
    <w:rsid w:val="002445B7"/>
    <w:rsid w:val="00244A1C"/>
    <w:rsid w:val="00244ADC"/>
    <w:rsid w:val="00244F19"/>
    <w:rsid w:val="00245056"/>
    <w:rsid w:val="0024553D"/>
    <w:rsid w:val="0024581E"/>
    <w:rsid w:val="00245F09"/>
    <w:rsid w:val="00246707"/>
    <w:rsid w:val="00247315"/>
    <w:rsid w:val="0024749D"/>
    <w:rsid w:val="0024783F"/>
    <w:rsid w:val="002478BA"/>
    <w:rsid w:val="00250001"/>
    <w:rsid w:val="0025031E"/>
    <w:rsid w:val="002511A8"/>
    <w:rsid w:val="002512E2"/>
    <w:rsid w:val="00251743"/>
    <w:rsid w:val="0025184D"/>
    <w:rsid w:val="002518BF"/>
    <w:rsid w:val="00251D7A"/>
    <w:rsid w:val="00251EF1"/>
    <w:rsid w:val="0025276E"/>
    <w:rsid w:val="00252B16"/>
    <w:rsid w:val="00252EE8"/>
    <w:rsid w:val="00252FEA"/>
    <w:rsid w:val="00253419"/>
    <w:rsid w:val="0025378B"/>
    <w:rsid w:val="0025399D"/>
    <w:rsid w:val="00253B80"/>
    <w:rsid w:val="00253D42"/>
    <w:rsid w:val="00254361"/>
    <w:rsid w:val="002544E5"/>
    <w:rsid w:val="002548E8"/>
    <w:rsid w:val="00254935"/>
    <w:rsid w:val="002549C3"/>
    <w:rsid w:val="00254CD0"/>
    <w:rsid w:val="00254E24"/>
    <w:rsid w:val="002552D4"/>
    <w:rsid w:val="002552EF"/>
    <w:rsid w:val="00255370"/>
    <w:rsid w:val="00255962"/>
    <w:rsid w:val="00256118"/>
    <w:rsid w:val="00256411"/>
    <w:rsid w:val="00256589"/>
    <w:rsid w:val="00256A69"/>
    <w:rsid w:val="00256E6E"/>
    <w:rsid w:val="0025714C"/>
    <w:rsid w:val="002574B5"/>
    <w:rsid w:val="002579FE"/>
    <w:rsid w:val="002600F6"/>
    <w:rsid w:val="0026038C"/>
    <w:rsid w:val="00260463"/>
    <w:rsid w:val="00260C9F"/>
    <w:rsid w:val="00260E4C"/>
    <w:rsid w:val="00260F64"/>
    <w:rsid w:val="00261343"/>
    <w:rsid w:val="002613F5"/>
    <w:rsid w:val="00261557"/>
    <w:rsid w:val="00261A0A"/>
    <w:rsid w:val="00261A47"/>
    <w:rsid w:val="00261BFC"/>
    <w:rsid w:val="0026219D"/>
    <w:rsid w:val="00262375"/>
    <w:rsid w:val="00262D56"/>
    <w:rsid w:val="00262EFD"/>
    <w:rsid w:val="002633C5"/>
    <w:rsid w:val="0026365D"/>
    <w:rsid w:val="0026398D"/>
    <w:rsid w:val="00263EEC"/>
    <w:rsid w:val="0026432E"/>
    <w:rsid w:val="00264633"/>
    <w:rsid w:val="00264713"/>
    <w:rsid w:val="00264DD3"/>
    <w:rsid w:val="002652CF"/>
    <w:rsid w:val="002656EA"/>
    <w:rsid w:val="00265A4F"/>
    <w:rsid w:val="00265B49"/>
    <w:rsid w:val="00266F7B"/>
    <w:rsid w:val="00266F8F"/>
    <w:rsid w:val="00267365"/>
    <w:rsid w:val="0026757A"/>
    <w:rsid w:val="00267751"/>
    <w:rsid w:val="002678E7"/>
    <w:rsid w:val="00270059"/>
    <w:rsid w:val="002704E9"/>
    <w:rsid w:val="00270538"/>
    <w:rsid w:val="0027074E"/>
    <w:rsid w:val="00270A46"/>
    <w:rsid w:val="00270BA5"/>
    <w:rsid w:val="00270BC8"/>
    <w:rsid w:val="0027159B"/>
    <w:rsid w:val="00271FD2"/>
    <w:rsid w:val="00272248"/>
    <w:rsid w:val="002722E6"/>
    <w:rsid w:val="00272382"/>
    <w:rsid w:val="00272BBF"/>
    <w:rsid w:val="002733D9"/>
    <w:rsid w:val="00273431"/>
    <w:rsid w:val="0027347D"/>
    <w:rsid w:val="002742D4"/>
    <w:rsid w:val="00274D50"/>
    <w:rsid w:val="00274FD6"/>
    <w:rsid w:val="0027527B"/>
    <w:rsid w:val="00275A97"/>
    <w:rsid w:val="00275B83"/>
    <w:rsid w:val="00276BD9"/>
    <w:rsid w:val="00276C23"/>
    <w:rsid w:val="00276D0B"/>
    <w:rsid w:val="00277179"/>
    <w:rsid w:val="00277475"/>
    <w:rsid w:val="0027798C"/>
    <w:rsid w:val="00277AF5"/>
    <w:rsid w:val="00277B56"/>
    <w:rsid w:val="002802EE"/>
    <w:rsid w:val="0028036B"/>
    <w:rsid w:val="00280C48"/>
    <w:rsid w:val="00281076"/>
    <w:rsid w:val="0028155E"/>
    <w:rsid w:val="002816D0"/>
    <w:rsid w:val="00281BCA"/>
    <w:rsid w:val="00281C9F"/>
    <w:rsid w:val="00281CEF"/>
    <w:rsid w:val="00282123"/>
    <w:rsid w:val="002828F7"/>
    <w:rsid w:val="00282982"/>
    <w:rsid w:val="00282A35"/>
    <w:rsid w:val="002830D8"/>
    <w:rsid w:val="002831C7"/>
    <w:rsid w:val="0028329B"/>
    <w:rsid w:val="0028353F"/>
    <w:rsid w:val="002836A2"/>
    <w:rsid w:val="00283B24"/>
    <w:rsid w:val="00283E97"/>
    <w:rsid w:val="002842BD"/>
    <w:rsid w:val="002846C9"/>
    <w:rsid w:val="00285147"/>
    <w:rsid w:val="002851B6"/>
    <w:rsid w:val="0028597C"/>
    <w:rsid w:val="00285CAA"/>
    <w:rsid w:val="00285F13"/>
    <w:rsid w:val="00286126"/>
    <w:rsid w:val="00286425"/>
    <w:rsid w:val="00286698"/>
    <w:rsid w:val="002866D8"/>
    <w:rsid w:val="002866DC"/>
    <w:rsid w:val="00286AAD"/>
    <w:rsid w:val="00286B1E"/>
    <w:rsid w:val="00286DC4"/>
    <w:rsid w:val="002871E4"/>
    <w:rsid w:val="00287284"/>
    <w:rsid w:val="00287BD7"/>
    <w:rsid w:val="00287C77"/>
    <w:rsid w:val="0029010D"/>
    <w:rsid w:val="00290233"/>
    <w:rsid w:val="002902A5"/>
    <w:rsid w:val="00290447"/>
    <w:rsid w:val="002910B8"/>
    <w:rsid w:val="00291370"/>
    <w:rsid w:val="00291518"/>
    <w:rsid w:val="002915A2"/>
    <w:rsid w:val="002915DB"/>
    <w:rsid w:val="00291762"/>
    <w:rsid w:val="002919B7"/>
    <w:rsid w:val="00291BDC"/>
    <w:rsid w:val="00291C67"/>
    <w:rsid w:val="00291D61"/>
    <w:rsid w:val="002927F4"/>
    <w:rsid w:val="0029285B"/>
    <w:rsid w:val="0029293A"/>
    <w:rsid w:val="00292CC4"/>
    <w:rsid w:val="00292E35"/>
    <w:rsid w:val="00292E73"/>
    <w:rsid w:val="00293109"/>
    <w:rsid w:val="0029333F"/>
    <w:rsid w:val="00293A9A"/>
    <w:rsid w:val="00293DFB"/>
    <w:rsid w:val="002942BE"/>
    <w:rsid w:val="00294401"/>
    <w:rsid w:val="00294B92"/>
    <w:rsid w:val="002956FE"/>
    <w:rsid w:val="00295812"/>
    <w:rsid w:val="002958FE"/>
    <w:rsid w:val="00295D2A"/>
    <w:rsid w:val="00296000"/>
    <w:rsid w:val="00296289"/>
    <w:rsid w:val="0029662D"/>
    <w:rsid w:val="0029717C"/>
    <w:rsid w:val="0029724B"/>
    <w:rsid w:val="00297613"/>
    <w:rsid w:val="00297E47"/>
    <w:rsid w:val="00297F27"/>
    <w:rsid w:val="00297FC9"/>
    <w:rsid w:val="002A05CB"/>
    <w:rsid w:val="002A0D16"/>
    <w:rsid w:val="002A0F0F"/>
    <w:rsid w:val="002A12DC"/>
    <w:rsid w:val="002A131D"/>
    <w:rsid w:val="002A17FC"/>
    <w:rsid w:val="002A18A4"/>
    <w:rsid w:val="002A1A0B"/>
    <w:rsid w:val="002A1F07"/>
    <w:rsid w:val="002A2E8C"/>
    <w:rsid w:val="002A2F01"/>
    <w:rsid w:val="002A3279"/>
    <w:rsid w:val="002A3D67"/>
    <w:rsid w:val="002A4192"/>
    <w:rsid w:val="002A42F0"/>
    <w:rsid w:val="002A4585"/>
    <w:rsid w:val="002A50CB"/>
    <w:rsid w:val="002A53CE"/>
    <w:rsid w:val="002A5505"/>
    <w:rsid w:val="002A5597"/>
    <w:rsid w:val="002A5E0B"/>
    <w:rsid w:val="002A6131"/>
    <w:rsid w:val="002A6C6B"/>
    <w:rsid w:val="002A764D"/>
    <w:rsid w:val="002A7C3E"/>
    <w:rsid w:val="002B0C66"/>
    <w:rsid w:val="002B0D4A"/>
    <w:rsid w:val="002B1031"/>
    <w:rsid w:val="002B114A"/>
    <w:rsid w:val="002B1BD1"/>
    <w:rsid w:val="002B1F98"/>
    <w:rsid w:val="002B2174"/>
    <w:rsid w:val="002B23EC"/>
    <w:rsid w:val="002B25A0"/>
    <w:rsid w:val="002B25BF"/>
    <w:rsid w:val="002B266C"/>
    <w:rsid w:val="002B282D"/>
    <w:rsid w:val="002B2B08"/>
    <w:rsid w:val="002B3105"/>
    <w:rsid w:val="002B4500"/>
    <w:rsid w:val="002B47AD"/>
    <w:rsid w:val="002B4CB4"/>
    <w:rsid w:val="002B4D20"/>
    <w:rsid w:val="002B4D7E"/>
    <w:rsid w:val="002B4E04"/>
    <w:rsid w:val="002B5016"/>
    <w:rsid w:val="002B5596"/>
    <w:rsid w:val="002B5C6F"/>
    <w:rsid w:val="002B5DC4"/>
    <w:rsid w:val="002B6AEE"/>
    <w:rsid w:val="002B6B55"/>
    <w:rsid w:val="002B6D47"/>
    <w:rsid w:val="002B74EF"/>
    <w:rsid w:val="002B7639"/>
    <w:rsid w:val="002B7970"/>
    <w:rsid w:val="002B7C5F"/>
    <w:rsid w:val="002C065F"/>
    <w:rsid w:val="002C0717"/>
    <w:rsid w:val="002C0A4E"/>
    <w:rsid w:val="002C148C"/>
    <w:rsid w:val="002C1B73"/>
    <w:rsid w:val="002C1D44"/>
    <w:rsid w:val="002C1E00"/>
    <w:rsid w:val="002C2531"/>
    <w:rsid w:val="002C2703"/>
    <w:rsid w:val="002C271A"/>
    <w:rsid w:val="002C29FA"/>
    <w:rsid w:val="002C31E2"/>
    <w:rsid w:val="002C38D9"/>
    <w:rsid w:val="002C4006"/>
    <w:rsid w:val="002C4C70"/>
    <w:rsid w:val="002C52C1"/>
    <w:rsid w:val="002C55F2"/>
    <w:rsid w:val="002C5F61"/>
    <w:rsid w:val="002C6B9D"/>
    <w:rsid w:val="002C6E50"/>
    <w:rsid w:val="002C71F9"/>
    <w:rsid w:val="002C723D"/>
    <w:rsid w:val="002C7295"/>
    <w:rsid w:val="002C7398"/>
    <w:rsid w:val="002C75F6"/>
    <w:rsid w:val="002C7E45"/>
    <w:rsid w:val="002C7FA5"/>
    <w:rsid w:val="002D0B3E"/>
    <w:rsid w:val="002D0E32"/>
    <w:rsid w:val="002D1208"/>
    <w:rsid w:val="002D121E"/>
    <w:rsid w:val="002D1369"/>
    <w:rsid w:val="002D178E"/>
    <w:rsid w:val="002D17A5"/>
    <w:rsid w:val="002D2012"/>
    <w:rsid w:val="002D257D"/>
    <w:rsid w:val="002D2AD7"/>
    <w:rsid w:val="002D2BF6"/>
    <w:rsid w:val="002D2DC8"/>
    <w:rsid w:val="002D31C3"/>
    <w:rsid w:val="002D3CAE"/>
    <w:rsid w:val="002D4679"/>
    <w:rsid w:val="002D4BD9"/>
    <w:rsid w:val="002D4EB2"/>
    <w:rsid w:val="002D4FA7"/>
    <w:rsid w:val="002D516C"/>
    <w:rsid w:val="002D5638"/>
    <w:rsid w:val="002D578F"/>
    <w:rsid w:val="002D608F"/>
    <w:rsid w:val="002D6300"/>
    <w:rsid w:val="002D638C"/>
    <w:rsid w:val="002D6831"/>
    <w:rsid w:val="002D742C"/>
    <w:rsid w:val="002D7635"/>
    <w:rsid w:val="002D7774"/>
    <w:rsid w:val="002D77A7"/>
    <w:rsid w:val="002D7838"/>
    <w:rsid w:val="002E017F"/>
    <w:rsid w:val="002E02AB"/>
    <w:rsid w:val="002E114F"/>
    <w:rsid w:val="002E20FA"/>
    <w:rsid w:val="002E239F"/>
    <w:rsid w:val="002E250C"/>
    <w:rsid w:val="002E259A"/>
    <w:rsid w:val="002E2854"/>
    <w:rsid w:val="002E2C44"/>
    <w:rsid w:val="002E2ECB"/>
    <w:rsid w:val="002E341D"/>
    <w:rsid w:val="002E3849"/>
    <w:rsid w:val="002E3958"/>
    <w:rsid w:val="002E43F8"/>
    <w:rsid w:val="002E4762"/>
    <w:rsid w:val="002E49E0"/>
    <w:rsid w:val="002E4AB4"/>
    <w:rsid w:val="002E4CAE"/>
    <w:rsid w:val="002E5153"/>
    <w:rsid w:val="002E5687"/>
    <w:rsid w:val="002E5C47"/>
    <w:rsid w:val="002E6477"/>
    <w:rsid w:val="002E65CB"/>
    <w:rsid w:val="002E6E6E"/>
    <w:rsid w:val="002E777B"/>
    <w:rsid w:val="002E7F3A"/>
    <w:rsid w:val="002F0865"/>
    <w:rsid w:val="002F0986"/>
    <w:rsid w:val="002F0D73"/>
    <w:rsid w:val="002F2111"/>
    <w:rsid w:val="002F23E7"/>
    <w:rsid w:val="002F2733"/>
    <w:rsid w:val="002F293E"/>
    <w:rsid w:val="002F2AE6"/>
    <w:rsid w:val="002F2C1D"/>
    <w:rsid w:val="002F2E7F"/>
    <w:rsid w:val="002F3FA8"/>
    <w:rsid w:val="002F4466"/>
    <w:rsid w:val="002F4630"/>
    <w:rsid w:val="002F46E7"/>
    <w:rsid w:val="002F4EAB"/>
    <w:rsid w:val="002F4F4D"/>
    <w:rsid w:val="002F58D5"/>
    <w:rsid w:val="002F5A98"/>
    <w:rsid w:val="002F5EDA"/>
    <w:rsid w:val="002F6108"/>
    <w:rsid w:val="002F626A"/>
    <w:rsid w:val="002F6590"/>
    <w:rsid w:val="002F68E8"/>
    <w:rsid w:val="002F7F4E"/>
    <w:rsid w:val="00300483"/>
    <w:rsid w:val="003005BC"/>
    <w:rsid w:val="00300C98"/>
    <w:rsid w:val="00300E1D"/>
    <w:rsid w:val="003018F6"/>
    <w:rsid w:val="00301A8D"/>
    <w:rsid w:val="00301CEB"/>
    <w:rsid w:val="00302758"/>
    <w:rsid w:val="00302907"/>
    <w:rsid w:val="00302AAB"/>
    <w:rsid w:val="00302CCC"/>
    <w:rsid w:val="00303711"/>
    <w:rsid w:val="003037EC"/>
    <w:rsid w:val="00304052"/>
    <w:rsid w:val="003040AA"/>
    <w:rsid w:val="0030419D"/>
    <w:rsid w:val="0030447B"/>
    <w:rsid w:val="00304FEE"/>
    <w:rsid w:val="00305190"/>
    <w:rsid w:val="0030540A"/>
    <w:rsid w:val="0030545B"/>
    <w:rsid w:val="00305A73"/>
    <w:rsid w:val="00305E8F"/>
    <w:rsid w:val="0030644F"/>
    <w:rsid w:val="00306DD7"/>
    <w:rsid w:val="00306E08"/>
    <w:rsid w:val="003077C6"/>
    <w:rsid w:val="00307AFC"/>
    <w:rsid w:val="003101B7"/>
    <w:rsid w:val="00310636"/>
    <w:rsid w:val="00310FB1"/>
    <w:rsid w:val="00311146"/>
    <w:rsid w:val="003117EB"/>
    <w:rsid w:val="003118A7"/>
    <w:rsid w:val="003119D5"/>
    <w:rsid w:val="00312348"/>
    <w:rsid w:val="00312734"/>
    <w:rsid w:val="00312C79"/>
    <w:rsid w:val="00312CB9"/>
    <w:rsid w:val="00312E0A"/>
    <w:rsid w:val="00312E0C"/>
    <w:rsid w:val="003132F7"/>
    <w:rsid w:val="003133F5"/>
    <w:rsid w:val="00313486"/>
    <w:rsid w:val="003136ED"/>
    <w:rsid w:val="00313935"/>
    <w:rsid w:val="00313B27"/>
    <w:rsid w:val="00313B34"/>
    <w:rsid w:val="00313B66"/>
    <w:rsid w:val="0031402E"/>
    <w:rsid w:val="0031423B"/>
    <w:rsid w:val="00314313"/>
    <w:rsid w:val="0031477E"/>
    <w:rsid w:val="00315070"/>
    <w:rsid w:val="00315F05"/>
    <w:rsid w:val="0031616A"/>
    <w:rsid w:val="003161ED"/>
    <w:rsid w:val="00316308"/>
    <w:rsid w:val="0031670C"/>
    <w:rsid w:val="00316733"/>
    <w:rsid w:val="00317DD4"/>
    <w:rsid w:val="00320220"/>
    <w:rsid w:val="00320675"/>
    <w:rsid w:val="00320AA5"/>
    <w:rsid w:val="00320C24"/>
    <w:rsid w:val="00320D20"/>
    <w:rsid w:val="00321097"/>
    <w:rsid w:val="00321157"/>
    <w:rsid w:val="0032134C"/>
    <w:rsid w:val="00321554"/>
    <w:rsid w:val="0032208D"/>
    <w:rsid w:val="00322177"/>
    <w:rsid w:val="0032272C"/>
    <w:rsid w:val="00322801"/>
    <w:rsid w:val="00322B94"/>
    <w:rsid w:val="003232E6"/>
    <w:rsid w:val="003235D3"/>
    <w:rsid w:val="0032368A"/>
    <w:rsid w:val="0032396D"/>
    <w:rsid w:val="00323CDE"/>
    <w:rsid w:val="00323DBD"/>
    <w:rsid w:val="00323E15"/>
    <w:rsid w:val="00323FBB"/>
    <w:rsid w:val="0032405D"/>
    <w:rsid w:val="00325421"/>
    <w:rsid w:val="00325D0D"/>
    <w:rsid w:val="00325FF8"/>
    <w:rsid w:val="00326B91"/>
    <w:rsid w:val="003302CD"/>
    <w:rsid w:val="00330A13"/>
    <w:rsid w:val="003311A1"/>
    <w:rsid w:val="00331321"/>
    <w:rsid w:val="00331889"/>
    <w:rsid w:val="0033206D"/>
    <w:rsid w:val="00332326"/>
    <w:rsid w:val="003325F8"/>
    <w:rsid w:val="00332652"/>
    <w:rsid w:val="0033265B"/>
    <w:rsid w:val="003327A5"/>
    <w:rsid w:val="00332C01"/>
    <w:rsid w:val="00332CC0"/>
    <w:rsid w:val="00332FA1"/>
    <w:rsid w:val="00332FA3"/>
    <w:rsid w:val="003331B6"/>
    <w:rsid w:val="00333737"/>
    <w:rsid w:val="00333991"/>
    <w:rsid w:val="00333BC8"/>
    <w:rsid w:val="00333E01"/>
    <w:rsid w:val="003346D8"/>
    <w:rsid w:val="00334949"/>
    <w:rsid w:val="00335A33"/>
    <w:rsid w:val="00335B2E"/>
    <w:rsid w:val="00335C99"/>
    <w:rsid w:val="0033600C"/>
    <w:rsid w:val="00336203"/>
    <w:rsid w:val="003362E6"/>
    <w:rsid w:val="0033693E"/>
    <w:rsid w:val="00336D71"/>
    <w:rsid w:val="00336E4B"/>
    <w:rsid w:val="00337060"/>
    <w:rsid w:val="00337095"/>
    <w:rsid w:val="003370B3"/>
    <w:rsid w:val="003372CF"/>
    <w:rsid w:val="0033768F"/>
    <w:rsid w:val="00337BE9"/>
    <w:rsid w:val="0034026F"/>
    <w:rsid w:val="003404EE"/>
    <w:rsid w:val="00340908"/>
    <w:rsid w:val="00340B89"/>
    <w:rsid w:val="00341185"/>
    <w:rsid w:val="0034130D"/>
    <w:rsid w:val="00341365"/>
    <w:rsid w:val="00341516"/>
    <w:rsid w:val="0034153E"/>
    <w:rsid w:val="003416EA"/>
    <w:rsid w:val="00342155"/>
    <w:rsid w:val="00342666"/>
    <w:rsid w:val="0034266B"/>
    <w:rsid w:val="003426A2"/>
    <w:rsid w:val="00342879"/>
    <w:rsid w:val="00342A87"/>
    <w:rsid w:val="00342EA4"/>
    <w:rsid w:val="0034348F"/>
    <w:rsid w:val="00343E8E"/>
    <w:rsid w:val="00344D2D"/>
    <w:rsid w:val="00345090"/>
    <w:rsid w:val="00345145"/>
    <w:rsid w:val="0034541B"/>
    <w:rsid w:val="00345B61"/>
    <w:rsid w:val="0034752C"/>
    <w:rsid w:val="00347535"/>
    <w:rsid w:val="00350887"/>
    <w:rsid w:val="00350ECB"/>
    <w:rsid w:val="00350FE9"/>
    <w:rsid w:val="003521C4"/>
    <w:rsid w:val="00352BCE"/>
    <w:rsid w:val="00352FE5"/>
    <w:rsid w:val="003536AC"/>
    <w:rsid w:val="003539C8"/>
    <w:rsid w:val="00353A66"/>
    <w:rsid w:val="00353AD0"/>
    <w:rsid w:val="00353BFD"/>
    <w:rsid w:val="00353E50"/>
    <w:rsid w:val="00353F70"/>
    <w:rsid w:val="003542C7"/>
    <w:rsid w:val="0035485E"/>
    <w:rsid w:val="0035511F"/>
    <w:rsid w:val="0035519B"/>
    <w:rsid w:val="0035559A"/>
    <w:rsid w:val="00355917"/>
    <w:rsid w:val="00355F32"/>
    <w:rsid w:val="00356032"/>
    <w:rsid w:val="00356218"/>
    <w:rsid w:val="00356298"/>
    <w:rsid w:val="003564BF"/>
    <w:rsid w:val="00356771"/>
    <w:rsid w:val="00356B90"/>
    <w:rsid w:val="00356F7D"/>
    <w:rsid w:val="00357200"/>
    <w:rsid w:val="003576F4"/>
    <w:rsid w:val="00357807"/>
    <w:rsid w:val="00357AD3"/>
    <w:rsid w:val="00357E54"/>
    <w:rsid w:val="0036067E"/>
    <w:rsid w:val="0036079E"/>
    <w:rsid w:val="003608D7"/>
    <w:rsid w:val="00360A1B"/>
    <w:rsid w:val="00360A86"/>
    <w:rsid w:val="00360A94"/>
    <w:rsid w:val="00360ACC"/>
    <w:rsid w:val="00360C30"/>
    <w:rsid w:val="003611FA"/>
    <w:rsid w:val="003612B2"/>
    <w:rsid w:val="00361342"/>
    <w:rsid w:val="00361434"/>
    <w:rsid w:val="00361C5F"/>
    <w:rsid w:val="00362199"/>
    <w:rsid w:val="003621C3"/>
    <w:rsid w:val="00362870"/>
    <w:rsid w:val="00362A6F"/>
    <w:rsid w:val="00362B2C"/>
    <w:rsid w:val="00362BC6"/>
    <w:rsid w:val="00362C01"/>
    <w:rsid w:val="00362DA3"/>
    <w:rsid w:val="0036315A"/>
    <w:rsid w:val="00363288"/>
    <w:rsid w:val="0036382E"/>
    <w:rsid w:val="00363A14"/>
    <w:rsid w:val="00363B49"/>
    <w:rsid w:val="00363C51"/>
    <w:rsid w:val="00363CB7"/>
    <w:rsid w:val="00363D58"/>
    <w:rsid w:val="00363D74"/>
    <w:rsid w:val="00363F07"/>
    <w:rsid w:val="00363F63"/>
    <w:rsid w:val="003643C5"/>
    <w:rsid w:val="003645E9"/>
    <w:rsid w:val="0036521B"/>
    <w:rsid w:val="00365240"/>
    <w:rsid w:val="00365895"/>
    <w:rsid w:val="00365C2C"/>
    <w:rsid w:val="00365F14"/>
    <w:rsid w:val="0036634D"/>
    <w:rsid w:val="0036641E"/>
    <w:rsid w:val="003664DF"/>
    <w:rsid w:val="0036668A"/>
    <w:rsid w:val="0036693B"/>
    <w:rsid w:val="003669C0"/>
    <w:rsid w:val="00367009"/>
    <w:rsid w:val="00367716"/>
    <w:rsid w:val="00367D46"/>
    <w:rsid w:val="00367D65"/>
    <w:rsid w:val="00367FB8"/>
    <w:rsid w:val="00370007"/>
    <w:rsid w:val="003721ED"/>
    <w:rsid w:val="003726CA"/>
    <w:rsid w:val="00372B13"/>
    <w:rsid w:val="00372F13"/>
    <w:rsid w:val="00373636"/>
    <w:rsid w:val="00373B2E"/>
    <w:rsid w:val="00373CE9"/>
    <w:rsid w:val="00373DD6"/>
    <w:rsid w:val="0037478A"/>
    <w:rsid w:val="003747BB"/>
    <w:rsid w:val="00374DE8"/>
    <w:rsid w:val="00374ECA"/>
    <w:rsid w:val="00374FBF"/>
    <w:rsid w:val="00375109"/>
    <w:rsid w:val="00375116"/>
    <w:rsid w:val="003752D2"/>
    <w:rsid w:val="0037585A"/>
    <w:rsid w:val="00375DF8"/>
    <w:rsid w:val="0037600D"/>
    <w:rsid w:val="00376311"/>
    <w:rsid w:val="00376797"/>
    <w:rsid w:val="00376860"/>
    <w:rsid w:val="0037696E"/>
    <w:rsid w:val="00376AF5"/>
    <w:rsid w:val="003771CA"/>
    <w:rsid w:val="0037753C"/>
    <w:rsid w:val="00377B7C"/>
    <w:rsid w:val="00377FB8"/>
    <w:rsid w:val="003812A5"/>
    <w:rsid w:val="003814EC"/>
    <w:rsid w:val="0038169C"/>
    <w:rsid w:val="003819DD"/>
    <w:rsid w:val="00381D29"/>
    <w:rsid w:val="00381E95"/>
    <w:rsid w:val="00382433"/>
    <w:rsid w:val="00382B1B"/>
    <w:rsid w:val="00382F5E"/>
    <w:rsid w:val="0038317A"/>
    <w:rsid w:val="003837F2"/>
    <w:rsid w:val="003840CA"/>
    <w:rsid w:val="003845F4"/>
    <w:rsid w:val="0038464A"/>
    <w:rsid w:val="00384B0A"/>
    <w:rsid w:val="00384E4A"/>
    <w:rsid w:val="0038535C"/>
    <w:rsid w:val="00385C3D"/>
    <w:rsid w:val="00385C58"/>
    <w:rsid w:val="00385CCE"/>
    <w:rsid w:val="00386E0F"/>
    <w:rsid w:val="00386F92"/>
    <w:rsid w:val="00387682"/>
    <w:rsid w:val="003876DA"/>
    <w:rsid w:val="00387E4A"/>
    <w:rsid w:val="00390208"/>
    <w:rsid w:val="003902B0"/>
    <w:rsid w:val="00390430"/>
    <w:rsid w:val="00390929"/>
    <w:rsid w:val="00390ACC"/>
    <w:rsid w:val="00390B43"/>
    <w:rsid w:val="003910F0"/>
    <w:rsid w:val="00391170"/>
    <w:rsid w:val="003913A0"/>
    <w:rsid w:val="0039170F"/>
    <w:rsid w:val="00392069"/>
    <w:rsid w:val="003920B1"/>
    <w:rsid w:val="00392400"/>
    <w:rsid w:val="003929F0"/>
    <w:rsid w:val="003935E6"/>
    <w:rsid w:val="003936AE"/>
    <w:rsid w:val="00393BC9"/>
    <w:rsid w:val="00393DFC"/>
    <w:rsid w:val="00393F74"/>
    <w:rsid w:val="003945F1"/>
    <w:rsid w:val="003949D2"/>
    <w:rsid w:val="00394CC4"/>
    <w:rsid w:val="00394E18"/>
    <w:rsid w:val="00394E76"/>
    <w:rsid w:val="00395041"/>
    <w:rsid w:val="0039506A"/>
    <w:rsid w:val="003955BD"/>
    <w:rsid w:val="00395610"/>
    <w:rsid w:val="00395721"/>
    <w:rsid w:val="00395797"/>
    <w:rsid w:val="00395A0F"/>
    <w:rsid w:val="00395B35"/>
    <w:rsid w:val="00395D00"/>
    <w:rsid w:val="00395DCF"/>
    <w:rsid w:val="00396407"/>
    <w:rsid w:val="00396619"/>
    <w:rsid w:val="00396927"/>
    <w:rsid w:val="003969D3"/>
    <w:rsid w:val="00396C85"/>
    <w:rsid w:val="00396CE5"/>
    <w:rsid w:val="00396E85"/>
    <w:rsid w:val="003979C0"/>
    <w:rsid w:val="003979C3"/>
    <w:rsid w:val="00397ACA"/>
    <w:rsid w:val="00397BDD"/>
    <w:rsid w:val="00397CB0"/>
    <w:rsid w:val="00397FD9"/>
    <w:rsid w:val="003A0219"/>
    <w:rsid w:val="003A0B21"/>
    <w:rsid w:val="003A0B63"/>
    <w:rsid w:val="003A0B72"/>
    <w:rsid w:val="003A0C0B"/>
    <w:rsid w:val="003A0C3A"/>
    <w:rsid w:val="003A0DAD"/>
    <w:rsid w:val="003A0F5C"/>
    <w:rsid w:val="003A1137"/>
    <w:rsid w:val="003A1191"/>
    <w:rsid w:val="003A12DE"/>
    <w:rsid w:val="003A1469"/>
    <w:rsid w:val="003A17AA"/>
    <w:rsid w:val="003A1A07"/>
    <w:rsid w:val="003A1D1C"/>
    <w:rsid w:val="003A1F5E"/>
    <w:rsid w:val="003A276A"/>
    <w:rsid w:val="003A280D"/>
    <w:rsid w:val="003A29F7"/>
    <w:rsid w:val="003A2A8A"/>
    <w:rsid w:val="003A2D7F"/>
    <w:rsid w:val="003A303E"/>
    <w:rsid w:val="003A33CE"/>
    <w:rsid w:val="003A37A6"/>
    <w:rsid w:val="003A394F"/>
    <w:rsid w:val="003A3A94"/>
    <w:rsid w:val="003A3CE6"/>
    <w:rsid w:val="003A3FA3"/>
    <w:rsid w:val="003A4821"/>
    <w:rsid w:val="003A4E66"/>
    <w:rsid w:val="003A570B"/>
    <w:rsid w:val="003A5BDC"/>
    <w:rsid w:val="003A60BB"/>
    <w:rsid w:val="003A61A8"/>
    <w:rsid w:val="003A6751"/>
    <w:rsid w:val="003A6EA8"/>
    <w:rsid w:val="003A74A9"/>
    <w:rsid w:val="003A7546"/>
    <w:rsid w:val="003A7B2F"/>
    <w:rsid w:val="003A7C10"/>
    <w:rsid w:val="003B06F7"/>
    <w:rsid w:val="003B0C34"/>
    <w:rsid w:val="003B15F3"/>
    <w:rsid w:val="003B16E4"/>
    <w:rsid w:val="003B1903"/>
    <w:rsid w:val="003B1EE9"/>
    <w:rsid w:val="003B2679"/>
    <w:rsid w:val="003B2F16"/>
    <w:rsid w:val="003B3B9E"/>
    <w:rsid w:val="003B4561"/>
    <w:rsid w:val="003B4A0E"/>
    <w:rsid w:val="003B4A37"/>
    <w:rsid w:val="003B4B61"/>
    <w:rsid w:val="003B4D6A"/>
    <w:rsid w:val="003B50AF"/>
    <w:rsid w:val="003B56A3"/>
    <w:rsid w:val="003B583A"/>
    <w:rsid w:val="003B5951"/>
    <w:rsid w:val="003B5CB1"/>
    <w:rsid w:val="003B6641"/>
    <w:rsid w:val="003B6675"/>
    <w:rsid w:val="003B6CAB"/>
    <w:rsid w:val="003B6CEE"/>
    <w:rsid w:val="003B6F04"/>
    <w:rsid w:val="003B7292"/>
    <w:rsid w:val="003B73B0"/>
    <w:rsid w:val="003B7800"/>
    <w:rsid w:val="003B7B31"/>
    <w:rsid w:val="003B7CB1"/>
    <w:rsid w:val="003B7D31"/>
    <w:rsid w:val="003B7E35"/>
    <w:rsid w:val="003C014A"/>
    <w:rsid w:val="003C031B"/>
    <w:rsid w:val="003C072B"/>
    <w:rsid w:val="003C0926"/>
    <w:rsid w:val="003C09CC"/>
    <w:rsid w:val="003C13F2"/>
    <w:rsid w:val="003C15A5"/>
    <w:rsid w:val="003C1BD1"/>
    <w:rsid w:val="003C1BE0"/>
    <w:rsid w:val="003C1E5B"/>
    <w:rsid w:val="003C1EE6"/>
    <w:rsid w:val="003C2176"/>
    <w:rsid w:val="003C2390"/>
    <w:rsid w:val="003C25F8"/>
    <w:rsid w:val="003C2B10"/>
    <w:rsid w:val="003C2DFB"/>
    <w:rsid w:val="003C3FBE"/>
    <w:rsid w:val="003C3FCB"/>
    <w:rsid w:val="003C3FFB"/>
    <w:rsid w:val="003C40B1"/>
    <w:rsid w:val="003C4204"/>
    <w:rsid w:val="003C4360"/>
    <w:rsid w:val="003C467A"/>
    <w:rsid w:val="003C4A8C"/>
    <w:rsid w:val="003C51FF"/>
    <w:rsid w:val="003C5B89"/>
    <w:rsid w:val="003C5BF7"/>
    <w:rsid w:val="003C6061"/>
    <w:rsid w:val="003C78AE"/>
    <w:rsid w:val="003C79C0"/>
    <w:rsid w:val="003C7E8A"/>
    <w:rsid w:val="003C7E99"/>
    <w:rsid w:val="003D0624"/>
    <w:rsid w:val="003D078E"/>
    <w:rsid w:val="003D07EE"/>
    <w:rsid w:val="003D08AC"/>
    <w:rsid w:val="003D15F5"/>
    <w:rsid w:val="003D1EA6"/>
    <w:rsid w:val="003D1EE8"/>
    <w:rsid w:val="003D250B"/>
    <w:rsid w:val="003D2558"/>
    <w:rsid w:val="003D297D"/>
    <w:rsid w:val="003D2B8B"/>
    <w:rsid w:val="003D2DC9"/>
    <w:rsid w:val="003D3135"/>
    <w:rsid w:val="003D3376"/>
    <w:rsid w:val="003D33DB"/>
    <w:rsid w:val="003D345E"/>
    <w:rsid w:val="003D38F7"/>
    <w:rsid w:val="003D46DA"/>
    <w:rsid w:val="003D4A49"/>
    <w:rsid w:val="003D4A63"/>
    <w:rsid w:val="003D4B3D"/>
    <w:rsid w:val="003D4F68"/>
    <w:rsid w:val="003D53F5"/>
    <w:rsid w:val="003D54A0"/>
    <w:rsid w:val="003D57F2"/>
    <w:rsid w:val="003D592F"/>
    <w:rsid w:val="003D6488"/>
    <w:rsid w:val="003D666B"/>
    <w:rsid w:val="003D682F"/>
    <w:rsid w:val="003D689D"/>
    <w:rsid w:val="003D6A13"/>
    <w:rsid w:val="003D7410"/>
    <w:rsid w:val="003D7879"/>
    <w:rsid w:val="003D7BEB"/>
    <w:rsid w:val="003D7E03"/>
    <w:rsid w:val="003D7FD3"/>
    <w:rsid w:val="003E0294"/>
    <w:rsid w:val="003E0591"/>
    <w:rsid w:val="003E073D"/>
    <w:rsid w:val="003E079B"/>
    <w:rsid w:val="003E0DC7"/>
    <w:rsid w:val="003E1863"/>
    <w:rsid w:val="003E18C2"/>
    <w:rsid w:val="003E1933"/>
    <w:rsid w:val="003E1ED4"/>
    <w:rsid w:val="003E216A"/>
    <w:rsid w:val="003E24BD"/>
    <w:rsid w:val="003E2AC5"/>
    <w:rsid w:val="003E41AE"/>
    <w:rsid w:val="003E45DC"/>
    <w:rsid w:val="003E4F84"/>
    <w:rsid w:val="003E4F9A"/>
    <w:rsid w:val="003E50F1"/>
    <w:rsid w:val="003E5698"/>
    <w:rsid w:val="003E59E2"/>
    <w:rsid w:val="003E59F4"/>
    <w:rsid w:val="003E6BFE"/>
    <w:rsid w:val="003E6C5B"/>
    <w:rsid w:val="003E6E4F"/>
    <w:rsid w:val="003E70C4"/>
    <w:rsid w:val="003E7328"/>
    <w:rsid w:val="003E7606"/>
    <w:rsid w:val="003E7804"/>
    <w:rsid w:val="003E7A1E"/>
    <w:rsid w:val="003E7D54"/>
    <w:rsid w:val="003E7F4B"/>
    <w:rsid w:val="003F0224"/>
    <w:rsid w:val="003F0276"/>
    <w:rsid w:val="003F076D"/>
    <w:rsid w:val="003F094E"/>
    <w:rsid w:val="003F0C38"/>
    <w:rsid w:val="003F0D6E"/>
    <w:rsid w:val="003F0DD8"/>
    <w:rsid w:val="003F0F3C"/>
    <w:rsid w:val="003F1029"/>
    <w:rsid w:val="003F13DC"/>
    <w:rsid w:val="003F1C12"/>
    <w:rsid w:val="003F2D7A"/>
    <w:rsid w:val="003F30ED"/>
    <w:rsid w:val="003F32AD"/>
    <w:rsid w:val="003F3A25"/>
    <w:rsid w:val="003F4030"/>
    <w:rsid w:val="003F41CB"/>
    <w:rsid w:val="003F424F"/>
    <w:rsid w:val="003F4612"/>
    <w:rsid w:val="003F4713"/>
    <w:rsid w:val="003F4733"/>
    <w:rsid w:val="003F48A1"/>
    <w:rsid w:val="003F5151"/>
    <w:rsid w:val="003F592D"/>
    <w:rsid w:val="003F59C8"/>
    <w:rsid w:val="003F5C2E"/>
    <w:rsid w:val="003F6752"/>
    <w:rsid w:val="003F76CC"/>
    <w:rsid w:val="003F7872"/>
    <w:rsid w:val="003F7E58"/>
    <w:rsid w:val="00400934"/>
    <w:rsid w:val="00400E1F"/>
    <w:rsid w:val="00401289"/>
    <w:rsid w:val="004015A8"/>
    <w:rsid w:val="004017B0"/>
    <w:rsid w:val="00401A94"/>
    <w:rsid w:val="00401FC7"/>
    <w:rsid w:val="004029B5"/>
    <w:rsid w:val="00402F5F"/>
    <w:rsid w:val="00403891"/>
    <w:rsid w:val="004039E7"/>
    <w:rsid w:val="00403A2E"/>
    <w:rsid w:val="00403CCC"/>
    <w:rsid w:val="00403DFA"/>
    <w:rsid w:val="00404424"/>
    <w:rsid w:val="00404F14"/>
    <w:rsid w:val="00404F65"/>
    <w:rsid w:val="004053B0"/>
    <w:rsid w:val="00405477"/>
    <w:rsid w:val="00405546"/>
    <w:rsid w:val="00405BBF"/>
    <w:rsid w:val="004064B8"/>
    <w:rsid w:val="00406836"/>
    <w:rsid w:val="00406A51"/>
    <w:rsid w:val="00406DD7"/>
    <w:rsid w:val="0040781C"/>
    <w:rsid w:val="00407D4D"/>
    <w:rsid w:val="00407DA7"/>
    <w:rsid w:val="00407EEC"/>
    <w:rsid w:val="00410207"/>
    <w:rsid w:val="00410865"/>
    <w:rsid w:val="00410B25"/>
    <w:rsid w:val="00410F32"/>
    <w:rsid w:val="0041173F"/>
    <w:rsid w:val="00411E79"/>
    <w:rsid w:val="00411EE3"/>
    <w:rsid w:val="0041228F"/>
    <w:rsid w:val="004122A1"/>
    <w:rsid w:val="004128FE"/>
    <w:rsid w:val="0041293A"/>
    <w:rsid w:val="0041293B"/>
    <w:rsid w:val="00412BCD"/>
    <w:rsid w:val="0041306D"/>
    <w:rsid w:val="00414025"/>
    <w:rsid w:val="00414267"/>
    <w:rsid w:val="00414662"/>
    <w:rsid w:val="0041488A"/>
    <w:rsid w:val="00414A38"/>
    <w:rsid w:val="00414AF0"/>
    <w:rsid w:val="00414B6B"/>
    <w:rsid w:val="004155EB"/>
    <w:rsid w:val="00415ACA"/>
    <w:rsid w:val="004169EC"/>
    <w:rsid w:val="00416E9F"/>
    <w:rsid w:val="004172C5"/>
    <w:rsid w:val="0041779B"/>
    <w:rsid w:val="0041789D"/>
    <w:rsid w:val="004179A8"/>
    <w:rsid w:val="00417B56"/>
    <w:rsid w:val="00417F15"/>
    <w:rsid w:val="00420070"/>
    <w:rsid w:val="004201E2"/>
    <w:rsid w:val="00420775"/>
    <w:rsid w:val="00420929"/>
    <w:rsid w:val="00420A01"/>
    <w:rsid w:val="00420E90"/>
    <w:rsid w:val="0042120F"/>
    <w:rsid w:val="004214BB"/>
    <w:rsid w:val="0042174E"/>
    <w:rsid w:val="00421767"/>
    <w:rsid w:val="004219DA"/>
    <w:rsid w:val="00421FF8"/>
    <w:rsid w:val="004224B8"/>
    <w:rsid w:val="004224C0"/>
    <w:rsid w:val="004225EB"/>
    <w:rsid w:val="004228F5"/>
    <w:rsid w:val="004229C8"/>
    <w:rsid w:val="00422CC4"/>
    <w:rsid w:val="00422FF6"/>
    <w:rsid w:val="00423925"/>
    <w:rsid w:val="00423F15"/>
    <w:rsid w:val="004244CE"/>
    <w:rsid w:val="004255C0"/>
    <w:rsid w:val="0042563C"/>
    <w:rsid w:val="0042584B"/>
    <w:rsid w:val="004259F1"/>
    <w:rsid w:val="00425A6F"/>
    <w:rsid w:val="00425B80"/>
    <w:rsid w:val="0042605D"/>
    <w:rsid w:val="004260FB"/>
    <w:rsid w:val="00426219"/>
    <w:rsid w:val="004269DF"/>
    <w:rsid w:val="00426DC1"/>
    <w:rsid w:val="00427228"/>
    <w:rsid w:val="004279F3"/>
    <w:rsid w:val="00427E40"/>
    <w:rsid w:val="00430043"/>
    <w:rsid w:val="0043048B"/>
    <w:rsid w:val="00430DE9"/>
    <w:rsid w:val="00430E5A"/>
    <w:rsid w:val="00430E69"/>
    <w:rsid w:val="00431389"/>
    <w:rsid w:val="00431446"/>
    <w:rsid w:val="00431B79"/>
    <w:rsid w:val="00432265"/>
    <w:rsid w:val="00432607"/>
    <w:rsid w:val="00432636"/>
    <w:rsid w:val="0043267B"/>
    <w:rsid w:val="0043288F"/>
    <w:rsid w:val="00432FF0"/>
    <w:rsid w:val="0043382C"/>
    <w:rsid w:val="004338B7"/>
    <w:rsid w:val="004339EC"/>
    <w:rsid w:val="00433A61"/>
    <w:rsid w:val="00433BF0"/>
    <w:rsid w:val="004342A4"/>
    <w:rsid w:val="004345B1"/>
    <w:rsid w:val="004345C9"/>
    <w:rsid w:val="00434815"/>
    <w:rsid w:val="0043495D"/>
    <w:rsid w:val="00434A7B"/>
    <w:rsid w:val="00434C47"/>
    <w:rsid w:val="00434E95"/>
    <w:rsid w:val="004351A6"/>
    <w:rsid w:val="0043523D"/>
    <w:rsid w:val="00435739"/>
    <w:rsid w:val="0043605D"/>
    <w:rsid w:val="00436162"/>
    <w:rsid w:val="00436558"/>
    <w:rsid w:val="00436931"/>
    <w:rsid w:val="00436E4C"/>
    <w:rsid w:val="0043725B"/>
    <w:rsid w:val="004374DA"/>
    <w:rsid w:val="004376CE"/>
    <w:rsid w:val="00437800"/>
    <w:rsid w:val="004379BB"/>
    <w:rsid w:val="004412D3"/>
    <w:rsid w:val="00441459"/>
    <w:rsid w:val="00441655"/>
    <w:rsid w:val="00441DC1"/>
    <w:rsid w:val="0044212B"/>
    <w:rsid w:val="0044242C"/>
    <w:rsid w:val="00442B76"/>
    <w:rsid w:val="00442C3D"/>
    <w:rsid w:val="00442F81"/>
    <w:rsid w:val="004432AB"/>
    <w:rsid w:val="00443BCA"/>
    <w:rsid w:val="00444526"/>
    <w:rsid w:val="00444A41"/>
    <w:rsid w:val="00444A4D"/>
    <w:rsid w:val="00444DC5"/>
    <w:rsid w:val="0044572B"/>
    <w:rsid w:val="004458DF"/>
    <w:rsid w:val="00445AEC"/>
    <w:rsid w:val="00445E37"/>
    <w:rsid w:val="004467EF"/>
    <w:rsid w:val="00446BCD"/>
    <w:rsid w:val="004470BE"/>
    <w:rsid w:val="004479E0"/>
    <w:rsid w:val="00447C84"/>
    <w:rsid w:val="00447FB4"/>
    <w:rsid w:val="0045025A"/>
    <w:rsid w:val="0045029F"/>
    <w:rsid w:val="00450331"/>
    <w:rsid w:val="004504BA"/>
    <w:rsid w:val="004505E0"/>
    <w:rsid w:val="00450A8B"/>
    <w:rsid w:val="00450CAA"/>
    <w:rsid w:val="004522E5"/>
    <w:rsid w:val="0045240F"/>
    <w:rsid w:val="00452649"/>
    <w:rsid w:val="0045325E"/>
    <w:rsid w:val="004539B6"/>
    <w:rsid w:val="00453E55"/>
    <w:rsid w:val="00453F21"/>
    <w:rsid w:val="00454062"/>
    <w:rsid w:val="0045414F"/>
    <w:rsid w:val="0045415A"/>
    <w:rsid w:val="00454245"/>
    <w:rsid w:val="0045465C"/>
    <w:rsid w:val="00454782"/>
    <w:rsid w:val="00454C7F"/>
    <w:rsid w:val="00455076"/>
    <w:rsid w:val="0045592E"/>
    <w:rsid w:val="00455A34"/>
    <w:rsid w:val="0045629E"/>
    <w:rsid w:val="0045662A"/>
    <w:rsid w:val="0045669C"/>
    <w:rsid w:val="00456975"/>
    <w:rsid w:val="004573DA"/>
    <w:rsid w:val="0045755E"/>
    <w:rsid w:val="0046050A"/>
    <w:rsid w:val="00460620"/>
    <w:rsid w:val="00460967"/>
    <w:rsid w:val="0046166B"/>
    <w:rsid w:val="00461947"/>
    <w:rsid w:val="00461EAB"/>
    <w:rsid w:val="00461EB3"/>
    <w:rsid w:val="00462016"/>
    <w:rsid w:val="00462344"/>
    <w:rsid w:val="0046266D"/>
    <w:rsid w:val="00462683"/>
    <w:rsid w:val="00462763"/>
    <w:rsid w:val="00462B60"/>
    <w:rsid w:val="00462CD7"/>
    <w:rsid w:val="00462D32"/>
    <w:rsid w:val="004635C3"/>
    <w:rsid w:val="004635F3"/>
    <w:rsid w:val="0046397D"/>
    <w:rsid w:val="00463989"/>
    <w:rsid w:val="00463E6E"/>
    <w:rsid w:val="00463F2B"/>
    <w:rsid w:val="00464517"/>
    <w:rsid w:val="004645C4"/>
    <w:rsid w:val="004649C4"/>
    <w:rsid w:val="00464BE8"/>
    <w:rsid w:val="00464C13"/>
    <w:rsid w:val="0046590B"/>
    <w:rsid w:val="00465CE5"/>
    <w:rsid w:val="004660E4"/>
    <w:rsid w:val="0046611D"/>
    <w:rsid w:val="004663AD"/>
    <w:rsid w:val="004664D8"/>
    <w:rsid w:val="00466846"/>
    <w:rsid w:val="00466968"/>
    <w:rsid w:val="00466D09"/>
    <w:rsid w:val="004674AA"/>
    <w:rsid w:val="004674ED"/>
    <w:rsid w:val="00467B01"/>
    <w:rsid w:val="00467C89"/>
    <w:rsid w:val="00467CB0"/>
    <w:rsid w:val="00467DA5"/>
    <w:rsid w:val="004700B6"/>
    <w:rsid w:val="00470239"/>
    <w:rsid w:val="0047039E"/>
    <w:rsid w:val="004709DC"/>
    <w:rsid w:val="00470EE2"/>
    <w:rsid w:val="00471128"/>
    <w:rsid w:val="00471D66"/>
    <w:rsid w:val="00471F7E"/>
    <w:rsid w:val="00472ADC"/>
    <w:rsid w:val="00472B70"/>
    <w:rsid w:val="00472D5C"/>
    <w:rsid w:val="00472D65"/>
    <w:rsid w:val="00472EFB"/>
    <w:rsid w:val="00473005"/>
    <w:rsid w:val="00473159"/>
    <w:rsid w:val="00473178"/>
    <w:rsid w:val="004734E9"/>
    <w:rsid w:val="00473DBD"/>
    <w:rsid w:val="00473DD8"/>
    <w:rsid w:val="00473F8F"/>
    <w:rsid w:val="0047427C"/>
    <w:rsid w:val="004744DC"/>
    <w:rsid w:val="004749D7"/>
    <w:rsid w:val="00474B41"/>
    <w:rsid w:val="00474D05"/>
    <w:rsid w:val="00474D5A"/>
    <w:rsid w:val="00475594"/>
    <w:rsid w:val="0047567D"/>
    <w:rsid w:val="004757A4"/>
    <w:rsid w:val="004757B0"/>
    <w:rsid w:val="00475CB1"/>
    <w:rsid w:val="00475EFE"/>
    <w:rsid w:val="004763F3"/>
    <w:rsid w:val="00476B2A"/>
    <w:rsid w:val="00476BB6"/>
    <w:rsid w:val="00476D6A"/>
    <w:rsid w:val="00476DB0"/>
    <w:rsid w:val="00477822"/>
    <w:rsid w:val="00477CD4"/>
    <w:rsid w:val="00480224"/>
    <w:rsid w:val="00480984"/>
    <w:rsid w:val="00480B13"/>
    <w:rsid w:val="00480D29"/>
    <w:rsid w:val="004810E7"/>
    <w:rsid w:val="00481E69"/>
    <w:rsid w:val="00481F19"/>
    <w:rsid w:val="0048200C"/>
    <w:rsid w:val="00482034"/>
    <w:rsid w:val="0048223F"/>
    <w:rsid w:val="00482410"/>
    <w:rsid w:val="004826E5"/>
    <w:rsid w:val="00482BB4"/>
    <w:rsid w:val="00482DB7"/>
    <w:rsid w:val="00482F13"/>
    <w:rsid w:val="00482F7B"/>
    <w:rsid w:val="00483170"/>
    <w:rsid w:val="004834EE"/>
    <w:rsid w:val="004837B6"/>
    <w:rsid w:val="00483C28"/>
    <w:rsid w:val="00483CAA"/>
    <w:rsid w:val="00484199"/>
    <w:rsid w:val="00484261"/>
    <w:rsid w:val="004842F8"/>
    <w:rsid w:val="0048506D"/>
    <w:rsid w:val="0048527F"/>
    <w:rsid w:val="00485778"/>
    <w:rsid w:val="00485AF7"/>
    <w:rsid w:val="00485F1E"/>
    <w:rsid w:val="00486425"/>
    <w:rsid w:val="0048668C"/>
    <w:rsid w:val="00486B7A"/>
    <w:rsid w:val="00486D9A"/>
    <w:rsid w:val="004875FC"/>
    <w:rsid w:val="00487C62"/>
    <w:rsid w:val="00487CF8"/>
    <w:rsid w:val="0049030A"/>
    <w:rsid w:val="00490348"/>
    <w:rsid w:val="00490456"/>
    <w:rsid w:val="004906D8"/>
    <w:rsid w:val="00490964"/>
    <w:rsid w:val="00490BF6"/>
    <w:rsid w:val="00490C0F"/>
    <w:rsid w:val="00490D05"/>
    <w:rsid w:val="00490D2C"/>
    <w:rsid w:val="00490E19"/>
    <w:rsid w:val="00490FFF"/>
    <w:rsid w:val="004918FE"/>
    <w:rsid w:val="0049197B"/>
    <w:rsid w:val="004922C0"/>
    <w:rsid w:val="00492608"/>
    <w:rsid w:val="00492690"/>
    <w:rsid w:val="00493B7F"/>
    <w:rsid w:val="00493E39"/>
    <w:rsid w:val="00494646"/>
    <w:rsid w:val="00494A30"/>
    <w:rsid w:val="00494AEF"/>
    <w:rsid w:val="00494BF8"/>
    <w:rsid w:val="00494DBC"/>
    <w:rsid w:val="004956EF"/>
    <w:rsid w:val="00495A1A"/>
    <w:rsid w:val="00496059"/>
    <w:rsid w:val="0049635E"/>
    <w:rsid w:val="0049677E"/>
    <w:rsid w:val="004968C8"/>
    <w:rsid w:val="00496918"/>
    <w:rsid w:val="00496B7C"/>
    <w:rsid w:val="00496BC0"/>
    <w:rsid w:val="00496DBC"/>
    <w:rsid w:val="00497026"/>
    <w:rsid w:val="004970A6"/>
    <w:rsid w:val="00497317"/>
    <w:rsid w:val="004974A4"/>
    <w:rsid w:val="004976C1"/>
    <w:rsid w:val="004979B7"/>
    <w:rsid w:val="00497D61"/>
    <w:rsid w:val="004A0876"/>
    <w:rsid w:val="004A1362"/>
    <w:rsid w:val="004A15A4"/>
    <w:rsid w:val="004A15B8"/>
    <w:rsid w:val="004A1694"/>
    <w:rsid w:val="004A17C8"/>
    <w:rsid w:val="004A1A40"/>
    <w:rsid w:val="004A1C44"/>
    <w:rsid w:val="004A1E22"/>
    <w:rsid w:val="004A2208"/>
    <w:rsid w:val="004A2935"/>
    <w:rsid w:val="004A30FF"/>
    <w:rsid w:val="004A3771"/>
    <w:rsid w:val="004A3F53"/>
    <w:rsid w:val="004A4177"/>
    <w:rsid w:val="004A43EA"/>
    <w:rsid w:val="004A4946"/>
    <w:rsid w:val="004A4CAE"/>
    <w:rsid w:val="004A4CCB"/>
    <w:rsid w:val="004A54BF"/>
    <w:rsid w:val="004A5C2E"/>
    <w:rsid w:val="004A6858"/>
    <w:rsid w:val="004A6D1C"/>
    <w:rsid w:val="004A6DD4"/>
    <w:rsid w:val="004A70B5"/>
    <w:rsid w:val="004A70E2"/>
    <w:rsid w:val="004A720B"/>
    <w:rsid w:val="004A7769"/>
    <w:rsid w:val="004A7858"/>
    <w:rsid w:val="004A7B74"/>
    <w:rsid w:val="004A7D49"/>
    <w:rsid w:val="004B0154"/>
    <w:rsid w:val="004B031E"/>
    <w:rsid w:val="004B0729"/>
    <w:rsid w:val="004B0A09"/>
    <w:rsid w:val="004B0BB0"/>
    <w:rsid w:val="004B0EFD"/>
    <w:rsid w:val="004B0F21"/>
    <w:rsid w:val="004B0FBD"/>
    <w:rsid w:val="004B12FC"/>
    <w:rsid w:val="004B1539"/>
    <w:rsid w:val="004B15E0"/>
    <w:rsid w:val="004B1735"/>
    <w:rsid w:val="004B1B30"/>
    <w:rsid w:val="004B1E18"/>
    <w:rsid w:val="004B28BE"/>
    <w:rsid w:val="004B2CBA"/>
    <w:rsid w:val="004B2E12"/>
    <w:rsid w:val="004B3061"/>
    <w:rsid w:val="004B35D1"/>
    <w:rsid w:val="004B35F6"/>
    <w:rsid w:val="004B37CD"/>
    <w:rsid w:val="004B393F"/>
    <w:rsid w:val="004B3BE9"/>
    <w:rsid w:val="004B4517"/>
    <w:rsid w:val="004B4630"/>
    <w:rsid w:val="004B4757"/>
    <w:rsid w:val="004B48FF"/>
    <w:rsid w:val="004B491B"/>
    <w:rsid w:val="004B4979"/>
    <w:rsid w:val="004B4B96"/>
    <w:rsid w:val="004B5271"/>
    <w:rsid w:val="004B5334"/>
    <w:rsid w:val="004B5965"/>
    <w:rsid w:val="004B5CBB"/>
    <w:rsid w:val="004B5F17"/>
    <w:rsid w:val="004B6059"/>
    <w:rsid w:val="004B650C"/>
    <w:rsid w:val="004B6834"/>
    <w:rsid w:val="004B698E"/>
    <w:rsid w:val="004B6DED"/>
    <w:rsid w:val="004B7125"/>
    <w:rsid w:val="004B7A72"/>
    <w:rsid w:val="004B7E7F"/>
    <w:rsid w:val="004C0039"/>
    <w:rsid w:val="004C010A"/>
    <w:rsid w:val="004C01FA"/>
    <w:rsid w:val="004C0664"/>
    <w:rsid w:val="004C0855"/>
    <w:rsid w:val="004C093B"/>
    <w:rsid w:val="004C0E79"/>
    <w:rsid w:val="004C1092"/>
    <w:rsid w:val="004C129F"/>
    <w:rsid w:val="004C1595"/>
    <w:rsid w:val="004C187F"/>
    <w:rsid w:val="004C1B88"/>
    <w:rsid w:val="004C1C72"/>
    <w:rsid w:val="004C2F30"/>
    <w:rsid w:val="004C3A3C"/>
    <w:rsid w:val="004C3E6F"/>
    <w:rsid w:val="004C3F9D"/>
    <w:rsid w:val="004C416A"/>
    <w:rsid w:val="004C486B"/>
    <w:rsid w:val="004C507C"/>
    <w:rsid w:val="004C512F"/>
    <w:rsid w:val="004C5268"/>
    <w:rsid w:val="004C534F"/>
    <w:rsid w:val="004C54BB"/>
    <w:rsid w:val="004C57D0"/>
    <w:rsid w:val="004C5C76"/>
    <w:rsid w:val="004C60D3"/>
    <w:rsid w:val="004C6825"/>
    <w:rsid w:val="004C682E"/>
    <w:rsid w:val="004C6992"/>
    <w:rsid w:val="004C7293"/>
    <w:rsid w:val="004C7915"/>
    <w:rsid w:val="004C79F8"/>
    <w:rsid w:val="004C7A38"/>
    <w:rsid w:val="004C7DC4"/>
    <w:rsid w:val="004C7E08"/>
    <w:rsid w:val="004D00CF"/>
    <w:rsid w:val="004D01FB"/>
    <w:rsid w:val="004D0225"/>
    <w:rsid w:val="004D0643"/>
    <w:rsid w:val="004D0845"/>
    <w:rsid w:val="004D103B"/>
    <w:rsid w:val="004D1461"/>
    <w:rsid w:val="004D1501"/>
    <w:rsid w:val="004D2DAA"/>
    <w:rsid w:val="004D3076"/>
    <w:rsid w:val="004D3592"/>
    <w:rsid w:val="004D39E3"/>
    <w:rsid w:val="004D3C74"/>
    <w:rsid w:val="004D43AE"/>
    <w:rsid w:val="004D454E"/>
    <w:rsid w:val="004D4691"/>
    <w:rsid w:val="004D4713"/>
    <w:rsid w:val="004D5021"/>
    <w:rsid w:val="004D51C6"/>
    <w:rsid w:val="004D565B"/>
    <w:rsid w:val="004D567B"/>
    <w:rsid w:val="004D56FC"/>
    <w:rsid w:val="004D5B84"/>
    <w:rsid w:val="004D630C"/>
    <w:rsid w:val="004D64B5"/>
    <w:rsid w:val="004D6898"/>
    <w:rsid w:val="004D6A35"/>
    <w:rsid w:val="004D6F21"/>
    <w:rsid w:val="004D7C4E"/>
    <w:rsid w:val="004E0183"/>
    <w:rsid w:val="004E0390"/>
    <w:rsid w:val="004E0427"/>
    <w:rsid w:val="004E04F7"/>
    <w:rsid w:val="004E0635"/>
    <w:rsid w:val="004E08C2"/>
    <w:rsid w:val="004E0CB0"/>
    <w:rsid w:val="004E13D0"/>
    <w:rsid w:val="004E1B55"/>
    <w:rsid w:val="004E1F5D"/>
    <w:rsid w:val="004E20DF"/>
    <w:rsid w:val="004E2727"/>
    <w:rsid w:val="004E2C13"/>
    <w:rsid w:val="004E2F00"/>
    <w:rsid w:val="004E30F3"/>
    <w:rsid w:val="004E31A7"/>
    <w:rsid w:val="004E323F"/>
    <w:rsid w:val="004E3644"/>
    <w:rsid w:val="004E3691"/>
    <w:rsid w:val="004E36CC"/>
    <w:rsid w:val="004E3BA2"/>
    <w:rsid w:val="004E3CEB"/>
    <w:rsid w:val="004E3E2C"/>
    <w:rsid w:val="004E4A6D"/>
    <w:rsid w:val="004E528F"/>
    <w:rsid w:val="004E5399"/>
    <w:rsid w:val="004E5A4D"/>
    <w:rsid w:val="004E5DEC"/>
    <w:rsid w:val="004E62B0"/>
    <w:rsid w:val="004E62D5"/>
    <w:rsid w:val="004E6595"/>
    <w:rsid w:val="004E6738"/>
    <w:rsid w:val="004E6B73"/>
    <w:rsid w:val="004E6FEE"/>
    <w:rsid w:val="004E7231"/>
    <w:rsid w:val="004E74DD"/>
    <w:rsid w:val="004E74F6"/>
    <w:rsid w:val="004E7EAB"/>
    <w:rsid w:val="004F0593"/>
    <w:rsid w:val="004F05DC"/>
    <w:rsid w:val="004F0E7D"/>
    <w:rsid w:val="004F10CE"/>
    <w:rsid w:val="004F1118"/>
    <w:rsid w:val="004F11C9"/>
    <w:rsid w:val="004F187D"/>
    <w:rsid w:val="004F19C4"/>
    <w:rsid w:val="004F1D92"/>
    <w:rsid w:val="004F2104"/>
    <w:rsid w:val="004F2653"/>
    <w:rsid w:val="004F277E"/>
    <w:rsid w:val="004F27F1"/>
    <w:rsid w:val="004F2B36"/>
    <w:rsid w:val="004F2C48"/>
    <w:rsid w:val="004F3501"/>
    <w:rsid w:val="004F3C9C"/>
    <w:rsid w:val="004F41D7"/>
    <w:rsid w:val="004F4499"/>
    <w:rsid w:val="004F4584"/>
    <w:rsid w:val="004F48F0"/>
    <w:rsid w:val="004F4D96"/>
    <w:rsid w:val="004F5288"/>
    <w:rsid w:val="004F52C4"/>
    <w:rsid w:val="004F5618"/>
    <w:rsid w:val="004F56EB"/>
    <w:rsid w:val="004F5DC7"/>
    <w:rsid w:val="004F65AB"/>
    <w:rsid w:val="004F668B"/>
    <w:rsid w:val="004F6841"/>
    <w:rsid w:val="004F6A21"/>
    <w:rsid w:val="004F6A27"/>
    <w:rsid w:val="004F6E62"/>
    <w:rsid w:val="004F75B5"/>
    <w:rsid w:val="004F7E62"/>
    <w:rsid w:val="004F7F54"/>
    <w:rsid w:val="00500AE7"/>
    <w:rsid w:val="0050117F"/>
    <w:rsid w:val="00501C4C"/>
    <w:rsid w:val="00501DEC"/>
    <w:rsid w:val="005020FB"/>
    <w:rsid w:val="0050230F"/>
    <w:rsid w:val="00502310"/>
    <w:rsid w:val="005023EB"/>
    <w:rsid w:val="00502FC4"/>
    <w:rsid w:val="0050310E"/>
    <w:rsid w:val="00503204"/>
    <w:rsid w:val="00503214"/>
    <w:rsid w:val="005034EE"/>
    <w:rsid w:val="00503952"/>
    <w:rsid w:val="00503987"/>
    <w:rsid w:val="00503B89"/>
    <w:rsid w:val="00503C7B"/>
    <w:rsid w:val="00503CFE"/>
    <w:rsid w:val="00503DF3"/>
    <w:rsid w:val="00503F39"/>
    <w:rsid w:val="0050456E"/>
    <w:rsid w:val="0050461B"/>
    <w:rsid w:val="005049EC"/>
    <w:rsid w:val="00504A32"/>
    <w:rsid w:val="00504E46"/>
    <w:rsid w:val="00504E69"/>
    <w:rsid w:val="00504E95"/>
    <w:rsid w:val="00505515"/>
    <w:rsid w:val="00505BEF"/>
    <w:rsid w:val="00505C45"/>
    <w:rsid w:val="00505E52"/>
    <w:rsid w:val="00507631"/>
    <w:rsid w:val="00507889"/>
    <w:rsid w:val="0051002C"/>
    <w:rsid w:val="0051048A"/>
    <w:rsid w:val="00510840"/>
    <w:rsid w:val="00510980"/>
    <w:rsid w:val="00510989"/>
    <w:rsid w:val="00510AA5"/>
    <w:rsid w:val="00510DF1"/>
    <w:rsid w:val="00510E62"/>
    <w:rsid w:val="00511251"/>
    <w:rsid w:val="005114FE"/>
    <w:rsid w:val="005116F6"/>
    <w:rsid w:val="005117E4"/>
    <w:rsid w:val="00511B5C"/>
    <w:rsid w:val="00511C08"/>
    <w:rsid w:val="005125E8"/>
    <w:rsid w:val="00512B1D"/>
    <w:rsid w:val="00512D23"/>
    <w:rsid w:val="005131D7"/>
    <w:rsid w:val="005133B4"/>
    <w:rsid w:val="005136E5"/>
    <w:rsid w:val="00513703"/>
    <w:rsid w:val="00514165"/>
    <w:rsid w:val="005142FD"/>
    <w:rsid w:val="005148B2"/>
    <w:rsid w:val="00514B45"/>
    <w:rsid w:val="00514CB5"/>
    <w:rsid w:val="00514CE3"/>
    <w:rsid w:val="00515873"/>
    <w:rsid w:val="005167DC"/>
    <w:rsid w:val="00516895"/>
    <w:rsid w:val="00516C76"/>
    <w:rsid w:val="00516E50"/>
    <w:rsid w:val="00517049"/>
    <w:rsid w:val="00517747"/>
    <w:rsid w:val="00517C89"/>
    <w:rsid w:val="0052027E"/>
    <w:rsid w:val="005207D9"/>
    <w:rsid w:val="00520EE1"/>
    <w:rsid w:val="005212C3"/>
    <w:rsid w:val="0052169C"/>
    <w:rsid w:val="0052190E"/>
    <w:rsid w:val="00521FBE"/>
    <w:rsid w:val="005226BE"/>
    <w:rsid w:val="0052355E"/>
    <w:rsid w:val="00523797"/>
    <w:rsid w:val="0052380B"/>
    <w:rsid w:val="00524550"/>
    <w:rsid w:val="00524E5D"/>
    <w:rsid w:val="005251FA"/>
    <w:rsid w:val="00525A18"/>
    <w:rsid w:val="005267E7"/>
    <w:rsid w:val="00526DA1"/>
    <w:rsid w:val="00527A38"/>
    <w:rsid w:val="00527B6A"/>
    <w:rsid w:val="00527BA7"/>
    <w:rsid w:val="0053070A"/>
    <w:rsid w:val="005308DA"/>
    <w:rsid w:val="00531246"/>
    <w:rsid w:val="00531C19"/>
    <w:rsid w:val="00531F0F"/>
    <w:rsid w:val="00532424"/>
    <w:rsid w:val="00532A9A"/>
    <w:rsid w:val="00532DC2"/>
    <w:rsid w:val="005334F2"/>
    <w:rsid w:val="005338F6"/>
    <w:rsid w:val="00534635"/>
    <w:rsid w:val="00534F3A"/>
    <w:rsid w:val="00534F61"/>
    <w:rsid w:val="00535A9C"/>
    <w:rsid w:val="00535B5E"/>
    <w:rsid w:val="00535C08"/>
    <w:rsid w:val="00535D0A"/>
    <w:rsid w:val="0053614A"/>
    <w:rsid w:val="005370E4"/>
    <w:rsid w:val="005376EB"/>
    <w:rsid w:val="00537AC2"/>
    <w:rsid w:val="00537B8F"/>
    <w:rsid w:val="0054013F"/>
    <w:rsid w:val="0054019D"/>
    <w:rsid w:val="00541209"/>
    <w:rsid w:val="005415C9"/>
    <w:rsid w:val="00541674"/>
    <w:rsid w:val="00541876"/>
    <w:rsid w:val="00541908"/>
    <w:rsid w:val="00541A21"/>
    <w:rsid w:val="00541E26"/>
    <w:rsid w:val="0054296A"/>
    <w:rsid w:val="005430C6"/>
    <w:rsid w:val="005433BD"/>
    <w:rsid w:val="005436FA"/>
    <w:rsid w:val="0054384A"/>
    <w:rsid w:val="00543A52"/>
    <w:rsid w:val="00543B39"/>
    <w:rsid w:val="00543D00"/>
    <w:rsid w:val="00545530"/>
    <w:rsid w:val="0054561B"/>
    <w:rsid w:val="005456EE"/>
    <w:rsid w:val="005458BB"/>
    <w:rsid w:val="0054649C"/>
    <w:rsid w:val="00547460"/>
    <w:rsid w:val="005474A7"/>
    <w:rsid w:val="005477C8"/>
    <w:rsid w:val="00547F50"/>
    <w:rsid w:val="00550007"/>
    <w:rsid w:val="0055053A"/>
    <w:rsid w:val="0055079F"/>
    <w:rsid w:val="00550927"/>
    <w:rsid w:val="00550B5B"/>
    <w:rsid w:val="00551654"/>
    <w:rsid w:val="005516DC"/>
    <w:rsid w:val="005519C5"/>
    <w:rsid w:val="00551A0E"/>
    <w:rsid w:val="00551A73"/>
    <w:rsid w:val="00551C23"/>
    <w:rsid w:val="00551D9E"/>
    <w:rsid w:val="0055219B"/>
    <w:rsid w:val="0055256E"/>
    <w:rsid w:val="00552F42"/>
    <w:rsid w:val="00553028"/>
    <w:rsid w:val="00553920"/>
    <w:rsid w:val="00553B6E"/>
    <w:rsid w:val="005540DF"/>
    <w:rsid w:val="00554BC6"/>
    <w:rsid w:val="005550E5"/>
    <w:rsid w:val="005551A6"/>
    <w:rsid w:val="00555E71"/>
    <w:rsid w:val="00555FE5"/>
    <w:rsid w:val="005561B0"/>
    <w:rsid w:val="0055648A"/>
    <w:rsid w:val="005564F2"/>
    <w:rsid w:val="00556AE9"/>
    <w:rsid w:val="00557149"/>
    <w:rsid w:val="005574AF"/>
    <w:rsid w:val="005578E3"/>
    <w:rsid w:val="00557AE4"/>
    <w:rsid w:val="00557DAA"/>
    <w:rsid w:val="005606BA"/>
    <w:rsid w:val="005607FD"/>
    <w:rsid w:val="00560838"/>
    <w:rsid w:val="00561100"/>
    <w:rsid w:val="005612EE"/>
    <w:rsid w:val="0056195D"/>
    <w:rsid w:val="00561BB2"/>
    <w:rsid w:val="005623B8"/>
    <w:rsid w:val="0056248C"/>
    <w:rsid w:val="00562F2E"/>
    <w:rsid w:val="00562F85"/>
    <w:rsid w:val="00563087"/>
    <w:rsid w:val="005631BB"/>
    <w:rsid w:val="00563B0A"/>
    <w:rsid w:val="00563C16"/>
    <w:rsid w:val="00563E17"/>
    <w:rsid w:val="005645B0"/>
    <w:rsid w:val="0056460F"/>
    <w:rsid w:val="005652BF"/>
    <w:rsid w:val="00565362"/>
    <w:rsid w:val="005655F9"/>
    <w:rsid w:val="00565F31"/>
    <w:rsid w:val="005660F3"/>
    <w:rsid w:val="005662B4"/>
    <w:rsid w:val="005664E1"/>
    <w:rsid w:val="00566831"/>
    <w:rsid w:val="005668C4"/>
    <w:rsid w:val="00566BD3"/>
    <w:rsid w:val="00567DD0"/>
    <w:rsid w:val="005704AA"/>
    <w:rsid w:val="005704D7"/>
    <w:rsid w:val="00570510"/>
    <w:rsid w:val="00570B17"/>
    <w:rsid w:val="00570CFB"/>
    <w:rsid w:val="00570F1D"/>
    <w:rsid w:val="00571878"/>
    <w:rsid w:val="00571DBD"/>
    <w:rsid w:val="005721EE"/>
    <w:rsid w:val="0057223F"/>
    <w:rsid w:val="0057283A"/>
    <w:rsid w:val="00573027"/>
    <w:rsid w:val="0057345D"/>
    <w:rsid w:val="0057398E"/>
    <w:rsid w:val="005742BC"/>
    <w:rsid w:val="005743C0"/>
    <w:rsid w:val="005759ED"/>
    <w:rsid w:val="00576715"/>
    <w:rsid w:val="005767C6"/>
    <w:rsid w:val="005768B3"/>
    <w:rsid w:val="00576F9A"/>
    <w:rsid w:val="005774E4"/>
    <w:rsid w:val="005805BC"/>
    <w:rsid w:val="005809F8"/>
    <w:rsid w:val="00580C13"/>
    <w:rsid w:val="00580EEC"/>
    <w:rsid w:val="005810ED"/>
    <w:rsid w:val="0058114B"/>
    <w:rsid w:val="005812B3"/>
    <w:rsid w:val="00581766"/>
    <w:rsid w:val="005817E3"/>
    <w:rsid w:val="00581E7B"/>
    <w:rsid w:val="00582279"/>
    <w:rsid w:val="00582671"/>
    <w:rsid w:val="00582918"/>
    <w:rsid w:val="00582A48"/>
    <w:rsid w:val="005832FD"/>
    <w:rsid w:val="00583705"/>
    <w:rsid w:val="005839F4"/>
    <w:rsid w:val="00583A8F"/>
    <w:rsid w:val="00583A90"/>
    <w:rsid w:val="00583D28"/>
    <w:rsid w:val="00583DE4"/>
    <w:rsid w:val="00584050"/>
    <w:rsid w:val="005842AF"/>
    <w:rsid w:val="00584446"/>
    <w:rsid w:val="005845EB"/>
    <w:rsid w:val="00584940"/>
    <w:rsid w:val="00584D0D"/>
    <w:rsid w:val="00584F3E"/>
    <w:rsid w:val="00584F53"/>
    <w:rsid w:val="00585070"/>
    <w:rsid w:val="0058538F"/>
    <w:rsid w:val="005853E5"/>
    <w:rsid w:val="00585C43"/>
    <w:rsid w:val="00585F8C"/>
    <w:rsid w:val="0058732B"/>
    <w:rsid w:val="0058769D"/>
    <w:rsid w:val="00587B33"/>
    <w:rsid w:val="00587E27"/>
    <w:rsid w:val="00590122"/>
    <w:rsid w:val="00590753"/>
    <w:rsid w:val="005907D6"/>
    <w:rsid w:val="00590913"/>
    <w:rsid w:val="00590A21"/>
    <w:rsid w:val="00590A5F"/>
    <w:rsid w:val="00590AC1"/>
    <w:rsid w:val="00590D5F"/>
    <w:rsid w:val="00590E2C"/>
    <w:rsid w:val="00590F6D"/>
    <w:rsid w:val="00591008"/>
    <w:rsid w:val="0059100B"/>
    <w:rsid w:val="0059195D"/>
    <w:rsid w:val="00591B68"/>
    <w:rsid w:val="00592040"/>
    <w:rsid w:val="0059226C"/>
    <w:rsid w:val="005925EA"/>
    <w:rsid w:val="00592E04"/>
    <w:rsid w:val="005930C2"/>
    <w:rsid w:val="00593586"/>
    <w:rsid w:val="00594206"/>
    <w:rsid w:val="0059425E"/>
    <w:rsid w:val="00594AAE"/>
    <w:rsid w:val="00594BC9"/>
    <w:rsid w:val="00594FE7"/>
    <w:rsid w:val="00595213"/>
    <w:rsid w:val="00595423"/>
    <w:rsid w:val="00595469"/>
    <w:rsid w:val="0059547E"/>
    <w:rsid w:val="005954A5"/>
    <w:rsid w:val="00595791"/>
    <w:rsid w:val="00595C4D"/>
    <w:rsid w:val="00596132"/>
    <w:rsid w:val="005963A2"/>
    <w:rsid w:val="0059653D"/>
    <w:rsid w:val="00596642"/>
    <w:rsid w:val="0059686A"/>
    <w:rsid w:val="005970DC"/>
    <w:rsid w:val="0059731E"/>
    <w:rsid w:val="0059743B"/>
    <w:rsid w:val="00597802"/>
    <w:rsid w:val="00597B0E"/>
    <w:rsid w:val="00597CFB"/>
    <w:rsid w:val="00597D11"/>
    <w:rsid w:val="005A0FA1"/>
    <w:rsid w:val="005A1283"/>
    <w:rsid w:val="005A12F8"/>
    <w:rsid w:val="005A19E6"/>
    <w:rsid w:val="005A1D4D"/>
    <w:rsid w:val="005A2255"/>
    <w:rsid w:val="005A251D"/>
    <w:rsid w:val="005A2595"/>
    <w:rsid w:val="005A2C67"/>
    <w:rsid w:val="005A3101"/>
    <w:rsid w:val="005A339C"/>
    <w:rsid w:val="005A4179"/>
    <w:rsid w:val="005A471E"/>
    <w:rsid w:val="005A4868"/>
    <w:rsid w:val="005A4CF9"/>
    <w:rsid w:val="005A5063"/>
    <w:rsid w:val="005A53E4"/>
    <w:rsid w:val="005A5851"/>
    <w:rsid w:val="005A60F4"/>
    <w:rsid w:val="005A63F5"/>
    <w:rsid w:val="005A6A46"/>
    <w:rsid w:val="005A6B91"/>
    <w:rsid w:val="005A7539"/>
    <w:rsid w:val="005A78CA"/>
    <w:rsid w:val="005A79F7"/>
    <w:rsid w:val="005A7CF3"/>
    <w:rsid w:val="005A7E10"/>
    <w:rsid w:val="005B0512"/>
    <w:rsid w:val="005B052D"/>
    <w:rsid w:val="005B055F"/>
    <w:rsid w:val="005B05ED"/>
    <w:rsid w:val="005B08FF"/>
    <w:rsid w:val="005B11B7"/>
    <w:rsid w:val="005B1BDE"/>
    <w:rsid w:val="005B1C6B"/>
    <w:rsid w:val="005B208C"/>
    <w:rsid w:val="005B2C93"/>
    <w:rsid w:val="005B2C9D"/>
    <w:rsid w:val="005B302D"/>
    <w:rsid w:val="005B39B7"/>
    <w:rsid w:val="005B4401"/>
    <w:rsid w:val="005B46E5"/>
    <w:rsid w:val="005B46E6"/>
    <w:rsid w:val="005B4C8A"/>
    <w:rsid w:val="005B4CAE"/>
    <w:rsid w:val="005B5649"/>
    <w:rsid w:val="005B56DD"/>
    <w:rsid w:val="005B5913"/>
    <w:rsid w:val="005B5F80"/>
    <w:rsid w:val="005B62FE"/>
    <w:rsid w:val="005B66E3"/>
    <w:rsid w:val="005B7FA0"/>
    <w:rsid w:val="005B7FAD"/>
    <w:rsid w:val="005C0971"/>
    <w:rsid w:val="005C0A71"/>
    <w:rsid w:val="005C12FB"/>
    <w:rsid w:val="005C15B1"/>
    <w:rsid w:val="005C1714"/>
    <w:rsid w:val="005C1F69"/>
    <w:rsid w:val="005C2482"/>
    <w:rsid w:val="005C24D9"/>
    <w:rsid w:val="005C276C"/>
    <w:rsid w:val="005C283F"/>
    <w:rsid w:val="005C364F"/>
    <w:rsid w:val="005C3A42"/>
    <w:rsid w:val="005C41EC"/>
    <w:rsid w:val="005C4220"/>
    <w:rsid w:val="005C45CE"/>
    <w:rsid w:val="005C475E"/>
    <w:rsid w:val="005C4820"/>
    <w:rsid w:val="005C4CA3"/>
    <w:rsid w:val="005C4D8F"/>
    <w:rsid w:val="005C4E46"/>
    <w:rsid w:val="005C5644"/>
    <w:rsid w:val="005C587E"/>
    <w:rsid w:val="005C5A0E"/>
    <w:rsid w:val="005C5ECD"/>
    <w:rsid w:val="005C6166"/>
    <w:rsid w:val="005C74CA"/>
    <w:rsid w:val="005D01E8"/>
    <w:rsid w:val="005D026F"/>
    <w:rsid w:val="005D0493"/>
    <w:rsid w:val="005D09C9"/>
    <w:rsid w:val="005D0E25"/>
    <w:rsid w:val="005D2A48"/>
    <w:rsid w:val="005D3116"/>
    <w:rsid w:val="005D3337"/>
    <w:rsid w:val="005D3930"/>
    <w:rsid w:val="005D3A1C"/>
    <w:rsid w:val="005D3C23"/>
    <w:rsid w:val="005D3C72"/>
    <w:rsid w:val="005D3DE1"/>
    <w:rsid w:val="005D3EB3"/>
    <w:rsid w:val="005D423C"/>
    <w:rsid w:val="005D432D"/>
    <w:rsid w:val="005D4913"/>
    <w:rsid w:val="005D4942"/>
    <w:rsid w:val="005D4D40"/>
    <w:rsid w:val="005D5CF4"/>
    <w:rsid w:val="005D6809"/>
    <w:rsid w:val="005D6E40"/>
    <w:rsid w:val="005D7571"/>
    <w:rsid w:val="005D7643"/>
    <w:rsid w:val="005E08CC"/>
    <w:rsid w:val="005E0988"/>
    <w:rsid w:val="005E0AF8"/>
    <w:rsid w:val="005E0CCF"/>
    <w:rsid w:val="005E10B2"/>
    <w:rsid w:val="005E11B8"/>
    <w:rsid w:val="005E11FE"/>
    <w:rsid w:val="005E1DB9"/>
    <w:rsid w:val="005E23B8"/>
    <w:rsid w:val="005E2648"/>
    <w:rsid w:val="005E266A"/>
    <w:rsid w:val="005E2795"/>
    <w:rsid w:val="005E2942"/>
    <w:rsid w:val="005E2E3C"/>
    <w:rsid w:val="005E2F78"/>
    <w:rsid w:val="005E31F9"/>
    <w:rsid w:val="005E3452"/>
    <w:rsid w:val="005E3BC6"/>
    <w:rsid w:val="005E3C5E"/>
    <w:rsid w:val="005E4899"/>
    <w:rsid w:val="005E491C"/>
    <w:rsid w:val="005E49C0"/>
    <w:rsid w:val="005E4B01"/>
    <w:rsid w:val="005E4BEC"/>
    <w:rsid w:val="005E5100"/>
    <w:rsid w:val="005E5185"/>
    <w:rsid w:val="005E58DE"/>
    <w:rsid w:val="005E5F9D"/>
    <w:rsid w:val="005E601C"/>
    <w:rsid w:val="005E61F3"/>
    <w:rsid w:val="005E6433"/>
    <w:rsid w:val="005E6EF9"/>
    <w:rsid w:val="005E724F"/>
    <w:rsid w:val="005E74CB"/>
    <w:rsid w:val="005F0AA7"/>
    <w:rsid w:val="005F13BE"/>
    <w:rsid w:val="005F14C6"/>
    <w:rsid w:val="005F1529"/>
    <w:rsid w:val="005F15DD"/>
    <w:rsid w:val="005F176F"/>
    <w:rsid w:val="005F1ABC"/>
    <w:rsid w:val="005F252A"/>
    <w:rsid w:val="005F2A9E"/>
    <w:rsid w:val="005F2B56"/>
    <w:rsid w:val="005F2EF0"/>
    <w:rsid w:val="005F32A9"/>
    <w:rsid w:val="005F33C1"/>
    <w:rsid w:val="005F36CA"/>
    <w:rsid w:val="005F384A"/>
    <w:rsid w:val="005F3975"/>
    <w:rsid w:val="005F3DE9"/>
    <w:rsid w:val="005F42F5"/>
    <w:rsid w:val="005F4362"/>
    <w:rsid w:val="005F47ED"/>
    <w:rsid w:val="005F4929"/>
    <w:rsid w:val="005F4C84"/>
    <w:rsid w:val="005F517C"/>
    <w:rsid w:val="005F51B8"/>
    <w:rsid w:val="005F532B"/>
    <w:rsid w:val="005F5499"/>
    <w:rsid w:val="005F5742"/>
    <w:rsid w:val="005F5AD7"/>
    <w:rsid w:val="005F5B98"/>
    <w:rsid w:val="005F5FBE"/>
    <w:rsid w:val="005F65DA"/>
    <w:rsid w:val="005F71E3"/>
    <w:rsid w:val="005F796C"/>
    <w:rsid w:val="005F7EE4"/>
    <w:rsid w:val="006007D0"/>
    <w:rsid w:val="00600A55"/>
    <w:rsid w:val="00600ED4"/>
    <w:rsid w:val="006015C2"/>
    <w:rsid w:val="006017CD"/>
    <w:rsid w:val="006019C8"/>
    <w:rsid w:val="00601B33"/>
    <w:rsid w:val="00601B95"/>
    <w:rsid w:val="00602136"/>
    <w:rsid w:val="00602201"/>
    <w:rsid w:val="0060290F"/>
    <w:rsid w:val="006031BE"/>
    <w:rsid w:val="00603474"/>
    <w:rsid w:val="006038CC"/>
    <w:rsid w:val="0060432B"/>
    <w:rsid w:val="006046E7"/>
    <w:rsid w:val="00604771"/>
    <w:rsid w:val="00604C0B"/>
    <w:rsid w:val="00604E92"/>
    <w:rsid w:val="00605088"/>
    <w:rsid w:val="00605131"/>
    <w:rsid w:val="0060513A"/>
    <w:rsid w:val="0060523F"/>
    <w:rsid w:val="006052C6"/>
    <w:rsid w:val="00605735"/>
    <w:rsid w:val="006059D2"/>
    <w:rsid w:val="00605C13"/>
    <w:rsid w:val="00605C83"/>
    <w:rsid w:val="0060660E"/>
    <w:rsid w:val="0060690D"/>
    <w:rsid w:val="00606A7E"/>
    <w:rsid w:val="006076B0"/>
    <w:rsid w:val="0060789A"/>
    <w:rsid w:val="00607CDF"/>
    <w:rsid w:val="00607DE8"/>
    <w:rsid w:val="006104D9"/>
    <w:rsid w:val="006104FE"/>
    <w:rsid w:val="0061173D"/>
    <w:rsid w:val="00611A59"/>
    <w:rsid w:val="006120E0"/>
    <w:rsid w:val="006122B5"/>
    <w:rsid w:val="00612484"/>
    <w:rsid w:val="00612706"/>
    <w:rsid w:val="006127C9"/>
    <w:rsid w:val="00612AF9"/>
    <w:rsid w:val="00612E44"/>
    <w:rsid w:val="006131DF"/>
    <w:rsid w:val="00613534"/>
    <w:rsid w:val="006135AF"/>
    <w:rsid w:val="006137FA"/>
    <w:rsid w:val="00613BCC"/>
    <w:rsid w:val="0061457C"/>
    <w:rsid w:val="0061462E"/>
    <w:rsid w:val="00614729"/>
    <w:rsid w:val="006149DC"/>
    <w:rsid w:val="00614A62"/>
    <w:rsid w:val="00614E82"/>
    <w:rsid w:val="00614FD4"/>
    <w:rsid w:val="006152A3"/>
    <w:rsid w:val="006152C9"/>
    <w:rsid w:val="006157C4"/>
    <w:rsid w:val="00615C7D"/>
    <w:rsid w:val="0061604C"/>
    <w:rsid w:val="0061610E"/>
    <w:rsid w:val="00616653"/>
    <w:rsid w:val="00616834"/>
    <w:rsid w:val="00616AFB"/>
    <w:rsid w:val="00616C2A"/>
    <w:rsid w:val="00616F96"/>
    <w:rsid w:val="00617207"/>
    <w:rsid w:val="0061773B"/>
    <w:rsid w:val="00620104"/>
    <w:rsid w:val="00620907"/>
    <w:rsid w:val="006214E7"/>
    <w:rsid w:val="00621B5E"/>
    <w:rsid w:val="00621B91"/>
    <w:rsid w:val="00621ED0"/>
    <w:rsid w:val="0062207D"/>
    <w:rsid w:val="00622127"/>
    <w:rsid w:val="006221E1"/>
    <w:rsid w:val="0062239F"/>
    <w:rsid w:val="00622CBC"/>
    <w:rsid w:val="00623A42"/>
    <w:rsid w:val="006240FC"/>
    <w:rsid w:val="00624302"/>
    <w:rsid w:val="00624453"/>
    <w:rsid w:val="00624A19"/>
    <w:rsid w:val="00624B16"/>
    <w:rsid w:val="00624D4A"/>
    <w:rsid w:val="006253D6"/>
    <w:rsid w:val="006253D9"/>
    <w:rsid w:val="006258B9"/>
    <w:rsid w:val="006259CB"/>
    <w:rsid w:val="0062628F"/>
    <w:rsid w:val="00626382"/>
    <w:rsid w:val="00626543"/>
    <w:rsid w:val="006265DB"/>
    <w:rsid w:val="00626837"/>
    <w:rsid w:val="006268AD"/>
    <w:rsid w:val="00626AF4"/>
    <w:rsid w:val="00626C7E"/>
    <w:rsid w:val="00626F0D"/>
    <w:rsid w:val="00627030"/>
    <w:rsid w:val="00627444"/>
    <w:rsid w:val="006277A5"/>
    <w:rsid w:val="00627B76"/>
    <w:rsid w:val="00627F01"/>
    <w:rsid w:val="00630193"/>
    <w:rsid w:val="0063039B"/>
    <w:rsid w:val="006303C3"/>
    <w:rsid w:val="00630C25"/>
    <w:rsid w:val="00630E43"/>
    <w:rsid w:val="00630F9C"/>
    <w:rsid w:val="006314E4"/>
    <w:rsid w:val="00631578"/>
    <w:rsid w:val="00631B5A"/>
    <w:rsid w:val="00631DA6"/>
    <w:rsid w:val="00632CA8"/>
    <w:rsid w:val="00633171"/>
    <w:rsid w:val="0063365A"/>
    <w:rsid w:val="00633709"/>
    <w:rsid w:val="006339DC"/>
    <w:rsid w:val="00634284"/>
    <w:rsid w:val="006344C3"/>
    <w:rsid w:val="006346EF"/>
    <w:rsid w:val="00634DDE"/>
    <w:rsid w:val="006350CC"/>
    <w:rsid w:val="0063513D"/>
    <w:rsid w:val="006357B6"/>
    <w:rsid w:val="0063621C"/>
    <w:rsid w:val="006367A2"/>
    <w:rsid w:val="00636862"/>
    <w:rsid w:val="00637182"/>
    <w:rsid w:val="0063724B"/>
    <w:rsid w:val="00637571"/>
    <w:rsid w:val="006377B7"/>
    <w:rsid w:val="006378C1"/>
    <w:rsid w:val="006400D4"/>
    <w:rsid w:val="00640B06"/>
    <w:rsid w:val="006411B5"/>
    <w:rsid w:val="006416C8"/>
    <w:rsid w:val="00641713"/>
    <w:rsid w:val="00641992"/>
    <w:rsid w:val="00641C31"/>
    <w:rsid w:val="0064296B"/>
    <w:rsid w:val="00642AB5"/>
    <w:rsid w:val="00642B3E"/>
    <w:rsid w:val="00643BAF"/>
    <w:rsid w:val="006441CC"/>
    <w:rsid w:val="00644456"/>
    <w:rsid w:val="0064471E"/>
    <w:rsid w:val="00644836"/>
    <w:rsid w:val="00645AFF"/>
    <w:rsid w:val="00645BD1"/>
    <w:rsid w:val="00645C82"/>
    <w:rsid w:val="00645CEB"/>
    <w:rsid w:val="00646034"/>
    <w:rsid w:val="006463A3"/>
    <w:rsid w:val="006465C9"/>
    <w:rsid w:val="0064680C"/>
    <w:rsid w:val="00646F60"/>
    <w:rsid w:val="00647E81"/>
    <w:rsid w:val="00650424"/>
    <w:rsid w:val="00650975"/>
    <w:rsid w:val="00650997"/>
    <w:rsid w:val="00650CE9"/>
    <w:rsid w:val="00650D1D"/>
    <w:rsid w:val="00650DCA"/>
    <w:rsid w:val="00651644"/>
    <w:rsid w:val="0065195F"/>
    <w:rsid w:val="00651A6F"/>
    <w:rsid w:val="00652C92"/>
    <w:rsid w:val="00652D78"/>
    <w:rsid w:val="00652F08"/>
    <w:rsid w:val="00652F93"/>
    <w:rsid w:val="006535DB"/>
    <w:rsid w:val="00653AD9"/>
    <w:rsid w:val="0065409D"/>
    <w:rsid w:val="0065474C"/>
    <w:rsid w:val="00654A1E"/>
    <w:rsid w:val="00654EAB"/>
    <w:rsid w:val="00655079"/>
    <w:rsid w:val="0065546F"/>
    <w:rsid w:val="0065569F"/>
    <w:rsid w:val="00655EF8"/>
    <w:rsid w:val="00656681"/>
    <w:rsid w:val="006568C8"/>
    <w:rsid w:val="00656CF3"/>
    <w:rsid w:val="00657286"/>
    <w:rsid w:val="006572DB"/>
    <w:rsid w:val="006577E2"/>
    <w:rsid w:val="00657DEF"/>
    <w:rsid w:val="00660013"/>
    <w:rsid w:val="006600DD"/>
    <w:rsid w:val="0066028C"/>
    <w:rsid w:val="006603BD"/>
    <w:rsid w:val="00660902"/>
    <w:rsid w:val="0066099D"/>
    <w:rsid w:val="00660EBA"/>
    <w:rsid w:val="00661371"/>
    <w:rsid w:val="00661486"/>
    <w:rsid w:val="006617EA"/>
    <w:rsid w:val="00661BDE"/>
    <w:rsid w:val="00661E00"/>
    <w:rsid w:val="006623C2"/>
    <w:rsid w:val="006623C6"/>
    <w:rsid w:val="006623F0"/>
    <w:rsid w:val="00662B42"/>
    <w:rsid w:val="00662CAF"/>
    <w:rsid w:val="00662E9C"/>
    <w:rsid w:val="00663C7C"/>
    <w:rsid w:val="006642AF"/>
    <w:rsid w:val="006650A5"/>
    <w:rsid w:val="006651BF"/>
    <w:rsid w:val="00665698"/>
    <w:rsid w:val="00665BF6"/>
    <w:rsid w:val="00665EFC"/>
    <w:rsid w:val="006668BD"/>
    <w:rsid w:val="00667C07"/>
    <w:rsid w:val="00667F40"/>
    <w:rsid w:val="006705C7"/>
    <w:rsid w:val="00670DB7"/>
    <w:rsid w:val="0067198A"/>
    <w:rsid w:val="00671BDB"/>
    <w:rsid w:val="00671D05"/>
    <w:rsid w:val="00672685"/>
    <w:rsid w:val="00672C5A"/>
    <w:rsid w:val="00672F0C"/>
    <w:rsid w:val="00673337"/>
    <w:rsid w:val="00673496"/>
    <w:rsid w:val="006737F2"/>
    <w:rsid w:val="00673BF8"/>
    <w:rsid w:val="00673F43"/>
    <w:rsid w:val="0067443C"/>
    <w:rsid w:val="006747D3"/>
    <w:rsid w:val="006748B9"/>
    <w:rsid w:val="00674BBF"/>
    <w:rsid w:val="00674DBA"/>
    <w:rsid w:val="00675896"/>
    <w:rsid w:val="00675A1F"/>
    <w:rsid w:val="00676912"/>
    <w:rsid w:val="00676A98"/>
    <w:rsid w:val="00676D63"/>
    <w:rsid w:val="00676FC9"/>
    <w:rsid w:val="00677039"/>
    <w:rsid w:val="0067713A"/>
    <w:rsid w:val="00677229"/>
    <w:rsid w:val="0067744D"/>
    <w:rsid w:val="00677624"/>
    <w:rsid w:val="00677B7C"/>
    <w:rsid w:val="00677C7D"/>
    <w:rsid w:val="00677CFF"/>
    <w:rsid w:val="00677D46"/>
    <w:rsid w:val="006805A5"/>
    <w:rsid w:val="00680858"/>
    <w:rsid w:val="00680AC3"/>
    <w:rsid w:val="00680EC7"/>
    <w:rsid w:val="00681227"/>
    <w:rsid w:val="00681348"/>
    <w:rsid w:val="00681611"/>
    <w:rsid w:val="00681FBA"/>
    <w:rsid w:val="00682115"/>
    <w:rsid w:val="0068239A"/>
    <w:rsid w:val="006824A5"/>
    <w:rsid w:val="00682794"/>
    <w:rsid w:val="006827D2"/>
    <w:rsid w:val="00682967"/>
    <w:rsid w:val="00682FF0"/>
    <w:rsid w:val="0068337E"/>
    <w:rsid w:val="00683422"/>
    <w:rsid w:val="0068355C"/>
    <w:rsid w:val="00683B57"/>
    <w:rsid w:val="00683C9C"/>
    <w:rsid w:val="00683DA0"/>
    <w:rsid w:val="00683F6E"/>
    <w:rsid w:val="006841D5"/>
    <w:rsid w:val="006846B0"/>
    <w:rsid w:val="00684BDC"/>
    <w:rsid w:val="00684E00"/>
    <w:rsid w:val="00685280"/>
    <w:rsid w:val="006859CB"/>
    <w:rsid w:val="0068611A"/>
    <w:rsid w:val="00686814"/>
    <w:rsid w:val="0068699F"/>
    <w:rsid w:val="00686FA5"/>
    <w:rsid w:val="00687894"/>
    <w:rsid w:val="00687927"/>
    <w:rsid w:val="00687B09"/>
    <w:rsid w:val="00690673"/>
    <w:rsid w:val="00690AF6"/>
    <w:rsid w:val="00691010"/>
    <w:rsid w:val="0069145B"/>
    <w:rsid w:val="006919B5"/>
    <w:rsid w:val="006929A0"/>
    <w:rsid w:val="00692CD1"/>
    <w:rsid w:val="00692E10"/>
    <w:rsid w:val="00692EAD"/>
    <w:rsid w:val="0069336A"/>
    <w:rsid w:val="0069384C"/>
    <w:rsid w:val="006939D4"/>
    <w:rsid w:val="00693DED"/>
    <w:rsid w:val="00693F57"/>
    <w:rsid w:val="0069430F"/>
    <w:rsid w:val="0069435D"/>
    <w:rsid w:val="006943E6"/>
    <w:rsid w:val="006944DD"/>
    <w:rsid w:val="0069493E"/>
    <w:rsid w:val="00694DEF"/>
    <w:rsid w:val="00695464"/>
    <w:rsid w:val="00695550"/>
    <w:rsid w:val="00695AE2"/>
    <w:rsid w:val="00695B6C"/>
    <w:rsid w:val="006961E7"/>
    <w:rsid w:val="006962E3"/>
    <w:rsid w:val="00696A3B"/>
    <w:rsid w:val="00696F92"/>
    <w:rsid w:val="006972B8"/>
    <w:rsid w:val="00697933"/>
    <w:rsid w:val="00697D86"/>
    <w:rsid w:val="00697FD1"/>
    <w:rsid w:val="006A00F3"/>
    <w:rsid w:val="006A02B6"/>
    <w:rsid w:val="006A12EF"/>
    <w:rsid w:val="006A18F0"/>
    <w:rsid w:val="006A1F49"/>
    <w:rsid w:val="006A2D30"/>
    <w:rsid w:val="006A3093"/>
    <w:rsid w:val="006A3226"/>
    <w:rsid w:val="006A3573"/>
    <w:rsid w:val="006A368F"/>
    <w:rsid w:val="006A4885"/>
    <w:rsid w:val="006A4A50"/>
    <w:rsid w:val="006A5203"/>
    <w:rsid w:val="006A593A"/>
    <w:rsid w:val="006A6395"/>
    <w:rsid w:val="006A67BF"/>
    <w:rsid w:val="006A6846"/>
    <w:rsid w:val="006A6B7E"/>
    <w:rsid w:val="006A7142"/>
    <w:rsid w:val="006A7961"/>
    <w:rsid w:val="006A7B1F"/>
    <w:rsid w:val="006B0684"/>
    <w:rsid w:val="006B0C80"/>
    <w:rsid w:val="006B0DE3"/>
    <w:rsid w:val="006B11E4"/>
    <w:rsid w:val="006B13B0"/>
    <w:rsid w:val="006B1F5F"/>
    <w:rsid w:val="006B231D"/>
    <w:rsid w:val="006B26AC"/>
    <w:rsid w:val="006B2AEF"/>
    <w:rsid w:val="006B2D6C"/>
    <w:rsid w:val="006B309A"/>
    <w:rsid w:val="006B36C1"/>
    <w:rsid w:val="006B36E8"/>
    <w:rsid w:val="006B3710"/>
    <w:rsid w:val="006B37D7"/>
    <w:rsid w:val="006B3AB6"/>
    <w:rsid w:val="006B3F8F"/>
    <w:rsid w:val="006B429B"/>
    <w:rsid w:val="006B453F"/>
    <w:rsid w:val="006B4C25"/>
    <w:rsid w:val="006B4D36"/>
    <w:rsid w:val="006B4D68"/>
    <w:rsid w:val="006B4EA3"/>
    <w:rsid w:val="006B51BB"/>
    <w:rsid w:val="006B6797"/>
    <w:rsid w:val="006B744C"/>
    <w:rsid w:val="006B7E3C"/>
    <w:rsid w:val="006B7EA8"/>
    <w:rsid w:val="006C000F"/>
    <w:rsid w:val="006C0692"/>
    <w:rsid w:val="006C06E1"/>
    <w:rsid w:val="006C13CC"/>
    <w:rsid w:val="006C155E"/>
    <w:rsid w:val="006C1867"/>
    <w:rsid w:val="006C1C54"/>
    <w:rsid w:val="006C1DF9"/>
    <w:rsid w:val="006C23CC"/>
    <w:rsid w:val="006C2824"/>
    <w:rsid w:val="006C2D50"/>
    <w:rsid w:val="006C3420"/>
    <w:rsid w:val="006C342C"/>
    <w:rsid w:val="006C3A27"/>
    <w:rsid w:val="006C3EB1"/>
    <w:rsid w:val="006C5426"/>
    <w:rsid w:val="006C58FD"/>
    <w:rsid w:val="006C5BC0"/>
    <w:rsid w:val="006C60C5"/>
    <w:rsid w:val="006C62EF"/>
    <w:rsid w:val="006C650E"/>
    <w:rsid w:val="006C6697"/>
    <w:rsid w:val="006C7391"/>
    <w:rsid w:val="006C76BE"/>
    <w:rsid w:val="006D0CCE"/>
    <w:rsid w:val="006D1151"/>
    <w:rsid w:val="006D119A"/>
    <w:rsid w:val="006D144C"/>
    <w:rsid w:val="006D1DC2"/>
    <w:rsid w:val="006D22C1"/>
    <w:rsid w:val="006D2710"/>
    <w:rsid w:val="006D279B"/>
    <w:rsid w:val="006D2DFA"/>
    <w:rsid w:val="006D38A4"/>
    <w:rsid w:val="006D3CEA"/>
    <w:rsid w:val="006D4088"/>
    <w:rsid w:val="006D42DF"/>
    <w:rsid w:val="006D4884"/>
    <w:rsid w:val="006D50EB"/>
    <w:rsid w:val="006D5264"/>
    <w:rsid w:val="006D536A"/>
    <w:rsid w:val="006D53A6"/>
    <w:rsid w:val="006D5E0C"/>
    <w:rsid w:val="006D5E51"/>
    <w:rsid w:val="006D6086"/>
    <w:rsid w:val="006D61E8"/>
    <w:rsid w:val="006D630C"/>
    <w:rsid w:val="006D6697"/>
    <w:rsid w:val="006D6A44"/>
    <w:rsid w:val="006D6CB5"/>
    <w:rsid w:val="006D6EF1"/>
    <w:rsid w:val="006D704E"/>
    <w:rsid w:val="006D74B4"/>
    <w:rsid w:val="006D7ADD"/>
    <w:rsid w:val="006D7DD9"/>
    <w:rsid w:val="006D7F94"/>
    <w:rsid w:val="006E01ED"/>
    <w:rsid w:val="006E026D"/>
    <w:rsid w:val="006E02DA"/>
    <w:rsid w:val="006E04EA"/>
    <w:rsid w:val="006E05A2"/>
    <w:rsid w:val="006E0FF2"/>
    <w:rsid w:val="006E1123"/>
    <w:rsid w:val="006E170A"/>
    <w:rsid w:val="006E1842"/>
    <w:rsid w:val="006E1914"/>
    <w:rsid w:val="006E1D07"/>
    <w:rsid w:val="006E1D74"/>
    <w:rsid w:val="006E2181"/>
    <w:rsid w:val="006E243E"/>
    <w:rsid w:val="006E248C"/>
    <w:rsid w:val="006E292B"/>
    <w:rsid w:val="006E2C51"/>
    <w:rsid w:val="006E2F7E"/>
    <w:rsid w:val="006E4058"/>
    <w:rsid w:val="006E4101"/>
    <w:rsid w:val="006E4860"/>
    <w:rsid w:val="006E4E16"/>
    <w:rsid w:val="006E52B7"/>
    <w:rsid w:val="006E53A5"/>
    <w:rsid w:val="006E55FB"/>
    <w:rsid w:val="006E5A76"/>
    <w:rsid w:val="006E5B5F"/>
    <w:rsid w:val="006E5CD0"/>
    <w:rsid w:val="006E6109"/>
    <w:rsid w:val="006E67A6"/>
    <w:rsid w:val="006E694A"/>
    <w:rsid w:val="006E6B01"/>
    <w:rsid w:val="006E743A"/>
    <w:rsid w:val="006E765E"/>
    <w:rsid w:val="006E7724"/>
    <w:rsid w:val="006E79BA"/>
    <w:rsid w:val="006E7A85"/>
    <w:rsid w:val="006E7D18"/>
    <w:rsid w:val="006F01C5"/>
    <w:rsid w:val="006F1D46"/>
    <w:rsid w:val="006F21A7"/>
    <w:rsid w:val="006F2450"/>
    <w:rsid w:val="006F273B"/>
    <w:rsid w:val="006F282A"/>
    <w:rsid w:val="006F2E58"/>
    <w:rsid w:val="006F3042"/>
    <w:rsid w:val="006F3C53"/>
    <w:rsid w:val="006F3D04"/>
    <w:rsid w:val="006F47DF"/>
    <w:rsid w:val="006F4DCC"/>
    <w:rsid w:val="006F5952"/>
    <w:rsid w:val="006F5A59"/>
    <w:rsid w:val="006F5B80"/>
    <w:rsid w:val="006F5C46"/>
    <w:rsid w:val="006F5D88"/>
    <w:rsid w:val="006F5DD7"/>
    <w:rsid w:val="006F64B9"/>
    <w:rsid w:val="006F6702"/>
    <w:rsid w:val="006F6C97"/>
    <w:rsid w:val="006F7586"/>
    <w:rsid w:val="006F783D"/>
    <w:rsid w:val="006F7A6B"/>
    <w:rsid w:val="006F7B38"/>
    <w:rsid w:val="006F7F9E"/>
    <w:rsid w:val="007000CF"/>
    <w:rsid w:val="00700602"/>
    <w:rsid w:val="007006C0"/>
    <w:rsid w:val="00700B51"/>
    <w:rsid w:val="00700C55"/>
    <w:rsid w:val="00700CB8"/>
    <w:rsid w:val="00701205"/>
    <w:rsid w:val="00701267"/>
    <w:rsid w:val="0070183C"/>
    <w:rsid w:val="007018A6"/>
    <w:rsid w:val="00702366"/>
    <w:rsid w:val="00702581"/>
    <w:rsid w:val="00702B75"/>
    <w:rsid w:val="00702CA7"/>
    <w:rsid w:val="00702E91"/>
    <w:rsid w:val="0070340A"/>
    <w:rsid w:val="00703C07"/>
    <w:rsid w:val="00703FD7"/>
    <w:rsid w:val="00704042"/>
    <w:rsid w:val="007048FD"/>
    <w:rsid w:val="00704A60"/>
    <w:rsid w:val="00704DF7"/>
    <w:rsid w:val="007054EA"/>
    <w:rsid w:val="007057A4"/>
    <w:rsid w:val="00705969"/>
    <w:rsid w:val="007061D5"/>
    <w:rsid w:val="007062CC"/>
    <w:rsid w:val="00706320"/>
    <w:rsid w:val="00706D27"/>
    <w:rsid w:val="00707080"/>
    <w:rsid w:val="0070711F"/>
    <w:rsid w:val="0070736B"/>
    <w:rsid w:val="00707C5E"/>
    <w:rsid w:val="00710A4A"/>
    <w:rsid w:val="00710C48"/>
    <w:rsid w:val="00710F41"/>
    <w:rsid w:val="00711000"/>
    <w:rsid w:val="00711139"/>
    <w:rsid w:val="007112BE"/>
    <w:rsid w:val="0071157E"/>
    <w:rsid w:val="0071163D"/>
    <w:rsid w:val="00711917"/>
    <w:rsid w:val="00711B96"/>
    <w:rsid w:val="00711E90"/>
    <w:rsid w:val="00711F69"/>
    <w:rsid w:val="00711F75"/>
    <w:rsid w:val="00712250"/>
    <w:rsid w:val="00712319"/>
    <w:rsid w:val="00712920"/>
    <w:rsid w:val="00712C48"/>
    <w:rsid w:val="007132C0"/>
    <w:rsid w:val="007132C2"/>
    <w:rsid w:val="00713396"/>
    <w:rsid w:val="00713512"/>
    <w:rsid w:val="00714250"/>
    <w:rsid w:val="0071463B"/>
    <w:rsid w:val="00714F75"/>
    <w:rsid w:val="0071511C"/>
    <w:rsid w:val="007152DB"/>
    <w:rsid w:val="00715D2A"/>
    <w:rsid w:val="00716026"/>
    <w:rsid w:val="007161C3"/>
    <w:rsid w:val="007163D0"/>
    <w:rsid w:val="00716BF3"/>
    <w:rsid w:val="00716C69"/>
    <w:rsid w:val="00716E88"/>
    <w:rsid w:val="00716FEE"/>
    <w:rsid w:val="00717102"/>
    <w:rsid w:val="00717ACF"/>
    <w:rsid w:val="00717BAF"/>
    <w:rsid w:val="00717EC8"/>
    <w:rsid w:val="0072042D"/>
    <w:rsid w:val="00720611"/>
    <w:rsid w:val="00720789"/>
    <w:rsid w:val="00720BFC"/>
    <w:rsid w:val="00720E22"/>
    <w:rsid w:val="007210AA"/>
    <w:rsid w:val="00721392"/>
    <w:rsid w:val="007214FC"/>
    <w:rsid w:val="00721610"/>
    <w:rsid w:val="00722B4D"/>
    <w:rsid w:val="00722F97"/>
    <w:rsid w:val="0072369C"/>
    <w:rsid w:val="0072397D"/>
    <w:rsid w:val="00723DAF"/>
    <w:rsid w:val="00723EC7"/>
    <w:rsid w:val="0072448B"/>
    <w:rsid w:val="00724A15"/>
    <w:rsid w:val="00724D98"/>
    <w:rsid w:val="00724E82"/>
    <w:rsid w:val="0072503A"/>
    <w:rsid w:val="0072553E"/>
    <w:rsid w:val="00726146"/>
    <w:rsid w:val="00726525"/>
    <w:rsid w:val="00726591"/>
    <w:rsid w:val="007266CC"/>
    <w:rsid w:val="00726A2F"/>
    <w:rsid w:val="00726AF8"/>
    <w:rsid w:val="007277B4"/>
    <w:rsid w:val="00727C14"/>
    <w:rsid w:val="00727E53"/>
    <w:rsid w:val="00727E70"/>
    <w:rsid w:val="00727FE7"/>
    <w:rsid w:val="00727FEB"/>
    <w:rsid w:val="007302F9"/>
    <w:rsid w:val="0073058D"/>
    <w:rsid w:val="00730664"/>
    <w:rsid w:val="007315D9"/>
    <w:rsid w:val="007318E0"/>
    <w:rsid w:val="00731DB3"/>
    <w:rsid w:val="00731EF3"/>
    <w:rsid w:val="0073229B"/>
    <w:rsid w:val="0073255E"/>
    <w:rsid w:val="00732757"/>
    <w:rsid w:val="00732809"/>
    <w:rsid w:val="007329D5"/>
    <w:rsid w:val="00732B12"/>
    <w:rsid w:val="00732D7C"/>
    <w:rsid w:val="007331A0"/>
    <w:rsid w:val="007334FD"/>
    <w:rsid w:val="00733B5F"/>
    <w:rsid w:val="00733BC2"/>
    <w:rsid w:val="00734319"/>
    <w:rsid w:val="00734378"/>
    <w:rsid w:val="00734495"/>
    <w:rsid w:val="007348BB"/>
    <w:rsid w:val="00734A78"/>
    <w:rsid w:val="00735622"/>
    <w:rsid w:val="0073568F"/>
    <w:rsid w:val="00735C86"/>
    <w:rsid w:val="00735CEC"/>
    <w:rsid w:val="00735F8E"/>
    <w:rsid w:val="00736087"/>
    <w:rsid w:val="00736132"/>
    <w:rsid w:val="00736803"/>
    <w:rsid w:val="0073681A"/>
    <w:rsid w:val="00736D23"/>
    <w:rsid w:val="00737836"/>
    <w:rsid w:val="007378FB"/>
    <w:rsid w:val="00737B50"/>
    <w:rsid w:val="0074011E"/>
    <w:rsid w:val="007406BC"/>
    <w:rsid w:val="00740BC9"/>
    <w:rsid w:val="00740F4D"/>
    <w:rsid w:val="00741160"/>
    <w:rsid w:val="0074139B"/>
    <w:rsid w:val="007414D5"/>
    <w:rsid w:val="0074186D"/>
    <w:rsid w:val="00741AF3"/>
    <w:rsid w:val="00741BC9"/>
    <w:rsid w:val="00741D89"/>
    <w:rsid w:val="00741E88"/>
    <w:rsid w:val="0074201B"/>
    <w:rsid w:val="00742AE1"/>
    <w:rsid w:val="00742DD4"/>
    <w:rsid w:val="00743096"/>
    <w:rsid w:val="00743211"/>
    <w:rsid w:val="00743972"/>
    <w:rsid w:val="00743A43"/>
    <w:rsid w:val="00743CB3"/>
    <w:rsid w:val="0074439B"/>
    <w:rsid w:val="00744721"/>
    <w:rsid w:val="00744FBA"/>
    <w:rsid w:val="0074534E"/>
    <w:rsid w:val="0074545C"/>
    <w:rsid w:val="0074570D"/>
    <w:rsid w:val="0074586B"/>
    <w:rsid w:val="007464F6"/>
    <w:rsid w:val="007466E6"/>
    <w:rsid w:val="007466EC"/>
    <w:rsid w:val="00746F44"/>
    <w:rsid w:val="00747244"/>
    <w:rsid w:val="0074736B"/>
    <w:rsid w:val="0074782D"/>
    <w:rsid w:val="00747A4E"/>
    <w:rsid w:val="00747A91"/>
    <w:rsid w:val="00747D65"/>
    <w:rsid w:val="0075000E"/>
    <w:rsid w:val="007502BD"/>
    <w:rsid w:val="0075041C"/>
    <w:rsid w:val="00750522"/>
    <w:rsid w:val="00750581"/>
    <w:rsid w:val="00750B40"/>
    <w:rsid w:val="00750F8E"/>
    <w:rsid w:val="00752175"/>
    <w:rsid w:val="007523AD"/>
    <w:rsid w:val="00752676"/>
    <w:rsid w:val="00752FE1"/>
    <w:rsid w:val="00753781"/>
    <w:rsid w:val="00753AFD"/>
    <w:rsid w:val="00753B74"/>
    <w:rsid w:val="00753E43"/>
    <w:rsid w:val="0075485B"/>
    <w:rsid w:val="00754BB9"/>
    <w:rsid w:val="00754C62"/>
    <w:rsid w:val="0075516B"/>
    <w:rsid w:val="007551D3"/>
    <w:rsid w:val="00755452"/>
    <w:rsid w:val="007558F8"/>
    <w:rsid w:val="007560E0"/>
    <w:rsid w:val="00756677"/>
    <w:rsid w:val="0075728A"/>
    <w:rsid w:val="0075786A"/>
    <w:rsid w:val="00760100"/>
    <w:rsid w:val="007604D2"/>
    <w:rsid w:val="00760527"/>
    <w:rsid w:val="007607C2"/>
    <w:rsid w:val="0076156D"/>
    <w:rsid w:val="00761C34"/>
    <w:rsid w:val="00761C72"/>
    <w:rsid w:val="00761D2C"/>
    <w:rsid w:val="00761D62"/>
    <w:rsid w:val="00761DC2"/>
    <w:rsid w:val="00761ECF"/>
    <w:rsid w:val="007624F0"/>
    <w:rsid w:val="00763011"/>
    <w:rsid w:val="00763C0B"/>
    <w:rsid w:val="007643B1"/>
    <w:rsid w:val="0076448E"/>
    <w:rsid w:val="0076448F"/>
    <w:rsid w:val="00764BEE"/>
    <w:rsid w:val="00764EAF"/>
    <w:rsid w:val="00764FAC"/>
    <w:rsid w:val="007652A8"/>
    <w:rsid w:val="00765BF5"/>
    <w:rsid w:val="00765CD2"/>
    <w:rsid w:val="00765D84"/>
    <w:rsid w:val="00765E3F"/>
    <w:rsid w:val="00765FBA"/>
    <w:rsid w:val="00766088"/>
    <w:rsid w:val="007669E0"/>
    <w:rsid w:val="00766B35"/>
    <w:rsid w:val="00766D73"/>
    <w:rsid w:val="00767162"/>
    <w:rsid w:val="00767564"/>
    <w:rsid w:val="007677A1"/>
    <w:rsid w:val="00767E65"/>
    <w:rsid w:val="0077007C"/>
    <w:rsid w:val="00770170"/>
    <w:rsid w:val="00770378"/>
    <w:rsid w:val="007703DE"/>
    <w:rsid w:val="007716DC"/>
    <w:rsid w:val="007726D2"/>
    <w:rsid w:val="007727A6"/>
    <w:rsid w:val="00772BFA"/>
    <w:rsid w:val="00773742"/>
    <w:rsid w:val="00773A9F"/>
    <w:rsid w:val="00774545"/>
    <w:rsid w:val="0077463B"/>
    <w:rsid w:val="00774709"/>
    <w:rsid w:val="00774DC1"/>
    <w:rsid w:val="0077534D"/>
    <w:rsid w:val="0077548C"/>
    <w:rsid w:val="007757E1"/>
    <w:rsid w:val="00775BE1"/>
    <w:rsid w:val="00776491"/>
    <w:rsid w:val="00776573"/>
    <w:rsid w:val="007768FC"/>
    <w:rsid w:val="00777160"/>
    <w:rsid w:val="007778D5"/>
    <w:rsid w:val="00777EF8"/>
    <w:rsid w:val="00780684"/>
    <w:rsid w:val="00780735"/>
    <w:rsid w:val="00780AB6"/>
    <w:rsid w:val="00780CDC"/>
    <w:rsid w:val="00780DE1"/>
    <w:rsid w:val="0078112E"/>
    <w:rsid w:val="00781204"/>
    <w:rsid w:val="007815A3"/>
    <w:rsid w:val="00781700"/>
    <w:rsid w:val="00781730"/>
    <w:rsid w:val="00781A80"/>
    <w:rsid w:val="00781CC5"/>
    <w:rsid w:val="00781D26"/>
    <w:rsid w:val="00781E2F"/>
    <w:rsid w:val="0078230F"/>
    <w:rsid w:val="00782832"/>
    <w:rsid w:val="0078351A"/>
    <w:rsid w:val="00783B27"/>
    <w:rsid w:val="00783FAA"/>
    <w:rsid w:val="007840E4"/>
    <w:rsid w:val="00784728"/>
    <w:rsid w:val="00784B27"/>
    <w:rsid w:val="00784E84"/>
    <w:rsid w:val="0078565B"/>
    <w:rsid w:val="00785FFC"/>
    <w:rsid w:val="00786156"/>
    <w:rsid w:val="007869AB"/>
    <w:rsid w:val="00786B94"/>
    <w:rsid w:val="00786DAF"/>
    <w:rsid w:val="00786E96"/>
    <w:rsid w:val="00787048"/>
    <w:rsid w:val="00787754"/>
    <w:rsid w:val="0078798C"/>
    <w:rsid w:val="00787B6A"/>
    <w:rsid w:val="00787F31"/>
    <w:rsid w:val="00790206"/>
    <w:rsid w:val="0079067E"/>
    <w:rsid w:val="00790DEB"/>
    <w:rsid w:val="00790E91"/>
    <w:rsid w:val="00790E98"/>
    <w:rsid w:val="00790F59"/>
    <w:rsid w:val="007910AF"/>
    <w:rsid w:val="00791229"/>
    <w:rsid w:val="00791B45"/>
    <w:rsid w:val="00791B79"/>
    <w:rsid w:val="00791CE6"/>
    <w:rsid w:val="00791F4E"/>
    <w:rsid w:val="0079224D"/>
    <w:rsid w:val="007929FA"/>
    <w:rsid w:val="00793EF0"/>
    <w:rsid w:val="0079434D"/>
    <w:rsid w:val="0079450D"/>
    <w:rsid w:val="00794532"/>
    <w:rsid w:val="00794545"/>
    <w:rsid w:val="00794578"/>
    <w:rsid w:val="007949EC"/>
    <w:rsid w:val="00795DF8"/>
    <w:rsid w:val="00795F5F"/>
    <w:rsid w:val="007964F5"/>
    <w:rsid w:val="00796DF0"/>
    <w:rsid w:val="007971ED"/>
    <w:rsid w:val="00797347"/>
    <w:rsid w:val="00797375"/>
    <w:rsid w:val="00797534"/>
    <w:rsid w:val="00797C88"/>
    <w:rsid w:val="00797EFA"/>
    <w:rsid w:val="007A01EC"/>
    <w:rsid w:val="007A0613"/>
    <w:rsid w:val="007A0782"/>
    <w:rsid w:val="007A0B45"/>
    <w:rsid w:val="007A1090"/>
    <w:rsid w:val="007A1EE1"/>
    <w:rsid w:val="007A2093"/>
    <w:rsid w:val="007A2094"/>
    <w:rsid w:val="007A210D"/>
    <w:rsid w:val="007A271C"/>
    <w:rsid w:val="007A2B43"/>
    <w:rsid w:val="007A3398"/>
    <w:rsid w:val="007A369B"/>
    <w:rsid w:val="007A3930"/>
    <w:rsid w:val="007A4062"/>
    <w:rsid w:val="007A457D"/>
    <w:rsid w:val="007A469C"/>
    <w:rsid w:val="007A474B"/>
    <w:rsid w:val="007A47D4"/>
    <w:rsid w:val="007A48AF"/>
    <w:rsid w:val="007A4E8D"/>
    <w:rsid w:val="007A518F"/>
    <w:rsid w:val="007A51A6"/>
    <w:rsid w:val="007A546E"/>
    <w:rsid w:val="007A5588"/>
    <w:rsid w:val="007A5BA2"/>
    <w:rsid w:val="007A6427"/>
    <w:rsid w:val="007A647E"/>
    <w:rsid w:val="007A6EB9"/>
    <w:rsid w:val="007A73BC"/>
    <w:rsid w:val="007A7766"/>
    <w:rsid w:val="007A792B"/>
    <w:rsid w:val="007A7AF0"/>
    <w:rsid w:val="007A7D67"/>
    <w:rsid w:val="007B0132"/>
    <w:rsid w:val="007B05D7"/>
    <w:rsid w:val="007B0C20"/>
    <w:rsid w:val="007B115A"/>
    <w:rsid w:val="007B1612"/>
    <w:rsid w:val="007B16CC"/>
    <w:rsid w:val="007B1F27"/>
    <w:rsid w:val="007B2305"/>
    <w:rsid w:val="007B25E3"/>
    <w:rsid w:val="007B2812"/>
    <w:rsid w:val="007B2886"/>
    <w:rsid w:val="007B2DB0"/>
    <w:rsid w:val="007B31E7"/>
    <w:rsid w:val="007B3745"/>
    <w:rsid w:val="007B3817"/>
    <w:rsid w:val="007B39FA"/>
    <w:rsid w:val="007B3BEA"/>
    <w:rsid w:val="007B44F3"/>
    <w:rsid w:val="007B458A"/>
    <w:rsid w:val="007B4799"/>
    <w:rsid w:val="007B486E"/>
    <w:rsid w:val="007B5354"/>
    <w:rsid w:val="007B5A71"/>
    <w:rsid w:val="007B5AAC"/>
    <w:rsid w:val="007B5C4A"/>
    <w:rsid w:val="007B614E"/>
    <w:rsid w:val="007B6252"/>
    <w:rsid w:val="007B6587"/>
    <w:rsid w:val="007B6946"/>
    <w:rsid w:val="007B6A28"/>
    <w:rsid w:val="007B6F30"/>
    <w:rsid w:val="007B77F0"/>
    <w:rsid w:val="007B7B86"/>
    <w:rsid w:val="007B7D80"/>
    <w:rsid w:val="007C048A"/>
    <w:rsid w:val="007C05AE"/>
    <w:rsid w:val="007C070A"/>
    <w:rsid w:val="007C12EC"/>
    <w:rsid w:val="007C1604"/>
    <w:rsid w:val="007C176C"/>
    <w:rsid w:val="007C186C"/>
    <w:rsid w:val="007C18C1"/>
    <w:rsid w:val="007C19FF"/>
    <w:rsid w:val="007C1C49"/>
    <w:rsid w:val="007C2308"/>
    <w:rsid w:val="007C28A6"/>
    <w:rsid w:val="007C2BB2"/>
    <w:rsid w:val="007C2BDC"/>
    <w:rsid w:val="007C35FF"/>
    <w:rsid w:val="007C3923"/>
    <w:rsid w:val="007C39E0"/>
    <w:rsid w:val="007C3B41"/>
    <w:rsid w:val="007C3CCD"/>
    <w:rsid w:val="007C3EA3"/>
    <w:rsid w:val="007C40B7"/>
    <w:rsid w:val="007C449E"/>
    <w:rsid w:val="007C4935"/>
    <w:rsid w:val="007C4D98"/>
    <w:rsid w:val="007C4FA7"/>
    <w:rsid w:val="007C5696"/>
    <w:rsid w:val="007C5A1A"/>
    <w:rsid w:val="007C5C5C"/>
    <w:rsid w:val="007C5DD2"/>
    <w:rsid w:val="007C5EB4"/>
    <w:rsid w:val="007C6DF8"/>
    <w:rsid w:val="007C76EC"/>
    <w:rsid w:val="007C7881"/>
    <w:rsid w:val="007C7A72"/>
    <w:rsid w:val="007C7B44"/>
    <w:rsid w:val="007C7B78"/>
    <w:rsid w:val="007C7E93"/>
    <w:rsid w:val="007D017D"/>
    <w:rsid w:val="007D0223"/>
    <w:rsid w:val="007D02A9"/>
    <w:rsid w:val="007D05DA"/>
    <w:rsid w:val="007D1DD0"/>
    <w:rsid w:val="007D1ED4"/>
    <w:rsid w:val="007D27E4"/>
    <w:rsid w:val="007D2E2A"/>
    <w:rsid w:val="007D2E51"/>
    <w:rsid w:val="007D3069"/>
    <w:rsid w:val="007D331A"/>
    <w:rsid w:val="007D39D8"/>
    <w:rsid w:val="007D3E37"/>
    <w:rsid w:val="007D459A"/>
    <w:rsid w:val="007D4B9F"/>
    <w:rsid w:val="007D4CE5"/>
    <w:rsid w:val="007D4FBB"/>
    <w:rsid w:val="007D5068"/>
    <w:rsid w:val="007D50A3"/>
    <w:rsid w:val="007D52C2"/>
    <w:rsid w:val="007D54A9"/>
    <w:rsid w:val="007D59A1"/>
    <w:rsid w:val="007D6472"/>
    <w:rsid w:val="007D6488"/>
    <w:rsid w:val="007D650B"/>
    <w:rsid w:val="007D6BD1"/>
    <w:rsid w:val="007D6FFE"/>
    <w:rsid w:val="007D70F7"/>
    <w:rsid w:val="007D731B"/>
    <w:rsid w:val="007D7587"/>
    <w:rsid w:val="007D76AF"/>
    <w:rsid w:val="007D788F"/>
    <w:rsid w:val="007D7CBC"/>
    <w:rsid w:val="007D7FA4"/>
    <w:rsid w:val="007E0061"/>
    <w:rsid w:val="007E0755"/>
    <w:rsid w:val="007E0B7E"/>
    <w:rsid w:val="007E1587"/>
    <w:rsid w:val="007E15A0"/>
    <w:rsid w:val="007E17BE"/>
    <w:rsid w:val="007E1CC0"/>
    <w:rsid w:val="007E1D9E"/>
    <w:rsid w:val="007E219B"/>
    <w:rsid w:val="007E2290"/>
    <w:rsid w:val="007E22C6"/>
    <w:rsid w:val="007E2C08"/>
    <w:rsid w:val="007E3065"/>
    <w:rsid w:val="007E35C0"/>
    <w:rsid w:val="007E42CC"/>
    <w:rsid w:val="007E43D1"/>
    <w:rsid w:val="007E498A"/>
    <w:rsid w:val="007E49FB"/>
    <w:rsid w:val="007E4A5F"/>
    <w:rsid w:val="007E4E62"/>
    <w:rsid w:val="007E5C39"/>
    <w:rsid w:val="007E651B"/>
    <w:rsid w:val="007E674B"/>
    <w:rsid w:val="007E6795"/>
    <w:rsid w:val="007E6BA9"/>
    <w:rsid w:val="007E6D24"/>
    <w:rsid w:val="007E7426"/>
    <w:rsid w:val="007E7DF1"/>
    <w:rsid w:val="007E7E63"/>
    <w:rsid w:val="007F0601"/>
    <w:rsid w:val="007F0706"/>
    <w:rsid w:val="007F14EE"/>
    <w:rsid w:val="007F19E8"/>
    <w:rsid w:val="007F19FB"/>
    <w:rsid w:val="007F1B89"/>
    <w:rsid w:val="007F1BC8"/>
    <w:rsid w:val="007F2237"/>
    <w:rsid w:val="007F23F1"/>
    <w:rsid w:val="007F2417"/>
    <w:rsid w:val="007F24DE"/>
    <w:rsid w:val="007F2A96"/>
    <w:rsid w:val="007F2B50"/>
    <w:rsid w:val="007F2C00"/>
    <w:rsid w:val="007F2DEC"/>
    <w:rsid w:val="007F2E9B"/>
    <w:rsid w:val="007F31DB"/>
    <w:rsid w:val="007F32B9"/>
    <w:rsid w:val="007F3666"/>
    <w:rsid w:val="007F3739"/>
    <w:rsid w:val="007F38F0"/>
    <w:rsid w:val="007F4523"/>
    <w:rsid w:val="007F4781"/>
    <w:rsid w:val="007F4880"/>
    <w:rsid w:val="007F4E65"/>
    <w:rsid w:val="007F5B75"/>
    <w:rsid w:val="007F5C7C"/>
    <w:rsid w:val="007F5D46"/>
    <w:rsid w:val="007F606F"/>
    <w:rsid w:val="007F6225"/>
    <w:rsid w:val="007F650E"/>
    <w:rsid w:val="007F6FB7"/>
    <w:rsid w:val="007F75D0"/>
    <w:rsid w:val="007F7696"/>
    <w:rsid w:val="00800320"/>
    <w:rsid w:val="00800F00"/>
    <w:rsid w:val="008013E6"/>
    <w:rsid w:val="00801464"/>
    <w:rsid w:val="00801588"/>
    <w:rsid w:val="008017B8"/>
    <w:rsid w:val="008018D7"/>
    <w:rsid w:val="00801D2B"/>
    <w:rsid w:val="0080207D"/>
    <w:rsid w:val="008021F6"/>
    <w:rsid w:val="00802E05"/>
    <w:rsid w:val="00802E5A"/>
    <w:rsid w:val="0080366E"/>
    <w:rsid w:val="00803C85"/>
    <w:rsid w:val="0080406F"/>
    <w:rsid w:val="00804298"/>
    <w:rsid w:val="00804756"/>
    <w:rsid w:val="00804BF0"/>
    <w:rsid w:val="00804C4F"/>
    <w:rsid w:val="00804E3F"/>
    <w:rsid w:val="008054D3"/>
    <w:rsid w:val="008057C1"/>
    <w:rsid w:val="00805A52"/>
    <w:rsid w:val="00805A7B"/>
    <w:rsid w:val="00805AA9"/>
    <w:rsid w:val="00805EBF"/>
    <w:rsid w:val="00805F5F"/>
    <w:rsid w:val="00806F1F"/>
    <w:rsid w:val="0080707B"/>
    <w:rsid w:val="00807230"/>
    <w:rsid w:val="00807D42"/>
    <w:rsid w:val="00807DE3"/>
    <w:rsid w:val="0081009F"/>
    <w:rsid w:val="008102C0"/>
    <w:rsid w:val="0081045F"/>
    <w:rsid w:val="008104F1"/>
    <w:rsid w:val="00810684"/>
    <w:rsid w:val="0081083C"/>
    <w:rsid w:val="00810C2E"/>
    <w:rsid w:val="008117EA"/>
    <w:rsid w:val="008124A8"/>
    <w:rsid w:val="00812AF3"/>
    <w:rsid w:val="00812BDE"/>
    <w:rsid w:val="00813C6B"/>
    <w:rsid w:val="00814659"/>
    <w:rsid w:val="00814A07"/>
    <w:rsid w:val="008150C7"/>
    <w:rsid w:val="008158E9"/>
    <w:rsid w:val="00815E61"/>
    <w:rsid w:val="00816C77"/>
    <w:rsid w:val="00816FF1"/>
    <w:rsid w:val="008171E6"/>
    <w:rsid w:val="00817386"/>
    <w:rsid w:val="008175E1"/>
    <w:rsid w:val="0081769A"/>
    <w:rsid w:val="008178B9"/>
    <w:rsid w:val="0081796D"/>
    <w:rsid w:val="00817EBA"/>
    <w:rsid w:val="008206E7"/>
    <w:rsid w:val="0082090B"/>
    <w:rsid w:val="00820D2B"/>
    <w:rsid w:val="0082100E"/>
    <w:rsid w:val="00821404"/>
    <w:rsid w:val="0082199C"/>
    <w:rsid w:val="00821A09"/>
    <w:rsid w:val="00821C85"/>
    <w:rsid w:val="0082255D"/>
    <w:rsid w:val="0082269D"/>
    <w:rsid w:val="00822983"/>
    <w:rsid w:val="00822CC4"/>
    <w:rsid w:val="00822E54"/>
    <w:rsid w:val="00823BE9"/>
    <w:rsid w:val="00824959"/>
    <w:rsid w:val="00824F81"/>
    <w:rsid w:val="00825558"/>
    <w:rsid w:val="0082587A"/>
    <w:rsid w:val="00825924"/>
    <w:rsid w:val="00826017"/>
    <w:rsid w:val="0082601A"/>
    <w:rsid w:val="008263E6"/>
    <w:rsid w:val="008279BE"/>
    <w:rsid w:val="00827E7E"/>
    <w:rsid w:val="008303E1"/>
    <w:rsid w:val="008309E5"/>
    <w:rsid w:val="00830A81"/>
    <w:rsid w:val="00830BB4"/>
    <w:rsid w:val="00831110"/>
    <w:rsid w:val="0083121D"/>
    <w:rsid w:val="008316B9"/>
    <w:rsid w:val="008318D5"/>
    <w:rsid w:val="008319F8"/>
    <w:rsid w:val="00831E70"/>
    <w:rsid w:val="0083206E"/>
    <w:rsid w:val="0083261A"/>
    <w:rsid w:val="0083267A"/>
    <w:rsid w:val="00832E50"/>
    <w:rsid w:val="00832E94"/>
    <w:rsid w:val="008331C1"/>
    <w:rsid w:val="008336D6"/>
    <w:rsid w:val="00833872"/>
    <w:rsid w:val="00833F1E"/>
    <w:rsid w:val="0083407C"/>
    <w:rsid w:val="0083464C"/>
    <w:rsid w:val="0083473A"/>
    <w:rsid w:val="00834DCC"/>
    <w:rsid w:val="008353DD"/>
    <w:rsid w:val="00835BAD"/>
    <w:rsid w:val="008361A3"/>
    <w:rsid w:val="008365B0"/>
    <w:rsid w:val="00836BC8"/>
    <w:rsid w:val="00836F60"/>
    <w:rsid w:val="008372F5"/>
    <w:rsid w:val="00837636"/>
    <w:rsid w:val="00837686"/>
    <w:rsid w:val="00837B5D"/>
    <w:rsid w:val="00837C65"/>
    <w:rsid w:val="008406E2"/>
    <w:rsid w:val="008406EF"/>
    <w:rsid w:val="008408E5"/>
    <w:rsid w:val="00841735"/>
    <w:rsid w:val="008417B0"/>
    <w:rsid w:val="00841B09"/>
    <w:rsid w:val="008421D0"/>
    <w:rsid w:val="00842250"/>
    <w:rsid w:val="008422D1"/>
    <w:rsid w:val="00842391"/>
    <w:rsid w:val="008423D1"/>
    <w:rsid w:val="00842DB1"/>
    <w:rsid w:val="00842E13"/>
    <w:rsid w:val="008431C7"/>
    <w:rsid w:val="00843320"/>
    <w:rsid w:val="008434CB"/>
    <w:rsid w:val="00843534"/>
    <w:rsid w:val="00843642"/>
    <w:rsid w:val="00843A7D"/>
    <w:rsid w:val="00843D00"/>
    <w:rsid w:val="00843FC1"/>
    <w:rsid w:val="008440DB"/>
    <w:rsid w:val="00844370"/>
    <w:rsid w:val="008444BB"/>
    <w:rsid w:val="00844BAD"/>
    <w:rsid w:val="00844EC2"/>
    <w:rsid w:val="00844F05"/>
    <w:rsid w:val="00844F58"/>
    <w:rsid w:val="008451E3"/>
    <w:rsid w:val="00845648"/>
    <w:rsid w:val="00846539"/>
    <w:rsid w:val="00846682"/>
    <w:rsid w:val="0084684B"/>
    <w:rsid w:val="00846B56"/>
    <w:rsid w:val="00847554"/>
    <w:rsid w:val="00850253"/>
    <w:rsid w:val="008505C9"/>
    <w:rsid w:val="00850B5B"/>
    <w:rsid w:val="00850C9B"/>
    <w:rsid w:val="00851D03"/>
    <w:rsid w:val="00851F0B"/>
    <w:rsid w:val="00851F64"/>
    <w:rsid w:val="008534E5"/>
    <w:rsid w:val="00853AC8"/>
    <w:rsid w:val="0085451F"/>
    <w:rsid w:val="008546EE"/>
    <w:rsid w:val="00854C03"/>
    <w:rsid w:val="00855792"/>
    <w:rsid w:val="00855AAD"/>
    <w:rsid w:val="008565BE"/>
    <w:rsid w:val="00856652"/>
    <w:rsid w:val="00856802"/>
    <w:rsid w:val="00857063"/>
    <w:rsid w:val="008570DB"/>
    <w:rsid w:val="00857210"/>
    <w:rsid w:val="008572AA"/>
    <w:rsid w:val="0085733B"/>
    <w:rsid w:val="0085741C"/>
    <w:rsid w:val="0085778A"/>
    <w:rsid w:val="00860715"/>
    <w:rsid w:val="00860BDA"/>
    <w:rsid w:val="008611F7"/>
    <w:rsid w:val="00861230"/>
    <w:rsid w:val="008615DD"/>
    <w:rsid w:val="00861779"/>
    <w:rsid w:val="008617EB"/>
    <w:rsid w:val="00861839"/>
    <w:rsid w:val="00861D60"/>
    <w:rsid w:val="008622DC"/>
    <w:rsid w:val="00862356"/>
    <w:rsid w:val="00862F4D"/>
    <w:rsid w:val="008633A1"/>
    <w:rsid w:val="008633E9"/>
    <w:rsid w:val="00863D8D"/>
    <w:rsid w:val="00864342"/>
    <w:rsid w:val="00864519"/>
    <w:rsid w:val="00864529"/>
    <w:rsid w:val="008648E0"/>
    <w:rsid w:val="0086491B"/>
    <w:rsid w:val="00864C7A"/>
    <w:rsid w:val="0086509D"/>
    <w:rsid w:val="0086530F"/>
    <w:rsid w:val="0086563A"/>
    <w:rsid w:val="00865DFE"/>
    <w:rsid w:val="008667DD"/>
    <w:rsid w:val="008667DF"/>
    <w:rsid w:val="00866E14"/>
    <w:rsid w:val="00866F59"/>
    <w:rsid w:val="0086709C"/>
    <w:rsid w:val="0086741A"/>
    <w:rsid w:val="008675C1"/>
    <w:rsid w:val="00867D6A"/>
    <w:rsid w:val="00867E18"/>
    <w:rsid w:val="008702AC"/>
    <w:rsid w:val="008702C3"/>
    <w:rsid w:val="008702F0"/>
    <w:rsid w:val="00870B87"/>
    <w:rsid w:val="00870E0D"/>
    <w:rsid w:val="008712B8"/>
    <w:rsid w:val="008719B3"/>
    <w:rsid w:val="00871A08"/>
    <w:rsid w:val="00871D0B"/>
    <w:rsid w:val="00871ED3"/>
    <w:rsid w:val="00871FF6"/>
    <w:rsid w:val="00872156"/>
    <w:rsid w:val="008724B2"/>
    <w:rsid w:val="00872C5D"/>
    <w:rsid w:val="00873C57"/>
    <w:rsid w:val="008744BC"/>
    <w:rsid w:val="008746D1"/>
    <w:rsid w:val="008748B3"/>
    <w:rsid w:val="00874A7D"/>
    <w:rsid w:val="00874FF0"/>
    <w:rsid w:val="008755BD"/>
    <w:rsid w:val="00875653"/>
    <w:rsid w:val="00875A7B"/>
    <w:rsid w:val="00876431"/>
    <w:rsid w:val="008766B2"/>
    <w:rsid w:val="00876752"/>
    <w:rsid w:val="00876AAA"/>
    <w:rsid w:val="0087777F"/>
    <w:rsid w:val="00877990"/>
    <w:rsid w:val="00877D15"/>
    <w:rsid w:val="008803C1"/>
    <w:rsid w:val="00880624"/>
    <w:rsid w:val="008807DF"/>
    <w:rsid w:val="00880A6C"/>
    <w:rsid w:val="00880DD7"/>
    <w:rsid w:val="00881A26"/>
    <w:rsid w:val="008824AF"/>
    <w:rsid w:val="00882A15"/>
    <w:rsid w:val="00882B74"/>
    <w:rsid w:val="00882F5D"/>
    <w:rsid w:val="00883D57"/>
    <w:rsid w:val="00883DCC"/>
    <w:rsid w:val="008841DA"/>
    <w:rsid w:val="008846A0"/>
    <w:rsid w:val="0088486D"/>
    <w:rsid w:val="00884A06"/>
    <w:rsid w:val="00884F86"/>
    <w:rsid w:val="0088520F"/>
    <w:rsid w:val="008858A8"/>
    <w:rsid w:val="008858EB"/>
    <w:rsid w:val="00885B5E"/>
    <w:rsid w:val="00885C48"/>
    <w:rsid w:val="00885FC0"/>
    <w:rsid w:val="00886132"/>
    <w:rsid w:val="0088621E"/>
    <w:rsid w:val="008864F9"/>
    <w:rsid w:val="00886837"/>
    <w:rsid w:val="008871CD"/>
    <w:rsid w:val="008901DC"/>
    <w:rsid w:val="00890296"/>
    <w:rsid w:val="008903E9"/>
    <w:rsid w:val="00890DC8"/>
    <w:rsid w:val="0089131B"/>
    <w:rsid w:val="00891357"/>
    <w:rsid w:val="00891AA9"/>
    <w:rsid w:val="00891E48"/>
    <w:rsid w:val="00891E54"/>
    <w:rsid w:val="008926B4"/>
    <w:rsid w:val="008929F6"/>
    <w:rsid w:val="00892A4D"/>
    <w:rsid w:val="00893215"/>
    <w:rsid w:val="00893380"/>
    <w:rsid w:val="00893565"/>
    <w:rsid w:val="0089451C"/>
    <w:rsid w:val="008947D6"/>
    <w:rsid w:val="0089495D"/>
    <w:rsid w:val="00894973"/>
    <w:rsid w:val="00895315"/>
    <w:rsid w:val="008954B8"/>
    <w:rsid w:val="008955F2"/>
    <w:rsid w:val="008955F8"/>
    <w:rsid w:val="00895EB3"/>
    <w:rsid w:val="00896091"/>
    <w:rsid w:val="008969C0"/>
    <w:rsid w:val="00896A96"/>
    <w:rsid w:val="008970E5"/>
    <w:rsid w:val="008972B2"/>
    <w:rsid w:val="008972DD"/>
    <w:rsid w:val="008976E6"/>
    <w:rsid w:val="00897720"/>
    <w:rsid w:val="00897877"/>
    <w:rsid w:val="008979A3"/>
    <w:rsid w:val="008A01F0"/>
    <w:rsid w:val="008A0B7E"/>
    <w:rsid w:val="008A0D7D"/>
    <w:rsid w:val="008A0F70"/>
    <w:rsid w:val="008A0FBB"/>
    <w:rsid w:val="008A18C2"/>
    <w:rsid w:val="008A1B0A"/>
    <w:rsid w:val="008A2154"/>
    <w:rsid w:val="008A308D"/>
    <w:rsid w:val="008A3843"/>
    <w:rsid w:val="008A3AD1"/>
    <w:rsid w:val="008A3E5F"/>
    <w:rsid w:val="008A41CB"/>
    <w:rsid w:val="008A4383"/>
    <w:rsid w:val="008A4738"/>
    <w:rsid w:val="008A4FD7"/>
    <w:rsid w:val="008A57B5"/>
    <w:rsid w:val="008A5ABB"/>
    <w:rsid w:val="008A5B0E"/>
    <w:rsid w:val="008A5DC2"/>
    <w:rsid w:val="008A605A"/>
    <w:rsid w:val="008A6552"/>
    <w:rsid w:val="008A69CE"/>
    <w:rsid w:val="008A6D27"/>
    <w:rsid w:val="008A6E2E"/>
    <w:rsid w:val="008A6EA6"/>
    <w:rsid w:val="008A71CA"/>
    <w:rsid w:val="008A79B3"/>
    <w:rsid w:val="008A7F52"/>
    <w:rsid w:val="008B024D"/>
    <w:rsid w:val="008B0564"/>
    <w:rsid w:val="008B152D"/>
    <w:rsid w:val="008B18C2"/>
    <w:rsid w:val="008B1CC5"/>
    <w:rsid w:val="008B25CE"/>
    <w:rsid w:val="008B2967"/>
    <w:rsid w:val="008B2AB3"/>
    <w:rsid w:val="008B2FC1"/>
    <w:rsid w:val="008B34A0"/>
    <w:rsid w:val="008B35BA"/>
    <w:rsid w:val="008B36C7"/>
    <w:rsid w:val="008B3A94"/>
    <w:rsid w:val="008B3BEC"/>
    <w:rsid w:val="008B3C07"/>
    <w:rsid w:val="008B3FA7"/>
    <w:rsid w:val="008B47EF"/>
    <w:rsid w:val="008B4876"/>
    <w:rsid w:val="008B52EF"/>
    <w:rsid w:val="008B5313"/>
    <w:rsid w:val="008B5394"/>
    <w:rsid w:val="008B5449"/>
    <w:rsid w:val="008B590B"/>
    <w:rsid w:val="008B5976"/>
    <w:rsid w:val="008B5A00"/>
    <w:rsid w:val="008B5C99"/>
    <w:rsid w:val="008B5D59"/>
    <w:rsid w:val="008B63B4"/>
    <w:rsid w:val="008B64BB"/>
    <w:rsid w:val="008B6C7E"/>
    <w:rsid w:val="008B6E06"/>
    <w:rsid w:val="008B7209"/>
    <w:rsid w:val="008B7240"/>
    <w:rsid w:val="008B73E9"/>
    <w:rsid w:val="008B7604"/>
    <w:rsid w:val="008B79F7"/>
    <w:rsid w:val="008B7A16"/>
    <w:rsid w:val="008C0058"/>
    <w:rsid w:val="008C0368"/>
    <w:rsid w:val="008C0791"/>
    <w:rsid w:val="008C0DB4"/>
    <w:rsid w:val="008C0EAF"/>
    <w:rsid w:val="008C0F21"/>
    <w:rsid w:val="008C102F"/>
    <w:rsid w:val="008C11F9"/>
    <w:rsid w:val="008C1238"/>
    <w:rsid w:val="008C1362"/>
    <w:rsid w:val="008C19BD"/>
    <w:rsid w:val="008C1C7D"/>
    <w:rsid w:val="008C274F"/>
    <w:rsid w:val="008C290B"/>
    <w:rsid w:val="008C29F3"/>
    <w:rsid w:val="008C2CA1"/>
    <w:rsid w:val="008C3146"/>
    <w:rsid w:val="008C36F5"/>
    <w:rsid w:val="008C37B5"/>
    <w:rsid w:val="008C3ABB"/>
    <w:rsid w:val="008C46D9"/>
    <w:rsid w:val="008C500D"/>
    <w:rsid w:val="008C55C5"/>
    <w:rsid w:val="008C5648"/>
    <w:rsid w:val="008C57B8"/>
    <w:rsid w:val="008C581B"/>
    <w:rsid w:val="008C5928"/>
    <w:rsid w:val="008C646A"/>
    <w:rsid w:val="008C66F0"/>
    <w:rsid w:val="008C6747"/>
    <w:rsid w:val="008C6B25"/>
    <w:rsid w:val="008C6D07"/>
    <w:rsid w:val="008C6DBA"/>
    <w:rsid w:val="008C6DF8"/>
    <w:rsid w:val="008C6E37"/>
    <w:rsid w:val="008C7903"/>
    <w:rsid w:val="008C7AD2"/>
    <w:rsid w:val="008C7B6D"/>
    <w:rsid w:val="008C7DED"/>
    <w:rsid w:val="008C7EF7"/>
    <w:rsid w:val="008D0425"/>
    <w:rsid w:val="008D0A91"/>
    <w:rsid w:val="008D0DCF"/>
    <w:rsid w:val="008D1D7F"/>
    <w:rsid w:val="008D1E9E"/>
    <w:rsid w:val="008D1EA2"/>
    <w:rsid w:val="008D2174"/>
    <w:rsid w:val="008D298A"/>
    <w:rsid w:val="008D2AB3"/>
    <w:rsid w:val="008D2D78"/>
    <w:rsid w:val="008D335C"/>
    <w:rsid w:val="008D34DE"/>
    <w:rsid w:val="008D3641"/>
    <w:rsid w:val="008D3750"/>
    <w:rsid w:val="008D3F11"/>
    <w:rsid w:val="008D5DD7"/>
    <w:rsid w:val="008D61E7"/>
    <w:rsid w:val="008D69D2"/>
    <w:rsid w:val="008D6F52"/>
    <w:rsid w:val="008D6F9D"/>
    <w:rsid w:val="008D702D"/>
    <w:rsid w:val="008D717B"/>
    <w:rsid w:val="008D72C4"/>
    <w:rsid w:val="008D7D2B"/>
    <w:rsid w:val="008E00CD"/>
    <w:rsid w:val="008E01E2"/>
    <w:rsid w:val="008E0213"/>
    <w:rsid w:val="008E054F"/>
    <w:rsid w:val="008E0AC3"/>
    <w:rsid w:val="008E0B07"/>
    <w:rsid w:val="008E0C78"/>
    <w:rsid w:val="008E117B"/>
    <w:rsid w:val="008E13A3"/>
    <w:rsid w:val="008E1820"/>
    <w:rsid w:val="008E1829"/>
    <w:rsid w:val="008E1C3A"/>
    <w:rsid w:val="008E2095"/>
    <w:rsid w:val="008E2259"/>
    <w:rsid w:val="008E2B74"/>
    <w:rsid w:val="008E2DE9"/>
    <w:rsid w:val="008E2EFA"/>
    <w:rsid w:val="008E3445"/>
    <w:rsid w:val="008E34B7"/>
    <w:rsid w:val="008E3F49"/>
    <w:rsid w:val="008E41BB"/>
    <w:rsid w:val="008E4351"/>
    <w:rsid w:val="008E4A32"/>
    <w:rsid w:val="008E4C76"/>
    <w:rsid w:val="008E513D"/>
    <w:rsid w:val="008E54D0"/>
    <w:rsid w:val="008E559C"/>
    <w:rsid w:val="008E5689"/>
    <w:rsid w:val="008E5D4A"/>
    <w:rsid w:val="008E5EFB"/>
    <w:rsid w:val="008E5F82"/>
    <w:rsid w:val="008E5F9B"/>
    <w:rsid w:val="008E6527"/>
    <w:rsid w:val="008E66BD"/>
    <w:rsid w:val="008E6EF8"/>
    <w:rsid w:val="008E711B"/>
    <w:rsid w:val="008E7198"/>
    <w:rsid w:val="008F101F"/>
    <w:rsid w:val="008F151C"/>
    <w:rsid w:val="008F1712"/>
    <w:rsid w:val="008F1A94"/>
    <w:rsid w:val="008F1FDA"/>
    <w:rsid w:val="008F2377"/>
    <w:rsid w:val="008F309B"/>
    <w:rsid w:val="008F3106"/>
    <w:rsid w:val="008F34CB"/>
    <w:rsid w:val="008F3533"/>
    <w:rsid w:val="008F3C2A"/>
    <w:rsid w:val="008F3C4F"/>
    <w:rsid w:val="008F3E78"/>
    <w:rsid w:val="008F4516"/>
    <w:rsid w:val="008F470A"/>
    <w:rsid w:val="008F4A78"/>
    <w:rsid w:val="008F4BF8"/>
    <w:rsid w:val="008F4CBA"/>
    <w:rsid w:val="008F4EA7"/>
    <w:rsid w:val="008F532A"/>
    <w:rsid w:val="008F56A6"/>
    <w:rsid w:val="008F58F5"/>
    <w:rsid w:val="008F5A3C"/>
    <w:rsid w:val="008F5C46"/>
    <w:rsid w:val="008F5F15"/>
    <w:rsid w:val="008F6089"/>
    <w:rsid w:val="008F63E8"/>
    <w:rsid w:val="008F6A2B"/>
    <w:rsid w:val="008F6A3A"/>
    <w:rsid w:val="008F6BEC"/>
    <w:rsid w:val="009002CB"/>
    <w:rsid w:val="009004AE"/>
    <w:rsid w:val="0090066B"/>
    <w:rsid w:val="00900862"/>
    <w:rsid w:val="00900A83"/>
    <w:rsid w:val="00900C38"/>
    <w:rsid w:val="0090271F"/>
    <w:rsid w:val="00902C48"/>
    <w:rsid w:val="00902D06"/>
    <w:rsid w:val="00903065"/>
    <w:rsid w:val="009030EF"/>
    <w:rsid w:val="0090319A"/>
    <w:rsid w:val="0090341B"/>
    <w:rsid w:val="00903501"/>
    <w:rsid w:val="009037B6"/>
    <w:rsid w:val="009042FC"/>
    <w:rsid w:val="00904476"/>
    <w:rsid w:val="0090488C"/>
    <w:rsid w:val="009052FE"/>
    <w:rsid w:val="0090547C"/>
    <w:rsid w:val="00905718"/>
    <w:rsid w:val="00905B7C"/>
    <w:rsid w:val="00906596"/>
    <w:rsid w:val="00906C9F"/>
    <w:rsid w:val="00907060"/>
    <w:rsid w:val="0090725F"/>
    <w:rsid w:val="00910094"/>
    <w:rsid w:val="0091028E"/>
    <w:rsid w:val="009105B0"/>
    <w:rsid w:val="009108D5"/>
    <w:rsid w:val="009109C8"/>
    <w:rsid w:val="00910C93"/>
    <w:rsid w:val="00911332"/>
    <w:rsid w:val="00911AA4"/>
    <w:rsid w:val="00911DD0"/>
    <w:rsid w:val="00911EAF"/>
    <w:rsid w:val="009134B9"/>
    <w:rsid w:val="009135F3"/>
    <w:rsid w:val="00913DA8"/>
    <w:rsid w:val="009141A5"/>
    <w:rsid w:val="00914A22"/>
    <w:rsid w:val="00914DA5"/>
    <w:rsid w:val="00914F21"/>
    <w:rsid w:val="00915059"/>
    <w:rsid w:val="009151FF"/>
    <w:rsid w:val="009153FE"/>
    <w:rsid w:val="00915675"/>
    <w:rsid w:val="00915CC5"/>
    <w:rsid w:val="00915F37"/>
    <w:rsid w:val="00915FDD"/>
    <w:rsid w:val="009162F6"/>
    <w:rsid w:val="00916918"/>
    <w:rsid w:val="00916C18"/>
    <w:rsid w:val="00920407"/>
    <w:rsid w:val="00920571"/>
    <w:rsid w:val="0092089E"/>
    <w:rsid w:val="0092111F"/>
    <w:rsid w:val="009213FE"/>
    <w:rsid w:val="00921664"/>
    <w:rsid w:val="00921818"/>
    <w:rsid w:val="00921A12"/>
    <w:rsid w:val="00921A5E"/>
    <w:rsid w:val="00921B39"/>
    <w:rsid w:val="00921D98"/>
    <w:rsid w:val="00921DE3"/>
    <w:rsid w:val="00921F52"/>
    <w:rsid w:val="0092286C"/>
    <w:rsid w:val="0092358A"/>
    <w:rsid w:val="00923ED3"/>
    <w:rsid w:val="0092447D"/>
    <w:rsid w:val="00924D44"/>
    <w:rsid w:val="00924F3F"/>
    <w:rsid w:val="00925CD4"/>
    <w:rsid w:val="00925CD7"/>
    <w:rsid w:val="00926709"/>
    <w:rsid w:val="009269BD"/>
    <w:rsid w:val="00926CC5"/>
    <w:rsid w:val="00926D9B"/>
    <w:rsid w:val="00926DA1"/>
    <w:rsid w:val="00926E3C"/>
    <w:rsid w:val="009271EC"/>
    <w:rsid w:val="009275B7"/>
    <w:rsid w:val="0092764D"/>
    <w:rsid w:val="00927F23"/>
    <w:rsid w:val="0093067E"/>
    <w:rsid w:val="00931243"/>
    <w:rsid w:val="009314C5"/>
    <w:rsid w:val="00931697"/>
    <w:rsid w:val="009317A7"/>
    <w:rsid w:val="00931D05"/>
    <w:rsid w:val="009321A3"/>
    <w:rsid w:val="00932B8B"/>
    <w:rsid w:val="00932BCE"/>
    <w:rsid w:val="00932C72"/>
    <w:rsid w:val="00932EB0"/>
    <w:rsid w:val="00933309"/>
    <w:rsid w:val="009335C1"/>
    <w:rsid w:val="009335C9"/>
    <w:rsid w:val="00933D04"/>
    <w:rsid w:val="009342D7"/>
    <w:rsid w:val="00934CAC"/>
    <w:rsid w:val="00934E18"/>
    <w:rsid w:val="00935425"/>
    <w:rsid w:val="00935729"/>
    <w:rsid w:val="00935B2F"/>
    <w:rsid w:val="00935F39"/>
    <w:rsid w:val="00935FEB"/>
    <w:rsid w:val="009361E0"/>
    <w:rsid w:val="0093670C"/>
    <w:rsid w:val="009370D2"/>
    <w:rsid w:val="0093725D"/>
    <w:rsid w:val="009372C6"/>
    <w:rsid w:val="00937913"/>
    <w:rsid w:val="00937C66"/>
    <w:rsid w:val="00940736"/>
    <w:rsid w:val="00940843"/>
    <w:rsid w:val="00940C25"/>
    <w:rsid w:val="009417A1"/>
    <w:rsid w:val="00941CC5"/>
    <w:rsid w:val="00941DF9"/>
    <w:rsid w:val="00942663"/>
    <w:rsid w:val="00942690"/>
    <w:rsid w:val="00942ACB"/>
    <w:rsid w:val="00942BCD"/>
    <w:rsid w:val="009431FD"/>
    <w:rsid w:val="00943843"/>
    <w:rsid w:val="00944023"/>
    <w:rsid w:val="009444E0"/>
    <w:rsid w:val="009446C8"/>
    <w:rsid w:val="00944ACD"/>
    <w:rsid w:val="0094523F"/>
    <w:rsid w:val="0094543F"/>
    <w:rsid w:val="009462E8"/>
    <w:rsid w:val="009466FC"/>
    <w:rsid w:val="00946DAA"/>
    <w:rsid w:val="00947403"/>
    <w:rsid w:val="009475C8"/>
    <w:rsid w:val="00947614"/>
    <w:rsid w:val="009478B1"/>
    <w:rsid w:val="00947C4C"/>
    <w:rsid w:val="00950174"/>
    <w:rsid w:val="009501AA"/>
    <w:rsid w:val="00950739"/>
    <w:rsid w:val="00950904"/>
    <w:rsid w:val="00951113"/>
    <w:rsid w:val="00951129"/>
    <w:rsid w:val="0095133A"/>
    <w:rsid w:val="0095137B"/>
    <w:rsid w:val="0095181C"/>
    <w:rsid w:val="00951826"/>
    <w:rsid w:val="0095182C"/>
    <w:rsid w:val="00951CE7"/>
    <w:rsid w:val="00951FA7"/>
    <w:rsid w:val="00952277"/>
    <w:rsid w:val="0095228D"/>
    <w:rsid w:val="00952456"/>
    <w:rsid w:val="0095273B"/>
    <w:rsid w:val="00952B39"/>
    <w:rsid w:val="0095332B"/>
    <w:rsid w:val="00953552"/>
    <w:rsid w:val="00953633"/>
    <w:rsid w:val="00953634"/>
    <w:rsid w:val="009537FD"/>
    <w:rsid w:val="0095388F"/>
    <w:rsid w:val="00953F03"/>
    <w:rsid w:val="0095429C"/>
    <w:rsid w:val="00954805"/>
    <w:rsid w:val="009548C0"/>
    <w:rsid w:val="00954E88"/>
    <w:rsid w:val="009552F2"/>
    <w:rsid w:val="009558E2"/>
    <w:rsid w:val="00955EA0"/>
    <w:rsid w:val="00956F1F"/>
    <w:rsid w:val="00957C02"/>
    <w:rsid w:val="00957E42"/>
    <w:rsid w:val="00957F3D"/>
    <w:rsid w:val="009601F9"/>
    <w:rsid w:val="00960305"/>
    <w:rsid w:val="0096044E"/>
    <w:rsid w:val="0096049C"/>
    <w:rsid w:val="00960625"/>
    <w:rsid w:val="00960732"/>
    <w:rsid w:val="009611E6"/>
    <w:rsid w:val="00961828"/>
    <w:rsid w:val="00961AD4"/>
    <w:rsid w:val="00961BD4"/>
    <w:rsid w:val="00961C89"/>
    <w:rsid w:val="00961F4C"/>
    <w:rsid w:val="00962128"/>
    <w:rsid w:val="00962C08"/>
    <w:rsid w:val="00963006"/>
    <w:rsid w:val="00963500"/>
    <w:rsid w:val="00963A03"/>
    <w:rsid w:val="00963DBE"/>
    <w:rsid w:val="00964052"/>
    <w:rsid w:val="0096472B"/>
    <w:rsid w:val="009648F7"/>
    <w:rsid w:val="00964B67"/>
    <w:rsid w:val="00964B6F"/>
    <w:rsid w:val="00965384"/>
    <w:rsid w:val="0096577D"/>
    <w:rsid w:val="00965C79"/>
    <w:rsid w:val="009662D6"/>
    <w:rsid w:val="0096643A"/>
    <w:rsid w:val="0096684B"/>
    <w:rsid w:val="00966B88"/>
    <w:rsid w:val="0096702E"/>
    <w:rsid w:val="00967158"/>
    <w:rsid w:val="009678E1"/>
    <w:rsid w:val="00967BE9"/>
    <w:rsid w:val="00967EFF"/>
    <w:rsid w:val="0097066F"/>
    <w:rsid w:val="00970DF8"/>
    <w:rsid w:val="00970E2F"/>
    <w:rsid w:val="00970E39"/>
    <w:rsid w:val="009714B7"/>
    <w:rsid w:val="00971BFB"/>
    <w:rsid w:val="00971C92"/>
    <w:rsid w:val="00971F61"/>
    <w:rsid w:val="00972169"/>
    <w:rsid w:val="009722D5"/>
    <w:rsid w:val="00972491"/>
    <w:rsid w:val="009724E7"/>
    <w:rsid w:val="00972A62"/>
    <w:rsid w:val="00972B47"/>
    <w:rsid w:val="00972E98"/>
    <w:rsid w:val="009736B8"/>
    <w:rsid w:val="009738F4"/>
    <w:rsid w:val="00973BF4"/>
    <w:rsid w:val="0097487F"/>
    <w:rsid w:val="00974A2F"/>
    <w:rsid w:val="00974B1D"/>
    <w:rsid w:val="009756FB"/>
    <w:rsid w:val="00975C5A"/>
    <w:rsid w:val="00975E19"/>
    <w:rsid w:val="00976013"/>
    <w:rsid w:val="0097604A"/>
    <w:rsid w:val="009763A5"/>
    <w:rsid w:val="00976781"/>
    <w:rsid w:val="009767CC"/>
    <w:rsid w:val="00976F51"/>
    <w:rsid w:val="00976FE9"/>
    <w:rsid w:val="00977216"/>
    <w:rsid w:val="00977542"/>
    <w:rsid w:val="00977B6B"/>
    <w:rsid w:val="009800D7"/>
    <w:rsid w:val="009803A4"/>
    <w:rsid w:val="009807E3"/>
    <w:rsid w:val="00980CD6"/>
    <w:rsid w:val="00980ECB"/>
    <w:rsid w:val="009813C8"/>
    <w:rsid w:val="00981486"/>
    <w:rsid w:val="00981B0B"/>
    <w:rsid w:val="00982322"/>
    <w:rsid w:val="009824B6"/>
    <w:rsid w:val="00982EA0"/>
    <w:rsid w:val="00982F6D"/>
    <w:rsid w:val="00982FE8"/>
    <w:rsid w:val="00983016"/>
    <w:rsid w:val="009834BF"/>
    <w:rsid w:val="00983A78"/>
    <w:rsid w:val="00983FA4"/>
    <w:rsid w:val="009846B9"/>
    <w:rsid w:val="00984F84"/>
    <w:rsid w:val="00985067"/>
    <w:rsid w:val="009850BE"/>
    <w:rsid w:val="009850C5"/>
    <w:rsid w:val="00985905"/>
    <w:rsid w:val="00986096"/>
    <w:rsid w:val="009865BB"/>
    <w:rsid w:val="00986765"/>
    <w:rsid w:val="00986ABD"/>
    <w:rsid w:val="00986B38"/>
    <w:rsid w:val="00986C11"/>
    <w:rsid w:val="00986EDC"/>
    <w:rsid w:val="00986F3F"/>
    <w:rsid w:val="009873A8"/>
    <w:rsid w:val="00987B74"/>
    <w:rsid w:val="00987BCA"/>
    <w:rsid w:val="009902D3"/>
    <w:rsid w:val="00990465"/>
    <w:rsid w:val="009905C2"/>
    <w:rsid w:val="009908A8"/>
    <w:rsid w:val="009909A0"/>
    <w:rsid w:val="00990D01"/>
    <w:rsid w:val="00991303"/>
    <w:rsid w:val="00991380"/>
    <w:rsid w:val="009921EF"/>
    <w:rsid w:val="00992234"/>
    <w:rsid w:val="009924A9"/>
    <w:rsid w:val="00992776"/>
    <w:rsid w:val="009930AE"/>
    <w:rsid w:val="00993205"/>
    <w:rsid w:val="00994407"/>
    <w:rsid w:val="00994A6F"/>
    <w:rsid w:val="00994AC8"/>
    <w:rsid w:val="00994DCF"/>
    <w:rsid w:val="00994ECA"/>
    <w:rsid w:val="00994F24"/>
    <w:rsid w:val="00994F28"/>
    <w:rsid w:val="00995292"/>
    <w:rsid w:val="00995856"/>
    <w:rsid w:val="00995F38"/>
    <w:rsid w:val="0099629C"/>
    <w:rsid w:val="00996690"/>
    <w:rsid w:val="0099675B"/>
    <w:rsid w:val="00996996"/>
    <w:rsid w:val="00996D97"/>
    <w:rsid w:val="00997905"/>
    <w:rsid w:val="00997D15"/>
    <w:rsid w:val="00997E3A"/>
    <w:rsid w:val="00997F86"/>
    <w:rsid w:val="009A003A"/>
    <w:rsid w:val="009A0185"/>
    <w:rsid w:val="009A07B6"/>
    <w:rsid w:val="009A081A"/>
    <w:rsid w:val="009A0F16"/>
    <w:rsid w:val="009A1837"/>
    <w:rsid w:val="009A18BE"/>
    <w:rsid w:val="009A193D"/>
    <w:rsid w:val="009A1C44"/>
    <w:rsid w:val="009A2194"/>
    <w:rsid w:val="009A21E0"/>
    <w:rsid w:val="009A249C"/>
    <w:rsid w:val="009A2635"/>
    <w:rsid w:val="009A26DE"/>
    <w:rsid w:val="009A27FE"/>
    <w:rsid w:val="009A29B4"/>
    <w:rsid w:val="009A2BCB"/>
    <w:rsid w:val="009A2BD6"/>
    <w:rsid w:val="009A2CB6"/>
    <w:rsid w:val="009A2DBD"/>
    <w:rsid w:val="009A3276"/>
    <w:rsid w:val="009A397E"/>
    <w:rsid w:val="009A3B00"/>
    <w:rsid w:val="009A48E1"/>
    <w:rsid w:val="009A4A33"/>
    <w:rsid w:val="009A5702"/>
    <w:rsid w:val="009A59A8"/>
    <w:rsid w:val="009A60C2"/>
    <w:rsid w:val="009A6C5F"/>
    <w:rsid w:val="009A6E67"/>
    <w:rsid w:val="009A6FFB"/>
    <w:rsid w:val="009A7001"/>
    <w:rsid w:val="009A7583"/>
    <w:rsid w:val="009A7A07"/>
    <w:rsid w:val="009A7EB0"/>
    <w:rsid w:val="009B0021"/>
    <w:rsid w:val="009B002F"/>
    <w:rsid w:val="009B0286"/>
    <w:rsid w:val="009B0899"/>
    <w:rsid w:val="009B0AEE"/>
    <w:rsid w:val="009B1289"/>
    <w:rsid w:val="009B13C2"/>
    <w:rsid w:val="009B1772"/>
    <w:rsid w:val="009B1C33"/>
    <w:rsid w:val="009B1E6D"/>
    <w:rsid w:val="009B2106"/>
    <w:rsid w:val="009B2841"/>
    <w:rsid w:val="009B29CA"/>
    <w:rsid w:val="009B35D5"/>
    <w:rsid w:val="009B392C"/>
    <w:rsid w:val="009B3B22"/>
    <w:rsid w:val="009B4AD4"/>
    <w:rsid w:val="009B4B3E"/>
    <w:rsid w:val="009B4CF4"/>
    <w:rsid w:val="009B4D99"/>
    <w:rsid w:val="009B4FCF"/>
    <w:rsid w:val="009B5533"/>
    <w:rsid w:val="009B5B1A"/>
    <w:rsid w:val="009B5BF4"/>
    <w:rsid w:val="009B5DD2"/>
    <w:rsid w:val="009B5FEE"/>
    <w:rsid w:val="009B6110"/>
    <w:rsid w:val="009B6602"/>
    <w:rsid w:val="009B6777"/>
    <w:rsid w:val="009B677F"/>
    <w:rsid w:val="009B714F"/>
    <w:rsid w:val="009B74D0"/>
    <w:rsid w:val="009B76D8"/>
    <w:rsid w:val="009B777A"/>
    <w:rsid w:val="009B78F1"/>
    <w:rsid w:val="009B793E"/>
    <w:rsid w:val="009B7BB9"/>
    <w:rsid w:val="009B7F56"/>
    <w:rsid w:val="009C03C8"/>
    <w:rsid w:val="009C0514"/>
    <w:rsid w:val="009C0975"/>
    <w:rsid w:val="009C0CC9"/>
    <w:rsid w:val="009C140E"/>
    <w:rsid w:val="009C17B4"/>
    <w:rsid w:val="009C1944"/>
    <w:rsid w:val="009C1EAC"/>
    <w:rsid w:val="009C21D2"/>
    <w:rsid w:val="009C24B4"/>
    <w:rsid w:val="009C2812"/>
    <w:rsid w:val="009C2CCA"/>
    <w:rsid w:val="009C2D17"/>
    <w:rsid w:val="009C2E15"/>
    <w:rsid w:val="009C316E"/>
    <w:rsid w:val="009C36AA"/>
    <w:rsid w:val="009C3EF0"/>
    <w:rsid w:val="009C4912"/>
    <w:rsid w:val="009C4F8B"/>
    <w:rsid w:val="009C51C6"/>
    <w:rsid w:val="009C576E"/>
    <w:rsid w:val="009C66CC"/>
    <w:rsid w:val="009C677C"/>
    <w:rsid w:val="009C70BA"/>
    <w:rsid w:val="009C7495"/>
    <w:rsid w:val="009C7592"/>
    <w:rsid w:val="009C7623"/>
    <w:rsid w:val="009D01FA"/>
    <w:rsid w:val="009D0A71"/>
    <w:rsid w:val="009D15D7"/>
    <w:rsid w:val="009D2230"/>
    <w:rsid w:val="009D2467"/>
    <w:rsid w:val="009D29D4"/>
    <w:rsid w:val="009D2AF5"/>
    <w:rsid w:val="009D2CBE"/>
    <w:rsid w:val="009D2FDA"/>
    <w:rsid w:val="009D3094"/>
    <w:rsid w:val="009D391E"/>
    <w:rsid w:val="009D3ACC"/>
    <w:rsid w:val="009D41C1"/>
    <w:rsid w:val="009D41F7"/>
    <w:rsid w:val="009D44D4"/>
    <w:rsid w:val="009D4668"/>
    <w:rsid w:val="009D4E2D"/>
    <w:rsid w:val="009D52F9"/>
    <w:rsid w:val="009D551C"/>
    <w:rsid w:val="009D59DD"/>
    <w:rsid w:val="009D5C2F"/>
    <w:rsid w:val="009D5E14"/>
    <w:rsid w:val="009D6378"/>
    <w:rsid w:val="009D6972"/>
    <w:rsid w:val="009D6C58"/>
    <w:rsid w:val="009D6C5D"/>
    <w:rsid w:val="009D6FED"/>
    <w:rsid w:val="009D73EC"/>
    <w:rsid w:val="009E0DA5"/>
    <w:rsid w:val="009E109D"/>
    <w:rsid w:val="009E1B03"/>
    <w:rsid w:val="009E2018"/>
    <w:rsid w:val="009E2287"/>
    <w:rsid w:val="009E2913"/>
    <w:rsid w:val="009E2BD0"/>
    <w:rsid w:val="009E2DDE"/>
    <w:rsid w:val="009E30FD"/>
    <w:rsid w:val="009E32EC"/>
    <w:rsid w:val="009E3712"/>
    <w:rsid w:val="009E50DD"/>
    <w:rsid w:val="009E5113"/>
    <w:rsid w:val="009E53E9"/>
    <w:rsid w:val="009E53EF"/>
    <w:rsid w:val="009E589A"/>
    <w:rsid w:val="009E5C03"/>
    <w:rsid w:val="009E6255"/>
    <w:rsid w:val="009E62E0"/>
    <w:rsid w:val="009E69C0"/>
    <w:rsid w:val="009E6A77"/>
    <w:rsid w:val="009E6E84"/>
    <w:rsid w:val="009E6FEC"/>
    <w:rsid w:val="009E747C"/>
    <w:rsid w:val="009E74AC"/>
    <w:rsid w:val="009E77C9"/>
    <w:rsid w:val="009E7AA2"/>
    <w:rsid w:val="009E7B07"/>
    <w:rsid w:val="009E7BCD"/>
    <w:rsid w:val="009F001E"/>
    <w:rsid w:val="009F0031"/>
    <w:rsid w:val="009F0259"/>
    <w:rsid w:val="009F0A4D"/>
    <w:rsid w:val="009F0C29"/>
    <w:rsid w:val="009F0F12"/>
    <w:rsid w:val="009F1908"/>
    <w:rsid w:val="009F1B49"/>
    <w:rsid w:val="009F1B9D"/>
    <w:rsid w:val="009F1BCA"/>
    <w:rsid w:val="009F1D99"/>
    <w:rsid w:val="009F2041"/>
    <w:rsid w:val="009F2067"/>
    <w:rsid w:val="009F2409"/>
    <w:rsid w:val="009F2580"/>
    <w:rsid w:val="009F266B"/>
    <w:rsid w:val="009F2AA1"/>
    <w:rsid w:val="009F2BC9"/>
    <w:rsid w:val="009F2DAC"/>
    <w:rsid w:val="009F2DF8"/>
    <w:rsid w:val="009F2EC4"/>
    <w:rsid w:val="009F3E3D"/>
    <w:rsid w:val="009F400D"/>
    <w:rsid w:val="009F4156"/>
    <w:rsid w:val="009F42FC"/>
    <w:rsid w:val="009F4A77"/>
    <w:rsid w:val="009F4DAA"/>
    <w:rsid w:val="009F500D"/>
    <w:rsid w:val="009F542D"/>
    <w:rsid w:val="009F5A69"/>
    <w:rsid w:val="009F5BBA"/>
    <w:rsid w:val="009F5D03"/>
    <w:rsid w:val="009F5DAF"/>
    <w:rsid w:val="009F6264"/>
    <w:rsid w:val="009F6475"/>
    <w:rsid w:val="009F69DE"/>
    <w:rsid w:val="009F6B2B"/>
    <w:rsid w:val="009F79E0"/>
    <w:rsid w:val="009F7AC7"/>
    <w:rsid w:val="009F7C66"/>
    <w:rsid w:val="00A004A9"/>
    <w:rsid w:val="00A006AE"/>
    <w:rsid w:val="00A006F5"/>
    <w:rsid w:val="00A00D09"/>
    <w:rsid w:val="00A00FAC"/>
    <w:rsid w:val="00A0109B"/>
    <w:rsid w:val="00A014FB"/>
    <w:rsid w:val="00A015BE"/>
    <w:rsid w:val="00A018C2"/>
    <w:rsid w:val="00A019A6"/>
    <w:rsid w:val="00A01AEF"/>
    <w:rsid w:val="00A01E25"/>
    <w:rsid w:val="00A01E42"/>
    <w:rsid w:val="00A0201D"/>
    <w:rsid w:val="00A026A3"/>
    <w:rsid w:val="00A032A3"/>
    <w:rsid w:val="00A032A8"/>
    <w:rsid w:val="00A03858"/>
    <w:rsid w:val="00A039CE"/>
    <w:rsid w:val="00A03FC7"/>
    <w:rsid w:val="00A04322"/>
    <w:rsid w:val="00A0465D"/>
    <w:rsid w:val="00A05352"/>
    <w:rsid w:val="00A054C0"/>
    <w:rsid w:val="00A0552C"/>
    <w:rsid w:val="00A05D99"/>
    <w:rsid w:val="00A06A72"/>
    <w:rsid w:val="00A06DA5"/>
    <w:rsid w:val="00A06E78"/>
    <w:rsid w:val="00A07E73"/>
    <w:rsid w:val="00A07F4A"/>
    <w:rsid w:val="00A1047D"/>
    <w:rsid w:val="00A105A4"/>
    <w:rsid w:val="00A10600"/>
    <w:rsid w:val="00A10636"/>
    <w:rsid w:val="00A10EF0"/>
    <w:rsid w:val="00A11070"/>
    <w:rsid w:val="00A113D4"/>
    <w:rsid w:val="00A11497"/>
    <w:rsid w:val="00A11625"/>
    <w:rsid w:val="00A11BFB"/>
    <w:rsid w:val="00A126EA"/>
    <w:rsid w:val="00A12E5B"/>
    <w:rsid w:val="00A137EC"/>
    <w:rsid w:val="00A1395C"/>
    <w:rsid w:val="00A13A9F"/>
    <w:rsid w:val="00A141D4"/>
    <w:rsid w:val="00A14436"/>
    <w:rsid w:val="00A147BF"/>
    <w:rsid w:val="00A14B36"/>
    <w:rsid w:val="00A150D2"/>
    <w:rsid w:val="00A157DD"/>
    <w:rsid w:val="00A15B9E"/>
    <w:rsid w:val="00A16058"/>
    <w:rsid w:val="00A160B6"/>
    <w:rsid w:val="00A17169"/>
    <w:rsid w:val="00A1738C"/>
    <w:rsid w:val="00A178EB"/>
    <w:rsid w:val="00A20252"/>
    <w:rsid w:val="00A2075E"/>
    <w:rsid w:val="00A20AD2"/>
    <w:rsid w:val="00A21164"/>
    <w:rsid w:val="00A21210"/>
    <w:rsid w:val="00A215C7"/>
    <w:rsid w:val="00A22C6B"/>
    <w:rsid w:val="00A230F4"/>
    <w:rsid w:val="00A2317C"/>
    <w:rsid w:val="00A233BB"/>
    <w:rsid w:val="00A23911"/>
    <w:rsid w:val="00A23CA9"/>
    <w:rsid w:val="00A23DCC"/>
    <w:rsid w:val="00A245E3"/>
    <w:rsid w:val="00A24B6B"/>
    <w:rsid w:val="00A24FD4"/>
    <w:rsid w:val="00A2524E"/>
    <w:rsid w:val="00A25505"/>
    <w:rsid w:val="00A2552E"/>
    <w:rsid w:val="00A259BF"/>
    <w:rsid w:val="00A2601E"/>
    <w:rsid w:val="00A26135"/>
    <w:rsid w:val="00A2676B"/>
    <w:rsid w:val="00A26B23"/>
    <w:rsid w:val="00A270D1"/>
    <w:rsid w:val="00A270F8"/>
    <w:rsid w:val="00A2721D"/>
    <w:rsid w:val="00A274D0"/>
    <w:rsid w:val="00A27690"/>
    <w:rsid w:val="00A278A1"/>
    <w:rsid w:val="00A27DFA"/>
    <w:rsid w:val="00A30265"/>
    <w:rsid w:val="00A30326"/>
    <w:rsid w:val="00A30446"/>
    <w:rsid w:val="00A30D1F"/>
    <w:rsid w:val="00A30EC8"/>
    <w:rsid w:val="00A31031"/>
    <w:rsid w:val="00A31192"/>
    <w:rsid w:val="00A31252"/>
    <w:rsid w:val="00A318C8"/>
    <w:rsid w:val="00A31E43"/>
    <w:rsid w:val="00A3210D"/>
    <w:rsid w:val="00A322D5"/>
    <w:rsid w:val="00A32448"/>
    <w:rsid w:val="00A326F7"/>
    <w:rsid w:val="00A33110"/>
    <w:rsid w:val="00A332D0"/>
    <w:rsid w:val="00A33514"/>
    <w:rsid w:val="00A33F4F"/>
    <w:rsid w:val="00A33FCD"/>
    <w:rsid w:val="00A34C5B"/>
    <w:rsid w:val="00A350EA"/>
    <w:rsid w:val="00A35177"/>
    <w:rsid w:val="00A35183"/>
    <w:rsid w:val="00A35612"/>
    <w:rsid w:val="00A36BFF"/>
    <w:rsid w:val="00A36FB2"/>
    <w:rsid w:val="00A3728D"/>
    <w:rsid w:val="00A373B5"/>
    <w:rsid w:val="00A3746F"/>
    <w:rsid w:val="00A374DF"/>
    <w:rsid w:val="00A37603"/>
    <w:rsid w:val="00A37919"/>
    <w:rsid w:val="00A37B87"/>
    <w:rsid w:val="00A37C8B"/>
    <w:rsid w:val="00A40292"/>
    <w:rsid w:val="00A4042F"/>
    <w:rsid w:val="00A40807"/>
    <w:rsid w:val="00A40852"/>
    <w:rsid w:val="00A40DCE"/>
    <w:rsid w:val="00A40EA3"/>
    <w:rsid w:val="00A4193E"/>
    <w:rsid w:val="00A41B98"/>
    <w:rsid w:val="00A42372"/>
    <w:rsid w:val="00A42834"/>
    <w:rsid w:val="00A42900"/>
    <w:rsid w:val="00A44442"/>
    <w:rsid w:val="00A4452A"/>
    <w:rsid w:val="00A4494E"/>
    <w:rsid w:val="00A44A3A"/>
    <w:rsid w:val="00A44C78"/>
    <w:rsid w:val="00A44E97"/>
    <w:rsid w:val="00A44FBB"/>
    <w:rsid w:val="00A45538"/>
    <w:rsid w:val="00A4576C"/>
    <w:rsid w:val="00A45C18"/>
    <w:rsid w:val="00A460CA"/>
    <w:rsid w:val="00A46137"/>
    <w:rsid w:val="00A462B7"/>
    <w:rsid w:val="00A46358"/>
    <w:rsid w:val="00A46407"/>
    <w:rsid w:val="00A465BE"/>
    <w:rsid w:val="00A46B44"/>
    <w:rsid w:val="00A46C08"/>
    <w:rsid w:val="00A46E47"/>
    <w:rsid w:val="00A47291"/>
    <w:rsid w:val="00A4758A"/>
    <w:rsid w:val="00A4780E"/>
    <w:rsid w:val="00A47ABC"/>
    <w:rsid w:val="00A47CB5"/>
    <w:rsid w:val="00A50138"/>
    <w:rsid w:val="00A50267"/>
    <w:rsid w:val="00A507A2"/>
    <w:rsid w:val="00A50900"/>
    <w:rsid w:val="00A50B2C"/>
    <w:rsid w:val="00A50B52"/>
    <w:rsid w:val="00A50D43"/>
    <w:rsid w:val="00A51884"/>
    <w:rsid w:val="00A51C8E"/>
    <w:rsid w:val="00A52119"/>
    <w:rsid w:val="00A522BD"/>
    <w:rsid w:val="00A5281C"/>
    <w:rsid w:val="00A52D0D"/>
    <w:rsid w:val="00A5331F"/>
    <w:rsid w:val="00A5333C"/>
    <w:rsid w:val="00A537BC"/>
    <w:rsid w:val="00A53CFC"/>
    <w:rsid w:val="00A53D52"/>
    <w:rsid w:val="00A5400D"/>
    <w:rsid w:val="00A54133"/>
    <w:rsid w:val="00A541F8"/>
    <w:rsid w:val="00A5486C"/>
    <w:rsid w:val="00A548F5"/>
    <w:rsid w:val="00A54C38"/>
    <w:rsid w:val="00A54E3F"/>
    <w:rsid w:val="00A55216"/>
    <w:rsid w:val="00A55704"/>
    <w:rsid w:val="00A558F7"/>
    <w:rsid w:val="00A55A56"/>
    <w:rsid w:val="00A55EBC"/>
    <w:rsid w:val="00A560F1"/>
    <w:rsid w:val="00A5670C"/>
    <w:rsid w:val="00A56795"/>
    <w:rsid w:val="00A567C2"/>
    <w:rsid w:val="00A5681D"/>
    <w:rsid w:val="00A56919"/>
    <w:rsid w:val="00A56C02"/>
    <w:rsid w:val="00A56D9F"/>
    <w:rsid w:val="00A56DF0"/>
    <w:rsid w:val="00A56FDD"/>
    <w:rsid w:val="00A5760E"/>
    <w:rsid w:val="00A57EEF"/>
    <w:rsid w:val="00A602B6"/>
    <w:rsid w:val="00A605D7"/>
    <w:rsid w:val="00A60809"/>
    <w:rsid w:val="00A608DA"/>
    <w:rsid w:val="00A60B8B"/>
    <w:rsid w:val="00A60BCA"/>
    <w:rsid w:val="00A60FDA"/>
    <w:rsid w:val="00A6150C"/>
    <w:rsid w:val="00A615F8"/>
    <w:rsid w:val="00A61C44"/>
    <w:rsid w:val="00A620F0"/>
    <w:rsid w:val="00A6232E"/>
    <w:rsid w:val="00A6271F"/>
    <w:rsid w:val="00A62845"/>
    <w:rsid w:val="00A62864"/>
    <w:rsid w:val="00A62A11"/>
    <w:rsid w:val="00A633D8"/>
    <w:rsid w:val="00A63775"/>
    <w:rsid w:val="00A63BD1"/>
    <w:rsid w:val="00A63D03"/>
    <w:rsid w:val="00A63EE8"/>
    <w:rsid w:val="00A63F0F"/>
    <w:rsid w:val="00A643C4"/>
    <w:rsid w:val="00A6443A"/>
    <w:rsid w:val="00A6471E"/>
    <w:rsid w:val="00A64DC6"/>
    <w:rsid w:val="00A64DFE"/>
    <w:rsid w:val="00A64E4A"/>
    <w:rsid w:val="00A64EFF"/>
    <w:rsid w:val="00A65130"/>
    <w:rsid w:val="00A651BB"/>
    <w:rsid w:val="00A65750"/>
    <w:rsid w:val="00A65919"/>
    <w:rsid w:val="00A65B99"/>
    <w:rsid w:val="00A65F98"/>
    <w:rsid w:val="00A66907"/>
    <w:rsid w:val="00A6693A"/>
    <w:rsid w:val="00A66965"/>
    <w:rsid w:val="00A6700F"/>
    <w:rsid w:val="00A67843"/>
    <w:rsid w:val="00A67A4F"/>
    <w:rsid w:val="00A67A6E"/>
    <w:rsid w:val="00A70D15"/>
    <w:rsid w:val="00A70D6E"/>
    <w:rsid w:val="00A71187"/>
    <w:rsid w:val="00A7133D"/>
    <w:rsid w:val="00A7159D"/>
    <w:rsid w:val="00A71891"/>
    <w:rsid w:val="00A7190F"/>
    <w:rsid w:val="00A721FF"/>
    <w:rsid w:val="00A72AC9"/>
    <w:rsid w:val="00A72E9D"/>
    <w:rsid w:val="00A73233"/>
    <w:rsid w:val="00A7331B"/>
    <w:rsid w:val="00A7361F"/>
    <w:rsid w:val="00A73BEF"/>
    <w:rsid w:val="00A73E9E"/>
    <w:rsid w:val="00A74050"/>
    <w:rsid w:val="00A746C3"/>
    <w:rsid w:val="00A7473F"/>
    <w:rsid w:val="00A74742"/>
    <w:rsid w:val="00A748D9"/>
    <w:rsid w:val="00A74A11"/>
    <w:rsid w:val="00A74E94"/>
    <w:rsid w:val="00A750DF"/>
    <w:rsid w:val="00A750F1"/>
    <w:rsid w:val="00A75597"/>
    <w:rsid w:val="00A75742"/>
    <w:rsid w:val="00A7586D"/>
    <w:rsid w:val="00A75A0C"/>
    <w:rsid w:val="00A7672B"/>
    <w:rsid w:val="00A76B32"/>
    <w:rsid w:val="00A76DFA"/>
    <w:rsid w:val="00A77189"/>
    <w:rsid w:val="00A7791D"/>
    <w:rsid w:val="00A779F7"/>
    <w:rsid w:val="00A77D5B"/>
    <w:rsid w:val="00A808AC"/>
    <w:rsid w:val="00A80A9F"/>
    <w:rsid w:val="00A80B2C"/>
    <w:rsid w:val="00A81643"/>
    <w:rsid w:val="00A8183D"/>
    <w:rsid w:val="00A8194C"/>
    <w:rsid w:val="00A81A51"/>
    <w:rsid w:val="00A823D5"/>
    <w:rsid w:val="00A824ED"/>
    <w:rsid w:val="00A82723"/>
    <w:rsid w:val="00A829E8"/>
    <w:rsid w:val="00A82B6B"/>
    <w:rsid w:val="00A82B6D"/>
    <w:rsid w:val="00A82B71"/>
    <w:rsid w:val="00A82BE3"/>
    <w:rsid w:val="00A83D82"/>
    <w:rsid w:val="00A848BD"/>
    <w:rsid w:val="00A84A77"/>
    <w:rsid w:val="00A84C40"/>
    <w:rsid w:val="00A85DE6"/>
    <w:rsid w:val="00A86127"/>
    <w:rsid w:val="00A8707C"/>
    <w:rsid w:val="00A87266"/>
    <w:rsid w:val="00A873A6"/>
    <w:rsid w:val="00A877DE"/>
    <w:rsid w:val="00A87F43"/>
    <w:rsid w:val="00A87F4D"/>
    <w:rsid w:val="00A901F1"/>
    <w:rsid w:val="00A903C3"/>
    <w:rsid w:val="00A9040F"/>
    <w:rsid w:val="00A90A67"/>
    <w:rsid w:val="00A90C5D"/>
    <w:rsid w:val="00A91A83"/>
    <w:rsid w:val="00A91CC6"/>
    <w:rsid w:val="00A91E10"/>
    <w:rsid w:val="00A91FB6"/>
    <w:rsid w:val="00A92234"/>
    <w:rsid w:val="00A9250D"/>
    <w:rsid w:val="00A92828"/>
    <w:rsid w:val="00A92D3C"/>
    <w:rsid w:val="00A932DF"/>
    <w:rsid w:val="00A933F4"/>
    <w:rsid w:val="00A93F0B"/>
    <w:rsid w:val="00A94245"/>
    <w:rsid w:val="00A94EDA"/>
    <w:rsid w:val="00A94F3D"/>
    <w:rsid w:val="00A951BF"/>
    <w:rsid w:val="00A955A3"/>
    <w:rsid w:val="00A958BE"/>
    <w:rsid w:val="00A96306"/>
    <w:rsid w:val="00A96AC6"/>
    <w:rsid w:val="00A96B2E"/>
    <w:rsid w:val="00A97017"/>
    <w:rsid w:val="00A97B9F"/>
    <w:rsid w:val="00A97F62"/>
    <w:rsid w:val="00AA06CA"/>
    <w:rsid w:val="00AA0E59"/>
    <w:rsid w:val="00AA125B"/>
    <w:rsid w:val="00AA155E"/>
    <w:rsid w:val="00AA2096"/>
    <w:rsid w:val="00AA2457"/>
    <w:rsid w:val="00AA26E3"/>
    <w:rsid w:val="00AA277B"/>
    <w:rsid w:val="00AA27BA"/>
    <w:rsid w:val="00AA2984"/>
    <w:rsid w:val="00AA2B13"/>
    <w:rsid w:val="00AA2D64"/>
    <w:rsid w:val="00AA392B"/>
    <w:rsid w:val="00AA3A0A"/>
    <w:rsid w:val="00AA3D8A"/>
    <w:rsid w:val="00AA4C16"/>
    <w:rsid w:val="00AA55D7"/>
    <w:rsid w:val="00AA56B6"/>
    <w:rsid w:val="00AA5D04"/>
    <w:rsid w:val="00AA61A9"/>
    <w:rsid w:val="00AA63F0"/>
    <w:rsid w:val="00AA677A"/>
    <w:rsid w:val="00AA678B"/>
    <w:rsid w:val="00AA67A7"/>
    <w:rsid w:val="00AA6E99"/>
    <w:rsid w:val="00AA700B"/>
    <w:rsid w:val="00AA74C5"/>
    <w:rsid w:val="00AA75A1"/>
    <w:rsid w:val="00AA7C46"/>
    <w:rsid w:val="00AA7FC0"/>
    <w:rsid w:val="00AB007B"/>
    <w:rsid w:val="00AB032C"/>
    <w:rsid w:val="00AB04A3"/>
    <w:rsid w:val="00AB087F"/>
    <w:rsid w:val="00AB094F"/>
    <w:rsid w:val="00AB0B22"/>
    <w:rsid w:val="00AB0E78"/>
    <w:rsid w:val="00AB1494"/>
    <w:rsid w:val="00AB14E0"/>
    <w:rsid w:val="00AB1519"/>
    <w:rsid w:val="00AB15BA"/>
    <w:rsid w:val="00AB1B7D"/>
    <w:rsid w:val="00AB1D46"/>
    <w:rsid w:val="00AB1FAE"/>
    <w:rsid w:val="00AB22E9"/>
    <w:rsid w:val="00AB2413"/>
    <w:rsid w:val="00AB2D9E"/>
    <w:rsid w:val="00AB3167"/>
    <w:rsid w:val="00AB3295"/>
    <w:rsid w:val="00AB33C9"/>
    <w:rsid w:val="00AB33E2"/>
    <w:rsid w:val="00AB3748"/>
    <w:rsid w:val="00AB37BD"/>
    <w:rsid w:val="00AB48C4"/>
    <w:rsid w:val="00AB5025"/>
    <w:rsid w:val="00AB51BB"/>
    <w:rsid w:val="00AB56B5"/>
    <w:rsid w:val="00AB5928"/>
    <w:rsid w:val="00AB5B2A"/>
    <w:rsid w:val="00AB6091"/>
    <w:rsid w:val="00AB61C9"/>
    <w:rsid w:val="00AB63FE"/>
    <w:rsid w:val="00AB6CDB"/>
    <w:rsid w:val="00AB6DEE"/>
    <w:rsid w:val="00AB6E4F"/>
    <w:rsid w:val="00AB775B"/>
    <w:rsid w:val="00AB7AEC"/>
    <w:rsid w:val="00AB7DA0"/>
    <w:rsid w:val="00AB7E34"/>
    <w:rsid w:val="00AB7EE0"/>
    <w:rsid w:val="00AC0D18"/>
    <w:rsid w:val="00AC125B"/>
    <w:rsid w:val="00AC1879"/>
    <w:rsid w:val="00AC19F7"/>
    <w:rsid w:val="00AC2032"/>
    <w:rsid w:val="00AC2190"/>
    <w:rsid w:val="00AC21C0"/>
    <w:rsid w:val="00AC31E0"/>
    <w:rsid w:val="00AC3594"/>
    <w:rsid w:val="00AC372C"/>
    <w:rsid w:val="00AC3785"/>
    <w:rsid w:val="00AC384F"/>
    <w:rsid w:val="00AC39B5"/>
    <w:rsid w:val="00AC439E"/>
    <w:rsid w:val="00AC4C51"/>
    <w:rsid w:val="00AC4CBC"/>
    <w:rsid w:val="00AC51CE"/>
    <w:rsid w:val="00AC5C33"/>
    <w:rsid w:val="00AC6020"/>
    <w:rsid w:val="00AC6631"/>
    <w:rsid w:val="00AC66BE"/>
    <w:rsid w:val="00AC6780"/>
    <w:rsid w:val="00AC6AD3"/>
    <w:rsid w:val="00AC6B76"/>
    <w:rsid w:val="00AC6FA4"/>
    <w:rsid w:val="00AC7268"/>
    <w:rsid w:val="00AC7C04"/>
    <w:rsid w:val="00AC7CE5"/>
    <w:rsid w:val="00AD08D9"/>
    <w:rsid w:val="00AD09E0"/>
    <w:rsid w:val="00AD0BF3"/>
    <w:rsid w:val="00AD1160"/>
    <w:rsid w:val="00AD197D"/>
    <w:rsid w:val="00AD19BC"/>
    <w:rsid w:val="00AD2447"/>
    <w:rsid w:val="00AD2624"/>
    <w:rsid w:val="00AD2B48"/>
    <w:rsid w:val="00AD2C7D"/>
    <w:rsid w:val="00AD2E96"/>
    <w:rsid w:val="00AD33FE"/>
    <w:rsid w:val="00AD3480"/>
    <w:rsid w:val="00AD3787"/>
    <w:rsid w:val="00AD3964"/>
    <w:rsid w:val="00AD3974"/>
    <w:rsid w:val="00AD3AAE"/>
    <w:rsid w:val="00AD3BC4"/>
    <w:rsid w:val="00AD3CCC"/>
    <w:rsid w:val="00AD3D7C"/>
    <w:rsid w:val="00AD5A87"/>
    <w:rsid w:val="00AD64E1"/>
    <w:rsid w:val="00AD6518"/>
    <w:rsid w:val="00AD69FC"/>
    <w:rsid w:val="00AD73FC"/>
    <w:rsid w:val="00AD78B0"/>
    <w:rsid w:val="00AD7C79"/>
    <w:rsid w:val="00AD7E1D"/>
    <w:rsid w:val="00AD7E4C"/>
    <w:rsid w:val="00AD7F57"/>
    <w:rsid w:val="00AE06CC"/>
    <w:rsid w:val="00AE1805"/>
    <w:rsid w:val="00AE1E58"/>
    <w:rsid w:val="00AE2356"/>
    <w:rsid w:val="00AE2635"/>
    <w:rsid w:val="00AE2E6D"/>
    <w:rsid w:val="00AE30F9"/>
    <w:rsid w:val="00AE371C"/>
    <w:rsid w:val="00AE38C0"/>
    <w:rsid w:val="00AE391A"/>
    <w:rsid w:val="00AE3AFF"/>
    <w:rsid w:val="00AE3D50"/>
    <w:rsid w:val="00AE4132"/>
    <w:rsid w:val="00AE4558"/>
    <w:rsid w:val="00AE4704"/>
    <w:rsid w:val="00AE47ED"/>
    <w:rsid w:val="00AE4965"/>
    <w:rsid w:val="00AE4DF9"/>
    <w:rsid w:val="00AE4EE7"/>
    <w:rsid w:val="00AE4F46"/>
    <w:rsid w:val="00AE55FF"/>
    <w:rsid w:val="00AE5677"/>
    <w:rsid w:val="00AE5827"/>
    <w:rsid w:val="00AE5A78"/>
    <w:rsid w:val="00AE5CC5"/>
    <w:rsid w:val="00AE6266"/>
    <w:rsid w:val="00AE635F"/>
    <w:rsid w:val="00AE6CD1"/>
    <w:rsid w:val="00AE6F48"/>
    <w:rsid w:val="00AE725A"/>
    <w:rsid w:val="00AE73E7"/>
    <w:rsid w:val="00AE7BA5"/>
    <w:rsid w:val="00AF0373"/>
    <w:rsid w:val="00AF04C6"/>
    <w:rsid w:val="00AF0561"/>
    <w:rsid w:val="00AF0598"/>
    <w:rsid w:val="00AF0650"/>
    <w:rsid w:val="00AF14F4"/>
    <w:rsid w:val="00AF16FA"/>
    <w:rsid w:val="00AF1C31"/>
    <w:rsid w:val="00AF1DC5"/>
    <w:rsid w:val="00AF2527"/>
    <w:rsid w:val="00AF26F3"/>
    <w:rsid w:val="00AF2DBC"/>
    <w:rsid w:val="00AF2E02"/>
    <w:rsid w:val="00AF377C"/>
    <w:rsid w:val="00AF390B"/>
    <w:rsid w:val="00AF3950"/>
    <w:rsid w:val="00AF4315"/>
    <w:rsid w:val="00AF4649"/>
    <w:rsid w:val="00AF4890"/>
    <w:rsid w:val="00AF5455"/>
    <w:rsid w:val="00AF5B99"/>
    <w:rsid w:val="00AF5EFA"/>
    <w:rsid w:val="00AF5EFF"/>
    <w:rsid w:val="00AF613B"/>
    <w:rsid w:val="00AF6607"/>
    <w:rsid w:val="00AF6A20"/>
    <w:rsid w:val="00AF6EB8"/>
    <w:rsid w:val="00AF7098"/>
    <w:rsid w:val="00AF7314"/>
    <w:rsid w:val="00AF7491"/>
    <w:rsid w:val="00AF7D35"/>
    <w:rsid w:val="00AF7F07"/>
    <w:rsid w:val="00B00E25"/>
    <w:rsid w:val="00B00EF2"/>
    <w:rsid w:val="00B01344"/>
    <w:rsid w:val="00B015BD"/>
    <w:rsid w:val="00B017DD"/>
    <w:rsid w:val="00B01AF5"/>
    <w:rsid w:val="00B01BA9"/>
    <w:rsid w:val="00B02298"/>
    <w:rsid w:val="00B0275F"/>
    <w:rsid w:val="00B02B15"/>
    <w:rsid w:val="00B0371D"/>
    <w:rsid w:val="00B03771"/>
    <w:rsid w:val="00B03D1F"/>
    <w:rsid w:val="00B03F02"/>
    <w:rsid w:val="00B04104"/>
    <w:rsid w:val="00B04201"/>
    <w:rsid w:val="00B0449F"/>
    <w:rsid w:val="00B0455F"/>
    <w:rsid w:val="00B0470F"/>
    <w:rsid w:val="00B047F3"/>
    <w:rsid w:val="00B04DB9"/>
    <w:rsid w:val="00B05085"/>
    <w:rsid w:val="00B050C7"/>
    <w:rsid w:val="00B0517F"/>
    <w:rsid w:val="00B05811"/>
    <w:rsid w:val="00B0586B"/>
    <w:rsid w:val="00B05B6E"/>
    <w:rsid w:val="00B05D74"/>
    <w:rsid w:val="00B05E50"/>
    <w:rsid w:val="00B05EF3"/>
    <w:rsid w:val="00B05FCE"/>
    <w:rsid w:val="00B065A9"/>
    <w:rsid w:val="00B06DF8"/>
    <w:rsid w:val="00B077AE"/>
    <w:rsid w:val="00B0782E"/>
    <w:rsid w:val="00B07C81"/>
    <w:rsid w:val="00B07D17"/>
    <w:rsid w:val="00B10CC8"/>
    <w:rsid w:val="00B11454"/>
    <w:rsid w:val="00B11A82"/>
    <w:rsid w:val="00B12211"/>
    <w:rsid w:val="00B12218"/>
    <w:rsid w:val="00B124E6"/>
    <w:rsid w:val="00B12BCA"/>
    <w:rsid w:val="00B12E4F"/>
    <w:rsid w:val="00B12E7C"/>
    <w:rsid w:val="00B12F78"/>
    <w:rsid w:val="00B13135"/>
    <w:rsid w:val="00B13CAB"/>
    <w:rsid w:val="00B14DE9"/>
    <w:rsid w:val="00B15439"/>
    <w:rsid w:val="00B1555C"/>
    <w:rsid w:val="00B155C7"/>
    <w:rsid w:val="00B15605"/>
    <w:rsid w:val="00B156C7"/>
    <w:rsid w:val="00B15771"/>
    <w:rsid w:val="00B15B36"/>
    <w:rsid w:val="00B15D1D"/>
    <w:rsid w:val="00B1614B"/>
    <w:rsid w:val="00B167AE"/>
    <w:rsid w:val="00B168B9"/>
    <w:rsid w:val="00B16F37"/>
    <w:rsid w:val="00B171F2"/>
    <w:rsid w:val="00B20005"/>
    <w:rsid w:val="00B201A6"/>
    <w:rsid w:val="00B202F6"/>
    <w:rsid w:val="00B20A38"/>
    <w:rsid w:val="00B20A98"/>
    <w:rsid w:val="00B20B55"/>
    <w:rsid w:val="00B20EBA"/>
    <w:rsid w:val="00B21314"/>
    <w:rsid w:val="00B21345"/>
    <w:rsid w:val="00B218FE"/>
    <w:rsid w:val="00B21B58"/>
    <w:rsid w:val="00B22511"/>
    <w:rsid w:val="00B22528"/>
    <w:rsid w:val="00B22A92"/>
    <w:rsid w:val="00B23342"/>
    <w:rsid w:val="00B23553"/>
    <w:rsid w:val="00B23982"/>
    <w:rsid w:val="00B23C0F"/>
    <w:rsid w:val="00B23CBF"/>
    <w:rsid w:val="00B24022"/>
    <w:rsid w:val="00B24319"/>
    <w:rsid w:val="00B2512C"/>
    <w:rsid w:val="00B252CC"/>
    <w:rsid w:val="00B253B2"/>
    <w:rsid w:val="00B2555E"/>
    <w:rsid w:val="00B257AF"/>
    <w:rsid w:val="00B25942"/>
    <w:rsid w:val="00B25A64"/>
    <w:rsid w:val="00B25AF5"/>
    <w:rsid w:val="00B25AFC"/>
    <w:rsid w:val="00B26115"/>
    <w:rsid w:val="00B2632E"/>
    <w:rsid w:val="00B26534"/>
    <w:rsid w:val="00B265A1"/>
    <w:rsid w:val="00B27229"/>
    <w:rsid w:val="00B27784"/>
    <w:rsid w:val="00B277EB"/>
    <w:rsid w:val="00B27E12"/>
    <w:rsid w:val="00B27FCA"/>
    <w:rsid w:val="00B30416"/>
    <w:rsid w:val="00B304D4"/>
    <w:rsid w:val="00B309C5"/>
    <w:rsid w:val="00B30F77"/>
    <w:rsid w:val="00B30FF0"/>
    <w:rsid w:val="00B310AE"/>
    <w:rsid w:val="00B312B0"/>
    <w:rsid w:val="00B31F9A"/>
    <w:rsid w:val="00B321D4"/>
    <w:rsid w:val="00B32878"/>
    <w:rsid w:val="00B32963"/>
    <w:rsid w:val="00B3342B"/>
    <w:rsid w:val="00B34515"/>
    <w:rsid w:val="00B346F9"/>
    <w:rsid w:val="00B347F6"/>
    <w:rsid w:val="00B34C58"/>
    <w:rsid w:val="00B34DA0"/>
    <w:rsid w:val="00B34F1E"/>
    <w:rsid w:val="00B3502A"/>
    <w:rsid w:val="00B3560D"/>
    <w:rsid w:val="00B35DF9"/>
    <w:rsid w:val="00B35EA9"/>
    <w:rsid w:val="00B35F75"/>
    <w:rsid w:val="00B36084"/>
    <w:rsid w:val="00B36C6E"/>
    <w:rsid w:val="00B36F4F"/>
    <w:rsid w:val="00B370D0"/>
    <w:rsid w:val="00B372F2"/>
    <w:rsid w:val="00B37603"/>
    <w:rsid w:val="00B378C6"/>
    <w:rsid w:val="00B37AD2"/>
    <w:rsid w:val="00B37CCF"/>
    <w:rsid w:val="00B4026B"/>
    <w:rsid w:val="00B40640"/>
    <w:rsid w:val="00B4082D"/>
    <w:rsid w:val="00B40CA4"/>
    <w:rsid w:val="00B40D06"/>
    <w:rsid w:val="00B40D52"/>
    <w:rsid w:val="00B40F68"/>
    <w:rsid w:val="00B41D54"/>
    <w:rsid w:val="00B4221B"/>
    <w:rsid w:val="00B4224F"/>
    <w:rsid w:val="00B425DE"/>
    <w:rsid w:val="00B4326B"/>
    <w:rsid w:val="00B43D37"/>
    <w:rsid w:val="00B43EBC"/>
    <w:rsid w:val="00B4442A"/>
    <w:rsid w:val="00B44943"/>
    <w:rsid w:val="00B449E4"/>
    <w:rsid w:val="00B44E1A"/>
    <w:rsid w:val="00B451F0"/>
    <w:rsid w:val="00B45235"/>
    <w:rsid w:val="00B454A4"/>
    <w:rsid w:val="00B4552A"/>
    <w:rsid w:val="00B456F8"/>
    <w:rsid w:val="00B45A16"/>
    <w:rsid w:val="00B45FF2"/>
    <w:rsid w:val="00B468E0"/>
    <w:rsid w:val="00B46987"/>
    <w:rsid w:val="00B469E5"/>
    <w:rsid w:val="00B47693"/>
    <w:rsid w:val="00B477CF"/>
    <w:rsid w:val="00B47DFD"/>
    <w:rsid w:val="00B50021"/>
    <w:rsid w:val="00B50464"/>
    <w:rsid w:val="00B50A07"/>
    <w:rsid w:val="00B50D73"/>
    <w:rsid w:val="00B51545"/>
    <w:rsid w:val="00B51652"/>
    <w:rsid w:val="00B51744"/>
    <w:rsid w:val="00B51C68"/>
    <w:rsid w:val="00B52285"/>
    <w:rsid w:val="00B526B0"/>
    <w:rsid w:val="00B52E77"/>
    <w:rsid w:val="00B53402"/>
    <w:rsid w:val="00B535C6"/>
    <w:rsid w:val="00B53AF3"/>
    <w:rsid w:val="00B5409B"/>
    <w:rsid w:val="00B540EA"/>
    <w:rsid w:val="00B5446D"/>
    <w:rsid w:val="00B54C69"/>
    <w:rsid w:val="00B55020"/>
    <w:rsid w:val="00B552BE"/>
    <w:rsid w:val="00B55569"/>
    <w:rsid w:val="00B555A8"/>
    <w:rsid w:val="00B556CB"/>
    <w:rsid w:val="00B556FB"/>
    <w:rsid w:val="00B5640F"/>
    <w:rsid w:val="00B56639"/>
    <w:rsid w:val="00B56BA7"/>
    <w:rsid w:val="00B56CD7"/>
    <w:rsid w:val="00B56E6A"/>
    <w:rsid w:val="00B5707D"/>
    <w:rsid w:val="00B570B3"/>
    <w:rsid w:val="00B60A07"/>
    <w:rsid w:val="00B60EE8"/>
    <w:rsid w:val="00B61355"/>
    <w:rsid w:val="00B6185B"/>
    <w:rsid w:val="00B61AD3"/>
    <w:rsid w:val="00B61C2B"/>
    <w:rsid w:val="00B625C7"/>
    <w:rsid w:val="00B6292E"/>
    <w:rsid w:val="00B63362"/>
    <w:rsid w:val="00B634F0"/>
    <w:rsid w:val="00B637AE"/>
    <w:rsid w:val="00B63AB4"/>
    <w:rsid w:val="00B63BF2"/>
    <w:rsid w:val="00B64226"/>
    <w:rsid w:val="00B643E2"/>
    <w:rsid w:val="00B64977"/>
    <w:rsid w:val="00B65BA3"/>
    <w:rsid w:val="00B65F60"/>
    <w:rsid w:val="00B66053"/>
    <w:rsid w:val="00B668FF"/>
    <w:rsid w:val="00B673A3"/>
    <w:rsid w:val="00B67535"/>
    <w:rsid w:val="00B676D2"/>
    <w:rsid w:val="00B678D7"/>
    <w:rsid w:val="00B6797C"/>
    <w:rsid w:val="00B67BDD"/>
    <w:rsid w:val="00B67C88"/>
    <w:rsid w:val="00B67E7D"/>
    <w:rsid w:val="00B70754"/>
    <w:rsid w:val="00B70876"/>
    <w:rsid w:val="00B708E2"/>
    <w:rsid w:val="00B708FD"/>
    <w:rsid w:val="00B70ABB"/>
    <w:rsid w:val="00B70CF5"/>
    <w:rsid w:val="00B711DF"/>
    <w:rsid w:val="00B713B9"/>
    <w:rsid w:val="00B71664"/>
    <w:rsid w:val="00B716B4"/>
    <w:rsid w:val="00B719E7"/>
    <w:rsid w:val="00B719FC"/>
    <w:rsid w:val="00B71ADB"/>
    <w:rsid w:val="00B71C90"/>
    <w:rsid w:val="00B7228B"/>
    <w:rsid w:val="00B72681"/>
    <w:rsid w:val="00B72870"/>
    <w:rsid w:val="00B729BE"/>
    <w:rsid w:val="00B73036"/>
    <w:rsid w:val="00B73394"/>
    <w:rsid w:val="00B743C9"/>
    <w:rsid w:val="00B74974"/>
    <w:rsid w:val="00B7509E"/>
    <w:rsid w:val="00B75DDB"/>
    <w:rsid w:val="00B75E5D"/>
    <w:rsid w:val="00B7602F"/>
    <w:rsid w:val="00B766E1"/>
    <w:rsid w:val="00B77147"/>
    <w:rsid w:val="00B771CD"/>
    <w:rsid w:val="00B777B8"/>
    <w:rsid w:val="00B77B31"/>
    <w:rsid w:val="00B77CC4"/>
    <w:rsid w:val="00B77FAC"/>
    <w:rsid w:val="00B80487"/>
    <w:rsid w:val="00B8052A"/>
    <w:rsid w:val="00B8092E"/>
    <w:rsid w:val="00B80CB1"/>
    <w:rsid w:val="00B80CB3"/>
    <w:rsid w:val="00B80D9A"/>
    <w:rsid w:val="00B80F2D"/>
    <w:rsid w:val="00B81089"/>
    <w:rsid w:val="00B8120E"/>
    <w:rsid w:val="00B814B0"/>
    <w:rsid w:val="00B816E7"/>
    <w:rsid w:val="00B81A6B"/>
    <w:rsid w:val="00B81B4E"/>
    <w:rsid w:val="00B81D9F"/>
    <w:rsid w:val="00B8223D"/>
    <w:rsid w:val="00B826FF"/>
    <w:rsid w:val="00B82890"/>
    <w:rsid w:val="00B83394"/>
    <w:rsid w:val="00B83732"/>
    <w:rsid w:val="00B83C33"/>
    <w:rsid w:val="00B848ED"/>
    <w:rsid w:val="00B85378"/>
    <w:rsid w:val="00B857C7"/>
    <w:rsid w:val="00B857DE"/>
    <w:rsid w:val="00B85826"/>
    <w:rsid w:val="00B85883"/>
    <w:rsid w:val="00B85FA2"/>
    <w:rsid w:val="00B86149"/>
    <w:rsid w:val="00B8615C"/>
    <w:rsid w:val="00B86198"/>
    <w:rsid w:val="00B8631B"/>
    <w:rsid w:val="00B86433"/>
    <w:rsid w:val="00B868BE"/>
    <w:rsid w:val="00B8749A"/>
    <w:rsid w:val="00B874A9"/>
    <w:rsid w:val="00B87B5B"/>
    <w:rsid w:val="00B87CA6"/>
    <w:rsid w:val="00B87D8D"/>
    <w:rsid w:val="00B87E86"/>
    <w:rsid w:val="00B90083"/>
    <w:rsid w:val="00B9027E"/>
    <w:rsid w:val="00B902D0"/>
    <w:rsid w:val="00B9036A"/>
    <w:rsid w:val="00B905AB"/>
    <w:rsid w:val="00B906FC"/>
    <w:rsid w:val="00B907CD"/>
    <w:rsid w:val="00B90DBC"/>
    <w:rsid w:val="00B90F86"/>
    <w:rsid w:val="00B9107D"/>
    <w:rsid w:val="00B91250"/>
    <w:rsid w:val="00B91434"/>
    <w:rsid w:val="00B91495"/>
    <w:rsid w:val="00B9197C"/>
    <w:rsid w:val="00B91C5A"/>
    <w:rsid w:val="00B91D91"/>
    <w:rsid w:val="00B91EDA"/>
    <w:rsid w:val="00B91F37"/>
    <w:rsid w:val="00B922F9"/>
    <w:rsid w:val="00B92364"/>
    <w:rsid w:val="00B926A8"/>
    <w:rsid w:val="00B92B66"/>
    <w:rsid w:val="00B92C17"/>
    <w:rsid w:val="00B92C70"/>
    <w:rsid w:val="00B92E8F"/>
    <w:rsid w:val="00B93339"/>
    <w:rsid w:val="00B9343F"/>
    <w:rsid w:val="00B935CA"/>
    <w:rsid w:val="00B9364E"/>
    <w:rsid w:val="00B9373E"/>
    <w:rsid w:val="00B93D60"/>
    <w:rsid w:val="00B93F18"/>
    <w:rsid w:val="00B9405E"/>
    <w:rsid w:val="00B94ED6"/>
    <w:rsid w:val="00B95958"/>
    <w:rsid w:val="00B95A47"/>
    <w:rsid w:val="00B95B23"/>
    <w:rsid w:val="00B96185"/>
    <w:rsid w:val="00B965CB"/>
    <w:rsid w:val="00B96838"/>
    <w:rsid w:val="00B96DB1"/>
    <w:rsid w:val="00B97104"/>
    <w:rsid w:val="00B9711A"/>
    <w:rsid w:val="00BA01CB"/>
    <w:rsid w:val="00BA02AB"/>
    <w:rsid w:val="00BA0692"/>
    <w:rsid w:val="00BA0A29"/>
    <w:rsid w:val="00BA1492"/>
    <w:rsid w:val="00BA156E"/>
    <w:rsid w:val="00BA1743"/>
    <w:rsid w:val="00BA1767"/>
    <w:rsid w:val="00BA1D31"/>
    <w:rsid w:val="00BA2A57"/>
    <w:rsid w:val="00BA30C0"/>
    <w:rsid w:val="00BA3448"/>
    <w:rsid w:val="00BA35FC"/>
    <w:rsid w:val="00BA3898"/>
    <w:rsid w:val="00BA3ADF"/>
    <w:rsid w:val="00BA3CE1"/>
    <w:rsid w:val="00BA3E86"/>
    <w:rsid w:val="00BA4200"/>
    <w:rsid w:val="00BA4488"/>
    <w:rsid w:val="00BA47A3"/>
    <w:rsid w:val="00BA4C1A"/>
    <w:rsid w:val="00BA4EEE"/>
    <w:rsid w:val="00BA4F31"/>
    <w:rsid w:val="00BA5040"/>
    <w:rsid w:val="00BA551C"/>
    <w:rsid w:val="00BA57D4"/>
    <w:rsid w:val="00BA5AC2"/>
    <w:rsid w:val="00BA5B5B"/>
    <w:rsid w:val="00BA5B8C"/>
    <w:rsid w:val="00BA5B93"/>
    <w:rsid w:val="00BA6009"/>
    <w:rsid w:val="00BA6356"/>
    <w:rsid w:val="00BA759B"/>
    <w:rsid w:val="00BA77DE"/>
    <w:rsid w:val="00BA7915"/>
    <w:rsid w:val="00BA7C75"/>
    <w:rsid w:val="00BA7E88"/>
    <w:rsid w:val="00BB016C"/>
    <w:rsid w:val="00BB0570"/>
    <w:rsid w:val="00BB062E"/>
    <w:rsid w:val="00BB07DE"/>
    <w:rsid w:val="00BB0D11"/>
    <w:rsid w:val="00BB0FB5"/>
    <w:rsid w:val="00BB0FC8"/>
    <w:rsid w:val="00BB111A"/>
    <w:rsid w:val="00BB12F9"/>
    <w:rsid w:val="00BB1856"/>
    <w:rsid w:val="00BB19A9"/>
    <w:rsid w:val="00BB1CFF"/>
    <w:rsid w:val="00BB2B9B"/>
    <w:rsid w:val="00BB2DC8"/>
    <w:rsid w:val="00BB3022"/>
    <w:rsid w:val="00BB3666"/>
    <w:rsid w:val="00BB3746"/>
    <w:rsid w:val="00BB38CE"/>
    <w:rsid w:val="00BB4103"/>
    <w:rsid w:val="00BB4A61"/>
    <w:rsid w:val="00BB4DFD"/>
    <w:rsid w:val="00BB5279"/>
    <w:rsid w:val="00BB53E7"/>
    <w:rsid w:val="00BB594C"/>
    <w:rsid w:val="00BB596A"/>
    <w:rsid w:val="00BB63CC"/>
    <w:rsid w:val="00BB6454"/>
    <w:rsid w:val="00BB651D"/>
    <w:rsid w:val="00BB6B40"/>
    <w:rsid w:val="00BB6B91"/>
    <w:rsid w:val="00BB6D20"/>
    <w:rsid w:val="00BB6DC4"/>
    <w:rsid w:val="00BB77EC"/>
    <w:rsid w:val="00BB7CCD"/>
    <w:rsid w:val="00BB7D72"/>
    <w:rsid w:val="00BB7EAE"/>
    <w:rsid w:val="00BC026D"/>
    <w:rsid w:val="00BC108D"/>
    <w:rsid w:val="00BC116D"/>
    <w:rsid w:val="00BC12BA"/>
    <w:rsid w:val="00BC1426"/>
    <w:rsid w:val="00BC1440"/>
    <w:rsid w:val="00BC1C84"/>
    <w:rsid w:val="00BC211C"/>
    <w:rsid w:val="00BC236B"/>
    <w:rsid w:val="00BC26EB"/>
    <w:rsid w:val="00BC2B1C"/>
    <w:rsid w:val="00BC2B96"/>
    <w:rsid w:val="00BC2C24"/>
    <w:rsid w:val="00BC2E7B"/>
    <w:rsid w:val="00BC3914"/>
    <w:rsid w:val="00BC3DAC"/>
    <w:rsid w:val="00BC402D"/>
    <w:rsid w:val="00BC415E"/>
    <w:rsid w:val="00BC4B9F"/>
    <w:rsid w:val="00BC4DED"/>
    <w:rsid w:val="00BC5462"/>
    <w:rsid w:val="00BC551A"/>
    <w:rsid w:val="00BC5855"/>
    <w:rsid w:val="00BC59CC"/>
    <w:rsid w:val="00BC6483"/>
    <w:rsid w:val="00BC6D6E"/>
    <w:rsid w:val="00BC7624"/>
    <w:rsid w:val="00BD05F9"/>
    <w:rsid w:val="00BD0786"/>
    <w:rsid w:val="00BD07B2"/>
    <w:rsid w:val="00BD07CE"/>
    <w:rsid w:val="00BD1014"/>
    <w:rsid w:val="00BD1938"/>
    <w:rsid w:val="00BD1B60"/>
    <w:rsid w:val="00BD1FBA"/>
    <w:rsid w:val="00BD2096"/>
    <w:rsid w:val="00BD2390"/>
    <w:rsid w:val="00BD2A9B"/>
    <w:rsid w:val="00BD2F34"/>
    <w:rsid w:val="00BD32E5"/>
    <w:rsid w:val="00BD3449"/>
    <w:rsid w:val="00BD361B"/>
    <w:rsid w:val="00BD389D"/>
    <w:rsid w:val="00BD3936"/>
    <w:rsid w:val="00BD3973"/>
    <w:rsid w:val="00BD3B3A"/>
    <w:rsid w:val="00BD4274"/>
    <w:rsid w:val="00BD48FC"/>
    <w:rsid w:val="00BD4B8A"/>
    <w:rsid w:val="00BD547C"/>
    <w:rsid w:val="00BD6076"/>
    <w:rsid w:val="00BD60C7"/>
    <w:rsid w:val="00BD6355"/>
    <w:rsid w:val="00BD6387"/>
    <w:rsid w:val="00BD63D8"/>
    <w:rsid w:val="00BD6BBF"/>
    <w:rsid w:val="00BD7985"/>
    <w:rsid w:val="00BD7B9F"/>
    <w:rsid w:val="00BD7C26"/>
    <w:rsid w:val="00BE0E08"/>
    <w:rsid w:val="00BE13C0"/>
    <w:rsid w:val="00BE1529"/>
    <w:rsid w:val="00BE1829"/>
    <w:rsid w:val="00BE1B4E"/>
    <w:rsid w:val="00BE1CA2"/>
    <w:rsid w:val="00BE2B35"/>
    <w:rsid w:val="00BE2C2C"/>
    <w:rsid w:val="00BE3C11"/>
    <w:rsid w:val="00BE3C6F"/>
    <w:rsid w:val="00BE4794"/>
    <w:rsid w:val="00BE4AFE"/>
    <w:rsid w:val="00BE5367"/>
    <w:rsid w:val="00BE54B7"/>
    <w:rsid w:val="00BE5646"/>
    <w:rsid w:val="00BE568D"/>
    <w:rsid w:val="00BE618E"/>
    <w:rsid w:val="00BE61E8"/>
    <w:rsid w:val="00BE623D"/>
    <w:rsid w:val="00BE63E6"/>
    <w:rsid w:val="00BE69BE"/>
    <w:rsid w:val="00BE6B2A"/>
    <w:rsid w:val="00BE6D5D"/>
    <w:rsid w:val="00BE6DF8"/>
    <w:rsid w:val="00BE7047"/>
    <w:rsid w:val="00BE709C"/>
    <w:rsid w:val="00BE79E2"/>
    <w:rsid w:val="00BF01B6"/>
    <w:rsid w:val="00BF0317"/>
    <w:rsid w:val="00BF037D"/>
    <w:rsid w:val="00BF0522"/>
    <w:rsid w:val="00BF0C66"/>
    <w:rsid w:val="00BF0E0A"/>
    <w:rsid w:val="00BF12D8"/>
    <w:rsid w:val="00BF197E"/>
    <w:rsid w:val="00BF1A04"/>
    <w:rsid w:val="00BF1C09"/>
    <w:rsid w:val="00BF1D06"/>
    <w:rsid w:val="00BF1D36"/>
    <w:rsid w:val="00BF2263"/>
    <w:rsid w:val="00BF268A"/>
    <w:rsid w:val="00BF2A84"/>
    <w:rsid w:val="00BF2CCE"/>
    <w:rsid w:val="00BF2F4C"/>
    <w:rsid w:val="00BF324D"/>
    <w:rsid w:val="00BF351D"/>
    <w:rsid w:val="00BF356C"/>
    <w:rsid w:val="00BF3860"/>
    <w:rsid w:val="00BF4434"/>
    <w:rsid w:val="00BF57E7"/>
    <w:rsid w:val="00BF5842"/>
    <w:rsid w:val="00BF643D"/>
    <w:rsid w:val="00BF6830"/>
    <w:rsid w:val="00BF6A94"/>
    <w:rsid w:val="00BF6CF1"/>
    <w:rsid w:val="00BF6D8C"/>
    <w:rsid w:val="00BF73AF"/>
    <w:rsid w:val="00BF76AD"/>
    <w:rsid w:val="00BF7A11"/>
    <w:rsid w:val="00BF7C1C"/>
    <w:rsid w:val="00BF7C8C"/>
    <w:rsid w:val="00C00609"/>
    <w:rsid w:val="00C00996"/>
    <w:rsid w:val="00C00E6D"/>
    <w:rsid w:val="00C014B7"/>
    <w:rsid w:val="00C01E15"/>
    <w:rsid w:val="00C01EB8"/>
    <w:rsid w:val="00C02374"/>
    <w:rsid w:val="00C02670"/>
    <w:rsid w:val="00C026B2"/>
    <w:rsid w:val="00C0271B"/>
    <w:rsid w:val="00C0286A"/>
    <w:rsid w:val="00C0289C"/>
    <w:rsid w:val="00C0299E"/>
    <w:rsid w:val="00C02CF0"/>
    <w:rsid w:val="00C032D5"/>
    <w:rsid w:val="00C0379B"/>
    <w:rsid w:val="00C03B0A"/>
    <w:rsid w:val="00C03B2E"/>
    <w:rsid w:val="00C04154"/>
    <w:rsid w:val="00C0486E"/>
    <w:rsid w:val="00C049DD"/>
    <w:rsid w:val="00C04A15"/>
    <w:rsid w:val="00C04A86"/>
    <w:rsid w:val="00C04CB8"/>
    <w:rsid w:val="00C05048"/>
    <w:rsid w:val="00C051C9"/>
    <w:rsid w:val="00C051F3"/>
    <w:rsid w:val="00C057E4"/>
    <w:rsid w:val="00C05865"/>
    <w:rsid w:val="00C05FDE"/>
    <w:rsid w:val="00C064F0"/>
    <w:rsid w:val="00C06A6E"/>
    <w:rsid w:val="00C070DB"/>
    <w:rsid w:val="00C070EC"/>
    <w:rsid w:val="00C072E9"/>
    <w:rsid w:val="00C07336"/>
    <w:rsid w:val="00C07517"/>
    <w:rsid w:val="00C075B3"/>
    <w:rsid w:val="00C07A30"/>
    <w:rsid w:val="00C07A3E"/>
    <w:rsid w:val="00C07B5E"/>
    <w:rsid w:val="00C107A5"/>
    <w:rsid w:val="00C109DF"/>
    <w:rsid w:val="00C10B86"/>
    <w:rsid w:val="00C10B92"/>
    <w:rsid w:val="00C10D29"/>
    <w:rsid w:val="00C110C9"/>
    <w:rsid w:val="00C113E4"/>
    <w:rsid w:val="00C1162F"/>
    <w:rsid w:val="00C11935"/>
    <w:rsid w:val="00C119EF"/>
    <w:rsid w:val="00C11BE6"/>
    <w:rsid w:val="00C11C5A"/>
    <w:rsid w:val="00C1277C"/>
    <w:rsid w:val="00C129C8"/>
    <w:rsid w:val="00C12B5C"/>
    <w:rsid w:val="00C13364"/>
    <w:rsid w:val="00C13432"/>
    <w:rsid w:val="00C138E5"/>
    <w:rsid w:val="00C13997"/>
    <w:rsid w:val="00C13D59"/>
    <w:rsid w:val="00C13E18"/>
    <w:rsid w:val="00C14043"/>
    <w:rsid w:val="00C14257"/>
    <w:rsid w:val="00C14748"/>
    <w:rsid w:val="00C1497C"/>
    <w:rsid w:val="00C14B9E"/>
    <w:rsid w:val="00C14FB3"/>
    <w:rsid w:val="00C150C3"/>
    <w:rsid w:val="00C151D0"/>
    <w:rsid w:val="00C151D7"/>
    <w:rsid w:val="00C154AB"/>
    <w:rsid w:val="00C1580A"/>
    <w:rsid w:val="00C1640B"/>
    <w:rsid w:val="00C16411"/>
    <w:rsid w:val="00C16897"/>
    <w:rsid w:val="00C172AB"/>
    <w:rsid w:val="00C174D1"/>
    <w:rsid w:val="00C17F91"/>
    <w:rsid w:val="00C20294"/>
    <w:rsid w:val="00C204B0"/>
    <w:rsid w:val="00C20D5F"/>
    <w:rsid w:val="00C21680"/>
    <w:rsid w:val="00C220A5"/>
    <w:rsid w:val="00C2291F"/>
    <w:rsid w:val="00C22A30"/>
    <w:rsid w:val="00C22C2E"/>
    <w:rsid w:val="00C22D44"/>
    <w:rsid w:val="00C23159"/>
    <w:rsid w:val="00C23210"/>
    <w:rsid w:val="00C23445"/>
    <w:rsid w:val="00C236F0"/>
    <w:rsid w:val="00C238C1"/>
    <w:rsid w:val="00C23CB2"/>
    <w:rsid w:val="00C23D14"/>
    <w:rsid w:val="00C243D9"/>
    <w:rsid w:val="00C24514"/>
    <w:rsid w:val="00C2458B"/>
    <w:rsid w:val="00C24B73"/>
    <w:rsid w:val="00C24F42"/>
    <w:rsid w:val="00C2503F"/>
    <w:rsid w:val="00C2589A"/>
    <w:rsid w:val="00C258EF"/>
    <w:rsid w:val="00C25A35"/>
    <w:rsid w:val="00C25B32"/>
    <w:rsid w:val="00C25E1B"/>
    <w:rsid w:val="00C26492"/>
    <w:rsid w:val="00C26838"/>
    <w:rsid w:val="00C268DA"/>
    <w:rsid w:val="00C26E8A"/>
    <w:rsid w:val="00C27799"/>
    <w:rsid w:val="00C27C72"/>
    <w:rsid w:val="00C303DD"/>
    <w:rsid w:val="00C30408"/>
    <w:rsid w:val="00C30944"/>
    <w:rsid w:val="00C30E21"/>
    <w:rsid w:val="00C30E60"/>
    <w:rsid w:val="00C314CD"/>
    <w:rsid w:val="00C32091"/>
    <w:rsid w:val="00C32345"/>
    <w:rsid w:val="00C323EA"/>
    <w:rsid w:val="00C327A1"/>
    <w:rsid w:val="00C32B00"/>
    <w:rsid w:val="00C32D47"/>
    <w:rsid w:val="00C33490"/>
    <w:rsid w:val="00C33677"/>
    <w:rsid w:val="00C33B35"/>
    <w:rsid w:val="00C34138"/>
    <w:rsid w:val="00C341BD"/>
    <w:rsid w:val="00C34200"/>
    <w:rsid w:val="00C344CF"/>
    <w:rsid w:val="00C3495F"/>
    <w:rsid w:val="00C34AA1"/>
    <w:rsid w:val="00C34B7B"/>
    <w:rsid w:val="00C365B7"/>
    <w:rsid w:val="00C36632"/>
    <w:rsid w:val="00C368D1"/>
    <w:rsid w:val="00C36BCC"/>
    <w:rsid w:val="00C370B1"/>
    <w:rsid w:val="00C377B1"/>
    <w:rsid w:val="00C37986"/>
    <w:rsid w:val="00C37A7E"/>
    <w:rsid w:val="00C40544"/>
    <w:rsid w:val="00C407E4"/>
    <w:rsid w:val="00C40BF9"/>
    <w:rsid w:val="00C4120D"/>
    <w:rsid w:val="00C41AF2"/>
    <w:rsid w:val="00C41EF0"/>
    <w:rsid w:val="00C41F2A"/>
    <w:rsid w:val="00C42701"/>
    <w:rsid w:val="00C42724"/>
    <w:rsid w:val="00C43078"/>
    <w:rsid w:val="00C43296"/>
    <w:rsid w:val="00C432F1"/>
    <w:rsid w:val="00C436E4"/>
    <w:rsid w:val="00C444F4"/>
    <w:rsid w:val="00C447B0"/>
    <w:rsid w:val="00C44D1A"/>
    <w:rsid w:val="00C45CA4"/>
    <w:rsid w:val="00C46121"/>
    <w:rsid w:val="00C46806"/>
    <w:rsid w:val="00C46976"/>
    <w:rsid w:val="00C47321"/>
    <w:rsid w:val="00C473F2"/>
    <w:rsid w:val="00C47411"/>
    <w:rsid w:val="00C477CC"/>
    <w:rsid w:val="00C47B38"/>
    <w:rsid w:val="00C5007B"/>
    <w:rsid w:val="00C50CC1"/>
    <w:rsid w:val="00C515BE"/>
    <w:rsid w:val="00C518C2"/>
    <w:rsid w:val="00C5198D"/>
    <w:rsid w:val="00C51DEF"/>
    <w:rsid w:val="00C51E54"/>
    <w:rsid w:val="00C5270F"/>
    <w:rsid w:val="00C5276E"/>
    <w:rsid w:val="00C52797"/>
    <w:rsid w:val="00C5283E"/>
    <w:rsid w:val="00C5330D"/>
    <w:rsid w:val="00C53346"/>
    <w:rsid w:val="00C5364C"/>
    <w:rsid w:val="00C53A14"/>
    <w:rsid w:val="00C53EB3"/>
    <w:rsid w:val="00C53F8E"/>
    <w:rsid w:val="00C544D3"/>
    <w:rsid w:val="00C55976"/>
    <w:rsid w:val="00C55F36"/>
    <w:rsid w:val="00C55F64"/>
    <w:rsid w:val="00C56129"/>
    <w:rsid w:val="00C56A8D"/>
    <w:rsid w:val="00C579F5"/>
    <w:rsid w:val="00C57B6A"/>
    <w:rsid w:val="00C57CE4"/>
    <w:rsid w:val="00C60346"/>
    <w:rsid w:val="00C607E3"/>
    <w:rsid w:val="00C60A2E"/>
    <w:rsid w:val="00C60DFF"/>
    <w:rsid w:val="00C610C2"/>
    <w:rsid w:val="00C61205"/>
    <w:rsid w:val="00C61B34"/>
    <w:rsid w:val="00C61CEA"/>
    <w:rsid w:val="00C6227C"/>
    <w:rsid w:val="00C6284E"/>
    <w:rsid w:val="00C62EE3"/>
    <w:rsid w:val="00C631C0"/>
    <w:rsid w:val="00C6359B"/>
    <w:rsid w:val="00C63852"/>
    <w:rsid w:val="00C6393F"/>
    <w:rsid w:val="00C63BCA"/>
    <w:rsid w:val="00C63F02"/>
    <w:rsid w:val="00C64521"/>
    <w:rsid w:val="00C64666"/>
    <w:rsid w:val="00C64B6D"/>
    <w:rsid w:val="00C64CD7"/>
    <w:rsid w:val="00C65608"/>
    <w:rsid w:val="00C65675"/>
    <w:rsid w:val="00C65681"/>
    <w:rsid w:val="00C657C8"/>
    <w:rsid w:val="00C65F4D"/>
    <w:rsid w:val="00C6615D"/>
    <w:rsid w:val="00C66900"/>
    <w:rsid w:val="00C66BF8"/>
    <w:rsid w:val="00C66E8D"/>
    <w:rsid w:val="00C67A99"/>
    <w:rsid w:val="00C67B25"/>
    <w:rsid w:val="00C67E82"/>
    <w:rsid w:val="00C67EDB"/>
    <w:rsid w:val="00C7072C"/>
    <w:rsid w:val="00C707C9"/>
    <w:rsid w:val="00C70D89"/>
    <w:rsid w:val="00C7116D"/>
    <w:rsid w:val="00C71199"/>
    <w:rsid w:val="00C713CB"/>
    <w:rsid w:val="00C71A25"/>
    <w:rsid w:val="00C71E85"/>
    <w:rsid w:val="00C72100"/>
    <w:rsid w:val="00C724DA"/>
    <w:rsid w:val="00C72843"/>
    <w:rsid w:val="00C72A76"/>
    <w:rsid w:val="00C72F19"/>
    <w:rsid w:val="00C72F8C"/>
    <w:rsid w:val="00C73216"/>
    <w:rsid w:val="00C7396F"/>
    <w:rsid w:val="00C739F9"/>
    <w:rsid w:val="00C73D1A"/>
    <w:rsid w:val="00C73FCD"/>
    <w:rsid w:val="00C746AA"/>
    <w:rsid w:val="00C74BA5"/>
    <w:rsid w:val="00C74C65"/>
    <w:rsid w:val="00C7568A"/>
    <w:rsid w:val="00C75CF4"/>
    <w:rsid w:val="00C768BD"/>
    <w:rsid w:val="00C76EBD"/>
    <w:rsid w:val="00C77000"/>
    <w:rsid w:val="00C77086"/>
    <w:rsid w:val="00C777E8"/>
    <w:rsid w:val="00C8006C"/>
    <w:rsid w:val="00C802B7"/>
    <w:rsid w:val="00C80B94"/>
    <w:rsid w:val="00C80CB3"/>
    <w:rsid w:val="00C813C8"/>
    <w:rsid w:val="00C8145C"/>
    <w:rsid w:val="00C81642"/>
    <w:rsid w:val="00C82576"/>
    <w:rsid w:val="00C82C03"/>
    <w:rsid w:val="00C833AB"/>
    <w:rsid w:val="00C83434"/>
    <w:rsid w:val="00C83587"/>
    <w:rsid w:val="00C83B5D"/>
    <w:rsid w:val="00C83C30"/>
    <w:rsid w:val="00C8411D"/>
    <w:rsid w:val="00C8434A"/>
    <w:rsid w:val="00C8511B"/>
    <w:rsid w:val="00C85416"/>
    <w:rsid w:val="00C867C2"/>
    <w:rsid w:val="00C8693C"/>
    <w:rsid w:val="00C86958"/>
    <w:rsid w:val="00C87C9F"/>
    <w:rsid w:val="00C90049"/>
    <w:rsid w:val="00C9188E"/>
    <w:rsid w:val="00C91A59"/>
    <w:rsid w:val="00C91CE9"/>
    <w:rsid w:val="00C91EBD"/>
    <w:rsid w:val="00C9211A"/>
    <w:rsid w:val="00C9213A"/>
    <w:rsid w:val="00C92AC0"/>
    <w:rsid w:val="00C92BDD"/>
    <w:rsid w:val="00C92C0A"/>
    <w:rsid w:val="00C9379D"/>
    <w:rsid w:val="00C937EE"/>
    <w:rsid w:val="00C93EE9"/>
    <w:rsid w:val="00C94162"/>
    <w:rsid w:val="00C9480D"/>
    <w:rsid w:val="00C94FB1"/>
    <w:rsid w:val="00C951FB"/>
    <w:rsid w:val="00C955DF"/>
    <w:rsid w:val="00C95EB2"/>
    <w:rsid w:val="00C9621F"/>
    <w:rsid w:val="00C96582"/>
    <w:rsid w:val="00C968AE"/>
    <w:rsid w:val="00C96941"/>
    <w:rsid w:val="00C96BB5"/>
    <w:rsid w:val="00C9718A"/>
    <w:rsid w:val="00CA1211"/>
    <w:rsid w:val="00CA2399"/>
    <w:rsid w:val="00CA34E4"/>
    <w:rsid w:val="00CA377C"/>
    <w:rsid w:val="00CA3E4D"/>
    <w:rsid w:val="00CA4423"/>
    <w:rsid w:val="00CA44E4"/>
    <w:rsid w:val="00CA45C8"/>
    <w:rsid w:val="00CA48E9"/>
    <w:rsid w:val="00CA53B4"/>
    <w:rsid w:val="00CA568C"/>
    <w:rsid w:val="00CA59A5"/>
    <w:rsid w:val="00CA5A38"/>
    <w:rsid w:val="00CA6091"/>
    <w:rsid w:val="00CA60F8"/>
    <w:rsid w:val="00CA674C"/>
    <w:rsid w:val="00CA6B12"/>
    <w:rsid w:val="00CA6C87"/>
    <w:rsid w:val="00CA6C9F"/>
    <w:rsid w:val="00CA7075"/>
    <w:rsid w:val="00CA739F"/>
    <w:rsid w:val="00CA78A4"/>
    <w:rsid w:val="00CA7B35"/>
    <w:rsid w:val="00CA7BFA"/>
    <w:rsid w:val="00CA7D0A"/>
    <w:rsid w:val="00CA7ECC"/>
    <w:rsid w:val="00CA7F59"/>
    <w:rsid w:val="00CB00AD"/>
    <w:rsid w:val="00CB0293"/>
    <w:rsid w:val="00CB09D6"/>
    <w:rsid w:val="00CB1593"/>
    <w:rsid w:val="00CB16C5"/>
    <w:rsid w:val="00CB1A83"/>
    <w:rsid w:val="00CB1CA9"/>
    <w:rsid w:val="00CB1E4F"/>
    <w:rsid w:val="00CB1E81"/>
    <w:rsid w:val="00CB1E8C"/>
    <w:rsid w:val="00CB24E3"/>
    <w:rsid w:val="00CB2EB8"/>
    <w:rsid w:val="00CB3284"/>
    <w:rsid w:val="00CB3ABF"/>
    <w:rsid w:val="00CB3D37"/>
    <w:rsid w:val="00CB3EB6"/>
    <w:rsid w:val="00CB3FBD"/>
    <w:rsid w:val="00CB3FCC"/>
    <w:rsid w:val="00CB4111"/>
    <w:rsid w:val="00CB42FE"/>
    <w:rsid w:val="00CB4C84"/>
    <w:rsid w:val="00CB4E4B"/>
    <w:rsid w:val="00CB5202"/>
    <w:rsid w:val="00CB540E"/>
    <w:rsid w:val="00CB5C61"/>
    <w:rsid w:val="00CB61CE"/>
    <w:rsid w:val="00CB69C2"/>
    <w:rsid w:val="00CB6EAD"/>
    <w:rsid w:val="00CB7ADC"/>
    <w:rsid w:val="00CB7B17"/>
    <w:rsid w:val="00CB7B49"/>
    <w:rsid w:val="00CC0207"/>
    <w:rsid w:val="00CC0331"/>
    <w:rsid w:val="00CC034C"/>
    <w:rsid w:val="00CC0CB4"/>
    <w:rsid w:val="00CC1015"/>
    <w:rsid w:val="00CC152A"/>
    <w:rsid w:val="00CC28CD"/>
    <w:rsid w:val="00CC2D74"/>
    <w:rsid w:val="00CC3058"/>
    <w:rsid w:val="00CC3A40"/>
    <w:rsid w:val="00CC3C4E"/>
    <w:rsid w:val="00CC3EC9"/>
    <w:rsid w:val="00CC40A0"/>
    <w:rsid w:val="00CC41AB"/>
    <w:rsid w:val="00CC4567"/>
    <w:rsid w:val="00CC4C47"/>
    <w:rsid w:val="00CC563F"/>
    <w:rsid w:val="00CC5DCE"/>
    <w:rsid w:val="00CC5FEF"/>
    <w:rsid w:val="00CC60F1"/>
    <w:rsid w:val="00CC6104"/>
    <w:rsid w:val="00CC62FE"/>
    <w:rsid w:val="00CC64AB"/>
    <w:rsid w:val="00CC6740"/>
    <w:rsid w:val="00CC6C7F"/>
    <w:rsid w:val="00CC6D83"/>
    <w:rsid w:val="00CC6DC1"/>
    <w:rsid w:val="00CC6F2C"/>
    <w:rsid w:val="00CC7139"/>
    <w:rsid w:val="00CD02DB"/>
    <w:rsid w:val="00CD030C"/>
    <w:rsid w:val="00CD0425"/>
    <w:rsid w:val="00CD0C4F"/>
    <w:rsid w:val="00CD1117"/>
    <w:rsid w:val="00CD183D"/>
    <w:rsid w:val="00CD1C75"/>
    <w:rsid w:val="00CD1F2C"/>
    <w:rsid w:val="00CD21D1"/>
    <w:rsid w:val="00CD2949"/>
    <w:rsid w:val="00CD2A59"/>
    <w:rsid w:val="00CD2F5E"/>
    <w:rsid w:val="00CD311D"/>
    <w:rsid w:val="00CD323D"/>
    <w:rsid w:val="00CD325E"/>
    <w:rsid w:val="00CD3723"/>
    <w:rsid w:val="00CD39CD"/>
    <w:rsid w:val="00CD3AE9"/>
    <w:rsid w:val="00CD3F58"/>
    <w:rsid w:val="00CD406D"/>
    <w:rsid w:val="00CD446E"/>
    <w:rsid w:val="00CD4935"/>
    <w:rsid w:val="00CD4AF9"/>
    <w:rsid w:val="00CD516F"/>
    <w:rsid w:val="00CD601E"/>
    <w:rsid w:val="00CD6132"/>
    <w:rsid w:val="00CD61AE"/>
    <w:rsid w:val="00CD62DA"/>
    <w:rsid w:val="00CD6395"/>
    <w:rsid w:val="00CD6BDE"/>
    <w:rsid w:val="00CD6BF0"/>
    <w:rsid w:val="00CD6FCE"/>
    <w:rsid w:val="00CD7017"/>
    <w:rsid w:val="00CD719E"/>
    <w:rsid w:val="00CD74AB"/>
    <w:rsid w:val="00CD78A6"/>
    <w:rsid w:val="00CD7D49"/>
    <w:rsid w:val="00CD7EB7"/>
    <w:rsid w:val="00CE004B"/>
    <w:rsid w:val="00CE039E"/>
    <w:rsid w:val="00CE0AB5"/>
    <w:rsid w:val="00CE0AC7"/>
    <w:rsid w:val="00CE1A50"/>
    <w:rsid w:val="00CE1DA9"/>
    <w:rsid w:val="00CE1E74"/>
    <w:rsid w:val="00CE22D7"/>
    <w:rsid w:val="00CE23F4"/>
    <w:rsid w:val="00CE2BF6"/>
    <w:rsid w:val="00CE2C75"/>
    <w:rsid w:val="00CE2FB6"/>
    <w:rsid w:val="00CE30CE"/>
    <w:rsid w:val="00CE3174"/>
    <w:rsid w:val="00CE3A4E"/>
    <w:rsid w:val="00CE3EBF"/>
    <w:rsid w:val="00CE3F3F"/>
    <w:rsid w:val="00CE414E"/>
    <w:rsid w:val="00CE45FA"/>
    <w:rsid w:val="00CE4832"/>
    <w:rsid w:val="00CE483E"/>
    <w:rsid w:val="00CE4D73"/>
    <w:rsid w:val="00CE5128"/>
    <w:rsid w:val="00CE5370"/>
    <w:rsid w:val="00CE5436"/>
    <w:rsid w:val="00CE54F0"/>
    <w:rsid w:val="00CE5615"/>
    <w:rsid w:val="00CE59D2"/>
    <w:rsid w:val="00CE5B37"/>
    <w:rsid w:val="00CE5EBA"/>
    <w:rsid w:val="00CE5FDC"/>
    <w:rsid w:val="00CE63BD"/>
    <w:rsid w:val="00CE64A4"/>
    <w:rsid w:val="00CE6589"/>
    <w:rsid w:val="00CE706D"/>
    <w:rsid w:val="00CE7127"/>
    <w:rsid w:val="00CE7739"/>
    <w:rsid w:val="00CF02C0"/>
    <w:rsid w:val="00CF02C4"/>
    <w:rsid w:val="00CF0B8E"/>
    <w:rsid w:val="00CF0DEC"/>
    <w:rsid w:val="00CF0EA0"/>
    <w:rsid w:val="00CF0F96"/>
    <w:rsid w:val="00CF174D"/>
    <w:rsid w:val="00CF1A22"/>
    <w:rsid w:val="00CF211F"/>
    <w:rsid w:val="00CF2219"/>
    <w:rsid w:val="00CF2514"/>
    <w:rsid w:val="00CF3050"/>
    <w:rsid w:val="00CF3635"/>
    <w:rsid w:val="00CF39A3"/>
    <w:rsid w:val="00CF3A5B"/>
    <w:rsid w:val="00CF3E8E"/>
    <w:rsid w:val="00CF4074"/>
    <w:rsid w:val="00CF4406"/>
    <w:rsid w:val="00CF4552"/>
    <w:rsid w:val="00CF4843"/>
    <w:rsid w:val="00CF527B"/>
    <w:rsid w:val="00CF54A9"/>
    <w:rsid w:val="00CF5782"/>
    <w:rsid w:val="00CF5E0B"/>
    <w:rsid w:val="00CF60E7"/>
    <w:rsid w:val="00CF633C"/>
    <w:rsid w:val="00CF6512"/>
    <w:rsid w:val="00CF688E"/>
    <w:rsid w:val="00CF6AE0"/>
    <w:rsid w:val="00CF6C86"/>
    <w:rsid w:val="00CF708A"/>
    <w:rsid w:val="00CF7E0E"/>
    <w:rsid w:val="00CF7ECA"/>
    <w:rsid w:val="00D00139"/>
    <w:rsid w:val="00D00A25"/>
    <w:rsid w:val="00D00D3A"/>
    <w:rsid w:val="00D012EA"/>
    <w:rsid w:val="00D0140B"/>
    <w:rsid w:val="00D02038"/>
    <w:rsid w:val="00D021B9"/>
    <w:rsid w:val="00D023E7"/>
    <w:rsid w:val="00D024DB"/>
    <w:rsid w:val="00D02675"/>
    <w:rsid w:val="00D028BD"/>
    <w:rsid w:val="00D02DC9"/>
    <w:rsid w:val="00D02E6B"/>
    <w:rsid w:val="00D02E7B"/>
    <w:rsid w:val="00D02EDB"/>
    <w:rsid w:val="00D02F38"/>
    <w:rsid w:val="00D0323D"/>
    <w:rsid w:val="00D03469"/>
    <w:rsid w:val="00D035AE"/>
    <w:rsid w:val="00D0380E"/>
    <w:rsid w:val="00D038DA"/>
    <w:rsid w:val="00D03A3F"/>
    <w:rsid w:val="00D03B7F"/>
    <w:rsid w:val="00D044E7"/>
    <w:rsid w:val="00D047F6"/>
    <w:rsid w:val="00D04C73"/>
    <w:rsid w:val="00D0505D"/>
    <w:rsid w:val="00D0565A"/>
    <w:rsid w:val="00D0574B"/>
    <w:rsid w:val="00D0596C"/>
    <w:rsid w:val="00D059D9"/>
    <w:rsid w:val="00D05E7B"/>
    <w:rsid w:val="00D06AED"/>
    <w:rsid w:val="00D06E47"/>
    <w:rsid w:val="00D06E7C"/>
    <w:rsid w:val="00D07715"/>
    <w:rsid w:val="00D07C9F"/>
    <w:rsid w:val="00D11220"/>
    <w:rsid w:val="00D1141E"/>
    <w:rsid w:val="00D11B05"/>
    <w:rsid w:val="00D1212E"/>
    <w:rsid w:val="00D121EF"/>
    <w:rsid w:val="00D12565"/>
    <w:rsid w:val="00D12599"/>
    <w:rsid w:val="00D1275B"/>
    <w:rsid w:val="00D12EB2"/>
    <w:rsid w:val="00D135CD"/>
    <w:rsid w:val="00D135DD"/>
    <w:rsid w:val="00D13743"/>
    <w:rsid w:val="00D13812"/>
    <w:rsid w:val="00D13917"/>
    <w:rsid w:val="00D1415E"/>
    <w:rsid w:val="00D141E4"/>
    <w:rsid w:val="00D14660"/>
    <w:rsid w:val="00D14695"/>
    <w:rsid w:val="00D1478C"/>
    <w:rsid w:val="00D1490E"/>
    <w:rsid w:val="00D149F2"/>
    <w:rsid w:val="00D14A0A"/>
    <w:rsid w:val="00D14A46"/>
    <w:rsid w:val="00D14B63"/>
    <w:rsid w:val="00D14BF2"/>
    <w:rsid w:val="00D14F1F"/>
    <w:rsid w:val="00D150A6"/>
    <w:rsid w:val="00D1534E"/>
    <w:rsid w:val="00D15589"/>
    <w:rsid w:val="00D162F8"/>
    <w:rsid w:val="00D16459"/>
    <w:rsid w:val="00D16742"/>
    <w:rsid w:val="00D1710F"/>
    <w:rsid w:val="00D17234"/>
    <w:rsid w:val="00D176A6"/>
    <w:rsid w:val="00D17975"/>
    <w:rsid w:val="00D20B22"/>
    <w:rsid w:val="00D214D5"/>
    <w:rsid w:val="00D217F2"/>
    <w:rsid w:val="00D219A9"/>
    <w:rsid w:val="00D21B01"/>
    <w:rsid w:val="00D21F6A"/>
    <w:rsid w:val="00D220EE"/>
    <w:rsid w:val="00D224DB"/>
    <w:rsid w:val="00D22848"/>
    <w:rsid w:val="00D2288E"/>
    <w:rsid w:val="00D22A49"/>
    <w:rsid w:val="00D22B69"/>
    <w:rsid w:val="00D22BE1"/>
    <w:rsid w:val="00D22D4D"/>
    <w:rsid w:val="00D233F1"/>
    <w:rsid w:val="00D2447C"/>
    <w:rsid w:val="00D24FF6"/>
    <w:rsid w:val="00D25207"/>
    <w:rsid w:val="00D25E9B"/>
    <w:rsid w:val="00D25F21"/>
    <w:rsid w:val="00D27036"/>
    <w:rsid w:val="00D271B5"/>
    <w:rsid w:val="00D275DF"/>
    <w:rsid w:val="00D301D2"/>
    <w:rsid w:val="00D30352"/>
    <w:rsid w:val="00D30603"/>
    <w:rsid w:val="00D30A14"/>
    <w:rsid w:val="00D30B6A"/>
    <w:rsid w:val="00D310A0"/>
    <w:rsid w:val="00D31647"/>
    <w:rsid w:val="00D31871"/>
    <w:rsid w:val="00D32487"/>
    <w:rsid w:val="00D324D8"/>
    <w:rsid w:val="00D3282B"/>
    <w:rsid w:val="00D32AC1"/>
    <w:rsid w:val="00D32E8B"/>
    <w:rsid w:val="00D33525"/>
    <w:rsid w:val="00D337C8"/>
    <w:rsid w:val="00D33C2E"/>
    <w:rsid w:val="00D360D6"/>
    <w:rsid w:val="00D36197"/>
    <w:rsid w:val="00D36498"/>
    <w:rsid w:val="00D36602"/>
    <w:rsid w:val="00D367C6"/>
    <w:rsid w:val="00D37557"/>
    <w:rsid w:val="00D375D0"/>
    <w:rsid w:val="00D37C7A"/>
    <w:rsid w:val="00D40654"/>
    <w:rsid w:val="00D40880"/>
    <w:rsid w:val="00D40A03"/>
    <w:rsid w:val="00D40BA7"/>
    <w:rsid w:val="00D40BC8"/>
    <w:rsid w:val="00D40FE6"/>
    <w:rsid w:val="00D41077"/>
    <w:rsid w:val="00D41BB0"/>
    <w:rsid w:val="00D41C92"/>
    <w:rsid w:val="00D4202F"/>
    <w:rsid w:val="00D4292A"/>
    <w:rsid w:val="00D430BC"/>
    <w:rsid w:val="00D43216"/>
    <w:rsid w:val="00D436D7"/>
    <w:rsid w:val="00D43832"/>
    <w:rsid w:val="00D43846"/>
    <w:rsid w:val="00D439B6"/>
    <w:rsid w:val="00D43A4C"/>
    <w:rsid w:val="00D43F7C"/>
    <w:rsid w:val="00D44013"/>
    <w:rsid w:val="00D44C6E"/>
    <w:rsid w:val="00D44DEB"/>
    <w:rsid w:val="00D44EA5"/>
    <w:rsid w:val="00D45436"/>
    <w:rsid w:val="00D45684"/>
    <w:rsid w:val="00D4588B"/>
    <w:rsid w:val="00D45A61"/>
    <w:rsid w:val="00D45BA3"/>
    <w:rsid w:val="00D45D6B"/>
    <w:rsid w:val="00D45D8C"/>
    <w:rsid w:val="00D460D7"/>
    <w:rsid w:val="00D463E4"/>
    <w:rsid w:val="00D466B0"/>
    <w:rsid w:val="00D46841"/>
    <w:rsid w:val="00D46D59"/>
    <w:rsid w:val="00D47254"/>
    <w:rsid w:val="00D47388"/>
    <w:rsid w:val="00D4743B"/>
    <w:rsid w:val="00D474E5"/>
    <w:rsid w:val="00D4764B"/>
    <w:rsid w:val="00D4793A"/>
    <w:rsid w:val="00D47BC1"/>
    <w:rsid w:val="00D47BDC"/>
    <w:rsid w:val="00D47FEA"/>
    <w:rsid w:val="00D5031B"/>
    <w:rsid w:val="00D504BC"/>
    <w:rsid w:val="00D50739"/>
    <w:rsid w:val="00D50880"/>
    <w:rsid w:val="00D508D2"/>
    <w:rsid w:val="00D50AD0"/>
    <w:rsid w:val="00D50CAB"/>
    <w:rsid w:val="00D50DB4"/>
    <w:rsid w:val="00D50ECD"/>
    <w:rsid w:val="00D50F1F"/>
    <w:rsid w:val="00D5139A"/>
    <w:rsid w:val="00D51A63"/>
    <w:rsid w:val="00D52307"/>
    <w:rsid w:val="00D5232D"/>
    <w:rsid w:val="00D5286B"/>
    <w:rsid w:val="00D530D7"/>
    <w:rsid w:val="00D53B3D"/>
    <w:rsid w:val="00D54363"/>
    <w:rsid w:val="00D54D43"/>
    <w:rsid w:val="00D55FA9"/>
    <w:rsid w:val="00D56374"/>
    <w:rsid w:val="00D56D1B"/>
    <w:rsid w:val="00D573FC"/>
    <w:rsid w:val="00D5788E"/>
    <w:rsid w:val="00D57986"/>
    <w:rsid w:val="00D57C31"/>
    <w:rsid w:val="00D57D78"/>
    <w:rsid w:val="00D57DF3"/>
    <w:rsid w:val="00D60373"/>
    <w:rsid w:val="00D60381"/>
    <w:rsid w:val="00D60530"/>
    <w:rsid w:val="00D60A56"/>
    <w:rsid w:val="00D60B48"/>
    <w:rsid w:val="00D60E3E"/>
    <w:rsid w:val="00D61B83"/>
    <w:rsid w:val="00D61CB0"/>
    <w:rsid w:val="00D621A2"/>
    <w:rsid w:val="00D624B1"/>
    <w:rsid w:val="00D627E7"/>
    <w:rsid w:val="00D62BB3"/>
    <w:rsid w:val="00D62BDB"/>
    <w:rsid w:val="00D632FB"/>
    <w:rsid w:val="00D63368"/>
    <w:rsid w:val="00D6355E"/>
    <w:rsid w:val="00D640AE"/>
    <w:rsid w:val="00D64268"/>
    <w:rsid w:val="00D64340"/>
    <w:rsid w:val="00D644C0"/>
    <w:rsid w:val="00D64930"/>
    <w:rsid w:val="00D655F9"/>
    <w:rsid w:val="00D65BD6"/>
    <w:rsid w:val="00D65ED0"/>
    <w:rsid w:val="00D65F60"/>
    <w:rsid w:val="00D6620E"/>
    <w:rsid w:val="00D66BFF"/>
    <w:rsid w:val="00D66E14"/>
    <w:rsid w:val="00D67025"/>
    <w:rsid w:val="00D67267"/>
    <w:rsid w:val="00D675BD"/>
    <w:rsid w:val="00D67643"/>
    <w:rsid w:val="00D6769F"/>
    <w:rsid w:val="00D677F8"/>
    <w:rsid w:val="00D7117E"/>
    <w:rsid w:val="00D7124D"/>
    <w:rsid w:val="00D715E8"/>
    <w:rsid w:val="00D729CD"/>
    <w:rsid w:val="00D72A05"/>
    <w:rsid w:val="00D72A4C"/>
    <w:rsid w:val="00D72D84"/>
    <w:rsid w:val="00D731C5"/>
    <w:rsid w:val="00D73311"/>
    <w:rsid w:val="00D735D1"/>
    <w:rsid w:val="00D7375C"/>
    <w:rsid w:val="00D73EE1"/>
    <w:rsid w:val="00D74002"/>
    <w:rsid w:val="00D74239"/>
    <w:rsid w:val="00D74B12"/>
    <w:rsid w:val="00D752EA"/>
    <w:rsid w:val="00D75F84"/>
    <w:rsid w:val="00D75F93"/>
    <w:rsid w:val="00D767EE"/>
    <w:rsid w:val="00D76927"/>
    <w:rsid w:val="00D77C08"/>
    <w:rsid w:val="00D77DFE"/>
    <w:rsid w:val="00D77F6D"/>
    <w:rsid w:val="00D800C3"/>
    <w:rsid w:val="00D80ACD"/>
    <w:rsid w:val="00D80B8C"/>
    <w:rsid w:val="00D8127E"/>
    <w:rsid w:val="00D81E7F"/>
    <w:rsid w:val="00D81FEA"/>
    <w:rsid w:val="00D81FEF"/>
    <w:rsid w:val="00D82C8B"/>
    <w:rsid w:val="00D82EB9"/>
    <w:rsid w:val="00D82FBE"/>
    <w:rsid w:val="00D845A2"/>
    <w:rsid w:val="00D84D9A"/>
    <w:rsid w:val="00D84DE7"/>
    <w:rsid w:val="00D852CB"/>
    <w:rsid w:val="00D8549A"/>
    <w:rsid w:val="00D85855"/>
    <w:rsid w:val="00D8594D"/>
    <w:rsid w:val="00D85FA5"/>
    <w:rsid w:val="00D860EA"/>
    <w:rsid w:val="00D86A0A"/>
    <w:rsid w:val="00D86C01"/>
    <w:rsid w:val="00D86CC8"/>
    <w:rsid w:val="00D86F65"/>
    <w:rsid w:val="00D8729D"/>
    <w:rsid w:val="00D87768"/>
    <w:rsid w:val="00D87966"/>
    <w:rsid w:val="00D87BA7"/>
    <w:rsid w:val="00D87D73"/>
    <w:rsid w:val="00D91001"/>
    <w:rsid w:val="00D91039"/>
    <w:rsid w:val="00D9131D"/>
    <w:rsid w:val="00D9143D"/>
    <w:rsid w:val="00D917FC"/>
    <w:rsid w:val="00D919FF"/>
    <w:rsid w:val="00D91A0D"/>
    <w:rsid w:val="00D91BA3"/>
    <w:rsid w:val="00D9200C"/>
    <w:rsid w:val="00D92874"/>
    <w:rsid w:val="00D92876"/>
    <w:rsid w:val="00D92951"/>
    <w:rsid w:val="00D92984"/>
    <w:rsid w:val="00D936BC"/>
    <w:rsid w:val="00D93C44"/>
    <w:rsid w:val="00D94092"/>
    <w:rsid w:val="00D94416"/>
    <w:rsid w:val="00D94540"/>
    <w:rsid w:val="00D94F1A"/>
    <w:rsid w:val="00D9559B"/>
    <w:rsid w:val="00D958C3"/>
    <w:rsid w:val="00D95BB5"/>
    <w:rsid w:val="00D95D9B"/>
    <w:rsid w:val="00D96193"/>
    <w:rsid w:val="00D962AD"/>
    <w:rsid w:val="00D96674"/>
    <w:rsid w:val="00D96964"/>
    <w:rsid w:val="00D96D42"/>
    <w:rsid w:val="00D96FFA"/>
    <w:rsid w:val="00D97220"/>
    <w:rsid w:val="00D979F4"/>
    <w:rsid w:val="00D97D60"/>
    <w:rsid w:val="00DA045A"/>
    <w:rsid w:val="00DA058A"/>
    <w:rsid w:val="00DA0A93"/>
    <w:rsid w:val="00DA0BC1"/>
    <w:rsid w:val="00DA1A4E"/>
    <w:rsid w:val="00DA1C24"/>
    <w:rsid w:val="00DA22F1"/>
    <w:rsid w:val="00DA2F06"/>
    <w:rsid w:val="00DA3252"/>
    <w:rsid w:val="00DA325D"/>
    <w:rsid w:val="00DA39A9"/>
    <w:rsid w:val="00DA3D64"/>
    <w:rsid w:val="00DA3F93"/>
    <w:rsid w:val="00DA420D"/>
    <w:rsid w:val="00DA42F3"/>
    <w:rsid w:val="00DA4315"/>
    <w:rsid w:val="00DA439C"/>
    <w:rsid w:val="00DA46C9"/>
    <w:rsid w:val="00DA4756"/>
    <w:rsid w:val="00DA4827"/>
    <w:rsid w:val="00DA48C0"/>
    <w:rsid w:val="00DA4900"/>
    <w:rsid w:val="00DA4AE3"/>
    <w:rsid w:val="00DA5329"/>
    <w:rsid w:val="00DA55CA"/>
    <w:rsid w:val="00DA5666"/>
    <w:rsid w:val="00DA568B"/>
    <w:rsid w:val="00DA5D7B"/>
    <w:rsid w:val="00DA60AF"/>
    <w:rsid w:val="00DA68B0"/>
    <w:rsid w:val="00DA68D5"/>
    <w:rsid w:val="00DA6C46"/>
    <w:rsid w:val="00DA7006"/>
    <w:rsid w:val="00DA7752"/>
    <w:rsid w:val="00DA779B"/>
    <w:rsid w:val="00DB01D9"/>
    <w:rsid w:val="00DB01DF"/>
    <w:rsid w:val="00DB060C"/>
    <w:rsid w:val="00DB0E5A"/>
    <w:rsid w:val="00DB0ED9"/>
    <w:rsid w:val="00DB11C3"/>
    <w:rsid w:val="00DB148B"/>
    <w:rsid w:val="00DB1792"/>
    <w:rsid w:val="00DB1D15"/>
    <w:rsid w:val="00DB2727"/>
    <w:rsid w:val="00DB36AB"/>
    <w:rsid w:val="00DB3CFB"/>
    <w:rsid w:val="00DB3E07"/>
    <w:rsid w:val="00DB4179"/>
    <w:rsid w:val="00DB4469"/>
    <w:rsid w:val="00DB4B3A"/>
    <w:rsid w:val="00DB4B6B"/>
    <w:rsid w:val="00DB4C03"/>
    <w:rsid w:val="00DB53E2"/>
    <w:rsid w:val="00DB575A"/>
    <w:rsid w:val="00DB57EF"/>
    <w:rsid w:val="00DB5896"/>
    <w:rsid w:val="00DB597B"/>
    <w:rsid w:val="00DB60E1"/>
    <w:rsid w:val="00DB6390"/>
    <w:rsid w:val="00DB6824"/>
    <w:rsid w:val="00DB6B05"/>
    <w:rsid w:val="00DB6D34"/>
    <w:rsid w:val="00DB70D0"/>
    <w:rsid w:val="00DB71C8"/>
    <w:rsid w:val="00DB778F"/>
    <w:rsid w:val="00DB7DAB"/>
    <w:rsid w:val="00DB7E49"/>
    <w:rsid w:val="00DC019C"/>
    <w:rsid w:val="00DC0B13"/>
    <w:rsid w:val="00DC0E9C"/>
    <w:rsid w:val="00DC0F6A"/>
    <w:rsid w:val="00DC13A6"/>
    <w:rsid w:val="00DC145D"/>
    <w:rsid w:val="00DC1CF1"/>
    <w:rsid w:val="00DC1D83"/>
    <w:rsid w:val="00DC272D"/>
    <w:rsid w:val="00DC2770"/>
    <w:rsid w:val="00DC295E"/>
    <w:rsid w:val="00DC2A29"/>
    <w:rsid w:val="00DC35E1"/>
    <w:rsid w:val="00DC3888"/>
    <w:rsid w:val="00DC3C50"/>
    <w:rsid w:val="00DC3FB1"/>
    <w:rsid w:val="00DC4549"/>
    <w:rsid w:val="00DC6B33"/>
    <w:rsid w:val="00DC6DB0"/>
    <w:rsid w:val="00DC7648"/>
    <w:rsid w:val="00DC7951"/>
    <w:rsid w:val="00DC7FF6"/>
    <w:rsid w:val="00DD022B"/>
    <w:rsid w:val="00DD0473"/>
    <w:rsid w:val="00DD054E"/>
    <w:rsid w:val="00DD06B5"/>
    <w:rsid w:val="00DD06F2"/>
    <w:rsid w:val="00DD073B"/>
    <w:rsid w:val="00DD08A1"/>
    <w:rsid w:val="00DD0937"/>
    <w:rsid w:val="00DD0F49"/>
    <w:rsid w:val="00DD1086"/>
    <w:rsid w:val="00DD10D3"/>
    <w:rsid w:val="00DD12C6"/>
    <w:rsid w:val="00DD15E2"/>
    <w:rsid w:val="00DD1808"/>
    <w:rsid w:val="00DD1C93"/>
    <w:rsid w:val="00DD1CE7"/>
    <w:rsid w:val="00DD1D27"/>
    <w:rsid w:val="00DD1E83"/>
    <w:rsid w:val="00DD21A4"/>
    <w:rsid w:val="00DD2244"/>
    <w:rsid w:val="00DD2277"/>
    <w:rsid w:val="00DD2AD6"/>
    <w:rsid w:val="00DD2ECA"/>
    <w:rsid w:val="00DD2F82"/>
    <w:rsid w:val="00DD3605"/>
    <w:rsid w:val="00DD395D"/>
    <w:rsid w:val="00DD3B78"/>
    <w:rsid w:val="00DD3C91"/>
    <w:rsid w:val="00DD41CB"/>
    <w:rsid w:val="00DD41EF"/>
    <w:rsid w:val="00DD427F"/>
    <w:rsid w:val="00DD4612"/>
    <w:rsid w:val="00DD496F"/>
    <w:rsid w:val="00DD4B11"/>
    <w:rsid w:val="00DD4B34"/>
    <w:rsid w:val="00DD4CAB"/>
    <w:rsid w:val="00DD5613"/>
    <w:rsid w:val="00DD5FE6"/>
    <w:rsid w:val="00DD6161"/>
    <w:rsid w:val="00DD6221"/>
    <w:rsid w:val="00DD694D"/>
    <w:rsid w:val="00DD6A1A"/>
    <w:rsid w:val="00DD7378"/>
    <w:rsid w:val="00DD79A7"/>
    <w:rsid w:val="00DE0FEC"/>
    <w:rsid w:val="00DE12CF"/>
    <w:rsid w:val="00DE17A9"/>
    <w:rsid w:val="00DE18F9"/>
    <w:rsid w:val="00DE19AD"/>
    <w:rsid w:val="00DE1CDA"/>
    <w:rsid w:val="00DE1EEF"/>
    <w:rsid w:val="00DE1F64"/>
    <w:rsid w:val="00DE23E1"/>
    <w:rsid w:val="00DE2E28"/>
    <w:rsid w:val="00DE2E2E"/>
    <w:rsid w:val="00DE32FD"/>
    <w:rsid w:val="00DE389D"/>
    <w:rsid w:val="00DE40DF"/>
    <w:rsid w:val="00DE4291"/>
    <w:rsid w:val="00DE43A6"/>
    <w:rsid w:val="00DE44C5"/>
    <w:rsid w:val="00DE4519"/>
    <w:rsid w:val="00DE4C22"/>
    <w:rsid w:val="00DE4DC5"/>
    <w:rsid w:val="00DE4EAF"/>
    <w:rsid w:val="00DE4EE6"/>
    <w:rsid w:val="00DE5556"/>
    <w:rsid w:val="00DE56B3"/>
    <w:rsid w:val="00DE5744"/>
    <w:rsid w:val="00DE6000"/>
    <w:rsid w:val="00DE6567"/>
    <w:rsid w:val="00DE667D"/>
    <w:rsid w:val="00DE721B"/>
    <w:rsid w:val="00DE7C58"/>
    <w:rsid w:val="00DF038E"/>
    <w:rsid w:val="00DF0424"/>
    <w:rsid w:val="00DF0BC0"/>
    <w:rsid w:val="00DF0DF3"/>
    <w:rsid w:val="00DF0F8B"/>
    <w:rsid w:val="00DF1A93"/>
    <w:rsid w:val="00DF1B19"/>
    <w:rsid w:val="00DF22DB"/>
    <w:rsid w:val="00DF2548"/>
    <w:rsid w:val="00DF269B"/>
    <w:rsid w:val="00DF2FDA"/>
    <w:rsid w:val="00DF3069"/>
    <w:rsid w:val="00DF3593"/>
    <w:rsid w:val="00DF3827"/>
    <w:rsid w:val="00DF3B8C"/>
    <w:rsid w:val="00DF3F00"/>
    <w:rsid w:val="00DF4BC6"/>
    <w:rsid w:val="00DF4C5A"/>
    <w:rsid w:val="00DF4C84"/>
    <w:rsid w:val="00DF4DC3"/>
    <w:rsid w:val="00DF4F1F"/>
    <w:rsid w:val="00DF527E"/>
    <w:rsid w:val="00DF59AA"/>
    <w:rsid w:val="00DF59EA"/>
    <w:rsid w:val="00DF60FD"/>
    <w:rsid w:val="00DF6210"/>
    <w:rsid w:val="00DF6742"/>
    <w:rsid w:val="00DF6B11"/>
    <w:rsid w:val="00DF6EC5"/>
    <w:rsid w:val="00DF73FB"/>
    <w:rsid w:val="00DF745A"/>
    <w:rsid w:val="00DF7895"/>
    <w:rsid w:val="00E004D1"/>
    <w:rsid w:val="00E004E7"/>
    <w:rsid w:val="00E0091E"/>
    <w:rsid w:val="00E009C3"/>
    <w:rsid w:val="00E00F56"/>
    <w:rsid w:val="00E00FCB"/>
    <w:rsid w:val="00E00FCF"/>
    <w:rsid w:val="00E01108"/>
    <w:rsid w:val="00E016F6"/>
    <w:rsid w:val="00E01767"/>
    <w:rsid w:val="00E017AE"/>
    <w:rsid w:val="00E0190B"/>
    <w:rsid w:val="00E01AC4"/>
    <w:rsid w:val="00E01B72"/>
    <w:rsid w:val="00E0223F"/>
    <w:rsid w:val="00E02A49"/>
    <w:rsid w:val="00E02B56"/>
    <w:rsid w:val="00E02D7F"/>
    <w:rsid w:val="00E02E06"/>
    <w:rsid w:val="00E032D9"/>
    <w:rsid w:val="00E0385E"/>
    <w:rsid w:val="00E03864"/>
    <w:rsid w:val="00E03D60"/>
    <w:rsid w:val="00E04151"/>
    <w:rsid w:val="00E0447F"/>
    <w:rsid w:val="00E045CD"/>
    <w:rsid w:val="00E04DA3"/>
    <w:rsid w:val="00E0504B"/>
    <w:rsid w:val="00E05E54"/>
    <w:rsid w:val="00E065B5"/>
    <w:rsid w:val="00E06604"/>
    <w:rsid w:val="00E06CA2"/>
    <w:rsid w:val="00E07290"/>
    <w:rsid w:val="00E075F6"/>
    <w:rsid w:val="00E07CEE"/>
    <w:rsid w:val="00E07D81"/>
    <w:rsid w:val="00E1047E"/>
    <w:rsid w:val="00E1053E"/>
    <w:rsid w:val="00E1064C"/>
    <w:rsid w:val="00E10C40"/>
    <w:rsid w:val="00E10DC4"/>
    <w:rsid w:val="00E1138A"/>
    <w:rsid w:val="00E117BF"/>
    <w:rsid w:val="00E11D33"/>
    <w:rsid w:val="00E11E24"/>
    <w:rsid w:val="00E11E76"/>
    <w:rsid w:val="00E11F55"/>
    <w:rsid w:val="00E120EF"/>
    <w:rsid w:val="00E1258D"/>
    <w:rsid w:val="00E126EB"/>
    <w:rsid w:val="00E12852"/>
    <w:rsid w:val="00E13B1B"/>
    <w:rsid w:val="00E1431A"/>
    <w:rsid w:val="00E143BE"/>
    <w:rsid w:val="00E14D33"/>
    <w:rsid w:val="00E14E17"/>
    <w:rsid w:val="00E15052"/>
    <w:rsid w:val="00E153D4"/>
    <w:rsid w:val="00E158C0"/>
    <w:rsid w:val="00E15AB1"/>
    <w:rsid w:val="00E15B6E"/>
    <w:rsid w:val="00E15E68"/>
    <w:rsid w:val="00E16501"/>
    <w:rsid w:val="00E1654C"/>
    <w:rsid w:val="00E165C9"/>
    <w:rsid w:val="00E169AE"/>
    <w:rsid w:val="00E16DC0"/>
    <w:rsid w:val="00E172BD"/>
    <w:rsid w:val="00E17B76"/>
    <w:rsid w:val="00E20269"/>
    <w:rsid w:val="00E202BB"/>
    <w:rsid w:val="00E204B3"/>
    <w:rsid w:val="00E20D73"/>
    <w:rsid w:val="00E214A2"/>
    <w:rsid w:val="00E219C4"/>
    <w:rsid w:val="00E21A17"/>
    <w:rsid w:val="00E21E5E"/>
    <w:rsid w:val="00E22045"/>
    <w:rsid w:val="00E22111"/>
    <w:rsid w:val="00E226F8"/>
    <w:rsid w:val="00E22856"/>
    <w:rsid w:val="00E22976"/>
    <w:rsid w:val="00E2312E"/>
    <w:rsid w:val="00E23218"/>
    <w:rsid w:val="00E23387"/>
    <w:rsid w:val="00E23628"/>
    <w:rsid w:val="00E24194"/>
    <w:rsid w:val="00E244B6"/>
    <w:rsid w:val="00E24CC5"/>
    <w:rsid w:val="00E25C88"/>
    <w:rsid w:val="00E267FF"/>
    <w:rsid w:val="00E26D6B"/>
    <w:rsid w:val="00E27070"/>
    <w:rsid w:val="00E271F2"/>
    <w:rsid w:val="00E27801"/>
    <w:rsid w:val="00E279B6"/>
    <w:rsid w:val="00E3016F"/>
    <w:rsid w:val="00E302C4"/>
    <w:rsid w:val="00E3076F"/>
    <w:rsid w:val="00E3083B"/>
    <w:rsid w:val="00E30927"/>
    <w:rsid w:val="00E30AC1"/>
    <w:rsid w:val="00E30BB4"/>
    <w:rsid w:val="00E30C91"/>
    <w:rsid w:val="00E30E47"/>
    <w:rsid w:val="00E31348"/>
    <w:rsid w:val="00E31B19"/>
    <w:rsid w:val="00E31D3C"/>
    <w:rsid w:val="00E32077"/>
    <w:rsid w:val="00E326BE"/>
    <w:rsid w:val="00E326E0"/>
    <w:rsid w:val="00E32CE3"/>
    <w:rsid w:val="00E32F0E"/>
    <w:rsid w:val="00E32F5D"/>
    <w:rsid w:val="00E33517"/>
    <w:rsid w:val="00E33753"/>
    <w:rsid w:val="00E33C8C"/>
    <w:rsid w:val="00E33CD2"/>
    <w:rsid w:val="00E340A3"/>
    <w:rsid w:val="00E342C2"/>
    <w:rsid w:val="00E34612"/>
    <w:rsid w:val="00E3462B"/>
    <w:rsid w:val="00E3486D"/>
    <w:rsid w:val="00E3491F"/>
    <w:rsid w:val="00E3508C"/>
    <w:rsid w:val="00E354B5"/>
    <w:rsid w:val="00E35674"/>
    <w:rsid w:val="00E35B29"/>
    <w:rsid w:val="00E35DE1"/>
    <w:rsid w:val="00E37286"/>
    <w:rsid w:val="00E37717"/>
    <w:rsid w:val="00E37970"/>
    <w:rsid w:val="00E40636"/>
    <w:rsid w:val="00E406CD"/>
    <w:rsid w:val="00E40BA4"/>
    <w:rsid w:val="00E40E31"/>
    <w:rsid w:val="00E40F84"/>
    <w:rsid w:val="00E40F87"/>
    <w:rsid w:val="00E418A3"/>
    <w:rsid w:val="00E41BA9"/>
    <w:rsid w:val="00E42203"/>
    <w:rsid w:val="00E42234"/>
    <w:rsid w:val="00E4258F"/>
    <w:rsid w:val="00E4275A"/>
    <w:rsid w:val="00E428FB"/>
    <w:rsid w:val="00E42C82"/>
    <w:rsid w:val="00E430C5"/>
    <w:rsid w:val="00E43C2E"/>
    <w:rsid w:val="00E442F5"/>
    <w:rsid w:val="00E44360"/>
    <w:rsid w:val="00E44473"/>
    <w:rsid w:val="00E4484E"/>
    <w:rsid w:val="00E44DDE"/>
    <w:rsid w:val="00E44E16"/>
    <w:rsid w:val="00E45534"/>
    <w:rsid w:val="00E4557B"/>
    <w:rsid w:val="00E45C78"/>
    <w:rsid w:val="00E46E35"/>
    <w:rsid w:val="00E470B6"/>
    <w:rsid w:val="00E475AF"/>
    <w:rsid w:val="00E478EE"/>
    <w:rsid w:val="00E50395"/>
    <w:rsid w:val="00E50BCF"/>
    <w:rsid w:val="00E50E12"/>
    <w:rsid w:val="00E50FC3"/>
    <w:rsid w:val="00E50FF0"/>
    <w:rsid w:val="00E5127D"/>
    <w:rsid w:val="00E515D6"/>
    <w:rsid w:val="00E51AC5"/>
    <w:rsid w:val="00E51CAE"/>
    <w:rsid w:val="00E52292"/>
    <w:rsid w:val="00E52BCA"/>
    <w:rsid w:val="00E52D4A"/>
    <w:rsid w:val="00E52FF4"/>
    <w:rsid w:val="00E53B22"/>
    <w:rsid w:val="00E53BD9"/>
    <w:rsid w:val="00E53CCA"/>
    <w:rsid w:val="00E544B4"/>
    <w:rsid w:val="00E55170"/>
    <w:rsid w:val="00E55305"/>
    <w:rsid w:val="00E55348"/>
    <w:rsid w:val="00E55EB1"/>
    <w:rsid w:val="00E56418"/>
    <w:rsid w:val="00E5654C"/>
    <w:rsid w:val="00E565F2"/>
    <w:rsid w:val="00E56C95"/>
    <w:rsid w:val="00E572A1"/>
    <w:rsid w:val="00E575CB"/>
    <w:rsid w:val="00E5777B"/>
    <w:rsid w:val="00E57961"/>
    <w:rsid w:val="00E57DDD"/>
    <w:rsid w:val="00E57F6C"/>
    <w:rsid w:val="00E606E4"/>
    <w:rsid w:val="00E60FA2"/>
    <w:rsid w:val="00E61571"/>
    <w:rsid w:val="00E61A07"/>
    <w:rsid w:val="00E61A19"/>
    <w:rsid w:val="00E61B74"/>
    <w:rsid w:val="00E6220F"/>
    <w:rsid w:val="00E622C5"/>
    <w:rsid w:val="00E631C4"/>
    <w:rsid w:val="00E6329E"/>
    <w:rsid w:val="00E637C5"/>
    <w:rsid w:val="00E6392D"/>
    <w:rsid w:val="00E63B4F"/>
    <w:rsid w:val="00E649C3"/>
    <w:rsid w:val="00E64FDC"/>
    <w:rsid w:val="00E650E5"/>
    <w:rsid w:val="00E65942"/>
    <w:rsid w:val="00E65BED"/>
    <w:rsid w:val="00E65C9D"/>
    <w:rsid w:val="00E660BC"/>
    <w:rsid w:val="00E663ED"/>
    <w:rsid w:val="00E66805"/>
    <w:rsid w:val="00E66C79"/>
    <w:rsid w:val="00E676F2"/>
    <w:rsid w:val="00E677F1"/>
    <w:rsid w:val="00E67F11"/>
    <w:rsid w:val="00E702B0"/>
    <w:rsid w:val="00E7060B"/>
    <w:rsid w:val="00E7082F"/>
    <w:rsid w:val="00E70B9B"/>
    <w:rsid w:val="00E70DC9"/>
    <w:rsid w:val="00E71244"/>
    <w:rsid w:val="00E712CD"/>
    <w:rsid w:val="00E71830"/>
    <w:rsid w:val="00E71B59"/>
    <w:rsid w:val="00E71EE2"/>
    <w:rsid w:val="00E722FC"/>
    <w:rsid w:val="00E723EB"/>
    <w:rsid w:val="00E72BA6"/>
    <w:rsid w:val="00E72BFB"/>
    <w:rsid w:val="00E72FD2"/>
    <w:rsid w:val="00E731EE"/>
    <w:rsid w:val="00E73676"/>
    <w:rsid w:val="00E73A25"/>
    <w:rsid w:val="00E73A67"/>
    <w:rsid w:val="00E73D96"/>
    <w:rsid w:val="00E73FFC"/>
    <w:rsid w:val="00E74715"/>
    <w:rsid w:val="00E74778"/>
    <w:rsid w:val="00E74825"/>
    <w:rsid w:val="00E75E08"/>
    <w:rsid w:val="00E762EA"/>
    <w:rsid w:val="00E76D68"/>
    <w:rsid w:val="00E8052B"/>
    <w:rsid w:val="00E80551"/>
    <w:rsid w:val="00E80B0D"/>
    <w:rsid w:val="00E80F9D"/>
    <w:rsid w:val="00E811B7"/>
    <w:rsid w:val="00E81F10"/>
    <w:rsid w:val="00E822BF"/>
    <w:rsid w:val="00E823B8"/>
    <w:rsid w:val="00E825F0"/>
    <w:rsid w:val="00E8289C"/>
    <w:rsid w:val="00E828E4"/>
    <w:rsid w:val="00E82B76"/>
    <w:rsid w:val="00E832CD"/>
    <w:rsid w:val="00E83391"/>
    <w:rsid w:val="00E833B4"/>
    <w:rsid w:val="00E833E9"/>
    <w:rsid w:val="00E834CB"/>
    <w:rsid w:val="00E834FF"/>
    <w:rsid w:val="00E837F8"/>
    <w:rsid w:val="00E83A72"/>
    <w:rsid w:val="00E83D40"/>
    <w:rsid w:val="00E83D95"/>
    <w:rsid w:val="00E83F0C"/>
    <w:rsid w:val="00E841B0"/>
    <w:rsid w:val="00E8453D"/>
    <w:rsid w:val="00E84CA3"/>
    <w:rsid w:val="00E84CF2"/>
    <w:rsid w:val="00E85A65"/>
    <w:rsid w:val="00E8637A"/>
    <w:rsid w:val="00E86831"/>
    <w:rsid w:val="00E868B4"/>
    <w:rsid w:val="00E8702F"/>
    <w:rsid w:val="00E8706B"/>
    <w:rsid w:val="00E87081"/>
    <w:rsid w:val="00E87467"/>
    <w:rsid w:val="00E876F9"/>
    <w:rsid w:val="00E87772"/>
    <w:rsid w:val="00E87C4C"/>
    <w:rsid w:val="00E90270"/>
    <w:rsid w:val="00E90554"/>
    <w:rsid w:val="00E9057E"/>
    <w:rsid w:val="00E905C8"/>
    <w:rsid w:val="00E906AA"/>
    <w:rsid w:val="00E90C3D"/>
    <w:rsid w:val="00E90E42"/>
    <w:rsid w:val="00E914A3"/>
    <w:rsid w:val="00E917EF"/>
    <w:rsid w:val="00E91D6F"/>
    <w:rsid w:val="00E928E7"/>
    <w:rsid w:val="00E92A8D"/>
    <w:rsid w:val="00E92B46"/>
    <w:rsid w:val="00E93081"/>
    <w:rsid w:val="00E9308F"/>
    <w:rsid w:val="00E9312D"/>
    <w:rsid w:val="00E93132"/>
    <w:rsid w:val="00E931EB"/>
    <w:rsid w:val="00E93E42"/>
    <w:rsid w:val="00E93EB9"/>
    <w:rsid w:val="00E94605"/>
    <w:rsid w:val="00E9467E"/>
    <w:rsid w:val="00E94900"/>
    <w:rsid w:val="00E94F50"/>
    <w:rsid w:val="00E94F7B"/>
    <w:rsid w:val="00E95760"/>
    <w:rsid w:val="00E95968"/>
    <w:rsid w:val="00E95E91"/>
    <w:rsid w:val="00E95EC2"/>
    <w:rsid w:val="00E95F85"/>
    <w:rsid w:val="00E96762"/>
    <w:rsid w:val="00E96DE6"/>
    <w:rsid w:val="00E972B6"/>
    <w:rsid w:val="00E97CA5"/>
    <w:rsid w:val="00E97E80"/>
    <w:rsid w:val="00EA01EC"/>
    <w:rsid w:val="00EA03DE"/>
    <w:rsid w:val="00EA0579"/>
    <w:rsid w:val="00EA08F9"/>
    <w:rsid w:val="00EA0CC7"/>
    <w:rsid w:val="00EA0D6F"/>
    <w:rsid w:val="00EA1B7F"/>
    <w:rsid w:val="00EA1C8E"/>
    <w:rsid w:val="00EA26B4"/>
    <w:rsid w:val="00EA2EDB"/>
    <w:rsid w:val="00EA31F4"/>
    <w:rsid w:val="00EA35A4"/>
    <w:rsid w:val="00EA3E95"/>
    <w:rsid w:val="00EA419F"/>
    <w:rsid w:val="00EA4592"/>
    <w:rsid w:val="00EA4793"/>
    <w:rsid w:val="00EA4C1C"/>
    <w:rsid w:val="00EA563D"/>
    <w:rsid w:val="00EA5AC1"/>
    <w:rsid w:val="00EA5FA4"/>
    <w:rsid w:val="00EA6646"/>
    <w:rsid w:val="00EA679B"/>
    <w:rsid w:val="00EA67B8"/>
    <w:rsid w:val="00EA6864"/>
    <w:rsid w:val="00EA69D2"/>
    <w:rsid w:val="00EA6B75"/>
    <w:rsid w:val="00EA6CA0"/>
    <w:rsid w:val="00EA7116"/>
    <w:rsid w:val="00EA72C9"/>
    <w:rsid w:val="00EA7452"/>
    <w:rsid w:val="00EA7C59"/>
    <w:rsid w:val="00EB03A3"/>
    <w:rsid w:val="00EB09FB"/>
    <w:rsid w:val="00EB1F0E"/>
    <w:rsid w:val="00EB2531"/>
    <w:rsid w:val="00EB297E"/>
    <w:rsid w:val="00EB2B12"/>
    <w:rsid w:val="00EB30E7"/>
    <w:rsid w:val="00EB33AA"/>
    <w:rsid w:val="00EB343F"/>
    <w:rsid w:val="00EB3466"/>
    <w:rsid w:val="00EB36AB"/>
    <w:rsid w:val="00EB3ABB"/>
    <w:rsid w:val="00EB3B8C"/>
    <w:rsid w:val="00EB4104"/>
    <w:rsid w:val="00EB4236"/>
    <w:rsid w:val="00EB43F4"/>
    <w:rsid w:val="00EB443F"/>
    <w:rsid w:val="00EB4491"/>
    <w:rsid w:val="00EB4DF3"/>
    <w:rsid w:val="00EB4E7D"/>
    <w:rsid w:val="00EB52F1"/>
    <w:rsid w:val="00EB562C"/>
    <w:rsid w:val="00EB613E"/>
    <w:rsid w:val="00EB6332"/>
    <w:rsid w:val="00EB6C8D"/>
    <w:rsid w:val="00EB6F34"/>
    <w:rsid w:val="00EB756F"/>
    <w:rsid w:val="00EB7AB0"/>
    <w:rsid w:val="00EB7C1C"/>
    <w:rsid w:val="00EB7FD5"/>
    <w:rsid w:val="00EC0772"/>
    <w:rsid w:val="00EC0A2D"/>
    <w:rsid w:val="00EC0AB2"/>
    <w:rsid w:val="00EC1CF7"/>
    <w:rsid w:val="00EC21BD"/>
    <w:rsid w:val="00EC23BF"/>
    <w:rsid w:val="00EC27E1"/>
    <w:rsid w:val="00EC3156"/>
    <w:rsid w:val="00EC320D"/>
    <w:rsid w:val="00EC3344"/>
    <w:rsid w:val="00EC34A3"/>
    <w:rsid w:val="00EC391D"/>
    <w:rsid w:val="00EC3A19"/>
    <w:rsid w:val="00EC3ADA"/>
    <w:rsid w:val="00EC4325"/>
    <w:rsid w:val="00EC455D"/>
    <w:rsid w:val="00EC5174"/>
    <w:rsid w:val="00EC587C"/>
    <w:rsid w:val="00EC5B2D"/>
    <w:rsid w:val="00EC618C"/>
    <w:rsid w:val="00EC62F2"/>
    <w:rsid w:val="00EC6617"/>
    <w:rsid w:val="00EC6828"/>
    <w:rsid w:val="00EC6A19"/>
    <w:rsid w:val="00EC6A4C"/>
    <w:rsid w:val="00EC6A6F"/>
    <w:rsid w:val="00EC725C"/>
    <w:rsid w:val="00EC77BA"/>
    <w:rsid w:val="00EC7A78"/>
    <w:rsid w:val="00ED0288"/>
    <w:rsid w:val="00ED0F46"/>
    <w:rsid w:val="00ED10AF"/>
    <w:rsid w:val="00ED121A"/>
    <w:rsid w:val="00ED1677"/>
    <w:rsid w:val="00ED195C"/>
    <w:rsid w:val="00ED1E77"/>
    <w:rsid w:val="00ED2430"/>
    <w:rsid w:val="00ED2575"/>
    <w:rsid w:val="00ED259F"/>
    <w:rsid w:val="00ED2C6E"/>
    <w:rsid w:val="00ED3439"/>
    <w:rsid w:val="00ED39E9"/>
    <w:rsid w:val="00ED423F"/>
    <w:rsid w:val="00ED46AE"/>
    <w:rsid w:val="00ED46E1"/>
    <w:rsid w:val="00ED49A5"/>
    <w:rsid w:val="00ED5571"/>
    <w:rsid w:val="00ED5DEC"/>
    <w:rsid w:val="00ED612D"/>
    <w:rsid w:val="00ED62F4"/>
    <w:rsid w:val="00ED64A9"/>
    <w:rsid w:val="00ED6901"/>
    <w:rsid w:val="00ED6CAB"/>
    <w:rsid w:val="00ED6D2F"/>
    <w:rsid w:val="00ED6E70"/>
    <w:rsid w:val="00ED6F13"/>
    <w:rsid w:val="00ED6FEC"/>
    <w:rsid w:val="00ED746E"/>
    <w:rsid w:val="00ED7F20"/>
    <w:rsid w:val="00EE029C"/>
    <w:rsid w:val="00EE0973"/>
    <w:rsid w:val="00EE0A5A"/>
    <w:rsid w:val="00EE0EC6"/>
    <w:rsid w:val="00EE0FE3"/>
    <w:rsid w:val="00EE15DB"/>
    <w:rsid w:val="00EE18E7"/>
    <w:rsid w:val="00EE1EB9"/>
    <w:rsid w:val="00EE296A"/>
    <w:rsid w:val="00EE29A1"/>
    <w:rsid w:val="00EE2E31"/>
    <w:rsid w:val="00EE3143"/>
    <w:rsid w:val="00EE32E6"/>
    <w:rsid w:val="00EE35F9"/>
    <w:rsid w:val="00EE36CB"/>
    <w:rsid w:val="00EE39DE"/>
    <w:rsid w:val="00EE4346"/>
    <w:rsid w:val="00EE4527"/>
    <w:rsid w:val="00EE471E"/>
    <w:rsid w:val="00EE472B"/>
    <w:rsid w:val="00EE48EC"/>
    <w:rsid w:val="00EE4CF1"/>
    <w:rsid w:val="00EE4F02"/>
    <w:rsid w:val="00EE4F9E"/>
    <w:rsid w:val="00EE50BD"/>
    <w:rsid w:val="00EE53D3"/>
    <w:rsid w:val="00EE557C"/>
    <w:rsid w:val="00EE5650"/>
    <w:rsid w:val="00EE56A0"/>
    <w:rsid w:val="00EE57DE"/>
    <w:rsid w:val="00EE5839"/>
    <w:rsid w:val="00EE5910"/>
    <w:rsid w:val="00EE5D57"/>
    <w:rsid w:val="00EE5D73"/>
    <w:rsid w:val="00EE5F09"/>
    <w:rsid w:val="00EE64E7"/>
    <w:rsid w:val="00EE6BDE"/>
    <w:rsid w:val="00EE6CB9"/>
    <w:rsid w:val="00EE6FB0"/>
    <w:rsid w:val="00EE77C1"/>
    <w:rsid w:val="00EE78FE"/>
    <w:rsid w:val="00EE7E56"/>
    <w:rsid w:val="00EF0139"/>
    <w:rsid w:val="00EF0487"/>
    <w:rsid w:val="00EF10D6"/>
    <w:rsid w:val="00EF15D2"/>
    <w:rsid w:val="00EF2128"/>
    <w:rsid w:val="00EF21B2"/>
    <w:rsid w:val="00EF2690"/>
    <w:rsid w:val="00EF2BB4"/>
    <w:rsid w:val="00EF2C4D"/>
    <w:rsid w:val="00EF3807"/>
    <w:rsid w:val="00EF3D63"/>
    <w:rsid w:val="00EF3E20"/>
    <w:rsid w:val="00EF559C"/>
    <w:rsid w:val="00EF572C"/>
    <w:rsid w:val="00EF57F0"/>
    <w:rsid w:val="00EF599A"/>
    <w:rsid w:val="00EF6172"/>
    <w:rsid w:val="00EF678B"/>
    <w:rsid w:val="00EF67A5"/>
    <w:rsid w:val="00EF7241"/>
    <w:rsid w:val="00EF7808"/>
    <w:rsid w:val="00EF78AB"/>
    <w:rsid w:val="00EF7D83"/>
    <w:rsid w:val="00EF7F26"/>
    <w:rsid w:val="00EF7FDA"/>
    <w:rsid w:val="00F0007C"/>
    <w:rsid w:val="00F0027E"/>
    <w:rsid w:val="00F0074F"/>
    <w:rsid w:val="00F00B0D"/>
    <w:rsid w:val="00F0109B"/>
    <w:rsid w:val="00F0122A"/>
    <w:rsid w:val="00F016A9"/>
    <w:rsid w:val="00F01F85"/>
    <w:rsid w:val="00F02714"/>
    <w:rsid w:val="00F02CD5"/>
    <w:rsid w:val="00F02E75"/>
    <w:rsid w:val="00F033FF"/>
    <w:rsid w:val="00F035D6"/>
    <w:rsid w:val="00F03861"/>
    <w:rsid w:val="00F03876"/>
    <w:rsid w:val="00F03B74"/>
    <w:rsid w:val="00F042AE"/>
    <w:rsid w:val="00F04305"/>
    <w:rsid w:val="00F04345"/>
    <w:rsid w:val="00F04702"/>
    <w:rsid w:val="00F0470C"/>
    <w:rsid w:val="00F04863"/>
    <w:rsid w:val="00F048CC"/>
    <w:rsid w:val="00F048D0"/>
    <w:rsid w:val="00F04F9E"/>
    <w:rsid w:val="00F05014"/>
    <w:rsid w:val="00F05151"/>
    <w:rsid w:val="00F05172"/>
    <w:rsid w:val="00F05ACC"/>
    <w:rsid w:val="00F05AE0"/>
    <w:rsid w:val="00F05BD2"/>
    <w:rsid w:val="00F061B0"/>
    <w:rsid w:val="00F06BE3"/>
    <w:rsid w:val="00F06C2C"/>
    <w:rsid w:val="00F06F66"/>
    <w:rsid w:val="00F06F99"/>
    <w:rsid w:val="00F07B67"/>
    <w:rsid w:val="00F07DAC"/>
    <w:rsid w:val="00F1029C"/>
    <w:rsid w:val="00F109E6"/>
    <w:rsid w:val="00F10E6E"/>
    <w:rsid w:val="00F10FF0"/>
    <w:rsid w:val="00F110DB"/>
    <w:rsid w:val="00F11151"/>
    <w:rsid w:val="00F11326"/>
    <w:rsid w:val="00F11518"/>
    <w:rsid w:val="00F11A0D"/>
    <w:rsid w:val="00F121AC"/>
    <w:rsid w:val="00F125B6"/>
    <w:rsid w:val="00F12607"/>
    <w:rsid w:val="00F12959"/>
    <w:rsid w:val="00F12A51"/>
    <w:rsid w:val="00F12D90"/>
    <w:rsid w:val="00F12DA6"/>
    <w:rsid w:val="00F1320C"/>
    <w:rsid w:val="00F13940"/>
    <w:rsid w:val="00F13F4C"/>
    <w:rsid w:val="00F145CB"/>
    <w:rsid w:val="00F14B2D"/>
    <w:rsid w:val="00F152E4"/>
    <w:rsid w:val="00F157CF"/>
    <w:rsid w:val="00F15A51"/>
    <w:rsid w:val="00F15FE0"/>
    <w:rsid w:val="00F16036"/>
    <w:rsid w:val="00F16575"/>
    <w:rsid w:val="00F16593"/>
    <w:rsid w:val="00F168B0"/>
    <w:rsid w:val="00F16CF9"/>
    <w:rsid w:val="00F17274"/>
    <w:rsid w:val="00F179A9"/>
    <w:rsid w:val="00F17B85"/>
    <w:rsid w:val="00F17FBE"/>
    <w:rsid w:val="00F205A5"/>
    <w:rsid w:val="00F20A27"/>
    <w:rsid w:val="00F20A9B"/>
    <w:rsid w:val="00F20B94"/>
    <w:rsid w:val="00F20E20"/>
    <w:rsid w:val="00F2110A"/>
    <w:rsid w:val="00F21205"/>
    <w:rsid w:val="00F21A3A"/>
    <w:rsid w:val="00F21F5C"/>
    <w:rsid w:val="00F22CAA"/>
    <w:rsid w:val="00F23759"/>
    <w:rsid w:val="00F23AB9"/>
    <w:rsid w:val="00F23B7E"/>
    <w:rsid w:val="00F23E0B"/>
    <w:rsid w:val="00F2400C"/>
    <w:rsid w:val="00F245CF"/>
    <w:rsid w:val="00F246D0"/>
    <w:rsid w:val="00F248C5"/>
    <w:rsid w:val="00F2497D"/>
    <w:rsid w:val="00F24C7A"/>
    <w:rsid w:val="00F251CA"/>
    <w:rsid w:val="00F2531B"/>
    <w:rsid w:val="00F25410"/>
    <w:rsid w:val="00F25C16"/>
    <w:rsid w:val="00F25E18"/>
    <w:rsid w:val="00F2665A"/>
    <w:rsid w:val="00F2684B"/>
    <w:rsid w:val="00F26872"/>
    <w:rsid w:val="00F26A9D"/>
    <w:rsid w:val="00F26C1E"/>
    <w:rsid w:val="00F278C4"/>
    <w:rsid w:val="00F27F20"/>
    <w:rsid w:val="00F30589"/>
    <w:rsid w:val="00F30D52"/>
    <w:rsid w:val="00F31A98"/>
    <w:rsid w:val="00F31D6E"/>
    <w:rsid w:val="00F32332"/>
    <w:rsid w:val="00F32F21"/>
    <w:rsid w:val="00F32F25"/>
    <w:rsid w:val="00F33609"/>
    <w:rsid w:val="00F33A6A"/>
    <w:rsid w:val="00F3463E"/>
    <w:rsid w:val="00F34CE3"/>
    <w:rsid w:val="00F34E96"/>
    <w:rsid w:val="00F35518"/>
    <w:rsid w:val="00F35BBB"/>
    <w:rsid w:val="00F36247"/>
    <w:rsid w:val="00F3632E"/>
    <w:rsid w:val="00F363A5"/>
    <w:rsid w:val="00F3656C"/>
    <w:rsid w:val="00F36861"/>
    <w:rsid w:val="00F36882"/>
    <w:rsid w:val="00F36D1C"/>
    <w:rsid w:val="00F3748F"/>
    <w:rsid w:val="00F37542"/>
    <w:rsid w:val="00F4000B"/>
    <w:rsid w:val="00F40012"/>
    <w:rsid w:val="00F40169"/>
    <w:rsid w:val="00F4049D"/>
    <w:rsid w:val="00F409A3"/>
    <w:rsid w:val="00F40A85"/>
    <w:rsid w:val="00F40C42"/>
    <w:rsid w:val="00F40C98"/>
    <w:rsid w:val="00F40E33"/>
    <w:rsid w:val="00F40F36"/>
    <w:rsid w:val="00F40F3B"/>
    <w:rsid w:val="00F40FFC"/>
    <w:rsid w:val="00F411BE"/>
    <w:rsid w:val="00F41414"/>
    <w:rsid w:val="00F4149E"/>
    <w:rsid w:val="00F41988"/>
    <w:rsid w:val="00F426C0"/>
    <w:rsid w:val="00F428FA"/>
    <w:rsid w:val="00F42B66"/>
    <w:rsid w:val="00F42F4E"/>
    <w:rsid w:val="00F42F7B"/>
    <w:rsid w:val="00F43600"/>
    <w:rsid w:val="00F43AD2"/>
    <w:rsid w:val="00F43AFB"/>
    <w:rsid w:val="00F44651"/>
    <w:rsid w:val="00F446D0"/>
    <w:rsid w:val="00F44780"/>
    <w:rsid w:val="00F456B5"/>
    <w:rsid w:val="00F46673"/>
    <w:rsid w:val="00F46A9A"/>
    <w:rsid w:val="00F46CDF"/>
    <w:rsid w:val="00F476F9"/>
    <w:rsid w:val="00F47ADD"/>
    <w:rsid w:val="00F50047"/>
    <w:rsid w:val="00F501CC"/>
    <w:rsid w:val="00F50602"/>
    <w:rsid w:val="00F50E12"/>
    <w:rsid w:val="00F50FBE"/>
    <w:rsid w:val="00F511A4"/>
    <w:rsid w:val="00F51699"/>
    <w:rsid w:val="00F51D05"/>
    <w:rsid w:val="00F5202C"/>
    <w:rsid w:val="00F52300"/>
    <w:rsid w:val="00F52339"/>
    <w:rsid w:val="00F5236F"/>
    <w:rsid w:val="00F5274E"/>
    <w:rsid w:val="00F52A18"/>
    <w:rsid w:val="00F52C08"/>
    <w:rsid w:val="00F52D8F"/>
    <w:rsid w:val="00F53257"/>
    <w:rsid w:val="00F53B20"/>
    <w:rsid w:val="00F53DAB"/>
    <w:rsid w:val="00F54013"/>
    <w:rsid w:val="00F541DC"/>
    <w:rsid w:val="00F54F0C"/>
    <w:rsid w:val="00F554A0"/>
    <w:rsid w:val="00F5557D"/>
    <w:rsid w:val="00F55642"/>
    <w:rsid w:val="00F569DA"/>
    <w:rsid w:val="00F56B0D"/>
    <w:rsid w:val="00F56E2D"/>
    <w:rsid w:val="00F56E62"/>
    <w:rsid w:val="00F60029"/>
    <w:rsid w:val="00F6006D"/>
    <w:rsid w:val="00F60575"/>
    <w:rsid w:val="00F608D7"/>
    <w:rsid w:val="00F60922"/>
    <w:rsid w:val="00F60A70"/>
    <w:rsid w:val="00F6102C"/>
    <w:rsid w:val="00F616B9"/>
    <w:rsid w:val="00F61B5D"/>
    <w:rsid w:val="00F61D17"/>
    <w:rsid w:val="00F622FC"/>
    <w:rsid w:val="00F624F0"/>
    <w:rsid w:val="00F62535"/>
    <w:rsid w:val="00F62686"/>
    <w:rsid w:val="00F62815"/>
    <w:rsid w:val="00F62FFD"/>
    <w:rsid w:val="00F63356"/>
    <w:rsid w:val="00F63698"/>
    <w:rsid w:val="00F63B5E"/>
    <w:rsid w:val="00F63C87"/>
    <w:rsid w:val="00F63CE2"/>
    <w:rsid w:val="00F63D5B"/>
    <w:rsid w:val="00F63E31"/>
    <w:rsid w:val="00F641EC"/>
    <w:rsid w:val="00F64A8D"/>
    <w:rsid w:val="00F65077"/>
    <w:rsid w:val="00F65344"/>
    <w:rsid w:val="00F65519"/>
    <w:rsid w:val="00F65B14"/>
    <w:rsid w:val="00F65EC2"/>
    <w:rsid w:val="00F660E4"/>
    <w:rsid w:val="00F66140"/>
    <w:rsid w:val="00F664B4"/>
    <w:rsid w:val="00F66852"/>
    <w:rsid w:val="00F6699D"/>
    <w:rsid w:val="00F6713E"/>
    <w:rsid w:val="00F675B6"/>
    <w:rsid w:val="00F677A8"/>
    <w:rsid w:val="00F67842"/>
    <w:rsid w:val="00F67F95"/>
    <w:rsid w:val="00F701F2"/>
    <w:rsid w:val="00F704D6"/>
    <w:rsid w:val="00F70AEC"/>
    <w:rsid w:val="00F70EE1"/>
    <w:rsid w:val="00F71487"/>
    <w:rsid w:val="00F715CC"/>
    <w:rsid w:val="00F71B39"/>
    <w:rsid w:val="00F7203E"/>
    <w:rsid w:val="00F72836"/>
    <w:rsid w:val="00F728DC"/>
    <w:rsid w:val="00F72A78"/>
    <w:rsid w:val="00F7393D"/>
    <w:rsid w:val="00F7424B"/>
    <w:rsid w:val="00F743AC"/>
    <w:rsid w:val="00F74528"/>
    <w:rsid w:val="00F746E1"/>
    <w:rsid w:val="00F748D5"/>
    <w:rsid w:val="00F7528F"/>
    <w:rsid w:val="00F75813"/>
    <w:rsid w:val="00F75AD9"/>
    <w:rsid w:val="00F760F7"/>
    <w:rsid w:val="00F76749"/>
    <w:rsid w:val="00F76938"/>
    <w:rsid w:val="00F76A8F"/>
    <w:rsid w:val="00F76F68"/>
    <w:rsid w:val="00F77E2B"/>
    <w:rsid w:val="00F80243"/>
    <w:rsid w:val="00F80865"/>
    <w:rsid w:val="00F80F05"/>
    <w:rsid w:val="00F8105C"/>
    <w:rsid w:val="00F810B5"/>
    <w:rsid w:val="00F81785"/>
    <w:rsid w:val="00F819B3"/>
    <w:rsid w:val="00F81C7F"/>
    <w:rsid w:val="00F821A8"/>
    <w:rsid w:val="00F8232B"/>
    <w:rsid w:val="00F82F12"/>
    <w:rsid w:val="00F83577"/>
    <w:rsid w:val="00F83612"/>
    <w:rsid w:val="00F83807"/>
    <w:rsid w:val="00F838A7"/>
    <w:rsid w:val="00F8401A"/>
    <w:rsid w:val="00F8449D"/>
    <w:rsid w:val="00F8456E"/>
    <w:rsid w:val="00F84BEF"/>
    <w:rsid w:val="00F85322"/>
    <w:rsid w:val="00F855A2"/>
    <w:rsid w:val="00F85A51"/>
    <w:rsid w:val="00F8657A"/>
    <w:rsid w:val="00F867D4"/>
    <w:rsid w:val="00F86998"/>
    <w:rsid w:val="00F869DB"/>
    <w:rsid w:val="00F86B59"/>
    <w:rsid w:val="00F87235"/>
    <w:rsid w:val="00F87A17"/>
    <w:rsid w:val="00F92373"/>
    <w:rsid w:val="00F92432"/>
    <w:rsid w:val="00F9256A"/>
    <w:rsid w:val="00F92764"/>
    <w:rsid w:val="00F928A2"/>
    <w:rsid w:val="00F93959"/>
    <w:rsid w:val="00F93D76"/>
    <w:rsid w:val="00F948EC"/>
    <w:rsid w:val="00F94906"/>
    <w:rsid w:val="00F94D07"/>
    <w:rsid w:val="00F94E9B"/>
    <w:rsid w:val="00F94EB8"/>
    <w:rsid w:val="00F956F7"/>
    <w:rsid w:val="00F95FAF"/>
    <w:rsid w:val="00F95FD8"/>
    <w:rsid w:val="00F96320"/>
    <w:rsid w:val="00F969B9"/>
    <w:rsid w:val="00F96B22"/>
    <w:rsid w:val="00F970BA"/>
    <w:rsid w:val="00F97842"/>
    <w:rsid w:val="00F97E4D"/>
    <w:rsid w:val="00F97F65"/>
    <w:rsid w:val="00F97F98"/>
    <w:rsid w:val="00FA0157"/>
    <w:rsid w:val="00FA021E"/>
    <w:rsid w:val="00FA0396"/>
    <w:rsid w:val="00FA04B9"/>
    <w:rsid w:val="00FA05A0"/>
    <w:rsid w:val="00FA0EC9"/>
    <w:rsid w:val="00FA1252"/>
    <w:rsid w:val="00FA13E4"/>
    <w:rsid w:val="00FA1A27"/>
    <w:rsid w:val="00FA1C02"/>
    <w:rsid w:val="00FA1ECA"/>
    <w:rsid w:val="00FA1FD8"/>
    <w:rsid w:val="00FA20A5"/>
    <w:rsid w:val="00FA2412"/>
    <w:rsid w:val="00FA293A"/>
    <w:rsid w:val="00FA2B1F"/>
    <w:rsid w:val="00FA2BB2"/>
    <w:rsid w:val="00FA2C45"/>
    <w:rsid w:val="00FA2C9A"/>
    <w:rsid w:val="00FA2F20"/>
    <w:rsid w:val="00FA3625"/>
    <w:rsid w:val="00FA3ACC"/>
    <w:rsid w:val="00FA4DFB"/>
    <w:rsid w:val="00FA509E"/>
    <w:rsid w:val="00FA50D0"/>
    <w:rsid w:val="00FA5312"/>
    <w:rsid w:val="00FA5380"/>
    <w:rsid w:val="00FA57DE"/>
    <w:rsid w:val="00FA592D"/>
    <w:rsid w:val="00FA5E91"/>
    <w:rsid w:val="00FA5FB7"/>
    <w:rsid w:val="00FA6398"/>
    <w:rsid w:val="00FA63EF"/>
    <w:rsid w:val="00FA6C9D"/>
    <w:rsid w:val="00FA7192"/>
    <w:rsid w:val="00FA73D8"/>
    <w:rsid w:val="00FA7843"/>
    <w:rsid w:val="00FA785F"/>
    <w:rsid w:val="00FA7FD4"/>
    <w:rsid w:val="00FB0249"/>
    <w:rsid w:val="00FB0581"/>
    <w:rsid w:val="00FB0795"/>
    <w:rsid w:val="00FB13B1"/>
    <w:rsid w:val="00FB144D"/>
    <w:rsid w:val="00FB1DD7"/>
    <w:rsid w:val="00FB1EC1"/>
    <w:rsid w:val="00FB1FC8"/>
    <w:rsid w:val="00FB20D1"/>
    <w:rsid w:val="00FB2254"/>
    <w:rsid w:val="00FB27B0"/>
    <w:rsid w:val="00FB2B0D"/>
    <w:rsid w:val="00FB2C7B"/>
    <w:rsid w:val="00FB2E4A"/>
    <w:rsid w:val="00FB4126"/>
    <w:rsid w:val="00FB456D"/>
    <w:rsid w:val="00FB4688"/>
    <w:rsid w:val="00FB4C8C"/>
    <w:rsid w:val="00FB4FBC"/>
    <w:rsid w:val="00FB5372"/>
    <w:rsid w:val="00FB59CB"/>
    <w:rsid w:val="00FB5F34"/>
    <w:rsid w:val="00FB65E5"/>
    <w:rsid w:val="00FB721A"/>
    <w:rsid w:val="00FB7741"/>
    <w:rsid w:val="00FB7BE4"/>
    <w:rsid w:val="00FB7C37"/>
    <w:rsid w:val="00FB7DA7"/>
    <w:rsid w:val="00FC0D33"/>
    <w:rsid w:val="00FC10E7"/>
    <w:rsid w:val="00FC1103"/>
    <w:rsid w:val="00FC122D"/>
    <w:rsid w:val="00FC1648"/>
    <w:rsid w:val="00FC174E"/>
    <w:rsid w:val="00FC1916"/>
    <w:rsid w:val="00FC1A78"/>
    <w:rsid w:val="00FC1FED"/>
    <w:rsid w:val="00FC235E"/>
    <w:rsid w:val="00FC327B"/>
    <w:rsid w:val="00FC3332"/>
    <w:rsid w:val="00FC3C5D"/>
    <w:rsid w:val="00FC401B"/>
    <w:rsid w:val="00FC41D5"/>
    <w:rsid w:val="00FC432A"/>
    <w:rsid w:val="00FC4963"/>
    <w:rsid w:val="00FC5493"/>
    <w:rsid w:val="00FC5719"/>
    <w:rsid w:val="00FC5D50"/>
    <w:rsid w:val="00FC6F55"/>
    <w:rsid w:val="00FC7207"/>
    <w:rsid w:val="00FC7238"/>
    <w:rsid w:val="00FC7AAE"/>
    <w:rsid w:val="00FC7C26"/>
    <w:rsid w:val="00FC7D07"/>
    <w:rsid w:val="00FD042E"/>
    <w:rsid w:val="00FD070B"/>
    <w:rsid w:val="00FD09A5"/>
    <w:rsid w:val="00FD0AEF"/>
    <w:rsid w:val="00FD0D10"/>
    <w:rsid w:val="00FD0DE8"/>
    <w:rsid w:val="00FD2120"/>
    <w:rsid w:val="00FD23DA"/>
    <w:rsid w:val="00FD2C2A"/>
    <w:rsid w:val="00FD39D1"/>
    <w:rsid w:val="00FD43C3"/>
    <w:rsid w:val="00FD4D1B"/>
    <w:rsid w:val="00FD54CE"/>
    <w:rsid w:val="00FD5905"/>
    <w:rsid w:val="00FD6544"/>
    <w:rsid w:val="00FD6BD8"/>
    <w:rsid w:val="00FD6C29"/>
    <w:rsid w:val="00FD7169"/>
    <w:rsid w:val="00FD7171"/>
    <w:rsid w:val="00FD74E7"/>
    <w:rsid w:val="00FD7595"/>
    <w:rsid w:val="00FD774F"/>
    <w:rsid w:val="00FD7874"/>
    <w:rsid w:val="00FE038D"/>
    <w:rsid w:val="00FE0C25"/>
    <w:rsid w:val="00FE0FC0"/>
    <w:rsid w:val="00FE114A"/>
    <w:rsid w:val="00FE11E0"/>
    <w:rsid w:val="00FE1315"/>
    <w:rsid w:val="00FE14B8"/>
    <w:rsid w:val="00FE1C61"/>
    <w:rsid w:val="00FE2643"/>
    <w:rsid w:val="00FE28CB"/>
    <w:rsid w:val="00FE294C"/>
    <w:rsid w:val="00FE2A2C"/>
    <w:rsid w:val="00FE2DF9"/>
    <w:rsid w:val="00FE2E54"/>
    <w:rsid w:val="00FE2E65"/>
    <w:rsid w:val="00FE2FB6"/>
    <w:rsid w:val="00FE34F1"/>
    <w:rsid w:val="00FE4520"/>
    <w:rsid w:val="00FE49B9"/>
    <w:rsid w:val="00FE4DB2"/>
    <w:rsid w:val="00FE5941"/>
    <w:rsid w:val="00FE5A0E"/>
    <w:rsid w:val="00FE5B0E"/>
    <w:rsid w:val="00FE5C7A"/>
    <w:rsid w:val="00FE5EE2"/>
    <w:rsid w:val="00FE621F"/>
    <w:rsid w:val="00FE68C8"/>
    <w:rsid w:val="00FE6EA4"/>
    <w:rsid w:val="00FE72BA"/>
    <w:rsid w:val="00FE7780"/>
    <w:rsid w:val="00FE7792"/>
    <w:rsid w:val="00FE792F"/>
    <w:rsid w:val="00FE7AF7"/>
    <w:rsid w:val="00FE7C04"/>
    <w:rsid w:val="00FF0285"/>
    <w:rsid w:val="00FF0379"/>
    <w:rsid w:val="00FF0570"/>
    <w:rsid w:val="00FF0FC9"/>
    <w:rsid w:val="00FF12BD"/>
    <w:rsid w:val="00FF14FE"/>
    <w:rsid w:val="00FF16AD"/>
    <w:rsid w:val="00FF19E4"/>
    <w:rsid w:val="00FF1D40"/>
    <w:rsid w:val="00FF1DA2"/>
    <w:rsid w:val="00FF1DF5"/>
    <w:rsid w:val="00FF1E61"/>
    <w:rsid w:val="00FF21E3"/>
    <w:rsid w:val="00FF25C8"/>
    <w:rsid w:val="00FF2A18"/>
    <w:rsid w:val="00FF2A62"/>
    <w:rsid w:val="00FF2D93"/>
    <w:rsid w:val="00FF2FEE"/>
    <w:rsid w:val="00FF309B"/>
    <w:rsid w:val="00FF316F"/>
    <w:rsid w:val="00FF31D0"/>
    <w:rsid w:val="00FF347A"/>
    <w:rsid w:val="00FF40FC"/>
    <w:rsid w:val="00FF41FF"/>
    <w:rsid w:val="00FF498A"/>
    <w:rsid w:val="00FF4BED"/>
    <w:rsid w:val="00FF51A4"/>
    <w:rsid w:val="00FF5B83"/>
    <w:rsid w:val="00FF6061"/>
    <w:rsid w:val="00FF6699"/>
    <w:rsid w:val="00FF6B25"/>
    <w:rsid w:val="00FF6D7E"/>
    <w:rsid w:val="00FF6E94"/>
    <w:rsid w:val="00FF7011"/>
    <w:rsid w:val="00FF7586"/>
    <w:rsid w:val="00FF7AA0"/>
    <w:rsid w:val="00FF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4DFE60"/>
  <w15:docId w15:val="{3AAB0C92-BB85-1948-BB75-5CCB599F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CD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2C6"/>
    <w:pPr>
      <w:spacing w:before="240" w:line="480" w:lineRule="atLeast"/>
      <w:jc w:val="both"/>
      <w:outlineLvl w:val="0"/>
    </w:pPr>
    <w:rPr>
      <w:rFonts w:ascii="Times" w:eastAsia="Times New Roman" w:hAnsi="Times" w:cs="Times New Roman"/>
      <w:b/>
      <w:szCs w:val="20"/>
      <w:lang w:val="en-US"/>
    </w:rPr>
  </w:style>
  <w:style w:type="paragraph" w:styleId="Heading2">
    <w:name w:val="heading 2"/>
    <w:basedOn w:val="Normal"/>
    <w:next w:val="Normal"/>
    <w:link w:val="Heading2Char"/>
    <w:rsid w:val="00246707"/>
    <w:pPr>
      <w:keepNext/>
      <w:keepLines/>
      <w:spacing w:line="480" w:lineRule="auto"/>
      <w:outlineLvl w:val="1"/>
    </w:pPr>
    <w:rPr>
      <w:rFonts w:eastAsiaTheme="majorEastAsia" w:cstheme="majorBidi"/>
      <w:bCs/>
      <w:i/>
      <w:szCs w:val="26"/>
    </w:rPr>
  </w:style>
  <w:style w:type="paragraph" w:styleId="Heading3">
    <w:name w:val="heading 3"/>
    <w:basedOn w:val="Normal"/>
    <w:next w:val="Normal"/>
    <w:link w:val="Heading3Char"/>
    <w:rsid w:val="005A50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rsid w:val="0019246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rsid w:val="00643BA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D4321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43216"/>
  </w:style>
  <w:style w:type="character" w:customStyle="1" w:styleId="CommentTextChar">
    <w:name w:val="Comment Text Char"/>
    <w:basedOn w:val="DefaultParagraphFont"/>
    <w:link w:val="CommentText"/>
    <w:uiPriority w:val="99"/>
    <w:rsid w:val="00D43216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21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216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432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21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216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qFormat/>
    <w:rsid w:val="0059731E"/>
    <w:pPr>
      <w:ind w:left="720"/>
      <w:contextualSpacing/>
    </w:pPr>
  </w:style>
  <w:style w:type="paragraph" w:styleId="BodyText">
    <w:name w:val="Body Text"/>
    <w:basedOn w:val="Normal"/>
    <w:link w:val="BodyTextChar"/>
    <w:rsid w:val="0059731E"/>
    <w:pPr>
      <w:spacing w:line="360" w:lineRule="auto"/>
      <w:jc w:val="both"/>
    </w:pPr>
    <w:rPr>
      <w:rFonts w:ascii="Times" w:eastAsia="Times New Roman" w:hAnsi="Times" w:cs="Times New Roman"/>
      <w:b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59731E"/>
    <w:rPr>
      <w:rFonts w:ascii="Times" w:eastAsia="Times New Roman" w:hAnsi="Times" w:cs="Times New Roman"/>
      <w:b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562C6"/>
    <w:rPr>
      <w:rFonts w:ascii="Times" w:eastAsia="Times New Roman" w:hAnsi="Times" w:cs="Times New Roman"/>
      <w:b/>
      <w:szCs w:val="20"/>
    </w:rPr>
  </w:style>
  <w:style w:type="paragraph" w:styleId="Header">
    <w:name w:val="header"/>
    <w:basedOn w:val="Normal"/>
    <w:link w:val="HeaderChar"/>
    <w:rsid w:val="000562C6"/>
    <w:pPr>
      <w:tabs>
        <w:tab w:val="center" w:pos="4819"/>
        <w:tab w:val="right" w:pos="9071"/>
      </w:tabs>
      <w:spacing w:line="480" w:lineRule="atLeast"/>
      <w:jc w:val="both"/>
    </w:pPr>
    <w:rPr>
      <w:rFonts w:ascii="Times" w:eastAsia="Times New Roman" w:hAnsi="Times" w:cs="Times New Roman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0562C6"/>
    <w:rPr>
      <w:rFonts w:ascii="Times" w:eastAsia="Times New Roman" w:hAnsi="Times" w:cs="Times New Roman"/>
      <w:szCs w:val="20"/>
    </w:rPr>
  </w:style>
  <w:style w:type="paragraph" w:customStyle="1" w:styleId="EndNoteBibliography">
    <w:name w:val="EndNote Bibliography"/>
    <w:basedOn w:val="Normal"/>
    <w:rsid w:val="000562C6"/>
    <w:pPr>
      <w:spacing w:line="480" w:lineRule="atLeast"/>
      <w:jc w:val="both"/>
    </w:pPr>
    <w:rPr>
      <w:rFonts w:ascii="Calibri" w:eastAsia="Times New Roman" w:hAnsi="Calibri" w:cs="Calibri"/>
      <w:szCs w:val="20"/>
      <w:lang w:val="en-US"/>
    </w:rPr>
  </w:style>
  <w:style w:type="paragraph" w:styleId="Footer">
    <w:name w:val="footer"/>
    <w:basedOn w:val="Normal"/>
    <w:link w:val="FooterChar"/>
    <w:unhideWhenUsed/>
    <w:rsid w:val="00CB09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B09D6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CB09D6"/>
  </w:style>
  <w:style w:type="paragraph" w:styleId="NormalWeb">
    <w:name w:val="Normal (Web)"/>
    <w:basedOn w:val="Normal"/>
    <w:uiPriority w:val="99"/>
    <w:rsid w:val="00B03D1F"/>
    <w:pPr>
      <w:spacing w:beforeLines="1" w:afterLines="1"/>
    </w:pPr>
    <w:rPr>
      <w:rFonts w:ascii="Times" w:hAnsi="Times" w:cs="Times New Roman"/>
      <w:sz w:val="20"/>
      <w:szCs w:val="20"/>
      <w:lang w:val="de-DE"/>
    </w:rPr>
  </w:style>
  <w:style w:type="character" w:customStyle="1" w:styleId="Heading2Char">
    <w:name w:val="Heading 2 Char"/>
    <w:basedOn w:val="DefaultParagraphFont"/>
    <w:link w:val="Heading2"/>
    <w:rsid w:val="00246707"/>
    <w:rPr>
      <w:rFonts w:eastAsiaTheme="majorEastAsia" w:cstheme="majorBidi"/>
      <w:bCs/>
      <w:i/>
      <w:szCs w:val="26"/>
      <w:lang w:val="en-GB"/>
    </w:rPr>
  </w:style>
  <w:style w:type="character" w:styleId="LineNumber">
    <w:name w:val="line number"/>
    <w:basedOn w:val="DefaultParagraphFont"/>
    <w:rsid w:val="00E649C3"/>
    <w:rPr>
      <w:rFonts w:ascii="Arial" w:hAnsi="Arial"/>
      <w:sz w:val="12"/>
    </w:rPr>
  </w:style>
  <w:style w:type="paragraph" w:customStyle="1" w:styleId="EndNoteBibliographyTitle">
    <w:name w:val="EndNote Bibliography Title"/>
    <w:basedOn w:val="Normal"/>
    <w:rsid w:val="00102D74"/>
    <w:pPr>
      <w:jc w:val="center"/>
    </w:pPr>
    <w:rPr>
      <w:rFonts w:ascii="Calibri" w:hAnsi="Calibri" w:cs="Calibri"/>
      <w:lang w:val="en-US"/>
    </w:rPr>
  </w:style>
  <w:style w:type="paragraph" w:customStyle="1" w:styleId="e-mails">
    <w:name w:val="e-mails"/>
    <w:basedOn w:val="PlainText"/>
    <w:rsid w:val="00463989"/>
    <w:rPr>
      <w:rFonts w:ascii="Helvetica" w:eastAsia="MS Mincho" w:hAnsi="Helvetica"/>
      <w:sz w:val="18"/>
    </w:rPr>
  </w:style>
  <w:style w:type="paragraph" w:styleId="PlainText">
    <w:name w:val="Plain Text"/>
    <w:basedOn w:val="Normal"/>
    <w:link w:val="PlainTextChar"/>
    <w:rsid w:val="00463989"/>
    <w:rPr>
      <w:rFonts w:ascii="Courier" w:hAnsi="Courier"/>
      <w:lang w:val="de-DE"/>
    </w:rPr>
  </w:style>
  <w:style w:type="character" w:customStyle="1" w:styleId="PlainTextChar">
    <w:name w:val="Plain Text Char"/>
    <w:basedOn w:val="DefaultParagraphFont"/>
    <w:link w:val="PlainText"/>
    <w:rsid w:val="00463989"/>
    <w:rPr>
      <w:rFonts w:ascii="Courier" w:hAnsi="Courier"/>
      <w:lang w:val="de-DE"/>
    </w:rPr>
  </w:style>
  <w:style w:type="character" w:styleId="Hyperlink">
    <w:name w:val="Hyperlink"/>
    <w:rsid w:val="00463989"/>
    <w:rPr>
      <w:color w:val="0000FF"/>
      <w:u w:val="single"/>
    </w:rPr>
  </w:style>
  <w:style w:type="paragraph" w:customStyle="1" w:styleId="Titel1">
    <w:name w:val="Titel1"/>
    <w:basedOn w:val="Normal"/>
    <w:rsid w:val="0046398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de-DE" w:eastAsia="de-DE"/>
    </w:rPr>
  </w:style>
  <w:style w:type="paragraph" w:customStyle="1" w:styleId="rprtbody">
    <w:name w:val="rprtbody"/>
    <w:basedOn w:val="Normal"/>
    <w:rsid w:val="0046398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de-DE" w:eastAsia="de-DE"/>
    </w:rPr>
  </w:style>
  <w:style w:type="paragraph" w:customStyle="1" w:styleId="aux">
    <w:name w:val="aux"/>
    <w:basedOn w:val="Normal"/>
    <w:rsid w:val="0046398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de-DE" w:eastAsia="de-DE"/>
    </w:rPr>
  </w:style>
  <w:style w:type="character" w:customStyle="1" w:styleId="src">
    <w:name w:val="src"/>
    <w:basedOn w:val="DefaultParagraphFont"/>
    <w:rsid w:val="00463989"/>
  </w:style>
  <w:style w:type="character" w:customStyle="1" w:styleId="jrnl">
    <w:name w:val="jrnl"/>
    <w:basedOn w:val="DefaultParagraphFont"/>
    <w:rsid w:val="00463989"/>
  </w:style>
  <w:style w:type="paragraph" w:styleId="HTMLPreformatted">
    <w:name w:val="HTML Preformatted"/>
    <w:basedOn w:val="Normal"/>
    <w:link w:val="HTMLPreformattedChar"/>
    <w:uiPriority w:val="99"/>
    <w:rsid w:val="004639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63989"/>
    <w:rPr>
      <w:rFonts w:ascii="Arial Unicode MS" w:eastAsia="Arial Unicode MS" w:hAnsi="Arial Unicode MS" w:cs="Arial Unicode MS"/>
      <w:sz w:val="20"/>
      <w:lang w:val="de-DE" w:eastAsia="de-DE"/>
    </w:rPr>
  </w:style>
  <w:style w:type="character" w:customStyle="1" w:styleId="src1">
    <w:name w:val="src1"/>
    <w:rsid w:val="00463989"/>
    <w:rPr>
      <w:vanish w:val="0"/>
      <w:webHidden w:val="0"/>
      <w:specVanish w:val="0"/>
    </w:rPr>
  </w:style>
  <w:style w:type="paragraph" w:customStyle="1" w:styleId="Default">
    <w:name w:val="Default"/>
    <w:rsid w:val="0046398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de-DE" w:eastAsia="de-DE"/>
    </w:rPr>
  </w:style>
  <w:style w:type="paragraph" w:customStyle="1" w:styleId="Haupttext">
    <w:name w:val="Haupttext"/>
    <w:basedOn w:val="Normal"/>
    <w:rsid w:val="00463989"/>
    <w:pPr>
      <w:widowControl w:val="0"/>
      <w:spacing w:line="360" w:lineRule="auto"/>
      <w:jc w:val="both"/>
    </w:pPr>
    <w:rPr>
      <w:rFonts w:ascii="Arial" w:eastAsia="Times New Roman" w:hAnsi="Arial" w:cs="Arial"/>
      <w:bCs/>
      <w:lang w:val="de-DE" w:eastAsia="de-DE"/>
    </w:rPr>
  </w:style>
  <w:style w:type="character" w:styleId="FollowedHyperlink">
    <w:name w:val="FollowedHyperlink"/>
    <w:basedOn w:val="DefaultParagraphFont"/>
    <w:uiPriority w:val="99"/>
    <w:unhideWhenUsed/>
    <w:rsid w:val="00463989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024AE6"/>
    <w:rPr>
      <w:sz w:val="22"/>
      <w:szCs w:val="22"/>
      <w:lang w:val="de-DE"/>
    </w:rPr>
  </w:style>
  <w:style w:type="table" w:styleId="TableGrid">
    <w:name w:val="Table Grid"/>
    <w:basedOn w:val="TableNormal"/>
    <w:uiPriority w:val="59"/>
    <w:rsid w:val="00584940"/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usterberschrift1">
    <w:name w:val="Muster Überschrift 1"/>
    <w:basedOn w:val="Normal"/>
    <w:qFormat/>
    <w:rsid w:val="003A0DAD"/>
    <w:pPr>
      <w:keepNext/>
      <w:pageBreakBefore/>
      <w:numPr>
        <w:numId w:val="25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Arial" w:eastAsiaTheme="minorEastAsia" w:hAnsi="Arial" w:cs="Times New Roman"/>
      <w:b/>
      <w:sz w:val="28"/>
      <w:szCs w:val="20"/>
      <w:lang w:eastAsia="de-DE"/>
    </w:rPr>
  </w:style>
  <w:style w:type="paragraph" w:customStyle="1" w:styleId="Musterberschrift2">
    <w:name w:val="Muster Überschrift 2"/>
    <w:basedOn w:val="Musterberschrift1"/>
    <w:qFormat/>
    <w:rsid w:val="003A0DAD"/>
    <w:pPr>
      <w:keepNext w:val="0"/>
      <w:pageBreakBefore w:val="0"/>
      <w:numPr>
        <w:ilvl w:val="1"/>
      </w:numPr>
      <w:spacing w:before="480" w:after="120"/>
      <w:outlineLvl w:val="1"/>
    </w:pPr>
    <w:rPr>
      <w:sz w:val="24"/>
    </w:rPr>
  </w:style>
  <w:style w:type="paragraph" w:customStyle="1" w:styleId="Musterberschrift3">
    <w:name w:val="Muster Überschrift 3"/>
    <w:basedOn w:val="Musterberschrift2"/>
    <w:qFormat/>
    <w:rsid w:val="003A0DAD"/>
    <w:pPr>
      <w:numPr>
        <w:ilvl w:val="2"/>
      </w:numPr>
      <w:spacing w:before="360"/>
      <w:outlineLvl w:val="2"/>
    </w:pPr>
  </w:style>
  <w:style w:type="character" w:customStyle="1" w:styleId="Heading3Char">
    <w:name w:val="Heading 3 Char"/>
    <w:basedOn w:val="DefaultParagraphFont"/>
    <w:link w:val="Heading3"/>
    <w:rsid w:val="005A5063"/>
    <w:rPr>
      <w:rFonts w:asciiTheme="majorHAnsi" w:eastAsiaTheme="majorEastAsia" w:hAnsiTheme="majorHAnsi" w:cstheme="majorBidi"/>
      <w:b/>
      <w:bCs/>
      <w:color w:val="5B9BD5" w:themeColor="accent1"/>
      <w:lang w:val="en-GB"/>
    </w:rPr>
  </w:style>
  <w:style w:type="character" w:customStyle="1" w:styleId="apple-converted-space">
    <w:name w:val="apple-converted-space"/>
    <w:basedOn w:val="DefaultParagraphFont"/>
    <w:rsid w:val="005A5063"/>
  </w:style>
  <w:style w:type="paragraph" w:customStyle="1" w:styleId="h-leadh3-h-lead">
    <w:name w:val="h-lead h3-h-lead"/>
    <w:basedOn w:val="Normal"/>
    <w:rsid w:val="005A5063"/>
    <w:pPr>
      <w:spacing w:beforeLines="1" w:afterLines="1"/>
    </w:pPr>
    <w:rPr>
      <w:rFonts w:ascii="Times" w:hAnsi="Times"/>
      <w:sz w:val="20"/>
      <w:szCs w:val="20"/>
      <w:lang w:val="de-DE"/>
    </w:rPr>
  </w:style>
  <w:style w:type="character" w:customStyle="1" w:styleId="fm-citation-ids-label">
    <w:name w:val="fm-citation-ids-label"/>
    <w:basedOn w:val="DefaultParagraphFont"/>
    <w:rsid w:val="0003627B"/>
  </w:style>
  <w:style w:type="paragraph" w:styleId="Caption">
    <w:name w:val="caption"/>
    <w:basedOn w:val="Normal"/>
    <w:next w:val="Normal"/>
    <w:uiPriority w:val="35"/>
    <w:unhideWhenUsed/>
    <w:qFormat/>
    <w:rsid w:val="006D704E"/>
    <w:pPr>
      <w:spacing w:after="200"/>
      <w:jc w:val="both"/>
    </w:pPr>
    <w:rPr>
      <w:rFonts w:ascii="Times New Roman" w:hAnsi="Times New Roman"/>
      <w:i/>
      <w:iCs/>
      <w:color w:val="44546A" w:themeColor="text2"/>
      <w:sz w:val="18"/>
      <w:szCs w:val="18"/>
      <w:lang w:val="de-DE"/>
    </w:rPr>
  </w:style>
  <w:style w:type="table" w:customStyle="1" w:styleId="Gitternetztabelle6farbig1">
    <w:name w:val="Gitternetztabelle 6 farbig1"/>
    <w:basedOn w:val="TableNormal"/>
    <w:uiPriority w:val="51"/>
    <w:rsid w:val="006D704E"/>
    <w:rPr>
      <w:color w:val="000000" w:themeColor="text1"/>
      <w:lang w:val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36641E"/>
    <w:rPr>
      <w:sz w:val="22"/>
      <w:szCs w:val="22"/>
      <w:lang w:val="de-DE"/>
    </w:rPr>
  </w:style>
  <w:style w:type="character" w:customStyle="1" w:styleId="Heading4Char">
    <w:name w:val="Heading 4 Char"/>
    <w:basedOn w:val="DefaultParagraphFont"/>
    <w:link w:val="Heading4"/>
    <w:rsid w:val="0019246E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rsid w:val="00643BAF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table" w:styleId="GridTable4">
    <w:name w:val="Grid Table 4"/>
    <w:basedOn w:val="TableNormal"/>
    <w:uiPriority w:val="49"/>
    <w:rsid w:val="005A25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5">
    <w:name w:val="Grid Table 4 Accent 5"/>
    <w:basedOn w:val="TableNormal"/>
    <w:uiPriority w:val="49"/>
    <w:rsid w:val="005A259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1Light">
    <w:name w:val="Grid Table 1 Light"/>
    <w:basedOn w:val="TableNormal"/>
    <w:rsid w:val="005A259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rsid w:val="005A25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56F8"/>
    <w:rPr>
      <w:color w:val="605E5C"/>
      <w:shd w:val="clear" w:color="auto" w:fill="E1DFDD"/>
    </w:rPr>
  </w:style>
  <w:style w:type="character" w:customStyle="1" w:styleId="entry-title">
    <w:name w:val="entry-title"/>
    <w:basedOn w:val="DefaultParagraphFont"/>
    <w:rsid w:val="00AE6F48"/>
  </w:style>
  <w:style w:type="character" w:styleId="SubtleEmphasis">
    <w:name w:val="Subtle Emphasis"/>
    <w:basedOn w:val="DefaultParagraphFont"/>
    <w:rsid w:val="0024670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0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9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6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9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3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5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63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6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0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2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6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9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90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5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0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7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9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8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9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8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6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0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0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7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25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58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8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3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9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4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8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3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0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3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7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0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4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6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6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7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0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6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3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3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03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5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8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9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8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6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2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9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7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0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8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9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5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0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1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4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52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6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0" w:color="D6D7D9"/>
                <w:bottom w:val="none" w:sz="0" w:space="0" w:color="auto"/>
                <w:right w:val="none" w:sz="0" w:space="0" w:color="auto"/>
              </w:divBdr>
              <w:divsChild>
                <w:div w:id="61217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7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42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9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4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1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4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4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4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6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5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9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9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1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3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7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16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0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6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8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8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2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9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7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4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2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4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4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0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84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2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7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6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7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9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5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9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3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0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5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5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4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5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0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6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0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1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8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2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7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4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9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96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2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5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4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20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8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4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8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8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1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0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81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7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9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78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0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2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5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2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8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8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1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8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6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3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5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8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7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23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36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3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7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2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0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5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4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25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6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3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1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6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2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3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0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4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6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94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2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3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6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5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7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7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0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5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5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1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8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5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7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5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9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3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5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6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0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5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6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3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8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0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0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9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3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0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9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82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1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2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7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7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0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3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0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9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6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0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1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1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9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8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5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3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7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0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2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18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4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9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8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9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2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9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4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1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8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1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2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1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3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Fuc17</b:Tag>
    <b:SourceType>ArticleInAPeriodical</b:SourceType>
    <b:Guid>{0F739D33-9B9D-A841-9DDA-974479F386F0}</b:Guid>
    <b:Title>Proteolytic control of regulated necrosis</b:Title>
    <b:PeriodicalTitle>BBA - Molecular Cell Research 1864, 2147–2161</b:PeriodicalTitle>
    <b:Year>2017</b:Year>
    <b:Author>
      <b:Author>
        <b:NameList>
          <b:Person>
            <b:Last>Fuchslocher Chico</b:Last>
            <b:First>J</b:First>
          </b:Person>
          <b:Person>
            <b:Last>Saggau</b:Last>
            <b:First>C</b:First>
          </b:Person>
          <b:Person>
            <b:Last>Adam</b:Last>
            <b:First>D</b:First>
          </b:Person>
        </b:NameList>
      </b:Author>
    </b:Author>
    <b:RefOrder>10</b:RefOrder>
  </b:Source>
  <b:Source>
    <b:Tag>Los02</b:Tag>
    <b:SourceType>ArticleInAPeriodical</b:SourceType>
    <b:Guid>{7F22A787-CE42-804D-89B5-D094F4F14E99}</b:Guid>
    <b:Title>Activation and caspase-mediated inhibition of PARP: a molecular switch between fibroblast necrosis and apoptosis in death re- ceptor signaling</b:Title>
    <b:PeriodicalTitle>Mol. Biol. Cell 13, 978–988.</b:PeriodicalTitle>
    <b:Year>2002</b:Year>
    <b:Author>
      <b:Author>
        <b:NameList>
          <b:Person>
            <b:Last>Los</b:Last>
            <b:First>M</b:First>
          </b:Person>
          <b:Person>
            <b:Last>Mozoluk</b:Last>
            <b:First>M</b:First>
          </b:Person>
          <b:Person>
            <b:Last>Ferrari</b:Last>
            <b:First>D</b:First>
          </b:Person>
          <b:Person>
            <b:Last>Stepczynska</b:Last>
            <b:First>A</b:First>
          </b:Person>
          <b:Person>
            <b:Last>Stroh</b:Last>
            <b:First>C</b:First>
          </b:Person>
          <b:Person>
            <b:Last>Renz</b:Last>
            <b:First>A</b:First>
          </b:Person>
          <b:Person>
            <b:Last>Herceg</b:Last>
            <b:First>Z</b:First>
          </b:Person>
          <b:Person>
            <b:Last>Wang</b:Last>
            <b:First>ZQ</b:First>
          </b:Person>
          <b:Person>
            <b:Last>Schulze-Osthoff</b:Last>
            <b:First>K</b:First>
          </b:Person>
        </b:NameList>
      </b:Author>
    </b:Author>
    <b:RefOrder>13</b:RefOrder>
  </b:Source>
  <b:Source>
    <b:Tag>Sos14</b:Tag>
    <b:SourceType>ArticleInAPeriodical</b:SourceType>
    <b:Guid>{4C2899B3-3564-724A-AB3A-F52D99448977}</b:Guid>
    <b:Title>TNF‐induced necroptosis and PARP‐1‐mediated necrosis represent distinct routes to programmed necrotic cell death</b:Title>
    <b:Year>2014</b:Year>
    <b:Author>
      <b:Author>
        <b:NameList>
          <b:Person>
            <b:Last>Sosna</b:Last>
            <b:First>J</b:First>
          </b:Person>
          <b:Person>
            <b:Last>Voigt</b:Last>
            <b:First>S</b:First>
          </b:Person>
          <b:Person>
            <b:Last>Mathieu</b:Last>
            <b:First>S</b:First>
          </b:Person>
          <b:Person>
            <b:Last>Lange</b:Last>
            <b:First>A</b:First>
          </b:Person>
          <b:Person>
            <b:Last>Thon</b:Last>
            <b:First>L</b:First>
          </b:Person>
          <b:Person>
            <b:Last>Davarnia</b:Last>
            <b:First>P</b:First>
          </b:Person>
          <b:Person>
            <b:Last>Herdegen</b:Last>
            <b:First>T</b:First>
          </b:Person>
          <b:Person>
            <b:Last>Linkermann</b:Last>
            <b:First>A</b:First>
          </b:Person>
          <b:Person>
            <b:Last>Rittger</b:Last>
            <b:First>A</b:First>
          </b:Person>
          <b:Person>
            <b:Last>Ka-Ming Chan</b:Last>
            <b:First>F</b:First>
          </b:Person>
          <b:Person>
            <b:Last>Kabelitz</b:Last>
            <b:First>D</b:First>
          </b:Person>
          <b:Person>
            <b:Last>Schütze</b:Last>
            <b:First>S</b:First>
          </b:Person>
          <b:Person>
            <b:Last>Adam</b:Last>
            <b:First>D</b:First>
          </b:Person>
        </b:NameList>
      </b:Author>
    </b:Author>
    <b:PeriodicalTitle>Cell. Mol. Life Sci. 71(2), 331-48</b:PeriodicalTitle>
    <b:RefOrder>14</b:RefOrder>
  </b:Source>
  <b:Source>
    <b:Tag>Dav09</b:Tag>
    <b:SourceType>ArticleInAPeriodical</b:SourceType>
    <b:Guid>{D31555F2-52EA-C342-8E24-03A726EE5F03}</b:Guid>
    <b:Title>Advances in Neuronal Cell Death 2007</b:Title>
    <b:PeriodicalTitle>Stroke;39(2):286-8</b:PeriodicalTitle>
    <b:Year>2008</b:Year>
    <b:Author>
      <b:Author>
        <b:NameList>
          <b:Person>
            <b:Last>Harraz</b:Last>
            <b:First>MM</b:First>
          </b:Person>
          <b:Person>
            <b:Last>Dawson</b:Last>
            <b:First>TM</b:First>
          </b:Person>
          <b:Person>
            <b:Last>Dawson</b:Last>
            <b:First>VL</b:First>
          </b:Person>
        </b:NameList>
      </b:Author>
    </b:Author>
    <b:RefOrder>15</b:RefOrder>
  </b:Source>
  <b:Source>
    <b:Tag>Wan19</b:Tag>
    <b:SourceType>ArticleInAPeriodical</b:SourceType>
    <b:Guid>{91754428-3B9F-F546-9930-FF629E52CD21}</b:Guid>
    <b:Title>PARP-1 and Its Associated Nucleases in DNA Damage Response</b:Title>
    <b:PeriodicalTitle>DNA Repair (Amst) , 81, 102651</b:PeriodicalTitle>
    <b:Year>2019</b:Year>
    <b:Author>
      <b:Author>
        <b:NameList>
          <b:Person>
            <b:Last>Wang</b:Last>
            <b:First>Y</b:First>
          </b:Person>
          <b:Person>
            <b:Last>Luo</b:Last>
            <b:First>W</b:First>
          </b:Person>
          <b:Person>
            <b:Last>Wang</b:Last>
            <b:First>Y</b:First>
          </b:Person>
        </b:NameList>
      </b:Author>
    </b:Author>
    <b:RefOrder>16</b:RefOrder>
  </b:Source>
  <b:Source>
    <b:Tag>Jia18</b:Tag>
    <b:SourceType>ArticleInAPeriodical</b:SourceType>
    <b:Guid>{0F4532AF-1030-A04F-B5D9-971AA6B815DB}</b:Guid>
    <b:Title>The Dual Role of poly(ADP-ribose) polymerase-1 in Modulating Parthanatos and Autophagy Under Oxidative Stress in Rat Cochlear Marginal Cells of the Stria Vascularis</b:Title>
    <b:PeriodicalTitle>Redox Biol , 14, 361-370</b:PeriodicalTitle>
    <b:Year>2018</b:Year>
    <b:Author>
      <b:Author>
        <b:NameList>
          <b:Person>
            <b:Last>Jiang</b:Last>
            <b:First>HY</b:First>
          </b:Person>
          <b:Person>
            <b:Last>Yang</b:Last>
            <b:First>Y</b:First>
          </b:Person>
          <b:Person>
            <b:Last>Zhang</b:Last>
            <b:First>YY</b:First>
          </b:Person>
          <b:Person>
            <b:Last>Xie</b:Last>
            <b:First>Z</b:First>
          </b:Person>
          <b:Person>
            <b:Last>Zhao</b:Last>
            <b:First>XY</b:First>
          </b:Person>
          <b:Person>
            <b:Last>Sun</b:Last>
            <b:First>Y</b:First>
          </b:Person>
          <b:Person>
            <b:Last>Kong</b:Last>
            <b:First>WJ</b:First>
          </b:Person>
        </b:NameList>
      </b:Author>
    </b:Author>
    <b:RefOrder>17</b:RefOrder>
  </b:Source>
  <b:Source>
    <b:Tag>Nic95</b:Tag>
    <b:SourceType>ArticleInAPeriodical</b:SourceType>
    <b:Guid>{6292A347-2BE3-C34B-A6F0-6DA01B6E80DE}</b:Guid>
    <b:Title>Identification and inhibition of the ICE/CED-3 protease necessary for mammalian apoptosis</b:Title>
    <b:PeriodicalTitle>Nature 376: 37-43</b:PeriodicalTitle>
    <b:Year>1995</b:Year>
    <b:Author>
      <b:Author>
        <b:NameList>
          <b:Person>
            <b:Last>Nicholson</b:Last>
            <b:First>DW</b:First>
          </b:Person>
          <b:Person>
            <b:Last>Ali</b:Last>
            <b:First>A</b:First>
          </b:Person>
          <b:Person>
            <b:Last>Thornberry</b:Last>
            <b:First>NA</b:First>
          </b:Person>
          <b:Person>
            <b:Last>Vaillancourt</b:Last>
            <b:First>JP</b:First>
          </b:Person>
          <b:Person>
            <b:Last>Ding</b:Last>
            <b:First>CK</b:First>
          </b:Person>
          <b:Person>
            <b:Last>Gallant</b:Last>
            <b:First>M</b:First>
          </b:Person>
          <b:Person>
            <b:Last>Gareau</b:Last>
            <b:First>Y</b:First>
          </b:Person>
          <b:Person>
            <b:Last>Griffin</b:Last>
            <b:First>PR</b:First>
          </b:Person>
          <b:Person>
            <b:Last>Labelle</b:Last>
            <b:First>M</b:First>
          </b:Person>
          <b:Person>
            <b:Last>Lazebnik</b:Last>
            <b:First>YA</b:First>
          </b:Person>
          <b:Person>
            <b:Last>Munday</b:Last>
            <b:First>NA</b:First>
          </b:Person>
          <b:Person>
            <b:Last>Raju</b:Last>
            <b:First>SM</b:First>
          </b:Person>
          <b:Person>
            <b:Last>Smulson</b:Last>
            <b:First>ME</b:First>
          </b:Person>
          <b:Person>
            <b:Last>Yamin</b:Last>
            <b:First>TT</b:First>
          </b:Person>
          <b:Person>
            <b:Last>Yu</b:Last>
            <b:First>VL</b:First>
          </b:Person>
          <b:Person>
            <b:Last>Miller</b:Last>
            <b:First>DK</b:First>
          </b:Person>
        </b:NameList>
      </b:Author>
    </b:Author>
    <b:RefOrder>18</b:RefOrder>
  </b:Source>
  <b:Source>
    <b:Tag>Hou19</b:Tag>
    <b:SourceType>ArticleInAPeriodical</b:SourceType>
    <b:Guid>{C8F2221D-F674-9246-B16D-78F83FFE678A}</b:Guid>
    <b:Title>Poly-ADP Ribosylation in DNA Damage Response and Cancer Therapy</b:Title>
    <b:PeriodicalTitle>Mutat Res , 780, 82-91</b:PeriodicalTitle>
    <b:Year>2019</b:Year>
    <b:Author>
      <b:Author>
        <b:NameList>
          <b:Person>
            <b:Last>Hou</b:Last>
            <b:First>WH</b:First>
          </b:Person>
          <b:Person>
            <b:Last>Chen</b:Last>
            <b:First>SH</b:First>
          </b:Person>
          <b:Person>
            <b:Last>Yu</b:Last>
            <b:First>X</b:First>
          </b:Person>
        </b:NameList>
      </b:Author>
    </b:Author>
    <b:RefOrder>19</b:RefOrder>
  </b:Source>
  <b:Source>
    <b:Tag>Lee20</b:Tag>
    <b:SourceType>ArticleInAPeriodical</b:SourceType>
    <b:Guid>{C08006EC-D79E-3045-AC93-98606C3FF786}</b:Guid>
    <b:Title>BRCA1/BRCA2 Pathogenic Variant Breast Cancer: Treatment and Prevention Strategies</b:Title>
    <b:PeriodicalTitle>Ann Lab Med , 40 (2), 114-121</b:PeriodicalTitle>
    <b:Year>2020</b:Year>
    <b:Author>
      <b:Author>
        <b:NameList>
          <b:Person>
            <b:Last>Lee</b:Last>
            <b:First>A</b:First>
          </b:Person>
          <b:Person>
            <b:Last>Moon</b:Last>
            <b:First>BI</b:First>
          </b:Person>
          <b:Person>
            <b:Last>Kim</b:Last>
            <b:First>TH</b:First>
          </b:Person>
        </b:NameList>
      </b:Author>
    </b:Author>
    <b:RefOrder>20</b:RefOrder>
  </b:Source>
  <b:Source>
    <b:Tag>Gal18</b:Tag>
    <b:SourceType>ArticleInAPeriodical</b:SourceType>
    <b:Guid>{3DC0667F-E1C9-0B4E-83BF-D87783C5A67B}</b:Guid>
    <b:Title>Molecular mechanisms of cell death: recommendations of the Nomenclature Committee on Cell Death 2018</b:Title>
    <b:PeriodicalTitle>Cell Death Differ 25, 486–541</b:PeriodicalTitle>
    <b:Year>2018</b:Year>
    <b:Author>
      <b:Author>
        <b:NameList>
          <b:Person>
            <b:Last>Galluzzi</b:Last>
            <b:First>L</b:First>
          </b:Person>
          <b:Person>
            <b:Last>Vitale</b:Last>
            <b:First>I</b:First>
          </b:Person>
        </b:NameList>
      </b:Author>
    </b:Author>
    <b:RefOrder>8</b:RefOrder>
  </b:Source>
  <b:Source>
    <b:Tag>Art10</b:Tag>
    <b:SourceType>ArticleInAPeriodical</b:SourceType>
    <b:Guid>{8BACD8C0-5C2C-B64D-9834-1F45C7A8D6AA}</b:Guid>
    <b:Title>AIF promotes chromatinolysis and cas- pase-independent programmed necrosis by interacting with histone H2AX</b:Title>
    <b:PeriodicalTitle>EMBO J , 29 (9), 1585-99</b:PeriodicalTitle>
    <b:Year>2010</b:Year>
    <b:Author>
      <b:Author>
        <b:NameList>
          <b:Person>
            <b:Last>Artus</b:Last>
            <b:First>C</b:First>
          </b:Person>
          <b:Person>
            <b:Last>Boujrad</b:Last>
            <b:First>H</b:First>
          </b:Person>
          <b:Person>
            <b:Last>Bouharrour</b:Last>
            <b:First>H</b:First>
          </b:Person>
          <b:Person>
            <b:Last>Brunelle</b:Last>
            <b:First>MN</b:First>
          </b:Person>
          <b:Person>
            <b:Last>Hoos</b:Last>
            <b:First>S</b:First>
          </b:Person>
          <b:Person>
            <b:Last>Yuste</b:Last>
            <b:First>VJ</b:First>
          </b:Person>
          <b:Person>
            <b:Last>Lenormand</b:Last>
            <b:First>P</b:First>
          </b:Person>
          <b:Person>
            <b:Last>Rouselle</b:Last>
            <b:First>JC</b:First>
          </b:Person>
          <b:Person>
            <b:Last>Namane</b:Last>
            <b:First>A</b:First>
          </b:Person>
          <b:Person>
            <b:Last>England</b:Last>
            <b:First>P</b:First>
          </b:Person>
          <b:Person>
            <b:Last>Lorenzo</b:Last>
            <b:First>HK</b:First>
          </b:Person>
          <b:Person>
            <b:Last>Susin</b:Last>
            <b:First>SA</b:First>
          </b:Person>
        </b:NameList>
      </b:Author>
    </b:Author>
    <b:RefOrder>21</b:RefOrder>
  </b:Source>
  <b:Source>
    <b:Tag>Far17</b:Tag>
    <b:SourceType>ArticleInAPeriodical</b:SourceType>
    <b:Guid>{4B45F60C-C22B-9543-9041-F424A24BA53C}</b:Guid>
    <b:Title>Structural and Biochemical Insights of CypA and AIF Interaction</b:Title>
    <b:PeriodicalTitle>Sci Rep , 7 (1), 1138</b:PeriodicalTitle>
    <b:Year>2017</b:Year>
    <b:Author>
      <b:Author>
        <b:NameList>
          <b:Person>
            <b:Last>Farina</b:Last>
            <b:First>B</b:First>
          </b:Person>
          <b:Person>
            <b:Last>Di Sorbo</b:Last>
            <b:First>G</b:First>
          </b:Person>
          <b:Person>
            <b:Last>Chambery</b:Last>
            <b:First>A</b:First>
          </b:Person>
          <b:Person>
            <b:Last>Caporale</b:Last>
            <b:First>A</b:First>
          </b:Person>
          <b:Person>
            <b:Last>Leoni</b:Last>
            <b:First>G</b:First>
          </b:Person>
          <b:Person>
            <b:Last>Russo</b:Last>
            <b:First>R</b:First>
          </b:Person>
          <b:Person>
            <b:Last>Mascanzoni</b:Last>
            <b:First>F</b:First>
          </b:Person>
          <b:Person>
            <b:Last>Raimondo</b:Last>
            <b:First>D</b:First>
          </b:Person>
          <b:Person>
            <b:Last>Fattorusso</b:Last>
            <b:First>R</b:First>
          </b:Person>
          <b:Person>
            <b:Last>Ruvo</b:Last>
            <b:First>M</b:First>
          </b:Person>
          <b:Person>
            <b:Last>Doti</b:Last>
            <b:First>N</b:First>
          </b:Person>
        </b:NameList>
      </b:Author>
    </b:Author>
    <b:RefOrder>22</b:RefOrder>
  </b:Source>
  <b:Source>
    <b:Tag>Wan16</b:Tag>
    <b:SourceType>ArticleInAPeriodical</b:SourceType>
    <b:Guid>{AED1AE4F-9E22-914F-9268-FEC3F4BD20CB}</b:Guid>
    <b:Title>A Nuclease That Mediates Cell Death Induced by DNA Damage and poly(ADP-ribose) polymerase-1</b:Title>
    <b:PeriodicalTitle>Science , 354 (6308)</b:PeriodicalTitle>
    <b:Year>2016</b:Year>
    <b:Author>
      <b:Author>
        <b:NameList>
          <b:Person>
            <b:Last>Wang</b:Last>
            <b:First>Y</b:First>
          </b:Person>
          <b:Person>
            <b:Last>An</b:Last>
            <b:First>R</b:First>
          </b:Person>
          <b:Person>
            <b:Last>Umanah</b:Last>
            <b:First>GK</b:First>
          </b:Person>
          <b:Person>
            <b:Last>Park</b:Last>
            <b:First>H</b:First>
          </b:Person>
          <b:Person>
            <b:Last>Nambiar</b:Last>
            <b:First>K</b:First>
          </b:Person>
          <b:Person>
            <b:Last>Eacker</b:Last>
            <b:First>SM</b:First>
          </b:Person>
          <b:Person>
            <b:Last>Kim</b:Last>
            <b:First>BW</b:First>
          </b:Person>
          <b:Person>
            <b:Last>Bao</b:Last>
            <b:First>L</b:First>
          </b:Person>
          <b:Person>
            <b:Last>Harraz</b:Last>
            <b:First>MM</b:First>
          </b:Person>
          <b:Person>
            <b:Last>Chang</b:Last>
            <b:First>C</b:First>
          </b:Person>
          <b:Person>
            <b:Last>Chen</b:Last>
            <b:First>R</b:First>
          </b:Person>
          <b:Person>
            <b:Last>Wang</b:Last>
            <b:First>JE</b:First>
          </b:Person>
          <b:Person>
            <b:Last>Kam</b:Last>
            <b:First>TI</b:First>
          </b:Person>
          <b:Person>
            <b:Last>Jeong</b:Last>
            <b:First>JS</b:First>
          </b:Person>
          <b:Person>
            <b:Last>Xie</b:Last>
            <b:First>Z</b:First>
          </b:Person>
          <b:Person>
            <b:Last>Neifert</b:Last>
            <b:First>S</b:First>
          </b:Person>
          <b:Person>
            <b:Last>Quian</b:Last>
            <b:First>J</b:First>
          </b:Person>
          <b:Person>
            <b:Last>Andrabi</b:Last>
            <b:First>SA</b:First>
          </b:Person>
          <b:Person>
            <b:Last>Blackshaw</b:Last>
            <b:First>S</b:First>
          </b:Person>
          <b:Person>
            <b:Last>Zhu</b:Last>
            <b:First>H</b:First>
          </b:Person>
          <b:Person>
            <b:Last>Song</b:Last>
            <b:First>H</b:First>
          </b:Person>
          <b:Person>
            <b:Last>Ming</b:Last>
            <b:First>GL</b:First>
          </b:Person>
          <b:Person>
            <b:Last>Dawson</b:Last>
            <b:First>VL</b:First>
          </b:Person>
          <b:Person>
            <b:Last>Dawson</b:Last>
            <b:First>TM</b:First>
          </b:Person>
        </b:NameList>
      </b:Author>
    </b:Author>
    <b:RefOrder>23</b:RefOrder>
  </b:Source>
  <b:Source>
    <b:Tag>Wan091</b:Tag>
    <b:SourceType>ArticleInAPeriodical</b:SourceType>
    <b:Guid>{39F85BF1-6FE5-104A-B2A5-323F4BD03CB2}</b:Guid>
    <b:Title>Poly(ADP-ribose) signals to mitochondrial AIF: A key event in parthanatos</b:Title>
    <b:PeriodicalTitle>Exp Neurol , 218 (2), 193-202</b:PeriodicalTitle>
    <b:Year>2009</b:Year>
    <b:Author>
      <b:Author>
        <b:NameList>
          <b:Person>
            <b:Last>Wang</b:Last>
            <b:First>Y</b:First>
          </b:Person>
          <b:Person>
            <b:Last>Dawson</b:Last>
            <b:First>VL</b:First>
          </b:Person>
          <b:Person>
            <b:Last>Dawson</b:Last>
            <b:First>TM</b:First>
          </b:Person>
        </b:NameList>
      </b:Author>
    </b:Author>
    <b:RefOrder>24</b:RefOrder>
  </b:Source>
  <b:Source>
    <b:Tag>And14</b:Tag>
    <b:SourceType>ArticleInAPeriodical</b:SourceType>
    <b:Guid>{576C75AB-1472-5B4A-A5B7-6D6A073B9B85}</b:Guid>
    <b:Title>Poly(ADP-ribose) polymerase-dependent energy depletion occurs through inhibition of glycolysis</b:Title>
    <b:PeriodicalTitle>Proc Natl Acad Sci U S A, 111: 10209–14</b:PeriodicalTitle>
    <b:Year>2014</b:Year>
    <b:Author>
      <b:Author>
        <b:NameList>
          <b:Person>
            <b:Last>Andrabi</b:Last>
            <b:First>SA</b:First>
          </b:Person>
          <b:Person>
            <b:Last>Umanah</b:Last>
            <b:First>GKE</b:First>
          </b:Person>
          <b:Person>
            <b:Last>Chang</b:Last>
            <b:First>C</b:First>
          </b:Person>
          <b:Person>
            <b:Last>Stevens</b:Last>
            <b:First>DA</b:First>
          </b:Person>
          <b:Person>
            <b:Last>Karuppagounder</b:Last>
            <b:First>S</b:First>
          </b:Person>
          <b:Person>
            <b:Last>Gagné</b:Last>
            <b:First>JP</b:First>
          </b:Person>
          <b:Person>
            <b:Last>Poirier</b:Last>
            <b:First>GG</b:First>
          </b:Person>
          <b:Person>
            <b:Last>Dawson</b:Last>
            <b:First>VL</b:First>
          </b:Person>
          <b:Person>
            <b:Last>Dawson</b:Last>
            <b:First>TM</b:First>
          </b:Person>
        </b:NameList>
      </b:Author>
    </b:Author>
    <b:RefOrder>25</b:RefOrder>
  </b:Source>
  <b:Source>
    <b:Tag>And11</b:Tag>
    <b:SourceType>ArticleInAPeriodical</b:SourceType>
    <b:Guid>{942395D8-0538-9E45-BBF2-A48A15BEF7BF}</b:Guid>
    <b:Title>Iduna protects the brain from glutamate excitotoxicity and stroke by interfering with poly(ADP-ribose) polymer-induced cell death</b:Title>
    <b:PeriodicalTitle>Nat Med, 17: 692–9</b:PeriodicalTitle>
    <b:Year>2011</b:Year>
    <b:Author>
      <b:Author>
        <b:NameList>
          <b:Person>
            <b:Last>Andrabi</b:Last>
            <b:First>SA</b:First>
          </b:Person>
          <b:Person>
            <b:Last>Kang</b:Last>
            <b:First>HC</b:First>
          </b:Person>
          <b:Person>
            <b:Last>Haince</b:Last>
            <b:First>JF</b:First>
          </b:Person>
          <b:Person>
            <b:Last>Lee</b:Last>
            <b:First>YI</b:First>
          </b:Person>
          <b:Person>
            <b:Last>Zhang</b:Last>
            <b:First>J</b:First>
          </b:Person>
          <b:Person>
            <b:Last>Chi</b:Last>
            <b:First>Z</b:First>
          </b:Person>
          <b:Person>
            <b:Last>West</b:Last>
            <b:First>AB</b:First>
          </b:Person>
          <b:Person>
            <b:Last>Koehler</b:Last>
            <b:First>RC</b:First>
          </b:Person>
          <b:Person>
            <b:Last>Poirier</b:Last>
            <b:First>GG</b:First>
          </b:Person>
          <b:Person>
            <b:Last>Dawson</b:Last>
            <b:First>TM</b:First>
          </b:Person>
          <b:Person>
            <b:Last>Dawson</b:Last>
            <b:First>VL</b:First>
          </b:Person>
        </b:NameList>
      </b:Author>
    </b:Author>
    <b:RefOrder>26</b:RefOrder>
  </b:Source>
  <b:Source>
    <b:Tag>Mas13</b:Tag>
    <b:SourceType>ArticleInAPeriodical</b:SourceType>
    <b:Guid>{90A9838A-DDD9-0D41-AA26-6A1F003631E6}</b:Guid>
    <b:Title>ADP-ribosyl-acceptor hydrolase 3 regulates poly (ADP-ribose) degradation and cell death during oxidative stress</b:Title>
    <b:PeriodicalTitle>Proc Natl Acad Sci U S A, 110: 18964–9.</b:PeriodicalTitle>
    <b:Year>2013</b:Year>
    <b:Author>
      <b:Author>
        <b:NameList>
          <b:Person>
            <b:Last>Mashimo</b:Last>
            <b:First>M</b:First>
          </b:Person>
          <b:Person>
            <b:Last>Kato</b:Last>
            <b:First>J</b:First>
          </b:Person>
          <b:Person>
            <b:Last>Moss</b:Last>
            <b:First>J</b:First>
          </b:Person>
        </b:NameList>
      </b:Author>
    </b:Author>
    <b:RefOrder>27</b:RefOrder>
  </b:Source>
  <b:Source>
    <b:Tag>Hal16</b:Tag>
    <b:SourceType>ArticleInAPeriodical</b:SourceType>
    <b:Guid>{16BC4BF5-D63B-4441-85D8-7A146F31C5E3}</b:Guid>
    <b:Title>Fundamental Mechanisms of Regulated Cell Death and Implications for Heart Disease</b:Title>
    <b:PeriodicalTitle>Physiol Rev , 99 (4), 1765-1817</b:PeriodicalTitle>
    <b:Year>2019</b:Year>
    <b:Author>
      <b:Author>
        <b:NameList>
          <b:Person>
            <b:Last>Del Re</b:Last>
            <b:First>DP</b:First>
          </b:Person>
          <b:Person>
            <b:Last>Amgalan</b:Last>
            <b:First>D</b:First>
          </b:Person>
          <b:Person>
            <b:Last>Linkermann</b:Last>
            <b:First>A</b:First>
          </b:Person>
          <b:Person>
            <b:Last>Liu</b:Last>
            <b:First>Q</b:First>
          </b:Person>
          <b:Person>
            <b:Last>Kitsis</b:Last>
            <b:First>RN</b:First>
          </b:Person>
        </b:NameList>
      </b:Author>
    </b:Author>
    <b:RefOrder>28</b:RefOrder>
  </b:Source>
  <b:Source>
    <b:Tag>Gre19</b:Tag>
    <b:SourceType>ArticleInAPeriodical</b:SourceType>
    <b:Guid>{F7D6F990-2E53-504D-9007-B006E0F6404B}</b:Guid>
    <b:Title>Parthanatos as a Cell Death Pathway Underlying Retinal Disease</b:Title>
    <b:Year>2019</b:Year>
    <b:PeriodicalTitle>Adv Exp Med Biol.</b:PeriodicalTitle>
    <b:Author>
      <b:Author>
        <b:NameList>
          <b:Person>
            <b:Last>Greenwald</b:Last>
            <b:First>SH</b:First>
          </b:Person>
          <b:Person>
            <b:Last>Pierce</b:Last>
            <b:First>EA</b:First>
          </b:Person>
        </b:NameList>
      </b:Author>
    </b:Author>
    <b:Pages>1185:323-327</b:Pages>
    <b:RefOrder>29</b:RefOrder>
  </b:Source>
  <b:Source>
    <b:Tag>Kam181</b:Tag>
    <b:SourceType>ArticleInAPeriodical</b:SourceType>
    <b:Guid>{A35B4259-43A4-8C4B-B198-5DCFA5B87F7D}</b:Guid>
    <b:Title>Poly(ADP-ribose) Drives Pathologic α-Synuclein Neurodegeneration in Parkinson's Disease</b:Title>
    <b:PeriodicalTitle>Science , 362 (6414)</b:PeriodicalTitle>
    <b:Year>2018</b:Year>
    <b:Author>
      <b:Author>
        <b:NameList>
          <b:Person>
            <b:Last>Kam</b:Last>
            <b:First>TI</b:First>
          </b:Person>
          <b:Person>
            <b:Last>Mao</b:Last>
            <b:First>X</b:First>
          </b:Person>
          <b:Person>
            <b:Last>Park</b:Last>
            <b:First>H</b:First>
          </b:Person>
          <b:Person>
            <b:Last>Chou</b:Last>
            <b:First>SC</b:First>
          </b:Person>
          <b:Person>
            <b:Last>Karuppagounder</b:Last>
            <b:First>SS</b:First>
          </b:Person>
          <b:Person>
            <b:Last>Essien Umanah</b:Last>
            <b:First>G</b:First>
          </b:Person>
          <b:Person>
            <b:Last>Yun</b:Last>
            <b:First>SP</b:First>
          </b:Person>
          <b:Person>
            <b:Last>Brahmachari</b:Last>
            <b:First>S</b:First>
          </b:Person>
          <b:Person>
            <b:Last>Panicker</b:Last>
            <b:First>N</b:First>
          </b:Person>
          <b:Person>
            <b:Last>Chen</b:Last>
            <b:First>R</b:First>
          </b:Person>
          <b:Person>
            <b:Last>Andrabi</b:Last>
            <b:First>SA</b:First>
          </b:Person>
          <b:Person>
            <b:Last>Qi</b:Last>
            <b:First>C</b:First>
          </b:Person>
          <b:Person>
            <b:Last>Poirier</b:Last>
            <b:First>GG</b:First>
          </b:Person>
          <b:Person>
            <b:Last>Pletnikova</b:Last>
            <b:First>O</b:First>
          </b:Person>
          <b:Person>
            <b:Last>Troncoso</b:Last>
            <b:First>JC</b:First>
          </b:Person>
          <b:Person>
            <b:Last>Bekris</b:Last>
            <b:First>LM</b:First>
          </b:Person>
          <b:Person>
            <b:Last>Leverenz</b:Last>
            <b:First>JB</b:First>
          </b:Person>
          <b:Person>
            <b:Last>Pantelyat</b:Last>
            <b:First>A</b:First>
          </b:Person>
          <b:Person>
            <b:Last>Seok Ko</b:Last>
            <b:First>H</b:First>
          </b:Person>
          <b:Person>
            <b:Last>Rosenthal</b:Last>
            <b:First>LS</b:First>
          </b:Person>
          <b:Person>
            <b:Last>Dawso</b:Last>
          </b:Person>
        </b:NameList>
      </b:Author>
    </b:Author>
    <b:RefOrder>30</b:RefOrder>
  </b:Source>
  <b:Source>
    <b:Tag>Kün19</b:Tag>
    <b:SourceType>ArticleInAPeriodical</b:SourceType>
    <b:Guid>{7CD6A2B9-F9EC-824A-972E-2D0AF05FD007}</b:Guid>
    <b:Title>Cigarette Smoke Activates the Parthanatos Pathway of Cell Death in Human Bronchial Epithelial Cells</b:Title>
    <b:PeriodicalTitle>Cell Death Discov , 5, 127</b:PeriodicalTitle>
    <b:Year>2019</b:Year>
    <b:Author>
      <b:Author>
        <b:NameList>
          <b:Person>
            <b:Last>Künzi</b:Last>
            <b:First>L</b:First>
          </b:Person>
          <b:Person>
            <b:Last>Holt</b:Last>
            <b:First>GE</b:First>
          </b:Person>
        </b:NameList>
      </b:Author>
    </b:Author>
    <b:RefOrder>31</b:RefOrder>
  </b:Source>
  <b:Source>
    <b:Tag>Kam18</b:Tag>
    <b:SourceType>ArticleInAPeriodical</b:SourceType>
    <b:Guid>{87CE37EA-9D92-014E-B4FB-262CE6618A78}</b:Guid>
    <b:Title>Evidence of early involvement of apoptosis inducing factor-induced neuronal death in Alzheimer brain</b:Title>
    <b:PeriodicalTitle>Anat Cell Biol 45: 26–37</b:PeriodicalTitle>
    <b:Year>2012</b:Year>
    <b:Author>
      <b:Author>
        <b:NameList>
          <b:Person>
            <b:Last>Lee</b:Last>
            <b:First>JH</b:First>
          </b:Person>
          <b:Person>
            <b:Last>Cheon</b:Last>
            <b:First>YH</b:First>
          </b:Person>
          <b:Person>
            <b:Last>Woo</b:Last>
            <b:First>RS</b:First>
          </b:Person>
          <b:Person>
            <b:Last>Song</b:Last>
            <b:First>DY</b:First>
          </b:Person>
          <b:Person>
            <b:Last>Moon</b:Last>
            <b:First>C</b:First>
          </b:Person>
          <b:Person>
            <b:Last>Baik</b:Last>
            <b:First>TK</b:First>
          </b:Person>
        </b:NameList>
      </b:Author>
    </b:Author>
    <b:RefOrder>32</b:RefOrder>
  </b:Source>
  <b:Source>
    <b:Tag>LiQ19</b:Tag>
    <b:SourceType>ArticleInAPeriodical</b:SourceType>
    <b:Guid>{2560C262-B2F9-FC42-8BFB-0D3341871E11}</b:Guid>
    <b:Title>Hydrogen‑rich medium alleviates high glucose‑induced oxidative stress and parthanatos in rat Schwann cells in vitro</b:Title>
    <b:PeriodicalTitle>Mol Med Rep , 19 (1), 338-344</b:PeriodicalTitle>
    <b:Year>2019</b:Year>
    <b:Author>
      <b:Author>
        <b:NameList>
          <b:Person>
            <b:Last>Li</b:Last>
            <b:First>Q</b:First>
          </b:Person>
          <b:Person>
            <b:Last>Jiao</b:Last>
            <b:First>Y</b:First>
          </b:Person>
          <b:Person>
            <b:Last>Yu</b:Last>
            <b:First>Y</b:First>
          </b:Person>
          <b:Person>
            <b:Last>Wang</b:Last>
            <b:First>G</b:First>
          </b:Person>
          <b:Person>
            <b:Last>Yu</b:Last>
            <b:First>Y</b:First>
          </b:Person>
        </b:NameList>
      </b:Author>
    </b:Author>
    <b:RefOrder>33</b:RefOrder>
  </b:Source>
  <b:Source>
    <b:Tag>Qin16</b:Tag>
    <b:SourceType>ArticleInAPeriodical</b:SourceType>
    <b:Guid>{22D8A71E-2E01-2E4A-B5D7-28B8C5D1F20D}</b:Guid>
    <b:Title>Poly(ADP-ribose) Polymerase 1 Inhibition Protects Cardiomyocytes From Inflammation and Apoptosis in Diabetic Cardiomyopathy</b:Title>
    <b:PeriodicalTitle>Oncotarget , 7 (24), 35618-35631</b:PeriodicalTitle>
    <b:Year>2016</b:Year>
    <b:Author>
      <b:Author>
        <b:NameList>
          <b:Person>
            <b:Last>Qin</b:Last>
            <b:First>WD</b:First>
          </b:Person>
          <b:Person>
            <b:Last>Liu</b:Last>
            <b:First>GL</b:First>
          </b:Person>
          <b:Person>
            <b:Last>Wang</b:Last>
            <b:First>J</b:First>
          </b:Person>
          <b:Person>
            <b:Last>Wang</b:Last>
            <b:First>H</b:First>
          </b:Person>
          <b:Person>
            <b:Last>Zhang</b:Last>
            <b:First>JN</b:First>
          </b:Person>
          <b:Person>
            <b:Last>Zhang</b:Last>
            <b:First>F</b:First>
          </b:Person>
          <b:Person>
            <b:Last>Ma</b:Last>
            <b:First>Y</b:First>
          </b:Person>
          <b:Person>
            <b:Last>Ji</b:Last>
            <b:First>XY</b:First>
          </b:Person>
          <b:Person>
            <b:Last>Li</b:Last>
            <b:First>C</b:First>
          </b:Person>
          <b:Person>
            <b:Last>Zhang</b:Last>
            <b:First>MX</b:First>
          </b:Person>
        </b:NameList>
      </b:Author>
    </b:Author>
    <b:RefOrder>34</b:RefOrder>
  </b:Source>
  <b:Source>
    <b:Tag>Van08</b:Tag>
    <b:SourceType>ArticleInAPeriodical</b:SourceType>
    <b:Guid>{3072761B-5F51-784D-A62C-7293737F8D59}</b:Guid>
    <b:Title>The mitochondrial serine protease HtrA2/Omi: an overview</b:Title>
    <b:PeriodicalTitle>Cell Death and Differentiation, 15, 453–460</b:PeriodicalTitle>
    <b:Year>2008</b:Year>
    <b:Author>
      <b:Author>
        <b:NameList>
          <b:Person>
            <b:Last>Vande Walle</b:Last>
            <b:First>L</b:First>
          </b:Person>
          <b:Person>
            <b:Last>Lamkanfi</b:Last>
            <b:First>M</b:First>
          </b:Person>
          <b:Person>
            <b:Last>Vandenabeele</b:Last>
            <b:First>P</b:First>
          </b:Person>
        </b:NameList>
      </b:Author>
    </b:Author>
    <b:RefOrder>35</b:RefOrder>
  </b:Source>
  <b:Source>
    <b:Tag>Qui</b:Tag>
    <b:SourceType>ArticleInAPeriodical</b:SourceType>
    <b:Guid>{5D924C38-7673-134E-8C73-4F24794A3A03}</b:Guid>
    <b:Title>New roles for mitochondrial proteases in health, ageing and disease</b:Title>
    <b:PeriodicalTitle>Nat Rev Mol Cell Biol , 16 (6), 345-59</b:PeriodicalTitle>
    <b:Author>
      <b:Author>
        <b:NameList>
          <b:Person>
            <b:Last>Quirós</b:Last>
            <b:First>PM</b:First>
          </b:Person>
          <b:Person>
            <b:Last>Langer</b:Last>
            <b:First>T</b:First>
          </b:Person>
          <b:Person>
            <b:Last>López-Otín</b:Last>
            <b:First>C</b:First>
          </b:Person>
        </b:NameList>
      </b:Author>
    </b:Author>
    <b:Year>2015</b:Year>
    <b:RefOrder>36</b:RefOrder>
  </b:Source>
  <b:Source>
    <b:Tag>Bot19</b:Tag>
    <b:SourceType>ArticleInAPeriodical</b:SourceType>
    <b:Guid>{B59541F4-90DD-7A4D-B9DE-3DC2E3EE91EB}</b:Guid>
    <b:Title>Global Interactome Mapping of Mitochondrial Intermembrane Space Proteases Identifies a Novel Function for HTRA2</b:Title>
    <b:PeriodicalTitle>Proteomics , 19 (24), e1900139</b:PeriodicalTitle>
    <b:Year>2019</b:Year>
    <b:Author>
      <b:Author>
        <b:NameList>
          <b:Person>
            <b:Last>Botham</b:Last>
            <b:First>A</b:First>
          </b:Person>
          <b:Person>
            <b:Last>Coyaud</b:Last>
            <b:First>E</b:First>
          </b:Person>
          <b:Person>
            <b:Last>Nirmalanandhan</b:Last>
            <b:First>VS</b:First>
          </b:Person>
          <b:Person>
            <b:Last>Gronda</b:Last>
            <b:First>M</b:First>
          </b:Person>
          <b:Person>
            <b:Last>Hurren</b:Last>
            <b:First>R</b:First>
          </b:Person>
          <b:Person>
            <b:Last>Maclean</b:Last>
            <b:First>N</b:First>
          </b:Person>
          <b:Person>
            <b:Last>St-Germain</b:Last>
            <b:First>J</b:First>
          </b:Person>
          <b:Person>
            <b:Last>Mirali</b:Last>
            <b:First>S</b:First>
          </b:Person>
          <b:Person>
            <b:Last>Laurent</b:Last>
            <b:First>E</b:First>
          </b:Person>
          <b:Person>
            <b:Last>Raught</b:Last>
            <b:First>B</b:First>
          </b:Person>
          <b:Person>
            <b:Last>Schimmer</b:Last>
            <b:First>A</b:First>
          </b:Person>
        </b:NameList>
      </b:Author>
    </b:Author>
    <b:RefOrder>37</b:RefOrder>
  </b:Source>
  <b:Source>
    <b:Tag>Lun18</b:Tag>
    <b:SourceType>ArticleInAPeriodical</b:SourceType>
    <b:Guid>{35B9F5A1-A485-6242-916B-E609B924477B}</b:Guid>
    <b:Title>The Genetic Landscape of Parkinson's Disease</b:Title>
    <b:PeriodicalTitle>Rev Neurol (Paris) , 174 (9), 628-643</b:PeriodicalTitle>
    <b:Year>2018</b:Year>
    <b:Author>
      <b:Author>
        <b:NameList>
          <b:Person>
            <b:Last>Lunati</b:Last>
            <b:First>A</b:First>
          </b:Person>
          <b:Person>
            <b:Last>Lesage</b:Last>
            <b:First>S</b:First>
          </b:Person>
          <b:Person>
            <b:Last>Brice</b:Last>
            <b:First>A</b:First>
          </b:Person>
        </b:NameList>
      </b:Author>
    </b:Author>
    <b:RefOrder>38</b:RefOrder>
  </b:Source>
  <b:Source>
    <b:Tag>Dar19</b:Tag>
    <b:SourceType>ArticleInAPeriodical</b:SourceType>
    <b:Guid>{76736691-0775-6840-8CFC-ABC67C967198}</b:Guid>
    <b:Title>Increased Active OMI/HTRA2 Serine Protease Displays a Positive Correlation With Cholinergic Alterations in the Alzheimer's Disease Brain</b:Title>
    <b:PeriodicalTitle>Mol Neurobiol , 56 (7), 4601-4619</b:PeriodicalTitle>
    <b:Year>2019</b:Year>
    <b:Author>
      <b:Author>
        <b:NameList>
          <b:Person>
            <b:Last>Darreh-Shori</b:Last>
            <b:First>T</b:First>
          </b:Person>
          <b:Person>
            <b:Last>Rezaeianyazdi</b:Last>
            <b:First>S</b:First>
          </b:Person>
          <b:Person>
            <b:Last>Lana</b:Last>
            <b:First>E</b:First>
          </b:Person>
          <b:Person>
            <b:Last>Mitra</b:Last>
            <b:First>S</b:First>
          </b:Person>
          <b:Person>
            <b:Last>Gellerbring</b:Last>
            <b:First>A</b:First>
          </b:Person>
          <b:Person>
            <b:Last>Karami</b:Last>
            <b:First>A</b:First>
          </b:Person>
          <b:Person>
            <b:Last>Bogdanovic</b:Last>
            <b:First>N</b:First>
          </b:Person>
          <b:Person>
            <b:Last>Unger Lithner</b:Last>
            <b:First>C</b:First>
          </b:Person>
          <b:Person>
            <b:Last>Winblad</b:Last>
            <b:First>B</b:First>
          </b:Person>
          <b:Person>
            <b:Last>Behbahani</b:Last>
            <b:First>H</b:First>
          </b:Person>
        </b:NameList>
      </b:Author>
    </b:Author>
    <b:RefOrder>39</b:RefOrder>
  </b:Source>
  <b:Source>
    <b:Tag>Wan163</b:Tag>
    <b:SourceType>ArticleInAPeriodical</b:SourceType>
    <b:Guid>{34063A88-D8CB-CE4A-BD08-FD32B4161264}</b:Guid>
    <b:Title>Cardiac Specific Overexpression of Mitochondrial Omi/HtrA2 Induces Myocardial Apoptosis and Cardiac Dysfunction</b:Title>
    <b:PeriodicalTitle>Sci Rep , 6, 37927</b:PeriodicalTitle>
    <b:Year>2016</b:Year>
    <b:Author>
      <b:Author>
        <b:NameList>
          <b:Person>
            <b:Last>Wang</b:Last>
            <b:First>K</b:First>
          </b:Person>
          <b:Person>
            <b:Last>Yuan</b:Last>
            <b:First>Y</b:First>
          </b:Person>
          <b:Person>
            <b:Last>Liu</b:Last>
            <b:First>X</b:First>
          </b:Person>
          <b:Person>
            <b:Last>Lau</b:Last>
            <b:First>WB</b:First>
          </b:Person>
          <b:Person>
            <b:Last>Zuo</b:Last>
            <b:First>L</b:First>
          </b:Person>
          <b:Person>
            <b:Last>Wang</b:Last>
            <b:First>X</b:First>
          </b:Person>
          <b:Person>
            <b:Last>Ma</b:Last>
            <b:First>L</b:First>
          </b:Person>
          <b:Person>
            <b:Last>Jiao</b:Last>
            <b:First>K</b:First>
          </b:Person>
          <b:Person>
            <b:Last>Shang</b:Last>
            <b:First>J</b:First>
          </b:Person>
          <b:Person>
            <b:Last>Wang</b:Last>
            <b:First>W</b:First>
          </b:Person>
          <b:Person>
            <b:Last>Ma</b:Last>
            <b:First>X</b:First>
          </b:Person>
          <b:Person>
            <b:Last>Liu</b:Last>
            <b:First>H</b:First>
          </b:Person>
        </b:NameList>
      </b:Author>
    </b:Author>
    <b:RefOrder>40</b:RefOrder>
  </b:Source>
  <b:Source>
    <b:Tag>Yos13</b:Tag>
    <b:SourceType>ArticleInAPeriodical</b:SourceType>
    <b:Guid>{B8277004-8CB5-9045-A4DE-40F85EC6D29D}</b:Guid>
    <b:Title>The role of PARL and HtrA2 in striatal neuronal injury after transient global cerebral ischemia</b:Title>
    <b:PeriodicalTitle>J. Cereb. Blood Flow Metab. 33, 1658–1665</b:PeriodicalTitle>
    <b:Year>2013</b:Year>
    <b:Author>
      <b:Author>
        <b:NameList>
          <b:Person>
            <b:Last>Yoshioka</b:Last>
            <b:First>H</b:First>
          </b:Person>
          <b:Person>
            <b:Last>Katsu</b:Last>
            <b:First>M</b:First>
          </b:Person>
          <b:Person>
            <b:Last>Sakata</b:Last>
            <b:First>H</b:First>
          </b:Person>
          <b:Person>
            <b:Last>Okami</b:Last>
            <b:First>N</b:First>
          </b:Person>
          <b:Person>
            <b:Last>Wakai</b:Last>
            <b:First>T</b:First>
          </b:Person>
          <b:Person>
            <b:Last>Kinouchi</b:Last>
            <b:First>H</b:First>
          </b:Person>
          <b:Person>
            <b:Last>Chan</b:Last>
            <b:First>PH</b:First>
          </b:Person>
        </b:NameList>
      </b:Author>
    </b:Author>
    <b:RefOrder>41</b:RefOrder>
  </b:Source>
  <b:Source>
    <b:Tag>Wan181</b:Tag>
    <b:SourceType>ArticleInAPeriodical</b:SourceType>
    <b:Guid>{EB922B8C-F6EB-8146-856E-3D09ACE97F8C}</b:Guid>
    <b:Title>The Expression of HtrA2 and Its Diagnostic Value in Patients With Hepatocellular Carcinoma</b:Title>
    <b:PeriodicalTitle>Medicine (Baltimore) , 97 (14), e0128</b:PeriodicalTitle>
    <b:Year>2018</b:Year>
    <b:Author>
      <b:Author>
        <b:NameList>
          <b:Person>
            <b:Last>Wang</b:Last>
            <b:First>H</b:First>
          </b:Person>
          <b:Person>
            <b:Last>Jiang</b:Last>
            <b:First>F</b:First>
          </b:Person>
          <b:Person>
            <b:Last>Hao</b:Last>
            <b:First>F</b:First>
          </b:Person>
          <b:Person>
            <b:Last>Ju</b:Last>
            <b:First>R</b:First>
          </b:Person>
        </b:NameList>
      </b:Author>
    </b:Author>
    <b:RefOrder>42</b:RefOrder>
  </b:Source>
  <b:Source>
    <b:Tag>Sri03</b:Tag>
    <b:SourceType>ArticleInAPeriodical</b:SourceType>
    <b:Guid>{F93CEE79-69AA-FB4E-8FE8-0D71E59345D8}</b:Guid>
    <b:Title>Inhibitor of Apoptosis Proteins Are Substrates for the Mitochondrial Serine Protease Omi/HtrA2</b:Title>
    <b:PeriodicalTitle>J Biol Chem , 278 (34), 31469-72</b:PeriodicalTitle>
    <b:Year>2003</b:Year>
    <b:Author>
      <b:Author>
        <b:NameList>
          <b:Person>
            <b:Last>Srinivasula</b:Last>
            <b:First>SM</b:First>
          </b:Person>
          <b:Person>
            <b:Last>Gupta</b:Last>
            <b:First>S</b:First>
          </b:Person>
          <b:Person>
            <b:Last>Datta</b:Last>
            <b:First>P</b:First>
          </b:Person>
          <b:Person>
            <b:Last>Zhang</b:Last>
            <b:First>Z</b:First>
          </b:Person>
          <b:Person>
            <b:Last>Hegde</b:Last>
            <b:First>R</b:First>
          </b:Person>
          <b:Person>
            <b:Last>Cheong</b:Last>
            <b:First>NE</b:First>
          </b:Person>
          <b:Person>
            <b:Last>Fernandes-Alnemri</b:Last>
            <b:First>T</b:First>
          </b:Person>
          <b:Person>
            <b:Last>Alnemri</b:Last>
            <b:First>ES</b:First>
          </b:Person>
        </b:NameList>
      </b:Author>
    </b:Author>
    <b:RefOrder>43</b:RefOrder>
  </b:Source>
  <b:Source>
    <b:Tag>Suz04</b:Tag>
    <b:SourceType>ArticleInAPeriodical</b:SourceType>
    <b:Guid>{A77780BB-D5B3-FA43-9CAE-9F1D4F743A20}</b:Guid>
    <b:Title>A serine protease, HtrA2, is released from the mitochondria and interacts with XIAP, inducing cell death</b:Title>
    <b:PeriodicalTitle>Mol Cell , 8 (3), 613-21</b:PeriodicalTitle>
    <b:Year>2001</b:Year>
    <b:Author>
      <b:Author>
        <b:NameList>
          <b:Person>
            <b:Last>Suzuki</b:Last>
            <b:First>Y</b:First>
          </b:Person>
          <b:Person>
            <b:Last>Imai</b:Last>
            <b:First>Y</b:First>
          </b:Person>
          <b:Person>
            <b:Last>Nakayama</b:Last>
            <b:First>H</b:First>
          </b:Person>
          <b:Person>
            <b:Last>Takahashi</b:Last>
            <b:First>K</b:First>
          </b:Person>
          <b:Person>
            <b:Last>Takio</b:Last>
            <b:First>K</b:First>
          </b:Person>
          <b:Person>
            <b:Last>Takahashi</b:Last>
            <b:First>R</b:First>
          </b:Person>
        </b:NameList>
      </b:Author>
    </b:Author>
    <b:RefOrder>44</b:RefOrder>
  </b:Source>
  <b:Source>
    <b:Tag>van02</b:Tag>
    <b:SourceType>ArticleInAPeriodical</b:SourceType>
    <b:Guid>{26FAC285-1B01-AC4F-9E20-874947B0D4BC}</b:Guid>
    <b:Title>The serine protease Omi/HtrA2 is released from mitochondria during apoptosis. Omi interacts with caspase-inhibitor XIAP and induces enhanced caspase activity</b:Title>
    <b:PeriodicalTitle>Cell Death Differ , 9 (1), 20-6</b:PeriodicalTitle>
    <b:Year>2002</b:Year>
    <b:Author>
      <b:Author>
        <b:NameList>
          <b:Person>
            <b:Last>van Loo</b:Last>
            <b:First>G</b:First>
          </b:Person>
          <b:Person>
            <b:Last>van Gurp</b:Last>
            <b:First>M</b:First>
          </b:Person>
          <b:Person>
            <b:Last>Depuydt</b:Last>
            <b:First>B</b:First>
          </b:Person>
          <b:Person>
            <b:Last>Srinivasula</b:Last>
            <b:First>SM</b:First>
          </b:Person>
          <b:Person>
            <b:Last>Rodriguez</b:Last>
            <b:First>I</b:First>
          </b:Person>
          <b:Person>
            <b:Last>Alnemri</b:Last>
            <b:First>ES</b:First>
          </b:Person>
          <b:Person>
            <b:Last>Gevaert</b:Last>
            <b:First>K</b:First>
          </b:Person>
          <b:Person>
            <b:Last>Vandekerckhove</b:Last>
            <b:First>J</b:First>
          </b:Person>
          <b:Person>
            <b:Last>Declercq</b:Last>
            <b:First>W</b:First>
          </b:Person>
          <b:Person>
            <b:Last>Vandenabeele</b:Last>
            <b:First>P</b:First>
          </b:Person>
        </b:NameList>
      </b:Author>
    </b:Author>
    <b:RefOrder>45</b:RefOrder>
  </b:Source>
  <b:Source>
    <b:Tag>Yan03</b:Tag>
    <b:SourceType>ArticleInAPeriodical</b:SourceType>
    <b:Guid>{EC0F77F2-51A1-0B42-BDFA-E55912BEF80D}</b:Guid>
    <b:Title>Omi/HtrA2 catalytic cleavage of inhibitor of apoptosis (IAP) irreversibly inactivates IAPs and facilitates caspase activity in apoptosis</b:Title>
    <b:PeriodicalTitle>Genes Dev , 17 (12), 1487-96</b:PeriodicalTitle>
    <b:Year>2003</b:Year>
    <b:Author>
      <b:Author>
        <b:NameList>
          <b:Person>
            <b:Last>Yang</b:Last>
            <b:First>QH</b:First>
          </b:Person>
          <b:Person>
            <b:Last>Church-Hajduk</b:Last>
            <b:First>R</b:First>
          </b:Person>
          <b:Person>
            <b:Last>Ren</b:Last>
            <b:First>J</b:First>
          </b:Person>
          <b:Person>
            <b:Last>Newton</b:Last>
            <b:First>ML</b:First>
          </b:Person>
          <b:Person>
            <b:Last>Du</b:Last>
            <b:First>C</b:First>
          </b:Person>
        </b:NameList>
      </b:Author>
    </b:Author>
    <b:RefOrder>46</b:RefOrder>
  </b:Source>
  <b:Source>
    <b:Tag>Cha081</b:Tag>
    <b:SourceType>ArticleInAPeriodical</b:SourceType>
    <b:Guid>{8FDBA1E1-C3D4-A742-9D51-FFA1FEE86686}</b:Guid>
    <b:Title>Hax1-mediated processing of HtrA2 by Parl allows survival of lymphocytes and neurons</b:Title>
    <b:PeriodicalTitle>Nature 452, 98–102</b:PeriodicalTitle>
    <b:Year>2008</b:Year>
    <b:Author>
      <b:Author>
        <b:NameList>
          <b:Person>
            <b:Last>Chao</b:Last>
            <b:First>JR</b:First>
          </b:Person>
          <b:Person>
            <b:Last>Parganas</b:Last>
            <b:First>E</b:First>
          </b:Person>
          <b:Person>
            <b:Last>Boyd</b:Last>
            <b:First>K</b:First>
          </b:Person>
          <b:Person>
            <b:Last>Hong</b:Last>
            <b:First>CY</b:First>
          </b:Person>
          <b:Person>
            <b:Last>Opferman</b:Last>
            <b:First>JT</b:First>
          </b:Person>
          <b:Person>
            <b:Last>Ihle</b:Last>
            <b:First>JN</b:First>
          </b:Person>
        </b:NameList>
      </b:Author>
    </b:Author>
    <b:RefOrder>47</b:RefOrder>
  </b:Source>
  <b:Source>
    <b:Tag>Sos13</b:Tag>
    <b:SourceType>ArticleInAPeriodical</b:SourceType>
    <b:Guid>{C1A16968-C88E-944C-834D-3D65AE53DF69}</b:Guid>
    <b:Title>The proteases HtrA2/Omi and UCH-L1 regulate TNF-induced necroptosis</b:Title>
    <b:PeriodicalTitle>Cell Commun Signal. 11, 76</b:PeriodicalTitle>
    <b:Year>2013</b:Year>
    <b:Author>
      <b:Author>
        <b:NameList>
          <b:Person>
            <b:Last>Sosna</b:Last>
            <b:First>J</b:First>
          </b:Person>
          <b:Person>
            <b:Last>Voigt</b:Last>
            <b:First>S</b:First>
          </b:Person>
          <b:Person>
            <b:Last>Mathieu</b:Last>
            <b:First>S</b:First>
          </b:Person>
          <b:Person>
            <b:Last>Kabelitz</b:Last>
            <b:First>D</b:First>
          </b:Person>
          <b:Person>
            <b:Last>Ahmad</b:Last>
            <b:First>T</b:First>
          </b:Person>
          <b:Person>
            <b:Last>Janssen</b:Last>
            <b:First>O</b:First>
          </b:Person>
          <b:Person>
            <b:Last>Meyer-Schwesinger</b:Last>
            <b:First>C</b:First>
          </b:Person>
          <b:Person>
            <b:Last>Schütze</b:Last>
            <b:First>S</b:First>
          </b:Person>
          <b:Person>
            <b:Last>Adam</b:Last>
            <b:First>D</b:First>
          </b:Person>
        </b:NameList>
      </b:Author>
    </b:Author>
    <b:RefOrder>48</b:RefOrder>
  </b:Source>
  <b:Source>
    <b:Tag>Sos16</b:Tag>
    <b:SourceType>ArticleInAPeriodical</b:SourceType>
    <b:Guid>{01C1D7C8-BA77-574F-90A0-786F24429C6F}</b:Guid>
    <b:Title>Differences and similarities in TRAIL- and TNF-mediated necroptotic signalling in cancer cells</b:Title>
    <b:PeriodicalTitle>Mol Cell Biol , 36 (20), 2626-44</b:PeriodicalTitle>
    <b:Year>2016</b:Year>
    <b:Author>
      <b:Author>
        <b:NameList>
          <b:Person>
            <b:Last>Sosna</b:Last>
            <b:First>J</b:First>
          </b:Person>
          <b:Person>
            <b:Last>Philipp</b:Last>
            <b:First>S</b:First>
          </b:Person>
          <b:Person>
            <b:Last>Fuchslocher Chico</b:Last>
            <b:First>J</b:First>
          </b:Person>
          <b:Person>
            <b:Last>Saggau</b:Last>
            <b:First>C</b:First>
          </b:Person>
          <b:Person>
            <b:Last>Fritsch</b:Last>
            <b:First>J</b:First>
          </b:Person>
          <b:Person>
            <b:Last>Föll</b:Last>
            <b:First>A</b:First>
          </b:Person>
          <b:Person>
            <b:Last>Plenge</b:Last>
            <b:First>J</b:First>
          </b:Person>
          <b:Person>
            <b:Last>Arenz</b:Last>
            <b:First>C</b:First>
          </b:Person>
          <b:Person>
            <b:Last>Pinkert</b:Last>
            <b:First>T</b:First>
          </b:Person>
          <b:Person>
            <b:Last>Kalthoff</b:Last>
            <b:First>H</b:First>
          </b:Person>
          <b:Person>
            <b:Last>Trauzold</b:Last>
            <b:First>A</b:First>
          </b:Person>
          <b:Person>
            <b:Last>Schmitz</b:Last>
            <b:First>I</b:First>
          </b:Person>
          <b:Person>
            <b:Last>Schütze</b:Last>
            <b:First>S</b:First>
          </b:Person>
          <b:Person>
            <b:Last>Adam</b:Last>
            <b:First>D</b:First>
          </b:Person>
        </b:NameList>
      </b:Author>
    </b:Author>
    <b:Pages>2626-2644</b:Pages>
    <b:RefOrder>49</b:RefOrder>
  </b:Source>
  <b:Source>
    <b:Tag>Van071</b:Tag>
    <b:SourceType>ArticleInAPeriodical</b:SourceType>
    <b:Guid>{457B5AE5-4807-4740-88F8-10D93B2F79C0}</b:Guid>
    <b:Title>Proteome-wide indentification of HtrA2/Omi Substrates</b:Title>
    <b:PeriodicalTitle>Journal of Proteome Research, 6 (3), 1006-15</b:PeriodicalTitle>
    <b:Year>2007</b:Year>
    <b:Author>
      <b:Author>
        <b:NameList>
          <b:Person>
            <b:Last>Vande Walle</b:Last>
            <b:First>L</b:First>
          </b:Person>
          <b:Person>
            <b:Last>Van Damme</b:Last>
            <b:First>P</b:First>
          </b:Person>
          <b:Person>
            <b:Last>Lamkanfi</b:Last>
            <b:First>M</b:First>
          </b:Person>
          <b:Person>
            <b:Last>Saelens</b:Last>
            <b:First>X</b:First>
          </b:Person>
          <b:Person>
            <b:Last>Vandekerckhove</b:Last>
            <b:First>J</b:First>
          </b:Person>
          <b:Person>
            <b:Last>Gevaert</b:Last>
            <b:First>K</b:First>
          </b:Person>
          <b:Person>
            <b:Last>Vandenabeele</b:Last>
            <b:First>P</b:First>
          </b:Person>
        </b:NameList>
      </b:Author>
    </b:Author>
    <b:RefOrder>50</b:RefOrder>
  </b:Source>
  <b:Source>
    <b:Tag>Cip06</b:Tag>
    <b:SourceType>ArticleInAPeriodical</b:SourceType>
    <b:Guid>{9B68C13C-AB08-6C47-879A-236C233AFA04}</b:Guid>
    <b:Title>Mitochondrial rhomboid PARL regulates cytochrome c release during apoptosis via OPA1-dependent cristae remodeling</b:Title>
    <b:PeriodicalTitle>Cell , 126 (1), 163-75</b:PeriodicalTitle>
    <b:Year>2006</b:Year>
    <b:Author>
      <b:Author>
        <b:NameList>
          <b:Person>
            <b:Last>Cipolat</b:Last>
            <b:First>S</b:First>
          </b:Person>
          <b:Person>
            <b:Last>Rudka</b:Last>
            <b:First>T</b:First>
          </b:Person>
          <b:Person>
            <b:Last>Hartmann</b:Last>
            <b:First>D</b:First>
          </b:Person>
          <b:Person>
            <b:Last>Costa</b:Last>
            <b:First>V</b:First>
          </b:Person>
          <b:Person>
            <b:Last>Serneels</b:Last>
            <b:First>L</b:First>
          </b:Person>
          <b:Person>
            <b:Last>Craessaerts</b:Last>
            <b:First>K</b:First>
          </b:Person>
          <b:Person>
            <b:Last>Metzger</b:Last>
            <b:First>K</b:First>
          </b:Person>
          <b:Person>
            <b:Last>Frezza</b:Last>
            <b:First>C</b:First>
          </b:Person>
          <b:Person>
            <b:Last>Annaert</b:Last>
            <b:First>W</b:First>
          </b:Person>
          <b:Person>
            <b:Last>D'Adamio</b:Last>
            <b:First>L</b:First>
          </b:Person>
          <b:Person>
            <b:Last>Derks</b:Last>
            <b:First>C</b:First>
          </b:Person>
          <b:Person>
            <b:Last>Dejaegere</b:Last>
            <b:First>T</b:First>
          </b:Person>
          <b:Person>
            <b:Last>Pellegrini</b:Last>
            <b:First>L</b:First>
          </b:Person>
          <b:Person>
            <b:Last>D'Hooge</b:Last>
            <b:First>R</b:First>
          </b:Person>
          <b:Person>
            <b:Last>Scorrano</b:Last>
            <b:First>L</b:First>
          </b:Person>
          <b:Person>
            <b:Last>De Strooper</b:Last>
            <b:First>B</b:First>
          </b:Person>
        </b:NameList>
      </b:Author>
    </b:Author>
    <b:RefOrder>51</b:RefOrder>
  </b:Source>
  <b:Source>
    <b:Tag>Sai17</b:Tag>
    <b:SourceType>ArticleInAPeriodical</b:SourceType>
    <b:Guid>{8DBCA463-D123-6C45-8402-5919ED4C2A8C}</b:Guid>
    <b:Title>PARL mediates Smac proteolytic maturation in mitochondria to promote apoptosis</b:Title>
    <b:PeriodicalTitle>Nat Cell Biol , 19 (4), 318-328</b:PeriodicalTitle>
    <b:Year>2017</b:Year>
    <b:Author>
      <b:Author>
        <b:NameList>
          <b:Person>
            <b:Last>Saita</b:Last>
            <b:First>S</b:First>
          </b:Person>
          <b:Person>
            <b:Last>Nolte</b:Last>
            <b:First>H</b:First>
          </b:Person>
          <b:Person>
            <b:Last>Fiedler</b:Last>
            <b:First>KU</b:First>
          </b:Person>
          <b:Person>
            <b:Last>Kashkar</b:Last>
            <b:First>H</b:First>
          </b:Person>
          <b:Person>
            <b:Last>Venne</b:Last>
            <b:First>AS</b:First>
          </b:Person>
          <b:Person>
            <b:Last>Zahedi</b:Last>
            <b:First>RP</b:First>
          </b:Person>
          <b:Person>
            <b:Last>Krüger</b:Last>
            <b:First>M</b:First>
          </b:Person>
          <b:Person>
            <b:Last>Langer</b:Last>
            <b:First>T</b:First>
          </b:Person>
        </b:NameList>
      </b:Author>
    </b:Author>
    <b:RefOrder>52</b:RefOrder>
  </b:Source>
  <b:Source>
    <b:Tag>Tho06</b:Tag>
    <b:SourceType>ArticleInAPeriodical</b:SourceType>
    <b:Guid>{AC6EA5BA-35BC-9C45-8E31-AE62001FF254}</b:Guid>
    <b:Title>The murine TRAIL receptor signals caspase-independent cell death through ceramide</b:Title>
    <b:PeriodicalTitle>Exp Cell Res , 312 (19), 3808-21</b:PeriodicalTitle>
    <b:Year>2006</b:Year>
    <b:Author>
      <b:Author>
        <b:NameList>
          <b:Person>
            <b:Last>Thon</b:Last>
            <b:First>L</b:First>
          </b:Person>
          <b:Person>
            <b:Last>Mathieu</b:Last>
            <b:First>S</b:First>
          </b:Person>
          <b:Person>
            <b:Last>Kabelitz</b:Last>
            <b:First>D</b:First>
          </b:Person>
          <b:Person>
            <b:Last>Adam</b:Last>
            <b:First>D</b:First>
          </b:Person>
        </b:NameList>
      </b:Author>
    </b:Author>
    <b:RefOrder>53</b:RefOrder>
  </b:Source>
  <b:Source xmlns:b="http://schemas.openxmlformats.org/officeDocument/2006/bibliography">
    <b:Tag>Mar04</b:Tag>
    <b:SourceType>ArticleInAPeriodical</b:SourceType>
    <b:Guid>{57C6F486-4169-C14A-A96F-E305EF9F2F98}</b:Guid>
    <b:Title>Neuroprotective role of the reaper-related serine protease HtrA2/Omi revealed by targeted deletion in mice</b:Title>
    <b:PeriodicalTitle>Mol Cell Biol , 24 (22), 9848-62</b:PeriodicalTitle>
    <b:Year>2004</b:Year>
    <b:Author>
      <b:Author>
        <b:NameList>
          <b:Person>
            <b:Last>Martins</b:Last>
            <b:First>LM</b:First>
          </b:Person>
          <b:Person>
            <b:Last>Morrison</b:Last>
            <b:First>A</b:First>
          </b:Person>
          <b:Person>
            <b:Last>Kristina</b:Last>
            <b:First>K</b:First>
          </b:Person>
          <b:Person>
            <b:Last>Fedele</b:Last>
            <b:First>V</b:First>
          </b:Person>
          <b:Person>
            <b:Last>Moisoi</b:Last>
            <b:First>N</b:First>
          </b:Person>
          <b:Person>
            <b:Last>Teismann</b:Last>
            <b:First>P</b:First>
          </b:Person>
          <b:Person>
            <b:Last>Abuin</b:Last>
            <b:First>A</b:First>
          </b:Person>
          <b:Person>
            <b:Last>Grau</b:Last>
            <b:First>E</b:First>
          </b:Person>
          <b:Person>
            <b:Last>Geppert</b:Last>
            <b:First>M</b:First>
          </b:Person>
          <b:Person>
            <b:Last>Livi</b:Last>
            <b:First>GP</b:First>
          </b:Person>
          <b:Person>
            <b:Last>Creasy CL</b:Last>
          </b:Person>
          <b:Person>
            <b:Last>Martin</b:Last>
            <b:First>A</b:First>
          </b:Person>
          <b:Person>
            <b:Last>Hargreaves</b:Last>
            <b:First>I</b:First>
          </b:Person>
          <b:Person>
            <b:Last>Heales</b:Last>
            <b:First>SJ</b:First>
          </b:Person>
          <b:Person>
            <b:Last>Okada</b:Last>
            <b:First>H</b:First>
          </b:Person>
          <b:Person>
            <b:Last>Brandner</b:Last>
            <b:First>S</b:First>
          </b:Person>
          <b:Person>
            <b:Last>Schulz</b:Last>
            <b:First>JB</b:First>
          </b:Person>
          <b:Person>
            <b:Last>Mak</b:Last>
            <b:First>T</b:First>
          </b:Person>
          <b:Person>
            <b:Last>Downward</b:Last>
            <b:First>J</b:First>
          </b:Person>
        </b:NameList>
      </b:Author>
    </b:Author>
    <b:RefOrder>54</b:RefOrder>
  </b:Source>
  <b:Source>
    <b:Tag>Ham02</b:Tag>
    <b:SourceType>ArticleInAPeriodical</b:SourceType>
    <b:Guid>{1BCA9E68-724D-C443-8CE4-B8AA55F70BF7}</b:Guid>
    <b:Title>DBC2, a candidate for a tumor suppressor gene involved in breast cancer</b:Title>
    <b:PeriodicalTitle>Proc Natl Acad Sci USA 99(21)</b:PeriodicalTitle>
    <b:Year>2002</b:Year>
    <b:Pages>13647–13652</b:Pages>
    <b:Author>
      <b:Author>
        <b:NameList>
          <b:Person>
            <b:Last>Hamaguchi</b:Last>
            <b:First>M</b:First>
          </b:Person>
          <b:Person>
            <b:Last>Meth</b:Last>
            <b:First>JL</b:First>
          </b:Person>
          <b:Person>
            <b:Last>von Klitzing</b:Last>
            <b:First>C</b:First>
          </b:Person>
          <b:Person>
            <b:Last>Wei</b:Last>
            <b:First>W</b:First>
          </b:Person>
          <b:Person>
            <b:Last>Esposito</b:Last>
            <b:First>D</b:First>
          </b:Person>
          <b:Person>
            <b:Last>Rodgers</b:Last>
            <b:First>L</b:First>
          </b:Person>
          <b:Person>
            <b:Last>Walsh</b:Last>
            <b:First>T</b:First>
          </b:Person>
          <b:Person>
            <b:Last>Welcsh</b:Last>
            <b:First>Piri</b:First>
          </b:Person>
          <b:Person>
            <b:Last>King</b:Last>
            <b:First>MC</b:First>
          </b:Person>
          <b:Person>
            <b:Last>Wigler</b:Last>
            <b:First>MH</b:First>
          </b:Person>
        </b:NameList>
      </b:Author>
    </b:Author>
    <b:RefOrder>55</b:RefOrder>
  </b:Source>
  <b:Source>
    <b:Tag>Tra07</b:Tag>
    <b:SourceType>ArticleInAPeriodical</b:SourceType>
    <b:Guid>{E0D0D456-80F8-4B47-A38B-9D1C12AD6032}</b:Guid>
    <b:Title>Modulation of estrogen receptor alpha protein level and survival function by DBC-1</b:Title>
    <b:PeriodicalTitle>Mol Endocrinol. 21 (7), 1526-36</b:PeriodicalTitle>
    <b:Year>2007</b:Year>
    <b:Author>
      <b:Author>
        <b:NameList>
          <b:Person>
            <b:Last>Trauernicht</b:Last>
            <b:First>AM</b:First>
          </b:Person>
          <b:Person>
            <b:Last>Kim</b:Last>
            <b:First>SJ</b:First>
          </b:Person>
          <b:Person>
            <b:Last>Kim</b:Last>
            <b:First>NH</b:First>
          </b:Person>
          <b:Person>
            <b:Last>Boyer</b:Last>
            <b:First>TG</b:First>
          </b:Person>
        </b:NameList>
      </b:Author>
    </b:Author>
    <b:RefOrder>56</b:RefOrder>
  </b:Source>
  <b:Source>
    <b:Tag>Nun13</b:Tag>
    <b:SourceType>ArticleInAPeriodical</b:SourceType>
    <b:Guid>{AD70B546-5AC5-E64A-8694-B443376BBB0E}</b:Guid>
    <b:Title>Cell Cycle and Apoptosis Regulator 2 at the Interface Between DNA Damage Response and Cell Physiology</b:Title>
    <b:PeriodicalTitle>Mutat Res , 776, 1-9</b:PeriodicalTitle>
    <b:Year>2018</b:Year>
    <b:Author>
      <b:Author>
        <b:NameList>
          <b:Person>
            <b:Last>Magni</b:Last>
            <b:First>M</b:First>
          </b:Person>
          <b:Person>
            <b:Last>Buscemi</b:Last>
            <b:First>G</b:First>
          </b:Person>
          <b:Person>
            <b:Last>Zannini</b:Last>
            <b:First>L</b:First>
          </b:Person>
        </b:NameList>
      </b:Author>
    </b:Author>
    <b:RefOrder>57</b:RefOrder>
  </b:Source>
  <b:Source>
    <b:Tag>Kim08</b:Tag>
    <b:SourceType>ArticleInAPeriodical</b:SourceType>
    <b:Guid>{47CB39D9-C5AF-0948-86AF-DA4F31628A03}</b:Guid>
    <b:Title>DBC1 is a negative regulator of SIRT1</b:Title>
    <b:PeriodicalTitle>Nature , 451 (7178), 583-6</b:PeriodicalTitle>
    <b:Year>2008</b:Year>
    <b:Author>
      <b:Author>
        <b:NameList>
          <b:Person>
            <b:Last>Kim</b:Last>
            <b:First>JE</b:First>
          </b:Person>
          <b:Person>
            <b:Last>Chen</b:Last>
            <b:First>J</b:First>
          </b:Person>
          <b:Person>
            <b:Last>Lou</b:Last>
            <b:First>Z</b:First>
          </b:Person>
        </b:NameList>
      </b:Author>
    </b:Author>
    <b:RefOrder>58</b:RefOrder>
  </b:Source>
  <b:Source>
    <b:Tag>Zha08</b:Tag>
    <b:SourceType>ArticleInAPeriodical</b:SourceType>
    <b:Guid>{C29868A1-DD0E-A342-83AF-292B930EFBA1}</b:Guid>
    <b:Title>Negative regulation of the deacetylase SIRT1 by DBC1</b:Title>
    <b:PeriodicalTitle>Nature , 451 (7178), 587-90</b:PeriodicalTitle>
    <b:Year>2008</b:Year>
    <b:Author>
      <b:Author>
        <b:NameList>
          <b:Person>
            <b:Last>Zhao</b:Last>
            <b:First>W</b:First>
          </b:Person>
          <b:Person>
            <b:Last>Kruse</b:Last>
            <b:First>JP</b:First>
          </b:Person>
          <b:Person>
            <b:Last>Tang</b:Last>
            <b:First>Y</b:First>
          </b:Person>
          <b:Person>
            <b:Last>Jung</b:Last>
            <b:First>SY</b:First>
          </b:Person>
          <b:Person>
            <b:Last>Qin</b:Last>
            <b:First>J</b:First>
          </b:Person>
          <b:Person>
            <b:Last>Gu</b:Last>
            <b:First>W</b:First>
          </b:Person>
        </b:NameList>
      </b:Author>
    </b:Author>
    <b:RefOrder>59</b:RefOrder>
  </b:Source>
  <b:Source>
    <b:Tag>Sun05</b:Tag>
    <b:SourceType>ArticleInAPeriodical</b:SourceType>
    <b:Guid>{AD19AA5C-2F33-1E49-BB87-22C940294B83}</b:Guid>
    <b:Title>Caspase-dependent processing activates the proapoptotic activity of deleted in breast cancer-1 during tumor necrosis factor-alpha-mediated death signaling</b:Title>
    <b:PeriodicalTitle>Oncogene, 24 (31), 4908-20</b:PeriodicalTitle>
    <b:Year>2005</b:Year>
    <b:Author>
      <b:Author>
        <b:NameList>
          <b:Person>
            <b:Last>Sundararajan</b:Last>
            <b:First>R</b:First>
          </b:Person>
          <b:Person>
            <b:Last>Chen</b:Last>
            <b:First>G</b:First>
          </b:Person>
          <b:Person>
            <b:Last>Mukherjee</b:Last>
            <b:First>C</b:First>
          </b:Person>
          <b:Person>
            <b:Last>White</b:Last>
            <b:First>E</b:First>
          </b:Person>
        </b:NameList>
      </b:Author>
    </b:Author>
    <b:RefOrder>60</b:RefOrder>
  </b:Source>
  <b:Source>
    <b:Tag>Chi10</b:Tag>
    <b:SourceType>ArticleInAPeriodical</b:SourceType>
    <b:Guid>{62866145-E5F4-3348-B405-033967137948}</b:Guid>
    <b:Title>HDAC3 is negatively regulated by the nuclear protein DBC1</b:Title>
    <b:PeriodicalTitle>J. Biol. Chem., 285 (52), 40830-7</b:PeriodicalTitle>
    <b:Year>2010</b:Year>
    <b:Author>
      <b:Author>
        <b:NameList>
          <b:Person>
            <b:Last>Chini</b:Last>
            <b:First>CCS</b:First>
          </b:Person>
          <b:Person>
            <b:Last>Escande</b:Last>
            <b:First>C</b:First>
          </b:Person>
          <b:Person>
            <b:Last>Nin</b:Last>
            <b:First>V</b:First>
          </b:Person>
          <b:Person>
            <b:Last>Chini</b:Last>
            <b:First>EN</b:First>
          </b:Person>
        </b:NameList>
      </b:Author>
    </b:Author>
    <b:RefOrder>61</b:RefOrder>
  </b:Source>
  <b:Source>
    <b:Tag>LiZ09</b:Tag>
    <b:SourceType>ArticleInAPeriodical</b:SourceType>
    <b:Guid>{5466B2F7-2E49-FD41-A6C6-F3CA919FCDA4}</b:Guid>
    <b:Title>Inhibition of SUV39H1 Methyltransferase activity by DBC1</b:Title>
    <b:PeriodicalTitle>J. Biol. Chem. 284 (16), 10361-6</b:PeriodicalTitle>
    <b:Year>2009</b:Year>
    <b:Author>
      <b:Author>
        <b:NameList>
          <b:Person>
            <b:Last>Li</b:Last>
            <b:First>Z</b:First>
          </b:Person>
          <b:Person>
            <b:Last>Chen</b:Last>
            <b:First>L</b:First>
          </b:Person>
          <b:Person>
            <b:Last>Kabra</b:Last>
            <b:First>N</b:First>
          </b:Person>
          <b:Person>
            <b:Last>Wang</b:Last>
            <b:First>C</b:First>
          </b:Person>
          <b:Person>
            <b:Last>Fang</b:Last>
            <b:First>J</b:First>
          </b:Person>
          <b:Person>
            <b:Last>Chen</b:Last>
            <b:First>J</b:First>
          </b:Person>
        </b:NameList>
      </b:Author>
    </b:Author>
    <b:RefOrder>62</b:RefOrder>
  </b:Source>
  <b:Source>
    <b:Tag>Mor10</b:Tag>
    <b:SourceType>ArticleInAPeriodical</b:SourceType>
    <b:Guid>{4C497F38-A0CA-244C-8394-7D97C601677B}</b:Guid>
    <b:Title>Human ESCRT-III and VPS4 proteins are required for centrosome and spindle maintenance</b:Title>
    <b:PeriodicalTitle>Proc Natl Acad Sci U S A , 107 (29), 12889-94</b:PeriodicalTitle>
    <b:Year>2010</b:Year>
    <b:Author>
      <b:Author>
        <b:NameList>
          <b:Person>
            <b:Last>Morita</b:Last>
            <b:First>E</b:First>
          </b:Person>
          <b:Person>
            <b:Last>Colf</b:Last>
            <b:First>LA</b:First>
          </b:Person>
          <b:Person>
            <b:Last>Karren</b:Last>
            <b:First>MA</b:First>
          </b:Person>
          <b:Person>
            <b:Last>Sandrin</b:Last>
            <b:First>V</b:First>
          </b:Person>
          <b:Person>
            <b:Last>Rodesch</b:Last>
            <b:First>CK</b:First>
          </b:Person>
          <b:Person>
            <b:Last>Sundquist</b:Last>
            <b:First>WI</b:First>
          </b:Person>
        </b:NameList>
      </b:Author>
    </b:Author>
    <b:RefOrder>63</b:RefOrder>
  </b:Source>
  <b:Source>
    <b:Tag>San13</b:Tag>
    <b:SourceType>ArticleInAPeriodical</b:SourceType>
    <b:Guid>{D7872C19-4469-DB47-9075-5AA1477B8616}</b:Guid>
    <b:Title>ESCRT Requirements for EIAV Budding</b:Title>
    <b:PeriodicalTitle>Retrovirology , 10, 104</b:PeriodicalTitle>
    <b:Year>2013</b:Year>
    <b:Author>
      <b:Author>
        <b:NameList>
          <b:Person>
            <b:Last>Sandrin</b:Last>
            <b:First>V</b:First>
          </b:Person>
          <b:Person>
            <b:Last>Sundquist</b:Last>
            <b:First>WI</b:First>
          </b:Person>
        </b:NameList>
      </b:Author>
    </b:Author>
    <b:RefOrder>64</b:RefOrder>
  </b:Source>
  <b:Source>
    <b:Tag>Sch01</b:Tag>
    <b:SourceType>ArticleInAPeriodical</b:SourceType>
    <b:Guid>{AC3A7F04-CBA3-8C4A-B96F-20550EA16372}</b:Guid>
    <b:Title>Mammalian Cells Express Two VPS4 Proteins Both of Which are Involved in Intracellular Protein Trafficking</b:Title>
    <b:PeriodicalTitle>J Mol Biol , 312 (3), 469-80</b:PeriodicalTitle>
    <b:Year>2001</b:Year>
    <b:Author>
      <b:Author>
        <b:NameList>
          <b:Person>
            <b:Last>Scheuring</b:Last>
            <b:First>S</b:First>
          </b:Person>
          <b:Person>
            <b:Last>Röhricht</b:Last>
            <b:First>RA</b:First>
          </b:Person>
          <b:Person>
            <b:Last>Schöning-Burkhardt</b:Last>
            <b:First>B</b:First>
          </b:Person>
          <b:Person>
            <b:Last>Beyer</b:Last>
            <b:First>A</b:First>
          </b:Person>
          <b:Person>
            <b:Last>Müller</b:Last>
            <b:First>S</b:First>
          </b:Person>
          <b:Person>
            <b:Last>Abts</b:Last>
            <b:First>HF</b:First>
          </b:Person>
          <b:Person>
            <b:Last>Köhrer</b:Last>
            <b:First>K</b:First>
          </b:Person>
        </b:NameList>
      </b:Author>
    </b:Author>
    <b:RefOrder>65</b:RefOrder>
  </b:Source>
  <b:Source>
    <b:Tag>Tac11</b:Tag>
    <b:SourceType>ArticleInAPeriodical</b:SourceType>
    <b:Guid>{B6B8E36F-0359-274D-8D9C-262BF6F938B2}</b:Guid>
    <b:Title>Proteome of ubiquitin/MVB Pathway: Possible Involvement of Iron-Induced Ubiquitylation of Transferrin Receptor in Lysosomal Degradation</b:Title>
    <b:PeriodicalTitle>Genes Cells , 16 (4), 448-66</b:PeriodicalTitle>
    <b:Year>2011</b:Year>
    <b:Author>
      <b:Author>
        <b:NameList>
          <b:Person>
            <b:Last>Tachiyama</b:Last>
            <b:First>R</b:First>
          </b:Person>
          <b:Person>
            <b:Last>Ishikawa</b:Last>
            <b:First>D</b:First>
          </b:Person>
          <b:Person>
            <b:Last>Matsumoto</b:Last>
            <b:First>M</b:First>
          </b:Person>
          <b:Person>
            <b:Last>Nakayama</b:Last>
            <b:First>KI</b:First>
          </b:Person>
          <b:Person>
            <b:Last>Yoshimori</b:Last>
            <b:First>T</b:First>
          </b:Person>
          <b:Person>
            <b:Last>Yokota</b:Last>
            <b:First>S</b:First>
          </b:Person>
          <b:Person>
            <b:Last>Himeno</b:Last>
            <b:First>M</b:First>
          </b:Person>
          <b:Person>
            <b:Last>Tanaka</b:Last>
            <b:First>Y</b:First>
          </b:Person>
          <b:Person>
            <b:Last>Fujita</b:Last>
            <b:First>H</b:First>
          </b:Person>
        </b:NameList>
      </b:Author>
    </b:Author>
    <b:RefOrder>66</b:RefOrder>
  </b:Source>
  <b:Source>
    <b:Tag>Fel17</b:Tag>
    <b:SourceType>ArticleInAPeriodical</b:SourceType>
    <b:Guid>{A8955ABB-811B-B54C-B1DA-89BF69C874BD}</b:Guid>
    <b:Title>Pdxdc1 modulates prepulse inhibition of acoustic startle in the mouse</b:Title>
    <b:PeriodicalTitle>Transl Psychiatry , 7 (5), e1125</b:PeriodicalTitle>
    <b:Year>2017</b:Year>
    <b:Author>
      <b:Author>
        <b:NameList>
          <b:Person>
            <b:Last>Feldcamp</b:Last>
            <b:First>LA</b:First>
          </b:Person>
          <b:Person>
            <b:Last>Boutros</b:Last>
            <b:First>PC</b:First>
          </b:Person>
          <b:Person>
            <b:Last>Raymond</b:Last>
            <b:First>R</b:First>
          </b:Person>
          <b:Person>
            <b:Last>Fletcher</b:Last>
            <b:First>PJ</b:First>
          </b:Person>
          <b:Person>
            <b:Last>Nobrega</b:Last>
            <b:First>JN</b:First>
          </b:Person>
          <b:Person>
            <b:Last>Wong</b:Last>
            <b:First>AHC</b:First>
          </b:Person>
        </b:NameList>
      </b:Author>
    </b:Author>
    <b:RefOrder>67</b:RefOrder>
  </b:Source>
  <b:Source>
    <b:Tag>Mic19</b:Tag>
    <b:SourceType>ArticleInAPeriodical</b:SourceType>
    <b:Guid>{D6CFC61A-BB67-1844-A02E-2A2A2D4AD312}</b:Guid>
    <b:Title>Two Sides of the Coin: Ezrin/Radixin/Moesin and Merlin Control Membrane Structure and Contact Inhibition</b:Title>
    <b:PeriodicalTitle>Int J Mol Sci , 20 (8)</b:PeriodicalTitle>
    <b:Year>2019</b:Year>
    <b:Author>
      <b:Author>
        <b:NameList>
          <b:Person>
            <b:Last>Michie</b:Last>
            <b:First>KA</b:First>
          </b:Person>
          <b:Person>
            <b:Last>Bermeister</b:Last>
            <b:First>A</b:First>
          </b:Person>
          <b:Person>
            <b:Last>Robertson</b:Last>
            <b:First>NO</b:First>
          </b:Person>
          <b:Person>
            <b:Last>Goodchild</b:Last>
            <b:First>SC</b:First>
          </b:Person>
          <b:Person>
            <b:Last>Curmi</b:Last>
            <b:First>PMG</b:First>
          </b:Person>
        </b:NameList>
      </b:Author>
    </b:Author>
    <b:RefOrder>68</b:RefOrder>
  </b:Source>
  <b:Source>
    <b:Tag>Ass18</b:Tag>
    <b:SourceType>ArticleInAPeriodical</b:SourceType>
    <b:Guid>{FCB6E059-955E-8546-AED3-2AE31B534CAF}</b:Guid>
    <b:Title>Moesin Involvement in Oral Carcinogenesis of the Lower Lip</b:Title>
    <b:PeriodicalTitle>Anticancer Res , 38 (5), 2755-2760</b:PeriodicalTitle>
    <b:Year>2018</b:Year>
    <b:Author>
      <b:Author>
        <b:NameList>
          <b:Person>
            <b:Last>Assao</b:Last>
            <b:First>A</b:First>
          </b:Person>
          <b:Person>
            <b:Last>Yoshino</b:Last>
            <b:First>PM</b:First>
          </b:Person>
          <b:Person>
            <b:Last>Medeiros</b:Last>
            <b:First>MCM</b:First>
          </b:Person>
          <b:Person>
            <b:Last>Carvalho</b:Last>
            <b:First>AL</b:First>
          </b:Person>
          <b:Person>
            <b:Last>Soares</b:Last>
            <b:First>FA</b:First>
          </b:Person>
          <b:Person>
            <b:Last>Kowalski</b:Last>
            <b:First>LP</b:First>
          </b:Person>
          <b:Person>
            <b:Last>Oliveira</b:Last>
            <b:First>DT</b:First>
          </b:Person>
        </b:NameList>
      </b:Author>
    </b:Author>
    <b:RefOrder>69</b:RefOrder>
  </b:Source>
  <b:Source>
    <b:Tag>Lia19</b:Tag>
    <b:SourceType>ArticleInAPeriodical</b:SourceType>
    <b:Guid>{A7F2D30B-5EA9-B346-8287-31D02F92D0D4}</b:Guid>
    <b:Title>Correlations of Moesin expression with the pathological stage, nerve infiltration, tumor location and pain severity in patients with pancreatic cancer</b:Title>
    <b:PeriodicalTitle>J BUON , 24 (3), 1225-1232</b:PeriodicalTitle>
    <b:Year>2019</b:Year>
    <b:Author>
      <b:Author>
        <b:NameList>
          <b:Person>
            <b:Last>Liang</b:Last>
            <b:First>L</b:First>
          </b:Person>
          <b:Person>
            <b:Last>Dong</b:Last>
            <b:First>M</b:First>
          </b:Person>
          <b:Person>
            <b:Last>Cong</b:Last>
            <b:First>K</b:First>
          </b:Person>
          <b:Person>
            <b:Last>Chen</b:Last>
            <b:First>Y</b:First>
          </b:Person>
          <b:Person>
            <b:Last>Ma</b:Last>
            <b:First>Z</b:First>
          </b:Person>
        </b:NameList>
      </b:Author>
    </b:Author>
    <b:RefOrder>70</b:RefOrder>
  </b:Source>
  <b:Source>
    <b:Tag>Wan18</b:Tag>
    <b:SourceType>ArticleInAPeriodical</b:SourceType>
    <b:Guid>{B01CAC1C-B630-584F-ADF5-F50C9E78FA21}</b:Guid>
    <b:Title>Moesin Up-regulation Is Associated with Enhanced Tumor Progression Imaged Non-invasively in an Orthotopic Mouse Model of Human Glioblastoma</b:Title>
    <b:PeriodicalTitle>Anticancer Res , 38 (6), 3267-3272</b:PeriodicalTitle>
    <b:Year>2018</b:Year>
    <b:Author>
      <b:Author>
        <b:NameList>
          <b:Person>
            <b:Last>Wang</b:Last>
            <b:First>Q</b:First>
          </b:Person>
          <b:Person>
            <b:Last>Lu</b:Last>
            <b:First>X</b:First>
          </b:Person>
          <b:Person>
            <b:Last>Wang</b:Last>
            <b:First>J</b:First>
          </b:Person>
          <b:Person>
            <b:Last>Yang</b:Last>
            <b:First>Z</b:First>
          </b:Person>
          <b:Person>
            <b:Last>Hoffmann</b:Last>
            <b:First>RM</b:First>
          </b:Person>
          <b:Person>
            <b:Last>Wu</b:Last>
            <b:First>X</b:First>
          </b:Person>
        </b:NameList>
      </b:Author>
    </b:Author>
    <b:RefOrder>71</b:RefOrder>
  </b:Source>
  <b:Source>
    <b:Tag>The04</b:Tag>
    <b:SourceType>ArticleInAPeriodical</b:SourceType>
    <b:Guid>{D80AC390-F51D-CB45-97BB-01AD23B66E0F}</b:Guid>
    <b:Title>The role of stathmin in the regulation of the cell cycle</b:Title>
    <b:PeriodicalTitle>J Cell Biochem , 93 (2), 242-50</b:PeriodicalTitle>
    <b:Year>2004</b:Year>
    <b:Author>
      <b:Author>
        <b:NameList>
          <b:Person>
            <b:Last>Rubin</b:Last>
            <b:First>CI</b:First>
          </b:Person>
          <b:Person>
            <b:Last>Atweh</b:Last>
            <b:First>GF</b:First>
          </b:Person>
        </b:NameList>
      </b:Author>
    </b:Author>
    <b:RefOrder>72</b:RefOrder>
  </b:Source>
  <b:Source>
    <b:Tag>Cha18</b:Tag>
    <b:SourceType>ArticleInAPeriodical</b:SourceType>
    <b:Guid>{7F7959C5-DF20-904A-BF67-B2D895BDD2DC}</b:Guid>
    <b:Title>miR-34a Regulates Expression of the Stathmin-1 Oncoprotein and Prostate Cancer Progression</b:Title>
    <b:PeriodicalTitle>Mol Cancer Res , 16 (7), 1125-113</b:PeriodicalTitle>
    <b:Year>2018</b:Year>
    <b:Author>
      <b:Author>
        <b:NameList>
          <b:Person>
            <b:Last>Chakravarthi</b:Last>
            <b:First>BVSK</b:First>
          </b:Person>
          <b:Person>
            <b:Last> Chandrashekar</b:Last>
            <b:First>DS</b:First>
          </b:Person>
          <b:Person>
            <b:Last>Agarwal</b:Last>
            <b:First>S</b:First>
          </b:Person>
          <b:Person>
            <b:Last> Balasubramanya</b:Last>
            <b:First>SAH</b:First>
          </b:Person>
          <b:Person>
            <b:Last>Pathi</b:Last>
            <b:First>SS</b:First>
          </b:Person>
          <b:Person>
            <b:Last>Goswami</b:Last>
            <b:First>MT</b:First>
          </b:Person>
          <b:Person>
            <b:Last>Jing</b:Last>
            <b:First>X</b:First>
          </b:Person>
          <b:Person>
            <b:Last>Wang</b:Last>
            <b:First>R</b:First>
          </b:Person>
          <b:Person>
            <b:Last>Mehra</b:Last>
            <b:First>R</b:First>
          </b:Person>
          <b:Person>
            <b:Last>Asangani</b:Last>
            <b:First>IA</b:First>
          </b:Person>
          <b:Person>
            <b:Last>Chinnaiyan</b:Last>
            <b:First>AM</b:First>
          </b:Person>
          <b:Person>
            <b:Last>Manne</b:Last>
            <b:First>U</b:First>
          </b:Person>
          <b:Person>
            <b:Last>Sonpavde</b:Last>
            <b:First>G</b:First>
          </b:Person>
          <b:Person>
            <b:Last>Netto</b:Last>
            <b:First>GJ</b:First>
          </b:Person>
          <b:Person>
            <b:Last>Gordetsky</b:Last>
            <b:First>J</b:First>
          </b:Person>
          <b:Person>
            <b:Last>Varambally</b:Last>
            <b:First>S</b:First>
          </b:Person>
        </b:NameList>
      </b:Author>
    </b:Author>
    <b:RefOrder>73</b:RefOrder>
  </b:Source>
  <b:Source>
    <b:Tag>Shu19</b:Tag>
    <b:SourceType>ArticleInAPeriodical</b:SourceType>
    <b:Guid>{3AD39B0C-55E3-4F4B-8A09-B8CF18F60BC2}</b:Guid>
    <b:Title>Stathmin gene silencing suppresses proliferation, migration and invasion of gastric cancer cells via AKT/sCLU and STAT3 signaling</b:Title>
    <b:PeriodicalTitle>Int J Oncol , 54 (3), 1086-1098</b:PeriodicalTitle>
    <b:Year>2019</b:Year>
    <b:Author>
      <b:Author>
        <b:NameList>
          <b:Person>
            <b:Last>Shu</b:Last>
            <b:First>F</b:First>
          </b:Person>
          <b:Person>
            <b:Last>Zou</b:Last>
            <b:First>X</b:First>
          </b:Person>
          <b:Person>
            <b:Last>Tuo</b:Last>
            <b:First>H</b:First>
          </b:Person>
          <b:Person>
            <b:Last>She</b:Last>
            <b:First>S</b:First>
          </b:Person>
          <b:Person>
            <b:Last>Huang</b:Last>
            <b:First>J</b:First>
          </b:Person>
          <b:Person>
            <b:Last>Ren</b:Last>
            <b:First>H</b:First>
          </b:Person>
          <b:Person>
            <b:Last>Hu</b:Last>
            <b:First>H</b:First>
          </b:Person>
          <b:Person>
            <b:Last>Peng</b:Last>
            <b:First>S</b:First>
          </b:Person>
          <b:Person>
            <b:Last>Wang</b:Last>
            <b:First>J</b:First>
          </b:Person>
          <b:Person>
            <b:Last>Yang</b:Last>
            <b:First>Y</b:First>
          </b:Person>
        </b:NameList>
      </b:Author>
    </b:Author>
    <b:RefOrder>74</b:RefOrder>
  </b:Source>
  <b:Source>
    <b:Tag>Lyu18</b:Tag>
    <b:SourceType>ArticleInAPeriodical</b:SourceType>
    <b:Guid>{9E934387-A037-6340-9ED3-F19410E4D8BA}</b:Guid>
    <b:Title>Epigenetic Mechanism of Survivin Dysregulation in Human Cancer</b:Title>
    <b:PeriodicalTitle>Sci China Life Sci , 61 (7), 808-814</b:PeriodicalTitle>
    <b:Year>2018</b:Year>
    <b:Author>
      <b:Author>
        <b:NameList>
          <b:Person>
            <b:Last>Lyu</b:Last>
            <b:First>H</b:First>
          </b:Person>
          <b:Person>
            <b:Last>Huang</b:Last>
            <b:First>J</b:First>
          </b:Person>
          <b:Person>
            <b:Last>He</b:Last>
            <b:First>Z</b:First>
          </b:Person>
          <b:Person>
            <b:Last>Liu</b:Last>
            <b:First>B</b:First>
          </b:Person>
        </b:NameList>
      </b:Author>
    </b:Author>
    <b:RefOrder>75</b:RefOrder>
  </b:Source>
  <b:Source>
    <b:Tag>Bur05</b:Tag>
    <b:SourceType>ArticleInAPeriodical</b:SourceType>
    <b:Guid>{02E522A0-44CD-3947-9811-3B632856E36E}</b:Guid>
    <b:Title>Mature DIABLO/Smac Is Produced by the IMP Protease Complex on the Mitochondrial Inner Membrane</b:Title>
    <b:PeriodicalTitle>Mol Biol Cell.; 16(6): 2926–2933</b:PeriodicalTitle>
    <b:Year>2005</b:Year>
    <b:Author>
      <b:Author>
        <b:NameList>
          <b:Person>
            <b:Last>Burri</b:Last>
            <b:First>L</b:First>
          </b:Person>
          <b:Person>
            <b:Last>Strahm</b:Last>
            <b:First>Y</b:First>
          </b:Person>
          <b:Person>
            <b:Last>Hawkins</b:Last>
            <b:First>CJ</b:First>
          </b:Person>
          <b:Person>
            <b:Last>Gentle</b:Last>
            <b:First>IE</b:First>
          </b:Person>
          <b:Person>
            <b:Last>Puryer</b:Last>
            <b:First>MA</b:First>
          </b:Person>
          <b:Person>
            <b:Last>Verhagen</b:Last>
            <b:First>A</b:First>
          </b:Person>
          <b:Person>
            <b:Last>Callus</b:Last>
            <b:First>B</b:First>
          </b:Person>
          <b:Person>
            <b:Last>Vaux</b:Last>
            <b:First>D</b:First>
          </b:Person>
          <b:Person>
            <b:Last>Lithgow</b:Last>
            <b:First>T</b:First>
          </b:Person>
        </b:NameList>
      </b:Author>
    </b:Author>
    <b:RefOrder>76</b:RefOrder>
  </b:Source>
  <b:Source>
    <b:Tag>Sma00</b:Tag>
    <b:SourceType>ArticleInAPeriodical</b:SourceType>
    <b:Guid>{3FFC34F6-38BC-7143-94D9-C119D23CB6AC}</b:Guid>
    <b:Title>Smac, a mitochondrial protein that promotes cytochrome c-dependent caspase activation by eliminating IAP inhibition</b:Title>
    <b:PeriodicalTitle>Cell , 102 (1), 33-42</b:PeriodicalTitle>
    <b:Year>2000</b:Year>
    <b:Author>
      <b:Author>
        <b:NameList>
          <b:Person>
            <b:Last>Du</b:Last>
            <b:First>C</b:First>
          </b:Person>
          <b:Person>
            <b:Last>Fang</b:Last>
            <b:First>M</b:First>
          </b:Person>
          <b:Person>
            <b:Last>Li</b:Last>
            <b:First>Y</b:First>
          </b:Person>
          <b:Person>
            <b:Last>Wang</b:Last>
            <b:First>X</b:First>
          </b:Person>
        </b:NameList>
      </b:Author>
    </b:Author>
    <b:RefOrder>77</b:RefOrder>
  </b:Source>
  <b:Source>
    <b:Tag>DEB18</b:Tag>
    <b:SourceType>ArticleInAPeriodical</b:SourceType>
    <b:Guid>{748D2EFD-8484-3B4E-BCF3-2468159E5760}</b:Guid>
    <b:Title>Smac Mimetics to Therapeutically Target IAP Proteins in Cancer</b:Title>
    <b:PeriodicalTitle>Int Rev Cell Mol Biol , 330, 157-169</b:PeriodicalTitle>
    <b:Year>2017</b:Year>
    <b:Author>
      <b:Author>
        <b:NameList>
          <b:Person>
            <b:Last>Fulda</b:Last>
            <b:First>S</b:First>
          </b:Person>
        </b:NameList>
      </b:Author>
    </b:Author>
    <b:RefOrder>78</b:RefOrder>
  </b:Source>
  <b:Source>
    <b:Tag>Seo04</b:Tag>
    <b:SourceType>ArticleInAPeriodical</b:SourceType>
    <b:Guid>{0123BA4E-073F-FB4E-977E-F7FF2AEA2E3C}</b:Guid>
    <b:Title>Autocatalytic processing of HtrA2/Omi is essential for induction of caspase-dependent cell death through antagonizing XIAP</b:Title>
    <b:PeriodicalTitle>J Biol Chem , 279 (36), 37588-96</b:PeriodicalTitle>
    <b:Year>2004</b:Year>
    <b:Author>
      <b:Author>
        <b:NameList>
          <b:Person>
            <b:Last>Seong</b:Last>
            <b:First>YM</b:First>
          </b:Person>
          <b:Person>
            <b:Last>Choi</b:Last>
            <b:First>JY</b:First>
          </b:Person>
          <b:Person>
            <b:Last>Park</b:Last>
            <b:First>HJ</b:First>
          </b:Person>
          <b:Person>
            <b:Last>Kim</b:Last>
            <b:First>KJ</b:First>
          </b:Person>
          <b:Person>
            <b:Last>Ahn</b:Last>
            <b:First>SG</b:First>
          </b:Person>
          <b:Person>
            <b:Last>Seong</b:Last>
            <b:First>GH</b:First>
          </b:Person>
          <b:Person>
            <b:Last>Kim</b:Last>
            <b:First>IK</b:First>
          </b:Person>
          <b:Person>
            <b:Last>Kang</b:Last>
            <b:First>S</b:First>
          </b:Person>
          <b:Person>
            <b:Last>Rhim</b:Last>
            <b:First>H</b:First>
          </b:Person>
        </b:NameList>
      </b:Author>
    </b:Author>
    <b:RefOrder>79</b:RefOrder>
  </b:Source>
  <b:Source>
    <b:Tag>Zur18</b:Tag>
    <b:SourceType>ArticleInAPeriodical</b:SourceType>
    <b:Guid>{87CAB8AE-C1A2-F44C-947D-C046F906E323}</b:Guid>
    <b:Title>LONP1 Is Required for Maturation of a Subset of Mitochondrial Proteins, and Its Loss Elicits an Integrated Stress Response</b:Title>
    <b:PeriodicalTitle>Mol Cell Biol. 38(20): e00412-17</b:PeriodicalTitle>
    <b:Year>2018</b:Year>
    <b:Author>
      <b:Author>
        <b:NameList>
          <b:Person>
            <b:Last>Zurita Rendón</b:Last>
            <b:First>O</b:First>
          </b:Person>
          <b:Person>
            <b:Last>Shoubridge</b:Last>
            <b:First>EA</b:First>
          </b:Person>
        </b:NameList>
      </b:Author>
    </b:Author>
    <b:RefOrder>80</b:RefOrder>
  </b:Source>
  <b:Source>
    <b:Tag>Bot02</b:Tag>
    <b:SourceType>ArticleInAPeriodical</b:SourceType>
    <b:Guid>{7AF35046-E2BE-A54C-91AA-10BB8E91F1B8}</b:Guid>
    <b:Title>Modulation of Lon protease activity and aconitase turnover during aging and oxidative stress</b:Title>
    <b:PeriodicalTitle>FEBS Lett , 532 (1-2), 103-6</b:PeriodicalTitle>
    <b:Year>2002</b:Year>
    <b:Author>
      <b:Author>
        <b:NameList>
          <b:Person>
            <b:Last>Bota</b:Last>
            <b:First>DA</b:First>
          </b:Person>
          <b:Person>
            <b:Last>Van Remmen</b:Last>
            <b:First>H</b:First>
          </b:Person>
          <b:Person>
            <b:Last>Davies</b:Last>
            <b:First>KJ</b:First>
          </b:Person>
        </b:NameList>
      </b:Author>
    </b:Author>
    <b:RefOrder>81</b:RefOrder>
  </b:Source>
  <b:Source>
    <b:Tag>Gho19</b:Tag>
    <b:SourceType>ArticleInAPeriodical</b:SourceType>
    <b:Guid>{77BF0540-0420-D642-843E-8B2ED6BF1CAE}</b:Guid>
    <b:Title>Akt phosphorylation of mitochondrial Lonp1 protease enables oxidative metabolism and advanced tumor traits</b:Title>
    <b:PeriodicalTitle>Oncogene , 38 (43), 6926-6939</b:PeriodicalTitle>
    <b:Year>2019</b:Year>
    <b:Author>
      <b:Author>
        <b:NameList>
          <b:Person>
            <b:Last>Ghosh</b:Last>
            <b:First>JC</b:First>
          </b:Person>
          <b:Person>
            <b:Last>Seo</b:Last>
            <b:First>JH</b:First>
          </b:Person>
          <b:Person>
            <b:Last>Agarwal</b:Last>
            <b:First>E</b:First>
          </b:Person>
          <b:Person>
            <b:Last>Wang</b:Last>
            <b:First>Y</b:First>
          </b:Person>
          <b:Person>
            <b:Last>Kossenkov</b:Last>
            <b:First>AV</b:First>
          </b:Person>
          <b:Person>
            <b:Last>Tang</b:Last>
            <b:First>HY</b:First>
          </b:Person>
          <b:Person>
            <b:Last>Speicher</b:Last>
            <b:First>DW</b:First>
          </b:Person>
          <b:Person>
            <b:Last>Altieri</b:Last>
            <b:First>DC</b:First>
          </b:Person>
        </b:NameList>
      </b:Author>
    </b:Author>
    <b:RefOrder>82</b:RefOrder>
  </b:Source>
  <b:Source>
    <b:Tag>Han19</b:Tag>
    <b:SourceType>ArticleInAPeriodical</b:SourceType>
    <b:Guid>{85BFD435-AAAE-0148-A8CB-2B4D229A1EEF}</b:Guid>
    <b:Title>Expanding the Clinical Spectrum of LONP1-Related Mitochondrial Cytopathy</b:Title>
    <b:PeriodicalTitle>Front Neurol , 10, 981</b:PeriodicalTitle>
    <b:Year>2019</b:Year>
    <b:Author>
      <b:Author>
        <b:NameList>
          <b:Person>
            <b:Last>Hannah-Shmouni</b:Last>
            <b:First>F</b:First>
          </b:Person>
          <b:Person>
            <b:Last>MacNeil</b:Last>
            <b:First>L</b:First>
          </b:Person>
          <b:Person>
            <b:Last>Brady</b:Last>
            <b:First>L</b:First>
          </b:Person>
          <b:Person>
            <b:Last>Nilsson</b:Last>
            <b:First>MI</b:First>
          </b:Person>
          <b:Person>
            <b:Last>Tarnopolsky</b:Last>
            <b:First>M</b:First>
          </b:Person>
        </b:NameList>
      </b:Author>
    </b:Author>
    <b:RefOrder>83</b:RefOrder>
  </b:Source>
  <b:Source>
    <b:Tag>Job15</b:Tag>
    <b:SourceType>ArticleInAPeriodical</b:SourceType>
    <b:Guid>{1CBC3DCA-96B5-634B-8028-7F5F78CDC714}</b:Guid>
    <b:Title>PMPCA mutations cause abnormal mitochondrial protein processing in patients with non-progressive cerebellar ataxia</b:Title>
    <b:PeriodicalTitle>Brain , 138 (Pt 6), 1505-17</b:PeriodicalTitle>
    <b:Year>2015</b:Year>
    <b:Author>
      <b:Author>
        <b:NameList>
          <b:Person>
            <b:Last>Jobling</b:Last>
            <b:First>RK</b:First>
          </b:Person>
          <b:Person>
            <b:Last>Assoum</b:Last>
            <b:First>M</b:First>
          </b:Person>
          <b:Person>
            <b:Last>Gakh</b:Last>
            <b:First>O</b:First>
          </b:Person>
          <b:Person>
            <b:Last>Blaser</b:Last>
            <b:First>S</b:First>
          </b:Person>
          <b:Person>
            <b:Last>Raiman</b:Last>
            <b:First>JA</b:First>
          </b:Person>
          <b:Person>
            <b:Last>Mignot</b:Last>
            <b:First>C</b:First>
          </b:Person>
          <b:Person>
            <b:Last>Roze</b:Last>
            <b:First>E</b:First>
          </b:Person>
          <b:Person>
            <b:Last>Dürr</b:Last>
            <b:First>A</b:First>
          </b:Person>
          <b:Person>
            <b:Last>Brice</b:Last>
            <b:First>A</b:First>
          </b:Person>
          <b:Person>
            <b:Last>Lévy</b:Last>
            <b:First>N</b:First>
          </b:Person>
          <b:Person>
            <b:Last>Prasad</b:Last>
            <b:First>C</b:First>
          </b:Person>
          <b:Person>
            <b:Last>Paton</b:Last>
            <b:First>T</b:First>
          </b:Person>
          <b:Person>
            <b:Last>Paterson</b:Last>
            <b:First>AD</b:First>
          </b:Person>
          <b:Person>
            <b:Last>Roslin</b:Last>
            <b:First>NM</b:First>
          </b:Person>
          <b:Person>
            <b:Last>Marshall</b:Last>
            <b:First>CR</b:First>
          </b:Person>
          <b:Person>
            <b:Last>Desvignes</b:Last>
            <b:First>JP</b:First>
          </b:Person>
          <b:Person>
            <b:Last>Roëckel-Trevisiol</b:Last>
            <b:First>N</b:First>
          </b:Person>
          <b:Person>
            <b:Last>Scherer</b:Last>
            <b:First>SW</b:First>
          </b:Person>
          <b:Person>
            <b:Last>Rouleau</b:Last>
            <b:First>GA</b:First>
          </b:Person>
          <b:Person>
            <b:Last>Mégarbané</b:Last>
            <b:First>A</b:First>
          </b:Person>
          <b:Person>
            <b:Last>Isaya</b:Last>
            <b:First>G</b:First>
          </b:Person>
          <b:Person>
            <b:Last>Del</b:Last>
          </b:Person>
        </b:NameList>
      </b:Author>
    </b:Author>
    <b:RefOrder>84</b:RefOrder>
  </b:Source>
  <b:Source>
    <b:Tag>Jos</b:Tag>
    <b:SourceType>ArticleInAPeriodical</b:SourceType>
    <b:Guid>{F7496A9B-810B-7848-8DA0-542E70B21C80}</b:Guid>
    <b:Title>Mutations in the substrate binding glycine-rich loop of the mitochondrial processing peptidase-α protein (PMPCA) cause a severe mitochondrial disease</b:Title>
    <b:PeriodicalTitle>Cold Spring Harb Mol Case Stud , 2 (3), a000786</b:PeriodicalTitle>
    <b:Author>
      <b:Author>
        <b:NameList>
          <b:Person>
            <b:Last>Joshi</b:Last>
            <b:First>M</b:First>
          </b:Person>
          <b:Person>
            <b:Last>Anselm</b:Last>
            <b:First>I</b:First>
          </b:Person>
          <b:Person>
            <b:Last>Shi</b:Last>
            <b:First>J</b:First>
          </b:Person>
          <b:Person>
            <b:Last>Bale</b:Last>
            <b:First>TA</b:First>
          </b:Person>
          <b:Person>
            <b:Last>Towne</b:Last>
            <b:First>M</b:First>
          </b:Person>
          <b:Person>
            <b:Last>Schmitz-Abe</b:Last>
            <b:First>K</b:First>
          </b:Person>
          <b:Person>
            <b:Last>Crowley</b:Last>
            <b:First>L</b:First>
          </b:Person>
          <b:Person>
            <b:Last>Giani</b:Last>
            <b:First>FC</b:First>
          </b:Person>
          <b:Person>
            <b:Last>Kazerounian</b:Last>
            <b:First>S</b:First>
          </b:Person>
          <b:Person>
            <b:Last>Markianos</b:Last>
            <b:First>K</b:First>
          </b:Person>
          <b:Person>
            <b:Last>Lidov</b:Last>
            <b:First>HG</b:First>
          </b:Person>
          <b:Person>
            <b:Last>Folkerth</b:Last>
            <b:First>R</b:First>
          </b:Person>
          <b:Person>
            <b:Last>Sankaran</b:Last>
            <b:First>VG</b:First>
          </b:Person>
          <b:Person>
            <b:Last>Agrawal</b:Last>
            <b:First>PB</b:First>
          </b:Person>
        </b:NameList>
      </b:Author>
    </b:Author>
    <b:Year>2016</b:Year>
    <b:RefOrder>85</b:RefOrder>
  </b:Source>
  <b:Source>
    <b:Tag>Rub19</b:Tag>
    <b:SourceType>ArticleInAPeriodical</b:SourceType>
    <b:Guid>{BCA8CEB7-D738-A941-8502-FD310D646C3E}</b:Guid>
    <b:Title>Teaching NeuroImages: Leigh-like features expand the picture of PMPCA-related disorders</b:Title>
    <b:PeriodicalTitle>Neurology. 92(2): e168-e169</b:PeriodicalTitle>
    <b:Year>2019</b:Year>
    <b:Author>
      <b:Author>
        <b:NameList>
          <b:Person>
            <b:Last>Rubegni</b:Last>
            <b:First>A</b:First>
          </b:Person>
          <b:Person>
            <b:Last> Pasquariello</b:Last>
            <b:First>R</b:First>
          </b:Person>
          <b:Person>
            <b:Last>Dosi</b:Last>
            <b:First>C</b:First>
          </b:Person>
          <b:Person>
            <b:Last>Astrea</b:Last>
            <b:First>G</b:First>
          </b:Person>
          <b:Person>
            <b:Last>Canapicchi</b:Last>
            <b:First>R</b:First>
          </b:Person>
          <b:Person>
            <b:Last>Santorelli</b:Last>
            <b:First>FM</b:First>
          </b:Person>
          <b:Person>
            <b:Last>Nesti</b:Last>
            <b:First>C</b:First>
          </b:Person>
        </b:NameList>
      </b:Author>
    </b:Author>
    <b:RefOrder>86</b:RefOrder>
  </b:Source>
  <b:Source>
    <b:Tag>Goo14</b:Tag>
    <b:SourceType>ArticleInAPeriodical</b:SourceType>
    <b:Guid>{0967D867-B560-9445-82B5-1D2875A6356B}</b:Guid>
    <b:Title>HtrA2/Omi influences the stability of LON protease 1 and prohibitin, proteins involved in mitochondrial homeostasis</b:Title>
    <b:PeriodicalTitle>Exp Cell Res , 328 (2), 456-65</b:PeriodicalTitle>
    <b:Year>2014</b:Year>
    <b:Author>
      <b:Author>
        <b:NameList>
          <b:Person>
            <b:Last>Goo</b:Last>
            <b:First>HG</b:First>
          </b:Person>
          <b:Person>
            <b:Last>Rhim</b:Last>
            <b:First>H</b:First>
          </b:Person>
          <b:Person>
            <b:Last>Kang</b:Last>
            <b:First>S</b:First>
          </b:Person>
        </b:NameList>
      </b:Author>
    </b:Author>
    <b:RefOrder>87</b:RefOrder>
  </b:Source>
  <b:Source>
    <b:Tag>Spi18</b:Tag>
    <b:SourceType>ArticleInAPeriodical</b:SourceType>
    <b:Guid>{AFABCA65-6405-9D4C-9187-570B100AD616}</b:Guid>
    <b:Title>PARL deficiency in mouse causes Complex III defects, coenzyme Q depletion, and Leigh-like syndrome</b:Title>
    <b:PeriodicalTitle>Proc Natl Acad Sci U S A , 116 (1), 277-286</b:PeriodicalTitle>
    <b:Year>2018</b:Year>
    <b:Author>
      <b:Author>
        <b:NameList>
          <b:Person>
            <b:Last>Spinazzi</b:Last>
            <b:First>M</b:First>
          </b:Person>
          <b:Person>
            <b:Last>Radaelli</b:Last>
            <b:First>E</b:First>
          </b:Person>
          <b:Person>
            <b:Last>Horré</b:Last>
            <b:First>K</b:First>
          </b:Person>
          <b:Person>
            <b:Last>Arranz</b:Last>
            <b:First>AM</b:First>
          </b:Person>
          <b:Person>
            <b:Last>Gounko</b:Last>
            <b:First>NV</b:First>
          </b:Person>
          <b:Person>
            <b:Last>Agostinis</b:Last>
            <b:First>P</b:First>
          </b:Person>
          <b:Person>
            <b:Last>Maia</b:Last>
            <b:First>TM</b:First>
          </b:Person>
          <b:Person>
            <b:Last>Impens</b:Last>
            <b:First>F</b:First>
          </b:Person>
          <b:Person>
            <b:Last>Morais</b:Last>
            <b:First>VA</b:First>
          </b:Person>
          <b:Person>
            <b:Last>Lopez-Lluch</b:Last>
            <b:First>G</b:First>
          </b:Person>
          <b:Person>
            <b:Last>Serneels</b:Last>
            <b:First>L</b:First>
          </b:Person>
          <b:Person>
            <b:Last>Navas</b:Last>
            <b:First>P</b:First>
          </b:Person>
          <b:Person>
            <b:Last>De Strooper</b:Last>
            <b:First>B</b:First>
          </b:Person>
        </b:NameList>
      </b:Author>
    </b:Author>
    <b:RefOrder>88</b:RefOrder>
  </b:Source>
  <b:Source>
    <b:Tag>Wan12</b:Tag>
    <b:SourceType>ArticleInAPeriodical</b:SourceType>
    <b:Guid>{A8FBA113-7470-4944-9E97-898E66FF12F6}</b:Guid>
    <b:Title>The mitochondrial phosphatase PGAM5 functions at the convergence point of multiple necrotic death pathways</b:Title>
    <b:PeriodicalTitle>Cell, 148(1-2):228-43</b:PeriodicalTitle>
    <b:Year>2012</b:Year>
    <b:Author>
      <b:Author>
        <b:NameList>
          <b:Person>
            <b:Last>Wang</b:Last>
            <b:First>Z</b:First>
          </b:Person>
          <b:Person>
            <b:Last>Jiang</b:Last>
            <b:First>H</b:First>
          </b:Person>
          <b:Person>
            <b:Last>Du</b:Last>
            <b:First>F</b:First>
          </b:Person>
          <b:Person>
            <b:Last>Wang</b:Last>
            <b:First>X</b:First>
          </b:Person>
        </b:NameList>
      </b:Author>
    </b:Author>
    <b:RefOrder>89</b:RefOrder>
  </b:Source>
  <b:Source>
    <b:Tag>Jey09</b:Tag>
    <b:SourceType>ArticleInAPeriodical</b:SourceType>
    <b:Guid>{C5E07E89-B863-4F4F-9BFF-7E86E26B714E}</b:Guid>
    <b:Title>Hax1 is not a Bcl-2-family-related protein and does not present Omi/HtrA2 to PARL : implications for mitochondrial stress and apoptosis</b:Title>
    <b:PeriodicalTitle>Cell Death Differ. 2009 Dec; 16(12): 1622–1629.</b:PeriodicalTitle>
    <b:Year>2009</b:Year>
    <b:Author>
      <b:Author>
        <b:NameList>
          <b:Person>
            <b:Last>Jeyaraju</b:Last>
            <b:First>DV</b:First>
          </b:Person>
          <b:Person>
            <b:Last>Cisbani</b:Last>
            <b:First>G</b:First>
          </b:Person>
          <b:Person>
            <b:Last>De Brito</b:Last>
            <b:First>OM</b:First>
          </b:Person>
          <b:Person>
            <b:Last>Koonin</b:Last>
            <b:First>EV</b:First>
          </b:Person>
          <b:Person>
            <b:Last>Pellegrini</b:Last>
            <b:First>L</b:First>
          </b:Person>
        </b:NameList>
      </b:Author>
    </b:Author>
    <b:RefOrder>90</b:RefOrder>
  </b:Source>
  <b:Source>
    <b:Tag>Hat09</b:Tag>
    <b:SourceType>ArticleInAPeriodical</b:SourceType>
    <b:Guid>{08D433A7-8A62-CE40-A8DE-FA7F3662E3EE}</b:Guid>
    <b:Title>The Leu262Val polymorphism of presenilin associated rhomboid like protein (PARL) is associated with earlier onset of type 2 diabetes and increased urinary microalbumin creatinine ratio in an Irish case-control population</b:Title>
    <b:PeriodicalTitle>Diabetes Res Clin Pract , 83 (3), 316-9</b:PeriodicalTitle>
    <b:Year>2009</b:Year>
    <b:Author>
      <b:Author>
        <b:NameList>
          <b:Person>
            <b:Last>Hatunic</b:Last>
            <b:First>M</b:First>
          </b:Person>
          <b:Person>
            <b:Last>Stapleton</b:Last>
            <b:First>M</b:First>
          </b:Person>
          <b:Person>
            <b:Last>Hand</b:Last>
            <b:First>E</b:First>
          </b:Person>
          <b:Person>
            <b:Last>DeLong</b:Last>
            <b:First>C</b:First>
          </b:Person>
          <b:Person>
            <b:Last>Crowley</b:Last>
            <b:First>VE</b:First>
          </b:Person>
          <b:Person>
            <b:Last>Nolan</b:Last>
            <b:First>JJ</b:First>
          </b:Person>
        </b:NameList>
      </b:Author>
    </b:Author>
    <b:RefOrder>91</b:RefOrder>
  </b:Source>
  <b:Source>
    <b:Tag>Gen10</b:Tag>
    <b:SourceType>ArticleInAPeriodical</b:SourceType>
    <b:Guid>{BC28793D-6B3B-F445-934B-EB357289B61A}</b:Guid>
    <b:Title>Genome-wide linkage scan and association study of PARL to the expression of LHON families in Thailand</b:Title>
    <b:PeriodicalTitle>Hum Genet , 128 (1), 39-49</b:PeriodicalTitle>
    <b:Year>2010</b:Year>
    <b:Author>
      <b:Author>
        <b:NameList>
          <b:Person>
            <b:Last>Phasukkijwatana</b:Last>
            <b:First>N</b:First>
          </b:Person>
          <b:Person>
            <b:Last>Kunhapan</b:Last>
            <b:First>B</b:First>
          </b:Person>
          <b:Person>
            <b:Last>Stankovich</b:Last>
            <b:First>J</b:First>
          </b:Person>
          <b:Person>
            <b:Last>Chuenkongkaew</b:Last>
            <b:First>WL</b:First>
          </b:Person>
          <b:Person>
            <b:Last>Tomson</b:Last>
            <b:First>R</b:First>
          </b:Person>
          <b:Person>
            <b:Last>Thornton</b:Last>
            <b:First>T</b:First>
          </b:Person>
          <b:Person>
            <b:Last>Bahlo</b:Last>
            <b:First>M</b:First>
          </b:Person>
          <b:Person>
            <b:Last>Mushiroda</b:Last>
            <b:First>T</b:First>
          </b:Person>
          <b:Person>
            <b:Last>Nakamura</b:Last>
            <b:First>Y</b:First>
          </b:Person>
          <b:Person>
            <b:Last>Mahasirimongkol</b:Last>
            <b:First>S</b:First>
          </b:Person>
          <b:Person>
            <b:Last>Tun</b:Last>
            <b:First>AW</b:First>
          </b:Person>
          <b:Person>
            <b:Last>Srisawat</b:Last>
            <b:First>C</b:First>
          </b:Person>
          <b:Person>
            <b:Last>Limwongse</b:Last>
            <b:First>C</b:First>
          </b:Person>
          <b:Person>
            <b:Last>Peerapittayamongkol</b:Last>
            <b:First>C</b:First>
          </b:Person>
          <b:Person>
            <b:Last>Sura</b:Last>
            <b:First>T</b:First>
          </b:Person>
          <b:Person>
            <b:Last>Suthammarak</b:Last>
            <b:First>W</b:First>
          </b:Person>
          <b:Person>
            <b:Last>Lertrit</b:Last>
            <b:First>P</b:First>
          </b:Person>
        </b:NameList>
      </b:Author>
    </b:Author>
    <b:RefOrder>92</b:RefOrder>
  </b:Source>
  <b:Source>
    <b:Tag>Shi11</b:Tag>
    <b:SourceType>ArticleInAPeriodical</b:SourceType>
    <b:Guid>{51CF4BB5-B7F0-C543-9412-653EFA8C9F39}</b:Guid>
    <b:Title>Functional alteration of PARL contributes to mitochondrial dysregulation in Parkinson's disease</b:Title>
    <b:PeriodicalTitle>Hum Mol Genet , 20 (10), 1966-74</b:PeriodicalTitle>
    <b:Year>2011</b:Year>
    <b:Author>
      <b:Author>
        <b:NameList>
          <b:Person>
            <b:Last>Shi</b:Last>
            <b:First>G</b:First>
          </b:Person>
          <b:Person>
            <b:Last>Lee</b:Last>
            <b:First>JR</b:First>
          </b:Person>
          <b:Person>
            <b:Last>Grimes</b:Last>
            <b:First>DA</b:First>
          </b:Person>
          <b:Person>
            <b:Last>Racacho</b:Last>
            <b:First>L</b:First>
          </b:Person>
          <b:Person>
            <b:Last>Ye</b:Last>
            <b:First>D</b:First>
          </b:Person>
          <b:Person>
            <b:Last>Yang</b:Last>
            <b:First>H</b:First>
          </b:Person>
          <b:Person>
            <b:Last>Ross</b:Last>
            <b:First>OA</b:First>
          </b:Person>
          <b:Person>
            <b:Last>Farrer</b:Last>
            <b:First>M</b:First>
          </b:Person>
          <b:Person>
            <b:Last>McQuibban</b:Last>
            <b:First>GA</b:First>
          </b:Person>
          <b:Person>
            <b:Last>Bulman</b:Last>
            <b:First>DE</b:First>
          </b:Person>
        </b:NameList>
      </b:Author>
    </b:Author>
    <b:RefOrder>93</b:RefOrder>
  </b:Source>
  <b:Source>
    <b:Tag>Bli04</b:Tag>
    <b:SourceType>ArticleInAPeriodical</b:SourceType>
    <b:Guid>{226CFD82-985B-E949-8432-B0EACFC7D5A7}</b:Guid>
    <b:Title>Intramitochondrial serine protease activity of Omi/HtrA2 is required for caspase-independent cell death of human neutrophils</b:Title>
    <b:PeriodicalTitle>Cell Death &amp; Differentiation volume 11, 937–939</b:PeriodicalTitle>
    <b:Year>2004</b:Year>
    <b:Author>
      <b:Author>
        <b:NameList>
          <b:Person>
            <b:Last>Blink</b:Last>
            <b:First>E</b:First>
          </b:Person>
          <b:Person>
            <b:Last>Maianski</b:Last>
            <b:First>NA</b:First>
          </b:Person>
          <b:Person>
            <b:Last>Alnemri</b:Last>
            <b:First>ES</b:First>
          </b:Person>
          <b:Person>
            <b:Last>Zervos</b:Last>
            <b:First>AS</b:First>
          </b:Person>
          <b:Person>
            <b:Last>Roos</b:Last>
            <b:First>D</b:First>
          </b:Person>
          <b:Person>
            <b:Last>Kuijpers</b:Last>
            <b:First>TW</b:First>
          </b:Person>
        </b:NameList>
      </b:Author>
    </b:Author>
    <b:RefOrder>94</b:RefOrder>
  </b:Source>
  <b:Source>
    <b:Tag>Zha19</b:Tag>
    <b:SourceType>ArticleInAPeriodical</b:SourceType>
    <b:Guid>{BF499392-77D4-4D40-AB0C-917CB9190541}</b:Guid>
    <b:Title>Inhibition of HtrA2 alleviated dextran sulfate sodium (DSS)-induced colitis by preventing necroptosis of intestinal epithelial cells</b:Title>
    <b:PeriodicalTitle>Cell Death and Disease (2019)10:344</b:PeriodicalTitle>
    <b:Year>2019</b:Year>
    <b:Author>
      <b:Author>
        <b:NameList>
          <b:Person>
            <b:Last>Zhang</b:Last>
            <b:First>C</b:First>
          </b:Person>
          <b:Person>
            <b:Last>He</b:Last>
            <b:First>A</b:First>
          </b:Person>
          <b:Person>
            <b:Last>Liu</b:Last>
            <b:First>S</b:First>
          </b:Person>
          <b:Person>
            <b:Last>He</b:Last>
            <b:First>Q</b:First>
          </b:Person>
          <b:Person>
            <b:Last>Luo</b:Last>
            <b:First>Y</b:First>
          </b:Person>
          <b:Person>
            <b:Last>He</b:Last>
            <b:First>Z</b:First>
          </b:Person>
          <b:Person>
            <b:Last>Chen</b:Last>
            <b:First>Y</b:First>
          </b:Person>
          <b:Person>
            <b:Last>Tao</b:Last>
            <b:First>A</b:First>
          </b:Person>
          <b:Person>
            <b:Last>Yan</b:Last>
            <b:First>J</b:First>
          </b:Person>
        </b:NameList>
      </b:Author>
    </b:Author>
    <b:RefOrder>95</b:RefOrder>
  </b:Source>
  <b:Source>
    <b:Tag>Ban18</b:Tag>
    <b:SourceType>ArticleInAPeriodical</b:SourceType>
    <b:Guid>{50361442-07A5-2647-8961-54CA68457CC5}</b:Guid>
    <b:Title>Apoptosis-Inducing Factor (AIF) in Physiology and Disease: The Tale of a Repented Natural Born Killer</b:Title>
    <b:PeriodicalTitle>EBioMedicine , 30, 29-37</b:PeriodicalTitle>
    <b:Year>2018</b:Year>
    <b:Author>
      <b:Author>
        <b:NameList>
          <b:Person>
            <b:Last>Bano</b:Last>
            <b:First>D</b:First>
          </b:Person>
          <b:Person>
            <b:Last>Prehn</b:Last>
            <b:First>JHM</b:First>
          </b:Person>
        </b:NameList>
      </b:Author>
    </b:Author>
    <b:RefOrder>96</b:RefOrder>
  </b:Source>
  <b:Source>
    <b:Tag>Lew12</b:Tag>
    <b:SourceType>ArticleInAPeriodical</b:SourceType>
    <b:Guid>{67CE393F-74CE-7044-87DA-C4D4CE0BEF1D}</b:Guid>
    <b:Title>The Enzymatic Activity of Apoptosis-Inducing Factor Supports Energy Metabolism Benefiting the Growth and Invasiveness of Advanced Prostate Cancer Cells</b:Title>
    <b:PeriodicalTitle>J Biol Chem , 287 (52), 43862-75</b:PeriodicalTitle>
    <b:Year>2012</b:Year>
    <b:Author>
      <b:Author>
        <b:NameList>
          <b:Person>
            <b:Last>Lewis</b:Last>
            <b:First>EM</b:First>
          </b:Person>
          <b:Person>
            <b:Last>Wilkinson</b:Last>
            <b:First>AS</b:First>
          </b:Person>
          <b:Person>
            <b:Last>Jackson</b:Last>
            <b:First>JS</b:First>
          </b:Person>
          <b:Person>
            <b:Last>Mehra</b:Last>
            <b:First>R</b:First>
          </b:Person>
          <b:Person>
            <b:Last>Varambally</b:Last>
            <b:First>S</b:First>
          </b:Person>
          <b:Person>
            <b:Last>Chinnaiyan</b:Last>
            <b:First>AM</b:First>
          </b:Person>
          <b:Person>
            <b:Last>Wilkinson</b:Last>
            <b:First>JC</b:First>
          </b:Person>
        </b:NameList>
      </b:Author>
    </b:Author>
    <b:RefOrder>97</b:RefOrder>
  </b:Source>
  <b:Source>
    <b:Tag>Sco16</b:Tag>
    <b:SourceType>ArticleInAPeriodical</b:SourceType>
    <b:Guid>{3131FC63-9D76-5240-AADF-76DB2142C2CF}</b:Guid>
    <b:Title>Basal Metabolic State Governs AIF-dependent Growth Support in Pancreatic Cancer Cells</b:Title>
    <b:PeriodicalTitle>BMC Cancer , 16, 286</b:PeriodicalTitle>
    <b:Year>2016</b:Year>
    <b:Author>
      <b:Author>
        <b:NameList>
          <b:Person>
            <b:Last>Scott</b:Last>
            <b:First>AJ</b:First>
          </b:Person>
          <b:Person>
            <b:Last>Wilkinson</b:Last>
            <b:First>AS</b:First>
          </b:Person>
          <b:Person>
            <b:Last>Wilkinson</b:Last>
            <b:First>JC</b:First>
          </b:Person>
        </b:NameList>
      </b:Author>
    </b:Author>
    <b:RefOrder>98</b:RefOrder>
  </b:Source>
  <b:Source>
    <b:Tag>Coo17</b:Tag>
    <b:SourceType>ArticleInAPeriodical</b:SourceType>
    <b:Guid>{1B02585B-CB59-7642-AA40-D14B43A9F0BD}</b:Guid>
    <b:Title>Control of Cell Death and Mitochondrial Fission by ERK1/2 MAP Kinase Signalling</b:Title>
    <b:PeriodicalTitle>FEBS J; 284(24):4177-4195</b:PeriodicalTitle>
    <b:Year>2017</b:Year>
    <b:Author>
      <b:Author>
        <b:NameList>
          <b:Person>
            <b:Last>Cook</b:Last>
            <b:First>SJ</b:First>
          </b:Person>
          <b:Person>
            <b:Last>Stuart</b:Last>
            <b:First>K</b:First>
          </b:Person>
          <b:Person>
            <b:Last>Gilley</b:Last>
            <b:First>R</b:First>
          </b:Person>
          <b:Person>
            <b:Last>Sale</b:Last>
            <b:First>MJ</b:First>
          </b:Person>
        </b:NameList>
      </b:Author>
    </b:Author>
    <b:RefOrder>99</b:RefOrder>
  </b:Source>
  <b:Source>
    <b:Tag>Has90</b:Tag>
    <b:SourceType>ArticleInAPeriodical</b:SourceType>
    <b:Guid>{031E8518-CB61-E245-A7B7-6A15743853F9}</b:Guid>
    <b:Title>Regulatory Proteins of F1F0-ATPase: Role of ATPase Inhibitor</b:Title>
    <b:PeriodicalTitle>J Bioenerg Biomembr; 22(1):27-38</b:PeriodicalTitle>
    <b:Year>1990</b:Year>
    <b:Author>
      <b:Author>
        <b:NameList>
          <b:Person>
            <b:Last>Hashimoto</b:Last>
            <b:First>T</b:First>
          </b:Person>
          <b:Person>
            <b:Last>Yoshida</b:Last>
            <b:First>Y</b:First>
          </b:Person>
          <b:Person>
            <b:Last>Tagawa</b:Last>
            <b:First>K</b:First>
          </b:Person>
        </b:NameList>
      </b:Author>
    </b:Author>
    <b:RefOrder>100</b:RefOrder>
  </b:Source>
  <b:Source>
    <b:Tag>Gal15</b:Tag>
    <b:SourceType>ArticleInAPeriodical</b:SourceType>
    <b:Guid>{016BAD34-1A09-B544-8429-255704FDF708}</b:Guid>
    <b:Title>Essential versus accessory aspects of cell death: recommendations of the NCCD 2015</b:Title>
    <b:PeriodicalTitle>Cell Death Differ , 22 (1), 58-73</b:PeriodicalTitle>
    <b:Year>2015</b:Year>
    <b:Author>
      <b:Author>
        <b:NameList>
          <b:Person>
            <b:Last>Galluzzi</b:Last>
            <b:First>L</b:First>
          </b:Person>
          <b:Person>
            <b:Last>Bravo-San Pedro</b:Last>
            <b:First>JM</b:First>
          </b:Person>
          <b:Person>
            <b:Last>Vitale</b:Last>
            <b:First>I</b:First>
          </b:Person>
        </b:NameList>
      </b:Author>
    </b:Author>
    <b:RefOrder>9</b:RefOrder>
  </b:Source>
  <b:Source>
    <b:Tag>Jan17</b:Tag>
    <b:SourceType>ArticleInAPeriodical</b:SourceType>
    <b:Guid>{7E30F4E7-7D4A-3C41-8522-3DF3D5EB0F7E}</b:Guid>
    <b:Title>AIF-independent parthanatos in the pathogenesis of dry age-related macular degeneration</b:Title>
    <b:PeriodicalTitle>Cell Death Dis. 8(1): e2526</b:PeriodicalTitle>
    <b:Year>2017</b:Year>
    <b:Author>
      <b:Author>
        <b:NameList>
          <b:Person>
            <b:Last>Jang</b:Last>
            <b:First>KH</b:First>
          </b:Person>
          <b:Person>
            <b:Last>Do</b:Last>
            <b:First>YJ</b:First>
          </b:Person>
          <b:Person>
            <b:Last>Son</b:Last>
            <b:First>D</b:First>
          </b:Person>
          <b:Person>
            <b:Last>Son</b:Last>
            <b:First>E</b:First>
          </b:Person>
          <b:Person>
            <b:Last>Choi</b:Last>
            <b:First>JS</b:First>
          </b:Person>
          <b:Person>
            <b:Last>Kim</b:Last>
            <b:First>E</b:First>
          </b:Person>
        </b:NameList>
      </b:Author>
    </b:Author>
    <b:RefOrder>101</b:RefOrder>
  </b:Source>
  <b:Source>
    <b:Tag>Taj18</b:Tag>
    <b:SourceType>ArticleInAPeriodical</b:SourceType>
    <b:Guid>{5D8E5E00-9F7C-4C49-AB77-147BBD01F1A9}</b:Guid>
    <b:Title>PARP Inhibition Prevents Ethanol-Induced Neuroinflammatory Signaling and Neurodegeneration in Rat Adult-Age Brain Slice Cultures</b:Title>
    <b:PeriodicalTitle>J Pharmacol Exp Ther , 365 (1), 117-126</b:PeriodicalTitle>
    <b:Year>2018</b:Year>
    <b:Author>
      <b:Author>
        <b:NameList>
          <b:Person>
            <b:Last>Tajuddin</b:Last>
            <b:First>N</b:First>
          </b:Person>
          <b:Person>
            <b:Last>Kim</b:Last>
            <b:First>HY</b:First>
          </b:Person>
          <b:Person>
            <b:Last>Collins</b:Last>
            <b:First>MA</b:First>
          </b:Person>
        </b:NameList>
      </b:Author>
    </b:Author>
    <b:RefOrder>102</b:RefOrder>
  </b:Source>
</b:Sources>
</file>

<file path=customXml/itemProps1.xml><?xml version="1.0" encoding="utf-8"?>
<ds:datastoreItem xmlns:ds="http://schemas.openxmlformats.org/officeDocument/2006/customXml" ds:itemID="{332DC179-0317-411B-A307-6CCB8F2A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2415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Suganya R.</cp:lastModifiedBy>
  <cp:revision>48</cp:revision>
  <cp:lastPrinted>2017-10-25T08:53:00Z</cp:lastPrinted>
  <dcterms:created xsi:type="dcterms:W3CDTF">2023-02-23T10:39:00Z</dcterms:created>
  <dcterms:modified xsi:type="dcterms:W3CDTF">2023-08-09T13:51:00Z</dcterms:modified>
</cp:coreProperties>
</file>