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649" w:rsidRPr="00B062C5" w:rsidRDefault="00C411E2">
      <w:pPr>
        <w:rPr>
          <w:b/>
          <w:sz w:val="24"/>
          <w:szCs w:val="24"/>
          <w:lang w:val="en-US"/>
        </w:rPr>
      </w:pPr>
      <w:r w:rsidRPr="00B062C5">
        <w:rPr>
          <w:b/>
          <w:sz w:val="24"/>
          <w:szCs w:val="24"/>
          <w:lang w:val="en-US"/>
        </w:rPr>
        <w:t>Supplementary Figure 2</w:t>
      </w:r>
    </w:p>
    <w:p w:rsidR="00C411E2" w:rsidRPr="00B062C5" w:rsidRDefault="00B062C5">
      <w:pPr>
        <w:rPr>
          <w:b/>
          <w:sz w:val="24"/>
          <w:szCs w:val="24"/>
          <w:lang w:val="en-US"/>
        </w:rPr>
      </w:pPr>
      <w:r>
        <w:rPr>
          <w:b/>
          <w:noProof/>
          <w:sz w:val="24"/>
          <w:szCs w:val="24"/>
          <w:lang w:eastAsia="de-DE"/>
        </w:rPr>
        <w:drawing>
          <wp:inline distT="0" distB="0" distL="0" distR="0">
            <wp:extent cx="4242816" cy="2557272"/>
            <wp:effectExtent l="0" t="0" r="5715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holesterol_Mod_mb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2816" cy="2557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11E2" w:rsidRPr="004F5267" w:rsidRDefault="00C411E2" w:rsidP="00C411E2">
      <w:pPr>
        <w:spacing w:line="240" w:lineRule="auto"/>
        <w:jc w:val="both"/>
        <w:rPr>
          <w:rFonts w:cstheme="minorHAnsi"/>
          <w:sz w:val="20"/>
          <w:szCs w:val="20"/>
          <w:lang w:val="en-US"/>
        </w:rPr>
      </w:pPr>
      <w:r>
        <w:rPr>
          <w:rFonts w:cstheme="minorHAnsi"/>
          <w:b/>
          <w:sz w:val="20"/>
          <w:szCs w:val="20"/>
          <w:lang w:val="en-US"/>
        </w:rPr>
        <w:t>Supplementary Figure 2</w:t>
      </w:r>
      <w:r w:rsidRPr="004F5267">
        <w:rPr>
          <w:rFonts w:cstheme="minorHAnsi"/>
          <w:b/>
          <w:sz w:val="20"/>
          <w:szCs w:val="20"/>
          <w:lang w:val="en-US"/>
        </w:rPr>
        <w:t>.</w:t>
      </w:r>
      <w:r w:rsidRPr="004F5267">
        <w:rPr>
          <w:rFonts w:cstheme="minorHAnsi"/>
          <w:sz w:val="20"/>
          <w:szCs w:val="20"/>
          <w:lang w:val="en-US"/>
        </w:rPr>
        <w:t xml:space="preserve"> </w:t>
      </w:r>
      <w:r>
        <w:rPr>
          <w:rFonts w:cstheme="minorHAnsi"/>
          <w:i/>
          <w:sz w:val="20"/>
          <w:szCs w:val="20"/>
          <w:lang w:val="en-US"/>
        </w:rPr>
        <w:t>Human TAS2R14 responses to cholesterol</w:t>
      </w:r>
      <w:r w:rsidRPr="004F5267">
        <w:rPr>
          <w:rFonts w:cstheme="minorHAnsi"/>
          <w:i/>
          <w:sz w:val="20"/>
          <w:szCs w:val="20"/>
          <w:lang w:val="en-US"/>
        </w:rPr>
        <w:t>.</w:t>
      </w:r>
      <w:r w:rsidR="00B062C5">
        <w:rPr>
          <w:rFonts w:cstheme="minorHAnsi"/>
          <w:sz w:val="20"/>
          <w:szCs w:val="20"/>
          <w:lang w:val="en-US"/>
        </w:rPr>
        <w:t xml:space="preserve"> </w:t>
      </w:r>
      <w:r w:rsidRPr="004F5267">
        <w:rPr>
          <w:rFonts w:cstheme="minorHAnsi"/>
          <w:sz w:val="20"/>
          <w:szCs w:val="20"/>
          <w:lang w:val="en-US"/>
        </w:rPr>
        <w:t>HEK 293T-G</w:t>
      </w:r>
      <w:r w:rsidRPr="004F5267">
        <w:rPr>
          <w:rFonts w:cstheme="minorHAnsi"/>
          <w:sz w:val="20"/>
          <w:szCs w:val="20"/>
        </w:rPr>
        <w:t>α</w:t>
      </w:r>
      <w:r w:rsidRPr="004F5267">
        <w:rPr>
          <w:rFonts w:cstheme="minorHAnsi"/>
          <w:sz w:val="20"/>
          <w:szCs w:val="20"/>
          <w:lang w:val="en-US"/>
        </w:rPr>
        <w:t xml:space="preserve">16gust44 cells </w:t>
      </w:r>
      <w:r w:rsidR="00B062C5">
        <w:rPr>
          <w:rFonts w:cstheme="minorHAnsi"/>
          <w:sz w:val="20"/>
          <w:szCs w:val="20"/>
          <w:lang w:val="en-US"/>
        </w:rPr>
        <w:t>stably transfected with a tetracycline-inducible human TAS2R14 were</w:t>
      </w:r>
      <w:r w:rsidRPr="004F5267">
        <w:rPr>
          <w:rFonts w:cstheme="minorHAnsi"/>
          <w:sz w:val="20"/>
          <w:szCs w:val="20"/>
          <w:lang w:val="en-US"/>
        </w:rPr>
        <w:t xml:space="preserve"> subjected to functional calcium-mobilization experiments using a FLIPR</w:t>
      </w:r>
      <w:r w:rsidRPr="004F5267">
        <w:rPr>
          <w:rFonts w:cstheme="minorHAnsi"/>
          <w:sz w:val="20"/>
          <w:szCs w:val="20"/>
          <w:vertAlign w:val="superscript"/>
          <w:lang w:val="en-US"/>
        </w:rPr>
        <w:t>TETRA</w:t>
      </w:r>
      <w:r>
        <w:rPr>
          <w:rFonts w:cstheme="minorHAnsi"/>
          <w:sz w:val="20"/>
          <w:szCs w:val="20"/>
          <w:lang w:val="en-US"/>
        </w:rPr>
        <w:t xml:space="preserve">. The </w:t>
      </w:r>
      <w:r w:rsidR="00B062C5">
        <w:rPr>
          <w:rFonts w:cstheme="minorHAnsi"/>
          <w:sz w:val="20"/>
          <w:szCs w:val="20"/>
          <w:lang w:val="en-US"/>
        </w:rPr>
        <w:t>induced TAS2R14</w:t>
      </w:r>
      <w:r>
        <w:rPr>
          <w:rFonts w:cstheme="minorHAnsi"/>
          <w:sz w:val="20"/>
          <w:szCs w:val="20"/>
          <w:lang w:val="en-US"/>
        </w:rPr>
        <w:t xml:space="preserve"> was</w:t>
      </w:r>
      <w:r w:rsidRPr="004F5267">
        <w:rPr>
          <w:rFonts w:cstheme="minorHAnsi"/>
          <w:sz w:val="20"/>
          <w:szCs w:val="20"/>
          <w:lang w:val="en-US"/>
        </w:rPr>
        <w:t xml:space="preserve"> stimulated with </w:t>
      </w:r>
      <w:r>
        <w:rPr>
          <w:rFonts w:cstheme="minorHAnsi"/>
          <w:sz w:val="20"/>
          <w:szCs w:val="20"/>
          <w:lang w:val="en-US"/>
        </w:rPr>
        <w:t>cholesterol at the indicated concentrations (blue bars).</w:t>
      </w:r>
      <w:r w:rsidRPr="004F5267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="00B062C5">
        <w:rPr>
          <w:rFonts w:cstheme="minorHAnsi"/>
          <w:sz w:val="20"/>
          <w:szCs w:val="20"/>
          <w:lang w:val="en-US"/>
        </w:rPr>
        <w:t>Uninduced</w:t>
      </w:r>
      <w:proofErr w:type="spellEnd"/>
      <w:r w:rsidR="00B062C5">
        <w:rPr>
          <w:rFonts w:cstheme="minorHAnsi"/>
          <w:sz w:val="20"/>
          <w:szCs w:val="20"/>
          <w:lang w:val="en-US"/>
        </w:rPr>
        <w:t xml:space="preserve"> c</w:t>
      </w:r>
      <w:r w:rsidRPr="004F5267">
        <w:rPr>
          <w:rFonts w:cstheme="minorHAnsi"/>
          <w:sz w:val="20"/>
          <w:szCs w:val="20"/>
          <w:lang w:val="en-US"/>
        </w:rPr>
        <w:t>el</w:t>
      </w:r>
      <w:r w:rsidR="00B062C5">
        <w:rPr>
          <w:rFonts w:cstheme="minorHAnsi"/>
          <w:sz w:val="20"/>
          <w:szCs w:val="20"/>
          <w:lang w:val="en-US"/>
        </w:rPr>
        <w:t>ls</w:t>
      </w:r>
      <w:r w:rsidRPr="004F5267">
        <w:rPr>
          <w:rFonts w:cstheme="minorHAnsi"/>
          <w:sz w:val="20"/>
          <w:szCs w:val="20"/>
          <w:lang w:val="en-US"/>
        </w:rPr>
        <w:t xml:space="preserve"> </w:t>
      </w:r>
      <w:r>
        <w:rPr>
          <w:rFonts w:cstheme="minorHAnsi"/>
          <w:sz w:val="20"/>
          <w:szCs w:val="20"/>
          <w:lang w:val="en-US"/>
        </w:rPr>
        <w:t xml:space="preserve">(orange bars) </w:t>
      </w:r>
      <w:r w:rsidRPr="004F5267">
        <w:rPr>
          <w:rFonts w:cstheme="minorHAnsi"/>
          <w:sz w:val="20"/>
          <w:szCs w:val="20"/>
          <w:lang w:val="en-US"/>
        </w:rPr>
        <w:t>served as negative controls (= Mock). The relative changes in fluorescence upon substance application (</w:t>
      </w:r>
      <w:r w:rsidRPr="004F5267">
        <w:rPr>
          <w:rFonts w:cstheme="minorHAnsi"/>
          <w:sz w:val="20"/>
          <w:szCs w:val="20"/>
        </w:rPr>
        <w:t>Δ</w:t>
      </w:r>
      <w:r w:rsidRPr="004F5267">
        <w:rPr>
          <w:rFonts w:cstheme="minorHAnsi"/>
          <w:sz w:val="20"/>
          <w:szCs w:val="20"/>
          <w:lang w:val="en-US"/>
        </w:rPr>
        <w:t xml:space="preserve">F/F) were monitored (scale bars are shown at the left). </w:t>
      </w:r>
      <w:bookmarkStart w:id="0" w:name="_GoBack"/>
      <w:r w:rsidRPr="003C32F8">
        <w:rPr>
          <w:rFonts w:cstheme="minorHAnsi"/>
          <w:sz w:val="20"/>
          <w:szCs w:val="20"/>
          <w:lang w:val="en-US"/>
        </w:rPr>
        <w:t>Data represent mean ± SEM of three independent experiments, each performed in duplicates. *, p&lt;0.05, (two-sided) student's t-test.</w:t>
      </w:r>
      <w:bookmarkEnd w:id="0"/>
    </w:p>
    <w:p w:rsidR="00C411E2" w:rsidRDefault="00C411E2"/>
    <w:sectPr w:rsidR="00C411E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1E2"/>
    <w:rsid w:val="00163649"/>
    <w:rsid w:val="003C32F8"/>
    <w:rsid w:val="00513834"/>
    <w:rsid w:val="00B062C5"/>
    <w:rsid w:val="00C41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B2A43F-DEA9-4785-BF76-66137E5CC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411E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Leibniz-Rechenzentrum</Company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Behrens, Maik</dc:creator>
  <cp:keywords/>
  <dc:description/>
  <cp:lastModifiedBy>Behrens, Maik</cp:lastModifiedBy>
  <cp:revision>2</cp:revision>
  <dcterms:created xsi:type="dcterms:W3CDTF">2024-03-27T09:23:00Z</dcterms:created>
  <dcterms:modified xsi:type="dcterms:W3CDTF">2024-03-27T09:23:00Z</dcterms:modified>
</cp:coreProperties>
</file>