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2C1F1" w14:textId="2E328602" w:rsidR="00640EC4" w:rsidRDefault="00EB2140" w:rsidP="00EB2140">
      <w:pPr>
        <w:tabs>
          <w:tab w:val="left" w:pos="3778"/>
        </w:tabs>
        <w:spacing w:line="360" w:lineRule="auto"/>
        <w:jc w:val="both"/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</w:pPr>
      <w:r>
        <w:rPr>
          <w:rFonts w:ascii="Arial Unicode MS" w:eastAsia="Arial Unicode MS" w:hAnsi="Arial" w:cs="Arial Unicode MS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0D88C829" wp14:editId="5ECE8D00">
            <wp:simplePos x="0" y="0"/>
            <wp:positionH relativeFrom="column">
              <wp:posOffset>941070</wp:posOffset>
            </wp:positionH>
            <wp:positionV relativeFrom="paragraph">
              <wp:posOffset>0</wp:posOffset>
            </wp:positionV>
            <wp:extent cx="4268470" cy="5036820"/>
            <wp:effectExtent l="0" t="0" r="0" b="0"/>
            <wp:wrapTopAndBottom/>
            <wp:docPr id="117747314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70" cy="503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ab/>
      </w:r>
    </w:p>
    <w:p w14:paraId="6852FB31" w14:textId="20430D4C" w:rsidR="003249E4" w:rsidRDefault="003249E4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  <w:r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>Fig S1. Absence of morphological impairment</w:t>
      </w:r>
      <w:r>
        <w:rPr>
          <w:rFonts w:ascii="Arial Unicode MS" w:eastAsia="Arial Unicode MS" w:hAnsi="Arial" w:cs="Arial Unicode MS"/>
          <w:b/>
          <w:sz w:val="20"/>
          <w:szCs w:val="20"/>
          <w:lang w:val="en-US"/>
        </w:rPr>
        <w:t xml:space="preserve"> in lungs from single LXR-</w:t>
      </w:r>
      <w:r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>KO isoforms.</w:t>
      </w:r>
      <w:r>
        <w:rPr>
          <w:rFonts w:ascii="Arial Unicode MS" w:eastAsia="Arial Unicode MS" w:cs="Arial Unicode MS"/>
          <w:lang w:val="en-US"/>
        </w:rPr>
        <w:t xml:space="preserve"> 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WT, </w:t>
      </w:r>
      <w:r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LXR</w:t>
      </w:r>
      <w:r>
        <w:rPr>
          <w:rFonts w:ascii="Symbol" w:eastAsia="Arial Unicode MS" w:hAnsi="Symbol" w:cs="Arial Unicode MS"/>
          <w:sz w:val="20"/>
          <w:szCs w:val="20"/>
          <w:lang w:val="en-US" w:eastAsia="es-ES"/>
        </w:rPr>
        <w:sym w:font="Symbol" w:char="F061"/>
      </w:r>
      <w:r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-KO and LXR</w:t>
      </w:r>
      <w:r>
        <w:rPr>
          <w:rFonts w:ascii="Symbol" w:eastAsia="Arial Unicode MS" w:hAnsi="Symbol" w:cs="Arial Unicode MS"/>
          <w:sz w:val="20"/>
          <w:szCs w:val="20"/>
          <w:lang w:val="en-US" w:eastAsia="es-ES"/>
        </w:rPr>
        <w:sym w:font="Symbol" w:char="F062"/>
      </w:r>
      <w:r>
        <w:rPr>
          <w:rFonts w:ascii="Arial Unicode MS" w:eastAsia="Arial Unicode MS" w:hAnsi="Arial" w:cs="Arial Unicode MS"/>
          <w:sz w:val="20"/>
          <w:szCs w:val="20"/>
          <w:lang w:val="en-US" w:eastAsia="es-ES"/>
        </w:rPr>
        <w:t xml:space="preserve">-KO 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lungs from 3 and 9-month-old mice were subjected to macroscopic analysis by OR-O staining. </w:t>
      </w:r>
      <w:r>
        <w:rPr>
          <w:rFonts w:ascii="Arial Unicode MS" w:eastAsia="Arial Unicode MS" w:hAnsi="Arial" w:cs="Arial Unicode MS"/>
          <w:bCs/>
          <w:sz w:val="20"/>
          <w:lang w:val="en-US"/>
        </w:rPr>
        <w:t xml:space="preserve">Scale bars of all images are 50 </w:t>
      </w:r>
      <w:r>
        <w:rPr>
          <w:rFonts w:ascii="Symbol" w:eastAsia="Arial Unicode MS" w:hAnsi="Symbol" w:cs="Arial Unicode MS"/>
          <w:bCs/>
          <w:sz w:val="20"/>
          <w:lang w:val="en-US"/>
        </w:rPr>
        <w:sym w:font="Symbol" w:char="F06D"/>
      </w:r>
      <w:r>
        <w:rPr>
          <w:rFonts w:ascii="Arial Unicode MS" w:eastAsia="Arial Unicode MS" w:hAnsi="Arial" w:cs="Arial Unicode MS"/>
          <w:bCs/>
          <w:sz w:val="20"/>
          <w:lang w:val="en-US"/>
        </w:rPr>
        <w:t xml:space="preserve">m. 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>A representative image (n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> 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>=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> 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>5) is shown.</w:t>
      </w:r>
    </w:p>
    <w:p w14:paraId="46F8CE9B" w14:textId="77777777" w:rsidR="00864201" w:rsidRDefault="00864201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70306778" w14:textId="77777777" w:rsidR="00864201" w:rsidRDefault="00864201" w:rsidP="003249E4">
      <w:pPr>
        <w:spacing w:line="360" w:lineRule="auto"/>
        <w:jc w:val="both"/>
      </w:pPr>
    </w:p>
    <w:p w14:paraId="5F42DF99" w14:textId="77777777" w:rsidR="00384E2F" w:rsidRDefault="00384E2F" w:rsidP="003249E4">
      <w:pPr>
        <w:spacing w:line="360" w:lineRule="auto"/>
        <w:jc w:val="both"/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</w:pPr>
      <w:bookmarkStart w:id="0" w:name="[IMAGE-Fig15_Print.png]"/>
    </w:p>
    <w:p w14:paraId="330A6655" w14:textId="77777777" w:rsidR="009A5969" w:rsidRDefault="009A5969" w:rsidP="003249E4">
      <w:pPr>
        <w:spacing w:line="360" w:lineRule="auto"/>
        <w:jc w:val="both"/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</w:pPr>
    </w:p>
    <w:p w14:paraId="6852FB33" w14:textId="475BDA13" w:rsidR="003249E4" w:rsidRDefault="00F65308" w:rsidP="003249E4">
      <w:pPr>
        <w:spacing w:line="360" w:lineRule="auto"/>
        <w:jc w:val="both"/>
        <w:rPr>
          <w:rFonts w:ascii="Arial Unicode MS" w:hAnsi="Arial Unicode MS" w:cs="Arial Unicode MS"/>
          <w:bCs/>
          <w:sz w:val="20"/>
          <w:szCs w:val="20"/>
        </w:rPr>
      </w:pPr>
      <w:r w:rsidRPr="009A5969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0FC2DAC" wp14:editId="623475F5">
            <wp:simplePos x="0" y="0"/>
            <wp:positionH relativeFrom="column">
              <wp:posOffset>1377950</wp:posOffset>
            </wp:positionH>
            <wp:positionV relativeFrom="paragraph">
              <wp:posOffset>145415</wp:posOffset>
            </wp:positionV>
            <wp:extent cx="3268980" cy="2748280"/>
            <wp:effectExtent l="0" t="0" r="0" b="0"/>
            <wp:wrapTopAndBottom/>
            <wp:docPr id="1152771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249E4"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>Fig S2. Analysis of LXR target gene expression in lung tissue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. Expression of 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A</w:t>
      </w:r>
      <w:r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bca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1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, 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A</w:t>
      </w:r>
      <w:r w:rsidR="00191795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bcg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1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 and 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S</w:t>
      </w:r>
      <w:r w:rsidR="00191795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rebf1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 xml:space="preserve"> 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was analyzed by real-time qPCR in lung tissue after intraperitoneal injection of PBS (control vehicle) or GW3965 in 3-month-old WT animals.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 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Data represent the mean and standard error of three experiments (n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=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4 mice).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 Control gene expression values were normalized to Ctrl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=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1. 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Unpaired Student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’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s t test with Welch's correction was used for two-group comparisons;</w:t>
      </w:r>
      <w:r w:rsidR="003249E4">
        <w:rPr>
          <w:rFonts w:ascii="Arial Unicode MS" w:eastAsia="Arial Unicode MS" w:hAnsi="Arial" w:cs="Arial Unicode MS"/>
          <w:b/>
          <w:color w:val="000000" w:themeColor="text1"/>
          <w:sz w:val="20"/>
          <w:szCs w:val="20"/>
          <w:lang w:val="en-US"/>
        </w:rPr>
        <w:t xml:space="preserve"> *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p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&lt;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 xml:space="preserve">0.05; </w:t>
      </w:r>
      <w:r w:rsidR="003249E4">
        <w:rPr>
          <w:rFonts w:ascii="Arial Unicode MS" w:eastAsia="Arial Unicode MS" w:hAnsi="Arial" w:cs="Arial Unicode MS"/>
          <w:b/>
          <w:color w:val="000000" w:themeColor="text1"/>
          <w:sz w:val="20"/>
          <w:szCs w:val="20"/>
          <w:lang w:val="en-US"/>
        </w:rPr>
        <w:t>**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p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&lt;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0.01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 compared to Ctrl group.</w:t>
      </w:r>
    </w:p>
    <w:p w14:paraId="6852FB34" w14:textId="77777777" w:rsidR="003249E4" w:rsidRDefault="003249E4" w:rsidP="003249E4">
      <w:bookmarkStart w:id="1" w:name="[IMAGE-Fig16_Print.jpeg]"/>
      <w:r>
        <w:rPr>
          <w:noProof/>
          <w:lang w:eastAsia="en-IN"/>
        </w:rPr>
        <w:lastRenderedPageBreak/>
        <w:drawing>
          <wp:anchor distT="0" distB="0" distL="114300" distR="114300" simplePos="0" relativeHeight="251661824" behindDoc="0" locked="0" layoutInCell="1" allowOverlap="1" wp14:anchorId="6852FC1F" wp14:editId="21ABF9F7">
            <wp:simplePos x="0" y="0"/>
            <wp:positionH relativeFrom="column">
              <wp:posOffset>1250950</wp:posOffset>
            </wp:positionH>
            <wp:positionV relativeFrom="paragraph">
              <wp:posOffset>635</wp:posOffset>
            </wp:positionV>
            <wp:extent cx="3581400" cy="72485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 w14:paraId="6852FB35" w14:textId="087FCA2B" w:rsidR="003249E4" w:rsidRDefault="003249E4" w:rsidP="003249E4">
      <w:pPr>
        <w:spacing w:line="360" w:lineRule="auto"/>
        <w:jc w:val="both"/>
        <w:rPr>
          <w:rFonts w:ascii="Arial Unicode MS" w:eastAsia="Arial Unicode MS" w:hAnsi="Arial" w:cs="Arial Unicode MS"/>
          <w:bCs/>
          <w:sz w:val="20"/>
          <w:lang w:val="en-US"/>
        </w:rPr>
      </w:pPr>
      <w:r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>Fig S3. Successful replenishment of AMs in recipient mice. a.</w:t>
      </w:r>
      <w:r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 </w:t>
      </w:r>
      <w:r>
        <w:rPr>
          <w:rFonts w:ascii="Arial Unicode MS" w:eastAsia="Arial Unicode MS" w:hAnsi="Arial" w:cs="Arial Unicode MS"/>
          <w:bCs/>
          <w:sz w:val="20"/>
          <w:lang w:val="en-US"/>
        </w:rPr>
        <w:t xml:space="preserve">Analysis of GFP and CD68 expression were assessed in consecutive lung sections from mice 24 weeks after reciprocal bone marrow </w:t>
      </w:r>
      <w:r>
        <w:rPr>
          <w:rFonts w:ascii="Arial Unicode MS" w:eastAsia="Arial Unicode MS" w:hAnsi="Arial" w:cs="Arial Unicode MS"/>
          <w:bCs/>
          <w:sz w:val="20"/>
          <w:lang w:val="en-US"/>
        </w:rPr>
        <w:lastRenderedPageBreak/>
        <w:t xml:space="preserve">transplantation (CD115-GFP </w:t>
      </w:r>
      <w:r>
        <w:rPr>
          <w:rFonts w:ascii="Arial Unicode MS" w:eastAsia="Arial Unicode MS" w:hAnsi="Arial" w:cs="Arial Unicode MS"/>
          <w:bCs/>
          <w:sz w:val="20"/>
          <w:lang w:val="en-US"/>
        </w:rPr>
        <w:t>→</w:t>
      </w:r>
      <w:r>
        <w:rPr>
          <w:rFonts w:ascii="Arial Unicode MS" w:eastAsia="Arial Unicode MS" w:hAnsi="Arial" w:cs="Arial Unicode MS"/>
          <w:bCs/>
          <w:sz w:val="20"/>
          <w:lang w:val="en-US"/>
        </w:rPr>
        <w:t xml:space="preserve"> LXR-DKO). Images are representative of two independent experiments with five to six mice per group. Scale bars, 20 </w:t>
      </w:r>
      <w:r>
        <w:rPr>
          <w:rFonts w:ascii="Symbol" w:eastAsia="Arial Unicode MS" w:hAnsi="Symbol" w:cs="Arial Unicode MS"/>
          <w:bCs/>
          <w:sz w:val="20"/>
          <w:lang w:val="en-US"/>
        </w:rPr>
        <w:sym w:font="Symbol" w:char="F06D"/>
      </w:r>
      <w:r>
        <w:rPr>
          <w:rFonts w:ascii="Arial Unicode MS" w:eastAsia="Arial Unicode MS" w:hAnsi="Arial" w:cs="Arial Unicode MS"/>
          <w:bCs/>
          <w:sz w:val="20"/>
          <w:lang w:val="en-US"/>
        </w:rPr>
        <w:t>m.</w:t>
      </w:r>
      <w:r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 xml:space="preserve"> b. </w:t>
      </w:r>
      <w:r>
        <w:rPr>
          <w:rFonts w:ascii="Arial Unicode MS" w:eastAsia="Arial Unicode MS" w:hAnsi="Arial" w:cs="Arial Unicode MS"/>
          <w:bCs/>
          <w:sz w:val="20"/>
          <w:lang w:val="en-US"/>
        </w:rPr>
        <w:t xml:space="preserve">Analysis of GFP expression and lipidosis (Oil-Red-O staining) were assessed in consecutive lung sections from wild-type and LXR-DKO mice 24 weeks after reciprocal bone marrow transplantation (labels: </w:t>
      </w:r>
      <w:proofErr w:type="spellStart"/>
      <w:r>
        <w:rPr>
          <w:rFonts w:ascii="Arial Unicode MS" w:eastAsia="Arial Unicode MS" w:hAnsi="Arial" w:cs="Arial Unicode MS"/>
          <w:bCs/>
          <w:sz w:val="20"/>
          <w:lang w:val="en-US"/>
        </w:rPr>
        <w:t>donor</w:t>
      </w:r>
      <w:r>
        <w:rPr>
          <w:rFonts w:ascii="Arial Unicode MS" w:eastAsia="Arial Unicode MS" w:hAnsi="Arial" w:cs="Arial Unicode MS"/>
          <w:bCs/>
          <w:sz w:val="20"/>
          <w:lang w:val="en-US"/>
        </w:rPr>
        <w:t>→</w:t>
      </w:r>
      <w:r>
        <w:rPr>
          <w:rFonts w:ascii="Arial Unicode MS" w:eastAsia="Arial Unicode MS" w:hAnsi="Arial" w:cs="Arial Unicode MS"/>
          <w:bCs/>
          <w:sz w:val="20"/>
          <w:lang w:val="en-US"/>
        </w:rPr>
        <w:t>recipient</w:t>
      </w:r>
      <w:proofErr w:type="spellEnd"/>
      <w:r>
        <w:rPr>
          <w:rFonts w:ascii="Arial Unicode MS" w:eastAsia="Arial Unicode MS" w:hAnsi="Arial" w:cs="Arial Unicode MS"/>
          <w:bCs/>
          <w:sz w:val="20"/>
          <w:lang w:val="en-US"/>
        </w:rPr>
        <w:t xml:space="preserve">). Images are representative of two independent experiments with six-eight mice per group. Areas marked with red dashed line indicate coinciding areas in consecutive sections Scale bars, 20 </w:t>
      </w:r>
      <w:r>
        <w:rPr>
          <w:rFonts w:ascii="Symbol" w:eastAsia="Arial Unicode MS" w:hAnsi="Symbol" w:cs="Arial Unicode MS"/>
          <w:bCs/>
          <w:sz w:val="20"/>
          <w:lang w:val="en-US"/>
        </w:rPr>
        <w:sym w:font="Symbol" w:char="F06D"/>
      </w:r>
      <w:r>
        <w:rPr>
          <w:rFonts w:ascii="Arial Unicode MS" w:eastAsia="Arial Unicode MS" w:hAnsi="Arial" w:cs="Arial Unicode MS"/>
          <w:bCs/>
          <w:sz w:val="20"/>
          <w:lang w:val="en-US"/>
        </w:rPr>
        <w:t>m.</w:t>
      </w:r>
    </w:p>
    <w:p w14:paraId="35179997" w14:textId="20239876" w:rsidR="007F42DE" w:rsidRDefault="007F42DE" w:rsidP="003249E4">
      <w:pPr>
        <w:spacing w:line="360" w:lineRule="auto"/>
        <w:jc w:val="both"/>
        <w:rPr>
          <w:rFonts w:ascii="Arial Unicode MS" w:eastAsia="Arial Unicode MS" w:hAnsi="Arial" w:cs="Arial Unicode MS"/>
          <w:bCs/>
          <w:sz w:val="20"/>
          <w:lang w:val="en-US"/>
        </w:rPr>
      </w:pPr>
    </w:p>
    <w:p w14:paraId="424EDDCA" w14:textId="77777777" w:rsidR="004823A9" w:rsidRDefault="004823A9" w:rsidP="003249E4">
      <w:pPr>
        <w:spacing w:line="360" w:lineRule="auto"/>
        <w:jc w:val="both"/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</w:pPr>
    </w:p>
    <w:p w14:paraId="0EAFEA63" w14:textId="77777777" w:rsidR="004823A9" w:rsidRDefault="004823A9" w:rsidP="003249E4">
      <w:pPr>
        <w:spacing w:line="360" w:lineRule="auto"/>
        <w:jc w:val="both"/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</w:pPr>
    </w:p>
    <w:p w14:paraId="0A9CC579" w14:textId="77777777" w:rsidR="004823A9" w:rsidRDefault="004823A9" w:rsidP="003249E4">
      <w:pPr>
        <w:spacing w:line="360" w:lineRule="auto"/>
        <w:jc w:val="both"/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</w:pPr>
    </w:p>
    <w:p w14:paraId="6852FB37" w14:textId="0DBF9AA8" w:rsidR="003249E4" w:rsidRDefault="004823A9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  <w:r>
        <w:rPr>
          <w:rFonts w:ascii="Arial Unicode MS" w:eastAsia="Arial Unicode MS" w:hAnsi="Arial" w:cs="Arial Unicode MS"/>
          <w:bCs/>
          <w:noProof/>
          <w:sz w:val="20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6033BB6B" wp14:editId="3D86DB5A">
            <wp:simplePos x="0" y="0"/>
            <wp:positionH relativeFrom="column">
              <wp:posOffset>1512570</wp:posOffset>
            </wp:positionH>
            <wp:positionV relativeFrom="paragraph">
              <wp:posOffset>35832</wp:posOffset>
            </wp:positionV>
            <wp:extent cx="3072765" cy="6236970"/>
            <wp:effectExtent l="0" t="0" r="0" b="0"/>
            <wp:wrapTopAndBottom/>
            <wp:docPr id="5242698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623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49E4">
        <w:rPr>
          <w:rFonts w:ascii="Arial Unicode MS" w:eastAsia="Arial Unicode MS" w:hAnsi="Arial" w:cs="Arial Unicode MS"/>
          <w:b/>
          <w:bCs/>
          <w:sz w:val="20"/>
          <w:szCs w:val="20"/>
          <w:lang w:val="en-US"/>
        </w:rPr>
        <w:t xml:space="preserve">Fig S4. </w:t>
      </w:r>
      <w:r w:rsidR="003249E4">
        <w:rPr>
          <w:rFonts w:ascii="Arial Unicode MS" w:eastAsia="Arial Unicode MS" w:hAnsi="Arial" w:cs="Arial Unicode MS"/>
          <w:b/>
          <w:sz w:val="20"/>
          <w:szCs w:val="20"/>
          <w:lang w:val="en-US" w:eastAsia="es-ES"/>
        </w:rPr>
        <w:t>LXR</w:t>
      </w:r>
      <w:r w:rsidR="003249E4">
        <w:rPr>
          <w:rFonts w:ascii="Symbol" w:eastAsia="Arial Unicode MS" w:hAnsi="Symbol" w:cs="Arial Unicode MS"/>
          <w:b/>
          <w:sz w:val="20"/>
          <w:szCs w:val="20"/>
          <w:lang w:val="en-US" w:eastAsia="es-ES"/>
        </w:rPr>
        <w:sym w:font="Symbol" w:char="F061"/>
      </w:r>
      <w:r w:rsidR="003249E4">
        <w:rPr>
          <w:rFonts w:ascii="Arial Unicode MS" w:eastAsia="Arial Unicode MS" w:hAnsi="Arial" w:cs="Arial Unicode MS"/>
          <w:b/>
          <w:sz w:val="20"/>
          <w:szCs w:val="20"/>
          <w:lang w:val="en-US" w:eastAsia="es-ES"/>
        </w:rPr>
        <w:t xml:space="preserve"> and LXR</w:t>
      </w:r>
      <w:r w:rsidR="003249E4">
        <w:rPr>
          <w:rFonts w:ascii="Symbol" w:eastAsia="Arial Unicode MS" w:hAnsi="Symbol" w:cs="Arial Unicode MS"/>
          <w:b/>
          <w:sz w:val="20"/>
          <w:szCs w:val="20"/>
          <w:lang w:val="en-US" w:eastAsia="es-ES"/>
        </w:rPr>
        <w:sym w:font="Symbol" w:char="F062"/>
      </w:r>
      <w:r w:rsidR="003249E4">
        <w:rPr>
          <w:rFonts w:ascii="Arial Unicode MS" w:eastAsia="Arial Unicode MS" w:hAnsi="Arial" w:cs="Arial Unicode MS"/>
          <w:b/>
          <w:sz w:val="20"/>
          <w:szCs w:val="20"/>
          <w:lang w:val="en-US" w:eastAsia="es-ES"/>
        </w:rPr>
        <w:t xml:space="preserve"> are present and active in MLE-12 cell line. a. 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 xml:space="preserve">MLE-12 cells were incubated in absence (Ctrl) or presence of LXR agonist, GW3965 (GW). 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Subsequently, transcript levels of 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LXR</w:t>
      </w:r>
      <w:r w:rsidR="003249E4">
        <w:rPr>
          <w:rFonts w:ascii="Symbol" w:eastAsia="Arial Unicode MS" w:hAnsi="Symbol" w:cs="Arial Unicode MS"/>
          <w:sz w:val="20"/>
          <w:szCs w:val="20"/>
          <w:lang w:val="en-US" w:eastAsia="es-ES"/>
        </w:rPr>
        <w:sym w:font="Symbol" w:char="F061"/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 xml:space="preserve"> and LXR</w:t>
      </w:r>
      <w:r w:rsidR="003249E4">
        <w:rPr>
          <w:rFonts w:ascii="Symbol" w:eastAsia="Arial Unicode MS" w:hAnsi="Symbol" w:cs="Arial Unicode MS"/>
          <w:sz w:val="20"/>
          <w:szCs w:val="20"/>
          <w:lang w:val="en-US" w:eastAsia="es-ES"/>
        </w:rPr>
        <w:sym w:font="Symbol" w:char="F062"/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 xml:space="preserve"> was measured, by 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real-time qPCR,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 xml:space="preserve"> using peritoneal macrophage (PM) as reference cell.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 xml:space="preserve"> Data represent the mean and standard error 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of three experiments (n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=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4 mice per genotype)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.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 </w:t>
      </w:r>
      <w:r w:rsidR="003249E4">
        <w:rPr>
          <w:rFonts w:ascii="Arial Unicode MS" w:eastAsia="Arial Unicode MS" w:hAnsi="Arial" w:cs="Arial Unicode MS"/>
          <w:b/>
          <w:sz w:val="20"/>
          <w:szCs w:val="20"/>
          <w:lang w:val="en-US" w:eastAsia="es-ES"/>
        </w:rPr>
        <w:t xml:space="preserve">b. 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MLE-12 cells and PM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 were preincubated with LXR agonist GW3965 (GW) or vehicle (Ctrl), in the absence or presence of LXR antagonist GW233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. Subsequently, expression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 of </w:t>
      </w:r>
      <w:r w:rsidR="003249E4" w:rsidRPr="00191795">
        <w:rPr>
          <w:rFonts w:ascii="Arial Unicode MS" w:eastAsia="Arial Unicode MS" w:hAnsi="Arial" w:cs="Arial Unicode MS"/>
          <w:bCs/>
          <w:i/>
          <w:iCs/>
          <w:sz w:val="20"/>
          <w:szCs w:val="20"/>
          <w:lang w:val="en-US"/>
        </w:rPr>
        <w:t>ABCA1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, was analyzed by real-time qPCR.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 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 xml:space="preserve">Data 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lastRenderedPageBreak/>
        <w:t xml:space="preserve">represent the mean and standard error 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of three experiments (n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=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/>
          <w:sz w:val="20"/>
          <w:szCs w:val="20"/>
          <w:lang w:val="en-US"/>
        </w:rPr>
        <w:t>4 mice per genotype)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.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 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Unpaired Student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’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 xml:space="preserve">s t test with Welch's correction was used for two-group comparisons; </w:t>
      </w:r>
      <w:r w:rsidR="003249E4">
        <w:rPr>
          <w:rFonts w:ascii="Arial Unicode MS" w:eastAsia="Arial Unicode MS" w:hAnsi="Arial" w:cs="Arial Unicode MS"/>
          <w:b/>
          <w:color w:val="000000" w:themeColor="text1"/>
          <w:sz w:val="20"/>
          <w:szCs w:val="20"/>
          <w:lang w:val="en-US"/>
        </w:rPr>
        <w:t>**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p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&lt;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 xml:space="preserve">0.01; </w:t>
      </w:r>
      <w:r w:rsidR="003249E4">
        <w:rPr>
          <w:rFonts w:ascii="Arial Unicode MS" w:eastAsia="Arial Unicode MS" w:hAnsi="Arial" w:cs="Arial Unicode MS"/>
          <w:b/>
          <w:color w:val="000000" w:themeColor="text1"/>
          <w:sz w:val="20"/>
          <w:szCs w:val="20"/>
          <w:lang w:val="en-US"/>
        </w:rPr>
        <w:t>***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p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&lt;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color w:val="000000" w:themeColor="text1"/>
          <w:sz w:val="20"/>
          <w:szCs w:val="20"/>
          <w:lang w:val="en-US"/>
        </w:rPr>
        <w:t xml:space="preserve">0.001 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 xml:space="preserve">compared to Ctrl group; </w:t>
      </w:r>
      <w:r w:rsidR="003249E4">
        <w:rPr>
          <w:rFonts w:ascii="Arial Unicode MS" w:eastAsia="Arial Unicode MS" w:hAnsi="Arial" w:cs="Arial Unicode MS"/>
          <w:b/>
          <w:bCs/>
          <w:i/>
          <w:color w:val="000000"/>
          <w:szCs w:val="20"/>
          <w:vertAlign w:val="superscript"/>
          <w:lang w:val="en-US"/>
        </w:rPr>
        <w:t>####</w:t>
      </w:r>
      <w:r w:rsidR="003249E4">
        <w:rPr>
          <w:rFonts w:ascii="Arial Unicode MS" w:eastAsia="Arial Unicode MS" w:hAnsi="Arial" w:cs="Arial Unicode MS"/>
          <w:bCs/>
          <w:i/>
          <w:color w:val="000000"/>
          <w:sz w:val="20"/>
          <w:szCs w:val="20"/>
          <w:lang w:val="en-US"/>
        </w:rPr>
        <w:t>P</w:t>
      </w:r>
      <w:r w:rsidR="003249E4">
        <w:rPr>
          <w:rFonts w:ascii="Arial Unicode MS" w:eastAsia="Arial Unicode MS" w:hAnsi="Arial" w:cs="Arial Unicode MS"/>
          <w:bCs/>
          <w:color w:val="000000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bCs/>
          <w:color w:val="000000"/>
          <w:sz w:val="20"/>
          <w:szCs w:val="20"/>
          <w:lang w:val="en-US"/>
        </w:rPr>
        <w:t>&lt;</w:t>
      </w:r>
      <w:r w:rsidR="003249E4">
        <w:rPr>
          <w:rFonts w:ascii="Arial Unicode MS" w:eastAsia="Arial Unicode MS" w:hAnsi="Arial" w:cs="Arial Unicode MS"/>
          <w:bCs/>
          <w:color w:val="000000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bCs/>
          <w:color w:val="000000"/>
          <w:sz w:val="20"/>
          <w:szCs w:val="20"/>
          <w:lang w:val="en-US"/>
        </w:rPr>
        <w:t>0.0001 compared to GW group.</w:t>
      </w:r>
      <w:r w:rsidR="003249E4">
        <w:rPr>
          <w:rFonts w:ascii="Arial Unicode MS" w:eastAsia="Arial Unicode MS" w:hAnsi="Arial" w:cs="Arial Unicode MS"/>
          <w:b/>
          <w:sz w:val="20"/>
          <w:szCs w:val="20"/>
          <w:lang w:val="en-US" w:eastAsia="es-ES"/>
        </w:rPr>
        <w:t xml:space="preserve"> c. 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MLE-12 cells and PM were incubated in absence (Ctrl) or presence of LXR agonist, GW3965 (GW). Subsequently, expression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 of </w:t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LXR</w:t>
      </w:r>
      <w:r w:rsidR="003249E4">
        <w:rPr>
          <w:rFonts w:ascii="Symbol" w:eastAsia="Arial Unicode MS" w:hAnsi="Symbol" w:cs="Arial Unicode MS"/>
          <w:sz w:val="20"/>
          <w:szCs w:val="20"/>
          <w:lang w:val="en-US" w:eastAsia="es-ES"/>
        </w:rPr>
        <w:sym w:font="Symbol" w:char="F061"/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>, LXR</w:t>
      </w:r>
      <w:r w:rsidR="003249E4">
        <w:rPr>
          <w:rFonts w:ascii="Symbol" w:eastAsia="Arial Unicode MS" w:hAnsi="Symbol" w:cs="Arial Unicode MS"/>
          <w:sz w:val="20"/>
          <w:szCs w:val="20"/>
          <w:lang w:val="en-US" w:eastAsia="es-ES"/>
        </w:rPr>
        <w:sym w:font="Symbol" w:char="F062"/>
      </w:r>
      <w:r w:rsidR="003249E4">
        <w:rPr>
          <w:rFonts w:ascii="Arial Unicode MS" w:eastAsia="Arial Unicode MS" w:hAnsi="Arial" w:cs="Arial Unicode MS"/>
          <w:sz w:val="20"/>
          <w:szCs w:val="20"/>
          <w:lang w:val="en-US" w:eastAsia="es-ES"/>
        </w:rPr>
        <w:t xml:space="preserve">, 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ABCA1 and </w:t>
      </w:r>
      <w:r w:rsidR="00E50971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pro-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SP-C was analyzed by western-blot. Membranes were stripped and </w:t>
      </w:r>
      <w:proofErr w:type="spellStart"/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>reprobed</w:t>
      </w:r>
      <w:proofErr w:type="spellEnd"/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 with </w:t>
      </w:r>
      <w:r w:rsidR="003249E4">
        <w:rPr>
          <w:rFonts w:ascii="Symbol" w:eastAsia="Arial Unicode MS" w:hAnsi="Symbol" w:cs="Arial Unicode MS"/>
          <w:bCs/>
          <w:sz w:val="20"/>
          <w:szCs w:val="20"/>
          <w:lang w:val="en-US"/>
        </w:rPr>
        <w:sym w:font="Symbol" w:char="F062"/>
      </w:r>
      <w:r w:rsidR="003249E4">
        <w:rPr>
          <w:rFonts w:ascii="Arial Unicode MS" w:eastAsia="Arial Unicode MS" w:cs="Arial Unicode MS"/>
          <w:bCs/>
          <w:sz w:val="20"/>
          <w:szCs w:val="20"/>
          <w:lang w:val="en-US"/>
        </w:rPr>
        <w:t>−</w:t>
      </w:r>
      <w:r w:rsidR="003249E4">
        <w:rPr>
          <w:rFonts w:ascii="Arial Unicode MS" w:eastAsia="Arial Unicode MS" w:hAnsi="Arial" w:cs="Arial Unicode MS"/>
          <w:bCs/>
          <w:sz w:val="20"/>
          <w:szCs w:val="20"/>
          <w:lang w:val="en-US"/>
        </w:rPr>
        <w:t xml:space="preserve">actin antibody as loading control. 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A representative western blot (n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=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 </w:t>
      </w:r>
      <w:r w:rsidR="003249E4">
        <w:rPr>
          <w:rFonts w:ascii="Arial Unicode MS" w:eastAsia="Arial Unicode MS" w:hAnsi="Arial" w:cs="Arial Unicode MS"/>
          <w:sz w:val="20"/>
          <w:szCs w:val="20"/>
          <w:lang w:val="en-US"/>
        </w:rPr>
        <w:t>3) is shown.</w:t>
      </w:r>
    </w:p>
    <w:p w14:paraId="4868836F" w14:textId="77777777" w:rsidR="00FE20EA" w:rsidRDefault="00FE20EA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66BA554E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4152AC4A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24D6241C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1C97676C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51F786F6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6F977F4E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51B90BDE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4F1EFD32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39063BE4" w14:textId="77777777" w:rsidR="00391B7C" w:rsidRDefault="00391B7C" w:rsidP="003249E4">
      <w:pPr>
        <w:spacing w:line="360" w:lineRule="auto"/>
        <w:jc w:val="both"/>
        <w:rPr>
          <w:rFonts w:ascii="Arial Unicode MS" w:eastAsia="Arial Unicode MS" w:hAnsi="Arial" w:cs="Arial Unicode MS"/>
          <w:sz w:val="20"/>
          <w:szCs w:val="20"/>
          <w:lang w:val="en-US"/>
        </w:rPr>
      </w:pPr>
    </w:p>
    <w:p w14:paraId="58748DBE" w14:textId="77777777" w:rsidR="00391B7C" w:rsidRDefault="00391B7C" w:rsidP="003249E4">
      <w:pPr>
        <w:spacing w:line="360" w:lineRule="auto"/>
        <w:jc w:val="both"/>
        <w:rPr>
          <w:rFonts w:ascii="Arial Unicode MS" w:hAnsi="Arial Unicode MS" w:cs="Arial Unicode MS"/>
          <w:b/>
          <w:sz w:val="20"/>
          <w:szCs w:val="20"/>
          <w:lang w:eastAsia="es-ES"/>
        </w:rPr>
      </w:pPr>
    </w:p>
    <w:p w14:paraId="57760B4E" w14:textId="77777777" w:rsidR="0094079D" w:rsidRDefault="0094079D" w:rsidP="003249E4">
      <w:pPr>
        <w:spacing w:line="360" w:lineRule="auto"/>
        <w:jc w:val="both"/>
        <w:rPr>
          <w:rFonts w:ascii="Arial Unicode MS" w:hAnsi="Arial Unicode MS" w:cs="Arial Unicode MS"/>
          <w:b/>
          <w:sz w:val="20"/>
          <w:szCs w:val="20"/>
          <w:lang w:eastAsia="es-ES"/>
        </w:rPr>
      </w:pPr>
    </w:p>
    <w:p w14:paraId="62BF3139" w14:textId="77777777" w:rsidR="00B52B32" w:rsidRDefault="00B52B32" w:rsidP="003249E4">
      <w:pPr>
        <w:spacing w:line="360" w:lineRule="auto"/>
        <w:jc w:val="both"/>
        <w:rPr>
          <w:rFonts w:ascii="Arial Unicode MS" w:hAnsi="Arial Unicode MS" w:cs="Arial Unicode MS"/>
          <w:b/>
          <w:sz w:val="20"/>
          <w:szCs w:val="20"/>
          <w:lang w:eastAsia="es-ES"/>
        </w:rPr>
      </w:pPr>
    </w:p>
    <w:p w14:paraId="6852FB38" w14:textId="77777777" w:rsidR="003249E4" w:rsidRDefault="003249E4" w:rsidP="003249E4">
      <w:pPr>
        <w:widowControl w:val="0"/>
        <w:adjustRightInd w:val="0"/>
        <w:spacing w:line="360" w:lineRule="auto"/>
        <w:jc w:val="both"/>
        <w:textAlignment w:val="baseline"/>
        <w:rPr>
          <w:rFonts w:ascii="Arial Unicode MS" w:hAnsi="Arial Unicode MS" w:cs="Arial Unicode MS"/>
          <w:bCs/>
          <w:sz w:val="20"/>
          <w:szCs w:val="20"/>
          <w:lang w:eastAsia="es-ES"/>
        </w:rPr>
      </w:pPr>
      <w:r>
        <w:rPr>
          <w:rFonts w:ascii="Arial Unicode MS" w:eastAsia="Arial Unicode MS" w:hAnsi="Arial" w:cs="Arial Unicode MS"/>
          <w:b/>
          <w:bCs/>
          <w:sz w:val="20"/>
          <w:szCs w:val="20"/>
          <w:lang w:val="en-US" w:eastAsia="es-ES"/>
        </w:rPr>
        <w:lastRenderedPageBreak/>
        <w:t>Table S1</w:t>
      </w:r>
      <w:r>
        <w:rPr>
          <w:rFonts w:ascii="Arial Unicode MS" w:eastAsia="Arial Unicode MS" w:hAnsi="Arial" w:cs="Arial Unicode MS"/>
          <w:bCs/>
          <w:sz w:val="20"/>
          <w:szCs w:val="20"/>
          <w:lang w:val="en-US" w:eastAsia="es-ES"/>
        </w:rPr>
        <w:t>: Antibodies and Dilutions Used in Western Blot (WB), Immunocytochemistry (ICQ), and Immunohistochemistry (IHQ)</w:t>
      </w:r>
    </w:p>
    <w:tbl>
      <w:tblPr>
        <w:tblW w:w="8357" w:type="dxa"/>
        <w:jc w:val="center"/>
        <w:tblLook w:val="04A0" w:firstRow="1" w:lastRow="0" w:firstColumn="1" w:lastColumn="0" w:noHBand="0" w:noVBand="1"/>
      </w:tblPr>
      <w:tblGrid>
        <w:gridCol w:w="3545"/>
        <w:gridCol w:w="2087"/>
        <w:gridCol w:w="974"/>
        <w:gridCol w:w="854"/>
        <w:gridCol w:w="897"/>
      </w:tblGrid>
      <w:tr w:rsidR="003249E4" w14:paraId="6852FB3E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52FB39" w14:textId="77777777" w:rsidR="003249E4" w:rsidRDefault="003249E4" w:rsidP="006A4371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Cs w:val="20"/>
                <w:lang w:val="en-US" w:eastAsia="es-ES"/>
              </w:rPr>
              <w:t>Antibody</w:t>
            </w:r>
          </w:p>
        </w:tc>
        <w:tc>
          <w:tcPr>
            <w:tcW w:w="205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52FB3A" w14:textId="77777777" w:rsidR="003249E4" w:rsidRDefault="003249E4" w:rsidP="006A4371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Cs w:val="20"/>
                <w:lang w:val="en-US" w:eastAsia="es-ES"/>
              </w:rPr>
              <w:t>Supplier</w:t>
            </w:r>
          </w:p>
        </w:tc>
        <w:tc>
          <w:tcPr>
            <w:tcW w:w="95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52FB3B" w14:textId="77777777" w:rsidR="003249E4" w:rsidRDefault="003249E4" w:rsidP="00876277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Cs w:val="20"/>
                <w:lang w:val="en-US" w:eastAsia="es-ES"/>
              </w:rPr>
              <w:t>WB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52FB3C" w14:textId="77777777" w:rsidR="003249E4" w:rsidRDefault="003249E4" w:rsidP="00876277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Cs w:val="20"/>
                <w:lang w:val="en-US" w:eastAsia="es-ES"/>
              </w:rPr>
              <w:t>ICQ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52FB3D" w14:textId="77777777" w:rsidR="003249E4" w:rsidRDefault="003249E4" w:rsidP="00876277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Cs w:val="20"/>
                <w:lang w:val="en-US" w:eastAsia="es-ES"/>
              </w:rPr>
              <w:t>IHQ</w:t>
            </w:r>
          </w:p>
        </w:tc>
      </w:tr>
      <w:tr w:rsidR="003249E4" w14:paraId="6852FB44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3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Rabbit anti-ABCA1</w:t>
            </w:r>
          </w:p>
        </w:tc>
        <w:tc>
          <w:tcPr>
            <w:tcW w:w="20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0" w14:textId="1617FD6C" w:rsidR="003249E4" w:rsidRDefault="009B56B7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Sigma</w:t>
            </w:r>
          </w:p>
        </w:tc>
        <w:tc>
          <w:tcPr>
            <w:tcW w:w="9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1" w14:textId="4AD09680" w:rsidR="003249E4" w:rsidRDefault="003249E4" w:rsidP="00876277">
            <w:pPr>
              <w:contextualSpacing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2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4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3249E4" w14:paraId="6852FB4A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5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iCs/>
                <w:sz w:val="20"/>
                <w:szCs w:val="20"/>
                <w:lang w:val="en-US"/>
              </w:rPr>
              <w:t xml:space="preserve">Mouse anti </w:t>
            </w:r>
            <w:r>
              <w:rPr>
                <w:rFonts w:ascii="Symbol" w:eastAsia="Arial Unicode MS" w:hAnsi="Symbol" w:cs="Arial Unicode MS"/>
                <w:iCs/>
                <w:sz w:val="20"/>
                <w:szCs w:val="20"/>
                <w:lang w:val="en-US"/>
              </w:rPr>
              <w:sym w:font="Symbol" w:char="F062"/>
            </w:r>
            <w:r>
              <w:rPr>
                <w:rFonts w:ascii="Arial Unicode MS" w:eastAsia="Arial Unicode MS" w:hAnsi="Arial" w:cs="Arial Unicode MS"/>
                <w:iCs/>
                <w:sz w:val="20"/>
                <w:szCs w:val="20"/>
                <w:lang w:val="en-US"/>
              </w:rPr>
              <w:t>-actin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6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iCs/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7" w14:textId="77777777" w:rsidR="003249E4" w:rsidRDefault="003249E4" w:rsidP="00876277">
            <w:pPr>
              <w:contextualSpacing/>
              <w:rPr>
                <w:rFonts w:ascii="Arial Unicode MS" w:hAnsi="Arial Unicode MS" w:cs="Arial Unicode MS"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iCs/>
                <w:sz w:val="20"/>
                <w:szCs w:val="20"/>
                <w:lang w:val="en-US"/>
              </w:rPr>
              <w:t>1:200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8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49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3249E4" w14:paraId="6852FB50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B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Rat anti-B220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C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Catlag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D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4E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4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1:300</w:t>
            </w:r>
          </w:p>
        </w:tc>
      </w:tr>
      <w:tr w:rsidR="003249E4" w14:paraId="6852FB56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1" w14:textId="77777777" w:rsidR="003249E4" w:rsidRDefault="003249E4" w:rsidP="00876277">
            <w:pPr>
              <w:contextualSpacing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Rat anti-CD3</w:t>
            </w:r>
          </w:p>
        </w:tc>
        <w:tc>
          <w:tcPr>
            <w:tcW w:w="2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2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Hibridoma</w:t>
            </w:r>
            <w:proofErr w:type="spellEnd"/>
          </w:p>
        </w:tc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4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55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Pure</w:t>
            </w:r>
          </w:p>
        </w:tc>
      </w:tr>
      <w:tr w:rsidR="003249E4" w14:paraId="6852FB5C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7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Rat anti-CD68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8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Serotec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9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A" w14:textId="77777777" w:rsidR="003249E4" w:rsidRDefault="003249E4" w:rsidP="00876277">
            <w:pPr>
              <w:contextualSpacing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1:300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5B" w14:textId="77777777" w:rsidR="003249E4" w:rsidRDefault="003249E4" w:rsidP="00876277">
            <w:pPr>
              <w:contextualSpacing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1:300</w:t>
            </w:r>
          </w:p>
        </w:tc>
      </w:tr>
      <w:tr w:rsidR="003249E4" w14:paraId="6852FB62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D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Rabbit anti-GFP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E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5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0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61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1:5000</w:t>
            </w:r>
          </w:p>
        </w:tc>
      </w:tr>
      <w:tr w:rsidR="003249E4" w14:paraId="6852FB68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Rabbit anti-LXR alpha-beta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4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Karolinska </w:t>
            </w:r>
            <w:proofErr w:type="spellStart"/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Institutet</w:t>
            </w:r>
            <w:proofErr w:type="spellEnd"/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(Sweden)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5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6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67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  <w:tr w:rsidR="003249E4" w14:paraId="6852FB6E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9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iCs/>
                <w:sz w:val="20"/>
                <w:szCs w:val="20"/>
                <w:lang w:val="en-US"/>
              </w:rPr>
              <w:t>Rabbit anti-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pro-SP-C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A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Millipore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B" w14:textId="77777777" w:rsidR="003249E4" w:rsidRDefault="003249E4" w:rsidP="00876277">
            <w:pPr>
              <w:contextualSpacing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C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6D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  <w:tr w:rsidR="003249E4" w14:paraId="6852FB74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6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Rabbit anti</w:t>
            </w:r>
            <w:r>
              <w:rPr>
                <w:rFonts w:ascii="Arial Unicode MS" w:eastAsia="Arial Unicode MS" w:hAnsi="Cambria Math" w:cs="Arial Unicode MS"/>
                <w:bCs/>
                <w:sz w:val="20"/>
                <w:szCs w:val="20"/>
                <w:lang w:val="en-US" w:eastAsia="es-ES"/>
              </w:rPr>
              <w:t>‐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Rat biotin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0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Dako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1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2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7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1:150</w:t>
            </w:r>
          </w:p>
        </w:tc>
      </w:tr>
      <w:tr w:rsidR="003249E4" w14:paraId="6852FB7A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5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Goat anti</w:t>
            </w:r>
            <w:r>
              <w:rPr>
                <w:rFonts w:ascii="Arial Unicode MS" w:eastAsia="Arial Unicode MS" w:hAnsi="Cambria Math" w:cs="Arial Unicode MS"/>
                <w:bCs/>
                <w:sz w:val="20"/>
                <w:szCs w:val="20"/>
                <w:lang w:val="en-US" w:eastAsia="es-ES"/>
              </w:rPr>
              <w:t>‐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rabbit biotin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6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Dako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7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8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79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1:150</w:t>
            </w:r>
          </w:p>
        </w:tc>
      </w:tr>
      <w:tr w:rsidR="003249E4" w14:paraId="6852FB80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B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Goat anti</w:t>
            </w:r>
            <w:r>
              <w:rPr>
                <w:rFonts w:ascii="Arial Unicode MS" w:eastAsia="Arial Unicode MS" w:hAnsi="Cambria Math" w:cs="Arial Unicode MS"/>
                <w:bCs/>
                <w:sz w:val="20"/>
                <w:szCs w:val="20"/>
                <w:lang w:val="en-US" w:eastAsia="es-ES"/>
              </w:rPr>
              <w:t>‐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 xml:space="preserve">rat IgG-Alexa Fluor 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®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488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C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Invitrogen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D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7E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7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1:400</w:t>
            </w:r>
          </w:p>
        </w:tc>
      </w:tr>
      <w:tr w:rsidR="003249E4" w14:paraId="6852FB86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1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Goat anti</w:t>
            </w:r>
            <w:r>
              <w:rPr>
                <w:rFonts w:ascii="Arial Unicode MS" w:eastAsia="Arial Unicode MS" w:hAnsi="Cambria Math" w:cs="Arial Unicode MS"/>
                <w:bCs/>
                <w:sz w:val="20"/>
                <w:szCs w:val="20"/>
                <w:lang w:val="en-US" w:eastAsia="es-ES"/>
              </w:rPr>
              <w:t>‐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 xml:space="preserve">rat IgG-Alexa Fluor 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®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594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2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Invitrogen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4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1:500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85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1:500</w:t>
            </w:r>
          </w:p>
        </w:tc>
      </w:tr>
      <w:tr w:rsidR="003249E4" w14:paraId="6852FB8C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7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Goat anti</w:t>
            </w:r>
            <w:r>
              <w:rPr>
                <w:rFonts w:ascii="Arial Unicode MS" w:eastAsia="Arial Unicode MS" w:hAnsi="Cambria Math" w:cs="Arial Unicode MS"/>
                <w:bCs/>
                <w:sz w:val="20"/>
                <w:szCs w:val="20"/>
                <w:lang w:val="en-US" w:eastAsia="es-ES"/>
              </w:rPr>
              <w:t>‐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mouse HRP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8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Sta. Cruz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9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1:10000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A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8B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  <w:tr w:rsidR="003249E4" w14:paraId="6852FB92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D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Goat anti</w:t>
            </w:r>
            <w:r>
              <w:rPr>
                <w:rFonts w:ascii="Arial Unicode MS" w:eastAsia="Arial Unicode MS" w:hAnsi="Cambria Math" w:cs="Arial Unicode MS"/>
                <w:bCs/>
                <w:sz w:val="20"/>
                <w:szCs w:val="20"/>
                <w:lang w:val="en-US" w:eastAsia="es-ES"/>
              </w:rPr>
              <w:t>‐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rabbit HRP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E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Sta. Cruz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8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1:10000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0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91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  <w:tr w:rsidR="003249E4" w14:paraId="6852FB98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Goat anti-mouse IgA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4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Santa Cruz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5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6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97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  <w:tr w:rsidR="003249E4" w14:paraId="6852FB9E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9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Bovine anti-mouse IgG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A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Santa Cruz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B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9C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2FB9D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  <w:tr w:rsidR="003249E4" w14:paraId="6852FBA4" w14:textId="77777777" w:rsidTr="006A4371">
        <w:trPr>
          <w:trHeight w:val="340"/>
          <w:jc w:val="center"/>
        </w:trPr>
        <w:tc>
          <w:tcPr>
            <w:tcW w:w="3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52FB9F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Goat anti-mouse </w:t>
            </w: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IgM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52FBA0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Santa Cruz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52FBA1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52FBA2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52FBA3" w14:textId="77777777" w:rsidR="003249E4" w:rsidRDefault="003249E4" w:rsidP="00876277">
            <w:pPr>
              <w:widowControl w:val="0"/>
              <w:adjustRightInd w:val="0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</w:tr>
    </w:tbl>
    <w:p w14:paraId="6852FBA5" w14:textId="77777777" w:rsidR="003249E4" w:rsidRDefault="003249E4" w:rsidP="003249E4">
      <w:pPr>
        <w:spacing w:line="360" w:lineRule="auto"/>
        <w:jc w:val="both"/>
        <w:rPr>
          <w:rFonts w:ascii="Arial Unicode MS" w:hAnsi="Arial Unicode MS" w:cs="Arial Unicode MS"/>
          <w:bCs/>
          <w:sz w:val="20"/>
        </w:rPr>
      </w:pPr>
    </w:p>
    <w:p w14:paraId="50375517" w14:textId="77777777" w:rsidR="00391B7C" w:rsidRDefault="00391B7C" w:rsidP="003249E4">
      <w:pPr>
        <w:spacing w:line="360" w:lineRule="auto"/>
        <w:jc w:val="both"/>
        <w:rPr>
          <w:rFonts w:ascii="Arial Unicode MS" w:hAnsi="Arial Unicode MS" w:cs="Arial Unicode MS"/>
          <w:bCs/>
          <w:sz w:val="20"/>
        </w:rPr>
      </w:pPr>
    </w:p>
    <w:p w14:paraId="1E604779" w14:textId="77777777" w:rsidR="00391B7C" w:rsidRDefault="00391B7C" w:rsidP="003249E4">
      <w:pPr>
        <w:spacing w:line="360" w:lineRule="auto"/>
        <w:jc w:val="both"/>
        <w:rPr>
          <w:rFonts w:ascii="Arial Unicode MS" w:hAnsi="Arial Unicode MS" w:cs="Arial Unicode MS"/>
          <w:bCs/>
          <w:sz w:val="20"/>
        </w:rPr>
      </w:pPr>
    </w:p>
    <w:p w14:paraId="718401E3" w14:textId="77777777" w:rsidR="00391B7C" w:rsidRDefault="00391B7C" w:rsidP="003249E4">
      <w:pPr>
        <w:spacing w:line="360" w:lineRule="auto"/>
        <w:jc w:val="both"/>
        <w:rPr>
          <w:rFonts w:ascii="Arial Unicode MS" w:hAnsi="Arial Unicode MS" w:cs="Arial Unicode MS"/>
          <w:bCs/>
          <w:sz w:val="20"/>
        </w:rPr>
      </w:pPr>
    </w:p>
    <w:p w14:paraId="49EFB1F9" w14:textId="77777777" w:rsidR="00391B7C" w:rsidRDefault="00391B7C" w:rsidP="003249E4">
      <w:pPr>
        <w:spacing w:line="360" w:lineRule="auto"/>
        <w:jc w:val="both"/>
        <w:rPr>
          <w:rFonts w:ascii="Arial Unicode MS" w:hAnsi="Arial Unicode MS" w:cs="Arial Unicode MS"/>
          <w:bCs/>
          <w:sz w:val="20"/>
        </w:rPr>
      </w:pPr>
    </w:p>
    <w:p w14:paraId="6852FBA6" w14:textId="77777777" w:rsidR="003249E4" w:rsidRDefault="003249E4" w:rsidP="003249E4">
      <w:pPr>
        <w:widowControl w:val="0"/>
        <w:adjustRightInd w:val="0"/>
        <w:spacing w:line="360" w:lineRule="auto"/>
        <w:textAlignment w:val="baseline"/>
        <w:rPr>
          <w:rFonts w:ascii="Arial Unicode MS" w:hAnsi="Arial Unicode MS" w:cs="Arial Unicode MS"/>
          <w:bCs/>
          <w:sz w:val="20"/>
          <w:szCs w:val="20"/>
          <w:lang w:eastAsia="es-ES"/>
        </w:rPr>
      </w:pPr>
      <w:r>
        <w:rPr>
          <w:rFonts w:ascii="Arial Unicode MS" w:eastAsia="Arial Unicode MS" w:hAnsi="Arial" w:cs="Arial Unicode MS"/>
          <w:b/>
          <w:bCs/>
          <w:sz w:val="20"/>
          <w:szCs w:val="20"/>
          <w:lang w:val="en-US" w:eastAsia="es-ES"/>
        </w:rPr>
        <w:lastRenderedPageBreak/>
        <w:t>Table S2:</w:t>
      </w:r>
      <w:r>
        <w:rPr>
          <w:rFonts w:ascii="Arial Unicode MS" w:eastAsia="Arial Unicode MS" w:hAnsi="Arial" w:cs="Arial Unicode MS"/>
          <w:bCs/>
          <w:sz w:val="20"/>
          <w:szCs w:val="20"/>
          <w:lang w:val="en-US" w:eastAsia="es-ES"/>
        </w:rPr>
        <w:t xml:space="preserve"> </w:t>
      </w:r>
      <w:r>
        <w:rPr>
          <w:rFonts w:ascii="Arial Unicode MS" w:eastAsia="Arial Unicode MS" w:hAnsi="Arial" w:cs="Arial Unicode MS"/>
          <w:sz w:val="20"/>
          <w:szCs w:val="20"/>
          <w:lang w:val="en-US"/>
        </w:rPr>
        <w:t>Primers used for qPCR analysis.</w:t>
      </w:r>
    </w:p>
    <w:tbl>
      <w:tblPr>
        <w:tblW w:w="6923" w:type="dxa"/>
        <w:jc w:val="center"/>
        <w:tblLook w:val="04A0" w:firstRow="1" w:lastRow="0" w:firstColumn="1" w:lastColumn="0" w:noHBand="0" w:noVBand="1"/>
      </w:tblPr>
      <w:tblGrid>
        <w:gridCol w:w="1476"/>
        <w:gridCol w:w="5447"/>
      </w:tblGrid>
      <w:tr w:rsidR="003249E4" w14:paraId="6852FBA9" w14:textId="77777777" w:rsidTr="00B6145A">
        <w:trPr>
          <w:trHeight w:val="340"/>
          <w:jc w:val="center"/>
        </w:trPr>
        <w:tc>
          <w:tcPr>
            <w:tcW w:w="1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52FBA7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Cs w:val="20"/>
                <w:lang w:val="en-US" w:eastAsia="es-ES"/>
              </w:rPr>
              <w:t>Mouse Gene</w:t>
            </w:r>
          </w:p>
        </w:tc>
        <w:tc>
          <w:tcPr>
            <w:tcW w:w="54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52FBA8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szCs w:val="20"/>
                <w:lang w:val="en-US"/>
              </w:rPr>
              <w:t>Primers</w:t>
            </w:r>
          </w:p>
        </w:tc>
      </w:tr>
      <w:tr w:rsidR="003249E4" w14:paraId="6852FBAC" w14:textId="77777777" w:rsidTr="00B6145A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AA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/>
                <w:iCs/>
                <w:sz w:val="20"/>
                <w:szCs w:val="20"/>
                <w:lang w:val="en-US"/>
              </w:rPr>
              <w:t xml:space="preserve">Abca1 </w:t>
            </w:r>
            <w:r>
              <w:rPr>
                <w:rFonts w:ascii="Arial Unicode MS" w:eastAsia="Arial Unicode MS" w:hAnsi="Arial" w:cs="Arial Unicode MS"/>
                <w:b/>
                <w:sz w:val="20"/>
                <w:szCs w:val="20"/>
                <w:lang w:val="en-US"/>
              </w:rPr>
              <w:t>(ABCA1)</w:t>
            </w:r>
          </w:p>
        </w:tc>
        <w:tc>
          <w:tcPr>
            <w:tcW w:w="544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AB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GCAGATCAAGCATCCCAACT</w:t>
            </w:r>
          </w:p>
        </w:tc>
      </w:tr>
      <w:tr w:rsidR="003249E4" w14:paraId="6852FBAF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AD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AE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CCAGAGAATGTTTCATTGTCC</w:t>
            </w:r>
          </w:p>
        </w:tc>
      </w:tr>
      <w:tr w:rsidR="003249E4" w14:paraId="6852FBB2" w14:textId="77777777" w:rsidTr="00D01A8C">
        <w:trPr>
          <w:trHeight w:val="188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B0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/>
                <w:iCs/>
                <w:sz w:val="20"/>
                <w:szCs w:val="20"/>
                <w:lang w:val="en-US"/>
              </w:rPr>
              <w:t xml:space="preserve">Abca3 </w:t>
            </w: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(ABCA3)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B1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CCTTCTTCAGTAAAGCCAAC</w:t>
            </w:r>
          </w:p>
        </w:tc>
      </w:tr>
      <w:tr w:rsidR="003249E4" w14:paraId="6852FBB5" w14:textId="77777777" w:rsidTr="00D01A8C">
        <w:trPr>
          <w:trHeight w:val="187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B3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B4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CCAGGCCATAGAGTGCTGAG</w:t>
            </w:r>
          </w:p>
        </w:tc>
      </w:tr>
      <w:tr w:rsidR="003249E4" w14:paraId="6852FBB8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B6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/>
                <w:iCs/>
                <w:sz w:val="20"/>
                <w:szCs w:val="20"/>
                <w:lang w:val="en-US"/>
              </w:rPr>
              <w:t xml:space="preserve">Abcg1 </w:t>
            </w: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(ABCG1)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B7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TCACCC AGTTCTGCATCCTCTT</w:t>
            </w:r>
          </w:p>
        </w:tc>
      </w:tr>
      <w:tr w:rsidR="003249E4" w14:paraId="6852FBBB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B9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BA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GCAGATGTGTCAGGACCGAGT</w:t>
            </w:r>
          </w:p>
        </w:tc>
      </w:tr>
      <w:tr w:rsidR="003249E4" w14:paraId="6852FBBE" w14:textId="77777777" w:rsidTr="00D01A8C">
        <w:trPr>
          <w:trHeight w:val="23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BC" w14:textId="77777777" w:rsidR="003249E4" w:rsidRDefault="003249E4" w:rsidP="00876277">
            <w:pPr>
              <w:spacing w:line="300" w:lineRule="auto"/>
              <w:contextualSpacing/>
              <w:jc w:val="center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 xml:space="preserve">Acat1 </w:t>
            </w: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(ACAT1)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BD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TTTCTCTGGGCCATCCAAT</w:t>
            </w:r>
          </w:p>
        </w:tc>
      </w:tr>
      <w:tr w:rsidR="003249E4" w14:paraId="6852FBC1" w14:textId="77777777" w:rsidTr="00D01A8C">
        <w:trPr>
          <w:trHeight w:val="23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BF" w14:textId="77777777" w:rsidR="003249E4" w:rsidRDefault="003249E4" w:rsidP="00876277">
            <w:pPr>
              <w:spacing w:line="300" w:lineRule="auto"/>
              <w:contextualSpacing/>
              <w:jc w:val="center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C0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AGGGCATGAGCCATATGAAC</w:t>
            </w:r>
          </w:p>
        </w:tc>
      </w:tr>
      <w:tr w:rsidR="003249E4" w14:paraId="6852FBC4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2EB187" w14:textId="77777777" w:rsidR="006D398C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>GpaT</w:t>
            </w:r>
            <w:proofErr w:type="spellEnd"/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 xml:space="preserve"> </w:t>
            </w:r>
          </w:p>
          <w:p w14:paraId="6852FBC2" w14:textId="58C8F368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Cs/>
                <w:sz w:val="20"/>
                <w:szCs w:val="20"/>
                <w:lang w:val="en-US" w:eastAsia="es-ES"/>
              </w:rPr>
              <w:t>(GPAT)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C3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GGAAGGTGCTGCTATTCCTG</w:t>
            </w:r>
          </w:p>
        </w:tc>
      </w:tr>
      <w:tr w:rsidR="003249E4" w14:paraId="6852FBC7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C5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C6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TGGGATACTGGGGTTGAAAA</w:t>
            </w:r>
          </w:p>
        </w:tc>
      </w:tr>
      <w:tr w:rsidR="003249E4" w14:paraId="6852FBCA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C8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 xml:space="preserve">Lpcat1 </w:t>
            </w: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(LPCAT1)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C9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GCTGGTGAGCTGTCCTTGAT</w:t>
            </w:r>
          </w:p>
        </w:tc>
      </w:tr>
      <w:tr w:rsidR="003249E4" w14:paraId="6852FBCD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CB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CC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GGTGCACGTTCCTTGAAGA</w:t>
            </w:r>
          </w:p>
        </w:tc>
      </w:tr>
      <w:tr w:rsidR="003249E4" w14:paraId="6852FBD0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CE" w14:textId="44DA67FB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 xml:space="preserve">Lpcat3 </w:t>
            </w: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(LPCAT3)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CF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TTCAGTTTGGCATGCTGGT</w:t>
            </w:r>
          </w:p>
        </w:tc>
      </w:tr>
      <w:tr w:rsidR="003249E4" w14:paraId="6852FBD3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D1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D2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ATTGTCCTGGCTCAGGATTC</w:t>
            </w:r>
          </w:p>
        </w:tc>
      </w:tr>
      <w:tr w:rsidR="003249E4" w14:paraId="6852FBD6" w14:textId="77777777" w:rsidTr="00D01A8C">
        <w:trPr>
          <w:trHeight w:val="188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23226" w14:textId="77777777" w:rsidR="006D398C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>Nr1h3</w:t>
            </w:r>
          </w:p>
          <w:p w14:paraId="6852FBD4" w14:textId="0A5D4C3B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Arial Unicode MS" w:eastAsia="Arial Unicode MS" w:hAnsi="Arial" w:cs="Arial Unicode MS"/>
                <w:b/>
                <w:bCs/>
                <w:iCs/>
                <w:sz w:val="20"/>
                <w:szCs w:val="20"/>
                <w:lang w:val="en-US" w:eastAsia="es-ES"/>
              </w:rPr>
              <w:t>(LXR</w:t>
            </w:r>
            <w:r>
              <w:rPr>
                <w:rFonts w:ascii="Symbol" w:eastAsia="Arial Unicode MS" w:hAnsi="Symbol" w:cs="Arial Unicode MS"/>
                <w:b/>
                <w:bCs/>
                <w:iCs/>
                <w:sz w:val="20"/>
                <w:szCs w:val="20"/>
                <w:lang w:val="en-US" w:eastAsia="es-ES"/>
              </w:rPr>
              <w:sym w:font="Symbol" w:char="F061"/>
            </w:r>
            <w:r>
              <w:rPr>
                <w:rFonts w:ascii="Arial Unicode MS" w:eastAsia="Arial Unicode MS" w:cs="Arial Unicode MS"/>
                <w:b/>
                <w:bCs/>
                <w:iCs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D5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CAACAGTGTAACAGGCGCT</w:t>
            </w:r>
          </w:p>
        </w:tc>
      </w:tr>
      <w:tr w:rsidR="003249E4" w14:paraId="6852FBD9" w14:textId="77777777" w:rsidTr="00D01A8C">
        <w:trPr>
          <w:trHeight w:val="187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D7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D8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TGCAATGGGCCAAGGC</w:t>
            </w:r>
          </w:p>
        </w:tc>
      </w:tr>
      <w:tr w:rsidR="003249E4" w14:paraId="6852FBDC" w14:textId="77777777" w:rsidTr="00D01A8C">
        <w:trPr>
          <w:trHeight w:val="188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C0345" w14:textId="77777777" w:rsidR="006D398C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>Nr1h2</w:t>
            </w:r>
          </w:p>
          <w:p w14:paraId="6852FBDA" w14:textId="0AA00492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Arial Unicode MS" w:eastAsia="Arial Unicode MS" w:hAnsi="Arial" w:cs="Arial Unicode MS"/>
                <w:b/>
                <w:bCs/>
                <w:iCs/>
                <w:sz w:val="20"/>
                <w:szCs w:val="20"/>
                <w:lang w:val="en-US" w:eastAsia="es-ES"/>
              </w:rPr>
              <w:t>(LXR</w:t>
            </w:r>
            <w:r>
              <w:rPr>
                <w:rFonts w:ascii="Symbol" w:eastAsia="Arial Unicode MS" w:hAnsi="Symbol" w:cs="Arial Unicode MS"/>
                <w:b/>
                <w:bCs/>
                <w:iCs/>
                <w:sz w:val="20"/>
                <w:szCs w:val="20"/>
                <w:lang w:val="en-US" w:eastAsia="es-ES"/>
              </w:rPr>
              <w:sym w:font="Symbol" w:char="F062"/>
            </w:r>
            <w:r>
              <w:rPr>
                <w:rFonts w:ascii="Arial Unicode MS" w:eastAsia="Arial Unicode MS" w:cs="Arial Unicode MS"/>
                <w:b/>
                <w:bCs/>
                <w:iCs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DB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CCCCACAAGTTCTCTGGACACT</w:t>
            </w:r>
          </w:p>
        </w:tc>
      </w:tr>
      <w:tr w:rsidR="003249E4" w14:paraId="6852FBDF" w14:textId="77777777" w:rsidTr="00D01A8C">
        <w:trPr>
          <w:trHeight w:val="187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DD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DE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TGACGTGGCGGAGGTACTG</w:t>
            </w:r>
          </w:p>
        </w:tc>
      </w:tr>
      <w:tr w:rsidR="003249E4" w14:paraId="6852FBE3" w14:textId="77777777" w:rsidTr="00D01A8C">
        <w:trPr>
          <w:trHeight w:val="188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E0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>Mip1b</w:t>
            </w:r>
          </w:p>
          <w:p w14:paraId="6852FBE1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(MIP-1</w:t>
            </w:r>
            <w:r>
              <w:rPr>
                <w:rFonts w:ascii="Symbol" w:eastAsia="Arial Unicode MS" w:hAnsi="Symbol" w:cs="Arial Unicode MS"/>
                <w:b/>
                <w:iCs/>
                <w:sz w:val="20"/>
                <w:szCs w:val="20"/>
                <w:lang w:val="en-US"/>
              </w:rPr>
              <w:sym w:font="Symbol" w:char="F062"/>
            </w:r>
            <w:r>
              <w:rPr>
                <w:rFonts w:ascii="Arial Unicode MS" w:eastAsia="Arial Unicode MS" w:cs="Arial Unicode MS"/>
                <w:b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E2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CATGAAGCTCTGCGTGTCTG</w:t>
            </w:r>
          </w:p>
        </w:tc>
      </w:tr>
      <w:tr w:rsidR="003249E4" w14:paraId="6852FBE6" w14:textId="77777777" w:rsidTr="00D01A8C">
        <w:trPr>
          <w:trHeight w:val="187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E4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E5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GGAGGGTCAGAGCCCATT</w:t>
            </w:r>
          </w:p>
        </w:tc>
      </w:tr>
      <w:tr w:rsidR="003249E4" w14:paraId="6852FBE9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82A6B" w14:textId="77777777" w:rsidR="006D398C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 xml:space="preserve">Mmp8 </w:t>
            </w:r>
          </w:p>
          <w:p w14:paraId="6852FBE7" w14:textId="5E8AB6EA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(MMP-8)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E8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AACGGGAAGACATACTTCTTCATAA</w:t>
            </w:r>
          </w:p>
        </w:tc>
      </w:tr>
      <w:tr w:rsidR="003249E4" w14:paraId="6852FBEC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EA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EB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GGGTCCATGGATCTTCTTTG</w:t>
            </w:r>
          </w:p>
        </w:tc>
      </w:tr>
      <w:tr w:rsidR="003249E4" w14:paraId="6852FBEF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ED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 xml:space="preserve">Mmp12 </w:t>
            </w: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(MMP-12)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EE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TGCTGATGACATACGTAACATTCA</w:t>
            </w:r>
          </w:p>
        </w:tc>
      </w:tr>
      <w:tr w:rsidR="003249E4" w14:paraId="6852FBF2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F0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F1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TTGTCAAGGATGGGGGTTT</w:t>
            </w:r>
          </w:p>
        </w:tc>
      </w:tr>
      <w:tr w:rsidR="003249E4" w14:paraId="6852FBF6" w14:textId="77777777" w:rsidTr="00D01A8C">
        <w:trPr>
          <w:cantSplit/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F3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lastRenderedPageBreak/>
              <w:t>Sftpa1</w:t>
            </w:r>
          </w:p>
          <w:p w14:paraId="6852FBF4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(SP-A)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F5" w14:textId="54BC6A75" w:rsidR="0082409D" w:rsidRPr="0082409D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CTGGAGAACATGGAGACAAGG</w:t>
            </w:r>
          </w:p>
        </w:tc>
      </w:tr>
      <w:tr w:rsidR="003249E4" w14:paraId="6852FBF9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F7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F8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AAGCTCCTCATCCAGGTAAGC</w:t>
            </w:r>
          </w:p>
        </w:tc>
      </w:tr>
      <w:tr w:rsidR="003249E4" w14:paraId="6852FBFD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BFA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>Sftpb</w:t>
            </w:r>
            <w:proofErr w:type="spellEnd"/>
          </w:p>
          <w:p w14:paraId="6852FBFB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(SP-B)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BFC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AACCCCACACCTCTGAGAAC</w:t>
            </w:r>
          </w:p>
        </w:tc>
      </w:tr>
      <w:tr w:rsidR="003249E4" w14:paraId="6852FC00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52FBFE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BFF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GTGCAGGCTGAGGCTTGT</w:t>
            </w:r>
          </w:p>
        </w:tc>
      </w:tr>
      <w:tr w:rsidR="003249E4" w14:paraId="6852FC04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C01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>Sftpc</w:t>
            </w:r>
            <w:proofErr w:type="spellEnd"/>
          </w:p>
          <w:p w14:paraId="6852FC02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(SP-C)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C03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GGTCCTGATGGAGAGTCCAC</w:t>
            </w:r>
          </w:p>
        </w:tc>
      </w:tr>
      <w:tr w:rsidR="003249E4" w14:paraId="6852FC07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52FC05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C06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GATGAGAAGGCGTTTGAGGT</w:t>
            </w:r>
          </w:p>
        </w:tc>
      </w:tr>
      <w:tr w:rsidR="003249E4" w14:paraId="6852FC0B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C08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" w:cs="Arial Unicode MS"/>
                <w:b/>
                <w:i/>
                <w:sz w:val="20"/>
                <w:szCs w:val="20"/>
                <w:lang w:val="en-US"/>
              </w:rPr>
              <w:t>Sftpd</w:t>
            </w:r>
            <w:proofErr w:type="spellEnd"/>
          </w:p>
          <w:p w14:paraId="6852FC09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iCs/>
                <w:sz w:val="20"/>
                <w:szCs w:val="20"/>
                <w:lang w:val="en-US"/>
              </w:rPr>
              <w:t>(SP-D)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C0A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GGCCTTAAAAGGAAAACTACAGC</w:t>
            </w:r>
          </w:p>
        </w:tc>
      </w:tr>
      <w:tr w:rsidR="003249E4" w14:paraId="6852FC0E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52FC0C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i/>
                <w:sz w:val="20"/>
                <w:szCs w:val="20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C0D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CCATCAGGGAACAATGCAG</w:t>
            </w:r>
          </w:p>
        </w:tc>
      </w:tr>
      <w:tr w:rsidR="003249E4" w14:paraId="6852FC12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C0F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>Spp1</w:t>
            </w:r>
          </w:p>
          <w:p w14:paraId="6852FC10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Cs/>
                <w:sz w:val="20"/>
                <w:szCs w:val="20"/>
                <w:lang w:val="en-US" w:eastAsia="es-ES"/>
              </w:rPr>
              <w:t>(SPP-1)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C11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CCCGGTGAAAGTGACTGATT</w:t>
            </w:r>
          </w:p>
        </w:tc>
      </w:tr>
      <w:tr w:rsidR="003249E4" w14:paraId="6852FC15" w14:textId="77777777" w:rsidTr="00D01A8C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52FC13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2FC14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ATCTGGGTGCAGGCTGTAA</w:t>
            </w:r>
          </w:p>
        </w:tc>
      </w:tr>
      <w:tr w:rsidR="003249E4" w14:paraId="6852FC18" w14:textId="77777777" w:rsidTr="00D01A8C">
        <w:trPr>
          <w:trHeight w:val="173"/>
          <w:jc w:val="center"/>
        </w:trPr>
        <w:tc>
          <w:tcPr>
            <w:tcW w:w="1476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C16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/>
                <w:bCs/>
                <w:i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sz w:val="20"/>
                <w:szCs w:val="20"/>
                <w:lang w:val="en-US" w:eastAsia="es-ES"/>
              </w:rPr>
              <w:t xml:space="preserve">Srebf1 </w:t>
            </w:r>
            <w:r>
              <w:rPr>
                <w:rFonts w:ascii="Arial Unicode MS" w:eastAsia="Arial Unicode MS" w:hAnsi="Arial" w:cs="Arial Unicode MS"/>
                <w:b/>
                <w:bCs/>
                <w:iCs/>
                <w:sz w:val="20"/>
                <w:szCs w:val="20"/>
                <w:lang w:val="en-US" w:eastAsia="es-ES"/>
              </w:rPr>
              <w:t>(SREBP-1C)</w:t>
            </w:r>
          </w:p>
        </w:tc>
        <w:tc>
          <w:tcPr>
            <w:tcW w:w="54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52FC17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forward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TGGATCTGTACACTTTACACAGTTCCA</w:t>
            </w:r>
          </w:p>
        </w:tc>
      </w:tr>
      <w:tr w:rsidR="003249E4" w14:paraId="6852FC1B" w14:textId="77777777" w:rsidTr="00B6145A">
        <w:trPr>
          <w:trHeight w:val="172"/>
          <w:jc w:val="center"/>
        </w:trPr>
        <w:tc>
          <w:tcPr>
            <w:tcW w:w="147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852FC19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44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52FC1A" w14:textId="77777777" w:rsidR="003249E4" w:rsidRDefault="003249E4" w:rsidP="00876277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 Unicode MS" w:hAnsi="Arial Unicode MS" w:cs="Arial Unicode MS"/>
                <w:bCs/>
                <w:sz w:val="20"/>
                <w:szCs w:val="20"/>
                <w:lang w:eastAsia="es-ES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reverse (5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 xml:space="preserve"> to 3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  <w:lang w:val="en-US"/>
              </w:rPr>
              <w:t>): CCCGGTTTTCTGAAAACTCAAA</w:t>
            </w:r>
          </w:p>
        </w:tc>
      </w:tr>
    </w:tbl>
    <w:p w14:paraId="6852FC1C" w14:textId="77777777" w:rsidR="00660764" w:rsidRDefault="00660764"/>
    <w:sectPr w:rsidR="0066076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9E4"/>
    <w:rsid w:val="00037AA0"/>
    <w:rsid w:val="00122A2A"/>
    <w:rsid w:val="00191795"/>
    <w:rsid w:val="001C432C"/>
    <w:rsid w:val="001F3868"/>
    <w:rsid w:val="003106C1"/>
    <w:rsid w:val="003249E4"/>
    <w:rsid w:val="00336DB8"/>
    <w:rsid w:val="00384E2F"/>
    <w:rsid w:val="00391B7C"/>
    <w:rsid w:val="003D1EB0"/>
    <w:rsid w:val="004823A9"/>
    <w:rsid w:val="0050676D"/>
    <w:rsid w:val="00554B6B"/>
    <w:rsid w:val="00614D7F"/>
    <w:rsid w:val="00640EC4"/>
    <w:rsid w:val="00660764"/>
    <w:rsid w:val="006A4371"/>
    <w:rsid w:val="006D398C"/>
    <w:rsid w:val="007F42DE"/>
    <w:rsid w:val="0082409D"/>
    <w:rsid w:val="00864201"/>
    <w:rsid w:val="0094079D"/>
    <w:rsid w:val="009509FA"/>
    <w:rsid w:val="00984C3D"/>
    <w:rsid w:val="009A5969"/>
    <w:rsid w:val="009B56B7"/>
    <w:rsid w:val="00AD56F1"/>
    <w:rsid w:val="00B41C9C"/>
    <w:rsid w:val="00B52B32"/>
    <w:rsid w:val="00B6145A"/>
    <w:rsid w:val="00C07FED"/>
    <w:rsid w:val="00C5008C"/>
    <w:rsid w:val="00CE476C"/>
    <w:rsid w:val="00D01A8C"/>
    <w:rsid w:val="00D10E7E"/>
    <w:rsid w:val="00D13937"/>
    <w:rsid w:val="00D56F96"/>
    <w:rsid w:val="00DE5139"/>
    <w:rsid w:val="00E220C7"/>
    <w:rsid w:val="00E50971"/>
    <w:rsid w:val="00E647BB"/>
    <w:rsid w:val="00EB2140"/>
    <w:rsid w:val="00EE10B1"/>
    <w:rsid w:val="00F65308"/>
    <w:rsid w:val="00FB0D03"/>
    <w:rsid w:val="00F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FB31"/>
  <w15:docId w15:val="{95C5E818-CAC0-4CB2-AD95-6ABCD1E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840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Komathi Kuppusamy (Integra)</dc:creator>
  <cp:lastModifiedBy>Carlos Tabraue Tarbay</cp:lastModifiedBy>
  <cp:revision>41</cp:revision>
  <dcterms:created xsi:type="dcterms:W3CDTF">2024-06-09T07:23:00Z</dcterms:created>
  <dcterms:modified xsi:type="dcterms:W3CDTF">2024-06-17T10:56:00Z</dcterms:modified>
</cp:coreProperties>
</file>