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FEC07" w14:textId="40953090" w:rsidR="003E5D93" w:rsidRDefault="003E5D93" w:rsidP="00246A7D">
      <w:pPr>
        <w:spacing w:line="360" w:lineRule="auto"/>
        <w:jc w:val="both"/>
        <w:rPr>
          <w:rFonts w:ascii="Arial Unicode MS" w:cs="Arial Unicode MS"/>
          <w:b/>
          <w:bCs/>
          <w:color w:val="000000" w:themeColor="text1"/>
          <w:sz w:val="20"/>
          <w:szCs w:val="20"/>
        </w:rPr>
      </w:pPr>
      <w:r>
        <w:rPr>
          <w:noProof/>
        </w:rPr>
        <w:drawing>
          <wp:inline distT="0" distB="0" distL="0" distR="0" wp14:anchorId="411BAB7E" wp14:editId="4289D4D5">
            <wp:extent cx="5731510" cy="35852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585210"/>
                    </a:xfrm>
                    <a:prstGeom prst="rect">
                      <a:avLst/>
                    </a:prstGeom>
                    <a:noFill/>
                    <a:ln>
                      <a:noFill/>
                    </a:ln>
                  </pic:spPr>
                </pic:pic>
              </a:graphicData>
            </a:graphic>
          </wp:inline>
        </w:drawing>
      </w:r>
    </w:p>
    <w:p w14:paraId="54D2BF28" w14:textId="13C4DAF0" w:rsidR="00246A7D" w:rsidRDefault="00246A7D" w:rsidP="00246A7D">
      <w:pPr>
        <w:spacing w:line="360" w:lineRule="auto"/>
        <w:jc w:val="both"/>
        <w:rPr>
          <w:rFonts w:ascii="Arial Unicode MS" w:hAnsi="Arial Unicode MS" w:cs="Arial Unicode MS"/>
          <w:b/>
          <w:bCs/>
          <w:color w:val="000000" w:themeColor="text1"/>
          <w:sz w:val="20"/>
          <w:szCs w:val="20"/>
        </w:rPr>
      </w:pPr>
      <w:r>
        <w:rPr>
          <w:rFonts w:ascii="Arial Unicode MS" w:cs="Arial Unicode MS"/>
          <w:b/>
          <w:bCs/>
          <w:color w:val="000000" w:themeColor="text1"/>
          <w:sz w:val="20"/>
          <w:szCs w:val="20"/>
        </w:rPr>
        <w:t xml:space="preserve">Fig. S1 Increased synaptic colocalization of </w:t>
      </w:r>
      <w:proofErr w:type="spellStart"/>
      <w:r>
        <w:rPr>
          <w:rFonts w:ascii="Arial Unicode MS" w:cs="Arial Unicode MS"/>
          <w:b/>
          <w:bCs/>
          <w:color w:val="000000" w:themeColor="text1"/>
          <w:sz w:val="20"/>
          <w:szCs w:val="20"/>
        </w:rPr>
        <w:t>APache</w:t>
      </w:r>
      <w:proofErr w:type="spellEnd"/>
      <w:r>
        <w:rPr>
          <w:rFonts w:ascii="Arial Unicode MS" w:cs="Arial Unicode MS"/>
          <w:b/>
          <w:bCs/>
          <w:color w:val="000000" w:themeColor="text1"/>
          <w:sz w:val="20"/>
          <w:szCs w:val="20"/>
        </w:rPr>
        <w:t xml:space="preserve"> with LC3 after autophagy stimulation.</w:t>
      </w:r>
    </w:p>
    <w:p w14:paraId="33FC438A" w14:textId="77777777" w:rsidR="00246A7D" w:rsidRDefault="00246A7D" w:rsidP="00246A7D">
      <w:pPr>
        <w:spacing w:line="360" w:lineRule="auto"/>
        <w:jc w:val="both"/>
        <w:rPr>
          <w:rFonts w:ascii="Arial Unicode MS" w:hAnsi="Arial Unicode MS" w:cs="Arial Unicode MS"/>
          <w:color w:val="000000" w:themeColor="text1"/>
          <w:sz w:val="20"/>
          <w:szCs w:val="20"/>
          <w:lang w:val="en-GB"/>
        </w:rPr>
      </w:pPr>
      <w:r>
        <w:rPr>
          <w:rFonts w:ascii="Arial Unicode MS" w:cs="Arial Unicode MS"/>
          <w:b/>
          <w:bCs/>
          <w:color w:val="000000" w:themeColor="text1"/>
          <w:sz w:val="20"/>
          <w:szCs w:val="20"/>
        </w:rPr>
        <w:t>(A)</w:t>
      </w:r>
      <w:r>
        <w:rPr>
          <w:rFonts w:ascii="Arial Unicode MS" w:cs="Arial Unicode MS"/>
          <w:color w:val="000000" w:themeColor="text1"/>
          <w:sz w:val="20"/>
          <w:szCs w:val="20"/>
        </w:rPr>
        <w:t xml:space="preserve"> Representative confocal images of cortical neurons treated with either vehicle or Torin1 and triple stained for LC3 (red),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(green) and VAMP2 (magenta) to identify synaptic boutons at 17 DIV. White boxes indicate panels magnified to the right. Arrowheads in the magnified inserts denote synaptic boutons positive for LC3 and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Scale bars: 20 </w:t>
      </w:r>
      <w:r>
        <w:rPr>
          <w:rFonts w:ascii="Arial Unicode MS" w:cs="Arial Unicode MS"/>
          <w:color w:val="000000" w:themeColor="text1"/>
          <w:sz w:val="20"/>
          <w:szCs w:val="20"/>
        </w:rPr>
        <w:t>µ</w:t>
      </w:r>
      <w:r>
        <w:rPr>
          <w:rFonts w:ascii="Arial Unicode MS" w:cs="Arial Unicode MS"/>
          <w:color w:val="000000" w:themeColor="text1"/>
          <w:sz w:val="20"/>
          <w:szCs w:val="20"/>
        </w:rPr>
        <w:t xml:space="preserve">m, 10 </w:t>
      </w:r>
      <w:r>
        <w:rPr>
          <w:rFonts w:ascii="Arial Unicode MS" w:cs="Arial Unicode MS"/>
          <w:color w:val="000000" w:themeColor="text1"/>
          <w:sz w:val="20"/>
          <w:szCs w:val="20"/>
        </w:rPr>
        <w:t>µ</w:t>
      </w:r>
      <w:r>
        <w:rPr>
          <w:rFonts w:ascii="Arial Unicode MS" w:cs="Arial Unicode MS"/>
          <w:color w:val="000000" w:themeColor="text1"/>
          <w:sz w:val="20"/>
          <w:szCs w:val="20"/>
        </w:rPr>
        <w:t xml:space="preserve">m (inserts). </w:t>
      </w:r>
      <w:r>
        <w:rPr>
          <w:rFonts w:ascii="Arial Unicode MS" w:cs="Arial Unicode MS"/>
          <w:b/>
          <w:color w:val="000000" w:themeColor="text1"/>
          <w:sz w:val="20"/>
          <w:szCs w:val="20"/>
        </w:rPr>
        <w:t>(B)</w:t>
      </w:r>
      <w:r>
        <w:rPr>
          <w:rFonts w:ascii="Arial Unicode MS" w:cs="Arial Unicode MS"/>
          <w:color w:val="000000" w:themeColor="text1"/>
          <w:sz w:val="20"/>
          <w:szCs w:val="20"/>
        </w:rPr>
        <w:t xml:space="preserve"> Quantification of the percent of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colocalizing with LC3 at VAMP2-positive puncta in vehicle- and Torin1-treated synapses based on </w:t>
      </w:r>
      <w:proofErr w:type="spellStart"/>
      <w:r>
        <w:rPr>
          <w:rFonts w:ascii="Arial Unicode MS" w:cs="Arial Unicode MS"/>
          <w:color w:val="000000" w:themeColor="text1"/>
          <w:sz w:val="20"/>
          <w:szCs w:val="20"/>
        </w:rPr>
        <w:t>Manders</w:t>
      </w:r>
      <w:proofErr w:type="spellEnd"/>
      <w:r>
        <w:rPr>
          <w:rFonts w:ascii="Arial Unicode MS" w:cs="Arial Unicode MS"/>
          <w:color w:val="000000" w:themeColor="text1"/>
          <w:sz w:val="20"/>
          <w:szCs w:val="20"/>
        </w:rPr>
        <w:t>’</w:t>
      </w:r>
      <w:r>
        <w:rPr>
          <w:rFonts w:ascii="Arial Unicode MS" w:cs="Arial Unicode MS"/>
          <w:color w:val="000000" w:themeColor="text1"/>
          <w:sz w:val="20"/>
          <w:szCs w:val="20"/>
        </w:rPr>
        <w:t xml:space="preserve"> coefficient (vehicle: 31.76</w:t>
      </w:r>
      <w:r>
        <w:rPr>
          <w:rFonts w:ascii="Arial Unicode MS" w:cs="Arial Unicode MS"/>
          <w:color w:val="000000" w:themeColor="text1"/>
          <w:sz w:val="20"/>
          <w:szCs w:val="20"/>
        </w:rPr>
        <w:t> ± </w:t>
      </w:r>
      <w:r>
        <w:rPr>
          <w:rFonts w:ascii="Arial Unicode MS" w:cs="Arial Unicode MS"/>
          <w:color w:val="000000" w:themeColor="text1"/>
          <w:sz w:val="20"/>
          <w:szCs w:val="20"/>
        </w:rPr>
        <w:t>4.90%; Torin1: 68.26</w:t>
      </w:r>
      <w:r>
        <w:rPr>
          <w:rFonts w:ascii="Arial Unicode MS" w:cs="Arial Unicode MS"/>
          <w:color w:val="000000" w:themeColor="text1"/>
          <w:sz w:val="20"/>
          <w:szCs w:val="20"/>
        </w:rPr>
        <w:t> ± </w:t>
      </w:r>
      <w:r>
        <w:rPr>
          <w:rFonts w:ascii="Arial Unicode MS" w:cs="Arial Unicode MS"/>
          <w:color w:val="000000" w:themeColor="text1"/>
          <w:sz w:val="20"/>
          <w:szCs w:val="20"/>
        </w:rPr>
        <w:t>4.69%, n</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64</w:t>
      </w:r>
      <w:r>
        <w:rPr>
          <w:rFonts w:ascii="Arial Unicode MS" w:cs="Arial Unicode MS"/>
          <w:color w:val="000000" w:themeColor="text1"/>
          <w:sz w:val="20"/>
          <w:szCs w:val="20"/>
        </w:rPr>
        <w:t>–</w:t>
      </w:r>
      <w:r>
        <w:rPr>
          <w:rFonts w:ascii="Arial Unicode MS" w:cs="Arial Unicode MS"/>
          <w:color w:val="000000" w:themeColor="text1"/>
          <w:sz w:val="20"/>
          <w:szCs w:val="20"/>
        </w:rPr>
        <w:t>66 synapses, from 3 independent preparations). Graph shows means</w:t>
      </w:r>
      <w:r>
        <w:rPr>
          <w:rFonts w:ascii="Arial Unicode MS" w:cs="Arial Unicode MS"/>
          <w:color w:val="000000" w:themeColor="text1"/>
          <w:sz w:val="20"/>
          <w:szCs w:val="20"/>
        </w:rPr>
        <w:t> ± </w:t>
      </w:r>
      <w:r>
        <w:rPr>
          <w:rFonts w:ascii="Arial Unicode MS" w:cs="Arial Unicode MS"/>
          <w:color w:val="000000" w:themeColor="text1"/>
          <w:sz w:val="20"/>
          <w:szCs w:val="20"/>
        </w:rPr>
        <w:t>SEM. ****p</w:t>
      </w:r>
      <w:r>
        <w:rPr>
          <w:rFonts w:ascii="Arial Unicode MS" w:cs="Arial Unicode MS"/>
          <w:color w:val="000000" w:themeColor="text1"/>
          <w:sz w:val="20"/>
          <w:szCs w:val="20"/>
        </w:rPr>
        <w:t> </w:t>
      </w:r>
      <w:r>
        <w:rPr>
          <w:rFonts w:ascii="Arial Unicode MS" w:cs="Arial Unicode MS"/>
          <w:color w:val="000000" w:themeColor="text1"/>
          <w:sz w:val="20"/>
          <w:szCs w:val="20"/>
        </w:rPr>
        <w:t>&lt;</w:t>
      </w:r>
      <w:r>
        <w:rPr>
          <w:rFonts w:ascii="Arial Unicode MS" w:cs="Arial Unicode MS"/>
          <w:color w:val="000000" w:themeColor="text1"/>
          <w:sz w:val="20"/>
          <w:szCs w:val="20"/>
        </w:rPr>
        <w:t> </w:t>
      </w:r>
      <w:r>
        <w:rPr>
          <w:rFonts w:ascii="Arial Unicode MS" w:cs="Arial Unicode MS"/>
          <w:color w:val="000000" w:themeColor="text1"/>
          <w:sz w:val="20"/>
          <w:szCs w:val="20"/>
        </w:rPr>
        <w:t>0.0001, Mann-Whitney</w:t>
      </w:r>
      <w:r>
        <w:rPr>
          <w:rFonts w:ascii="Arial Unicode MS" w:cs="Arial Unicode MS"/>
          <w:color w:val="000000" w:themeColor="text1"/>
          <w:sz w:val="20"/>
          <w:szCs w:val="20"/>
        </w:rPr>
        <w:t>’</w:t>
      </w:r>
      <w:r>
        <w:rPr>
          <w:rFonts w:ascii="Arial Unicode MS" w:cs="Arial Unicode MS"/>
          <w:color w:val="000000" w:themeColor="text1"/>
          <w:sz w:val="20"/>
          <w:szCs w:val="20"/>
        </w:rPr>
        <w:t xml:space="preserve">s </w:t>
      </w:r>
      <w:r>
        <w:rPr>
          <w:rFonts w:ascii="Arial Unicode MS" w:cs="Arial Unicode MS"/>
          <w:i/>
          <w:iCs/>
          <w:color w:val="000000" w:themeColor="text1"/>
          <w:sz w:val="20"/>
          <w:szCs w:val="20"/>
        </w:rPr>
        <w:t>U</w:t>
      </w:r>
      <w:r>
        <w:rPr>
          <w:rFonts w:ascii="Arial Unicode MS" w:cs="Arial Unicode MS"/>
          <w:color w:val="000000" w:themeColor="text1"/>
          <w:sz w:val="20"/>
          <w:szCs w:val="20"/>
        </w:rPr>
        <w:t>-test.</w:t>
      </w:r>
    </w:p>
    <w:p w14:paraId="4AA2E2E7" w14:textId="49E736AA" w:rsidR="003E5D93" w:rsidRDefault="003E5D93" w:rsidP="00246A7D">
      <w:pPr>
        <w:spacing w:line="360" w:lineRule="auto"/>
        <w:jc w:val="both"/>
        <w:rPr>
          <w:rFonts w:ascii="Arial Unicode MS" w:cs="Arial Unicode MS"/>
          <w:b/>
          <w:color w:val="000000" w:themeColor="text1"/>
          <w:sz w:val="20"/>
          <w:szCs w:val="20"/>
        </w:rPr>
      </w:pPr>
      <w:r>
        <w:rPr>
          <w:noProof/>
        </w:rPr>
        <w:lastRenderedPageBreak/>
        <w:drawing>
          <wp:inline distT="0" distB="0" distL="0" distR="0" wp14:anchorId="0A0B6C90" wp14:editId="3E11BF5D">
            <wp:extent cx="4318635" cy="360172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635" cy="3601720"/>
                    </a:xfrm>
                    <a:prstGeom prst="rect">
                      <a:avLst/>
                    </a:prstGeom>
                    <a:noFill/>
                    <a:ln>
                      <a:noFill/>
                    </a:ln>
                  </pic:spPr>
                </pic:pic>
              </a:graphicData>
            </a:graphic>
          </wp:inline>
        </w:drawing>
      </w:r>
    </w:p>
    <w:p w14:paraId="6FB7CF16" w14:textId="3CB6C4A6" w:rsidR="00246A7D" w:rsidRDefault="00246A7D" w:rsidP="00246A7D">
      <w:pPr>
        <w:spacing w:line="360" w:lineRule="auto"/>
        <w:jc w:val="both"/>
        <w:rPr>
          <w:rFonts w:ascii="Arial Unicode MS" w:hAnsi="Arial Unicode MS" w:cs="Arial Unicode MS"/>
          <w:b/>
          <w:bCs/>
          <w:color w:val="000000" w:themeColor="text1"/>
          <w:sz w:val="20"/>
          <w:szCs w:val="20"/>
          <w:lang w:eastAsia="it-IT"/>
        </w:rPr>
      </w:pPr>
      <w:r>
        <w:rPr>
          <w:rFonts w:ascii="Arial Unicode MS" w:cs="Arial Unicode MS"/>
          <w:b/>
          <w:color w:val="000000" w:themeColor="text1"/>
          <w:sz w:val="20"/>
          <w:szCs w:val="20"/>
        </w:rPr>
        <w:t>Fig. S2</w:t>
      </w:r>
      <w:r>
        <w:rPr>
          <w:rFonts w:ascii="Arial Unicode MS" w:cs="Arial Unicode MS"/>
          <w:b/>
          <w:bCs/>
          <w:color w:val="000000" w:themeColor="text1"/>
          <w:sz w:val="20"/>
          <w:szCs w:val="20"/>
          <w:lang w:eastAsia="it-IT"/>
        </w:rPr>
        <w:t xml:space="preserve"> </w:t>
      </w:r>
      <w:r>
        <w:rPr>
          <w:rFonts w:ascii="Arial Unicode MS" w:cs="Arial Unicode MS"/>
          <w:b/>
          <w:bCs/>
          <w:color w:val="000000" w:themeColor="text1"/>
          <w:sz w:val="20"/>
          <w:szCs w:val="20"/>
        </w:rPr>
        <w:t>Unaltered</w:t>
      </w:r>
      <w:r>
        <w:rPr>
          <w:rFonts w:ascii="Arial Unicode MS" w:cs="Arial Unicode MS"/>
          <w:color w:val="000000" w:themeColor="text1"/>
          <w:sz w:val="20"/>
          <w:szCs w:val="20"/>
        </w:rPr>
        <w:t xml:space="preserve"> </w:t>
      </w:r>
      <w:r>
        <w:rPr>
          <w:rFonts w:ascii="Arial Unicode MS" w:cs="Arial Unicode MS"/>
          <w:b/>
          <w:color w:val="000000" w:themeColor="text1"/>
          <w:sz w:val="20"/>
          <w:szCs w:val="20"/>
        </w:rPr>
        <w:t xml:space="preserve">density of synaptic boutons after </w:t>
      </w:r>
      <w:proofErr w:type="spellStart"/>
      <w:r>
        <w:rPr>
          <w:rFonts w:ascii="Arial Unicode MS" w:cs="Arial Unicode MS"/>
          <w:b/>
          <w:color w:val="000000" w:themeColor="text1"/>
          <w:sz w:val="20"/>
          <w:szCs w:val="20"/>
        </w:rPr>
        <w:t>APache</w:t>
      </w:r>
      <w:proofErr w:type="spellEnd"/>
      <w:r>
        <w:rPr>
          <w:rFonts w:ascii="Arial Unicode MS" w:cs="Arial Unicode MS"/>
          <w:b/>
          <w:color w:val="000000" w:themeColor="text1"/>
          <w:sz w:val="20"/>
          <w:szCs w:val="20"/>
        </w:rPr>
        <w:t xml:space="preserve"> silencing.</w:t>
      </w:r>
    </w:p>
    <w:p w14:paraId="7990638B" w14:textId="77777777" w:rsidR="00246A7D" w:rsidRDefault="00246A7D" w:rsidP="00246A7D">
      <w:pPr>
        <w:spacing w:line="360" w:lineRule="auto"/>
        <w:jc w:val="both"/>
        <w:rPr>
          <w:rFonts w:ascii="Arial Unicode MS" w:hAnsi="Arial Unicode MS" w:cs="Arial Unicode MS"/>
          <w:color w:val="000000" w:themeColor="text1"/>
          <w:sz w:val="20"/>
          <w:szCs w:val="20"/>
        </w:rPr>
      </w:pPr>
      <w:r>
        <w:rPr>
          <w:rFonts w:ascii="Arial Unicode MS" w:cs="Arial Unicode MS"/>
          <w:b/>
          <w:color w:val="000000" w:themeColor="text1"/>
          <w:sz w:val="20"/>
          <w:szCs w:val="20"/>
        </w:rPr>
        <w:t>(A)</w:t>
      </w:r>
      <w:r>
        <w:rPr>
          <w:rFonts w:ascii="Arial Unicode MS" w:cs="Arial Unicode MS"/>
          <w:color w:val="000000" w:themeColor="text1"/>
          <w:sz w:val="20"/>
          <w:szCs w:val="20"/>
        </w:rPr>
        <w:t xml:space="preserve"> Representative images of control or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cortical neurons (</w:t>
      </w:r>
      <w:proofErr w:type="spellStart"/>
      <w:r>
        <w:rPr>
          <w:rFonts w:ascii="Arial Unicode MS" w:cs="Arial Unicode MS"/>
          <w:color w:val="000000" w:themeColor="text1"/>
          <w:sz w:val="20"/>
          <w:szCs w:val="20"/>
        </w:rPr>
        <w:t>mCherry</w:t>
      </w:r>
      <w:proofErr w:type="spellEnd"/>
      <w:r>
        <w:rPr>
          <w:rFonts w:ascii="Arial Unicode MS" w:cs="Arial Unicode MS"/>
          <w:color w:val="000000" w:themeColor="text1"/>
          <w:sz w:val="20"/>
          <w:szCs w:val="20"/>
        </w:rPr>
        <w:t>-shRNA) stained</w:t>
      </w:r>
      <w:r>
        <w:rPr>
          <w:rFonts w:ascii="Arial Unicode MS" w:cs="Arial Unicode MS"/>
          <w:b/>
          <w:color w:val="000000" w:themeColor="text1"/>
          <w:sz w:val="20"/>
          <w:szCs w:val="20"/>
        </w:rPr>
        <w:t xml:space="preserve"> </w:t>
      </w:r>
      <w:r>
        <w:rPr>
          <w:rFonts w:ascii="Arial Unicode MS" w:cs="Arial Unicode MS"/>
          <w:color w:val="000000" w:themeColor="text1"/>
          <w:sz w:val="20"/>
          <w:szCs w:val="20"/>
        </w:rPr>
        <w:t xml:space="preserve">for VAMP2 (green) at 17 DIV. Co-localization panels indicate </w:t>
      </w:r>
      <w:r>
        <w:rPr>
          <w:rFonts w:ascii="Arial Unicode MS" w:cs="Arial Unicode MS"/>
          <w:i/>
          <w:iCs/>
          <w:color w:val="000000" w:themeColor="text1"/>
          <w:sz w:val="20"/>
          <w:szCs w:val="20"/>
        </w:rPr>
        <w:t xml:space="preserve">bona fide </w:t>
      </w:r>
      <w:r>
        <w:rPr>
          <w:rFonts w:ascii="Arial Unicode MS" w:cs="Arial Unicode MS"/>
          <w:color w:val="000000" w:themeColor="text1"/>
          <w:sz w:val="20"/>
          <w:szCs w:val="20"/>
        </w:rPr>
        <w:t>presynaptic boutons in transduced neurons.</w:t>
      </w:r>
      <w:r>
        <w:rPr>
          <w:rFonts w:ascii="Arial Unicode MS" w:cs="Arial Unicode MS"/>
          <w:i/>
          <w:color w:val="000000" w:themeColor="text1"/>
          <w:sz w:val="20"/>
          <w:szCs w:val="20"/>
        </w:rPr>
        <w:t xml:space="preserve"> </w:t>
      </w:r>
      <w:r>
        <w:rPr>
          <w:rFonts w:ascii="Arial Unicode MS" w:cs="Arial Unicode MS"/>
          <w:color w:val="000000" w:themeColor="text1"/>
          <w:sz w:val="20"/>
          <w:szCs w:val="20"/>
        </w:rPr>
        <w:t xml:space="preserve">Scale bar, 10 </w:t>
      </w:r>
      <w:r>
        <w:rPr>
          <w:rFonts w:ascii="Arial Unicode MS" w:cs="Arial Unicode MS"/>
          <w:color w:val="000000" w:themeColor="text1"/>
          <w:sz w:val="20"/>
          <w:szCs w:val="20"/>
        </w:rPr>
        <w:t>µ</w:t>
      </w:r>
      <w:r>
        <w:rPr>
          <w:rFonts w:ascii="Arial Unicode MS" w:cs="Arial Unicode MS"/>
          <w:color w:val="000000" w:themeColor="text1"/>
          <w:sz w:val="20"/>
          <w:szCs w:val="20"/>
        </w:rPr>
        <w:t xml:space="preserve">m. </w:t>
      </w:r>
      <w:r>
        <w:rPr>
          <w:rFonts w:ascii="Arial Unicode MS" w:cs="Arial Unicode MS"/>
          <w:b/>
          <w:color w:val="000000" w:themeColor="text1"/>
          <w:sz w:val="20"/>
          <w:szCs w:val="20"/>
        </w:rPr>
        <w:t>(B)</w:t>
      </w:r>
      <w:r>
        <w:rPr>
          <w:rFonts w:ascii="Arial Unicode MS" w:cs="Arial Unicode MS"/>
          <w:color w:val="000000" w:themeColor="text1"/>
          <w:sz w:val="20"/>
          <w:szCs w:val="20"/>
        </w:rPr>
        <w:t xml:space="preserve"> Density of VAMP2-positive puncta in control and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neurons (control: 0.032</w:t>
      </w:r>
      <w:r>
        <w:rPr>
          <w:rFonts w:ascii="Arial Unicode MS" w:cs="Arial Unicode MS"/>
          <w:color w:val="000000" w:themeColor="text1"/>
          <w:sz w:val="20"/>
          <w:szCs w:val="20"/>
        </w:rPr>
        <w:t> ± </w:t>
      </w:r>
      <w:r>
        <w:rPr>
          <w:rFonts w:ascii="Arial Unicode MS" w:cs="Arial Unicode MS"/>
          <w:color w:val="000000" w:themeColor="text1"/>
          <w:sz w:val="20"/>
          <w:szCs w:val="20"/>
        </w:rPr>
        <w:t xml:space="preserve">0.0024;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0.029</w:t>
      </w:r>
      <w:r>
        <w:rPr>
          <w:rFonts w:ascii="Arial Unicode MS" w:cs="Arial Unicode MS"/>
          <w:color w:val="000000" w:themeColor="text1"/>
          <w:sz w:val="20"/>
          <w:szCs w:val="20"/>
        </w:rPr>
        <w:t> ± </w:t>
      </w:r>
      <w:r>
        <w:rPr>
          <w:rFonts w:ascii="Arial Unicode MS" w:cs="Arial Unicode MS"/>
          <w:color w:val="000000" w:themeColor="text1"/>
          <w:sz w:val="20"/>
          <w:szCs w:val="20"/>
        </w:rPr>
        <w:t>0.0023, n</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26</w:t>
      </w:r>
      <w:r>
        <w:rPr>
          <w:rFonts w:ascii="Arial Unicode MS" w:cs="Arial Unicode MS"/>
          <w:color w:val="000000" w:themeColor="text1"/>
          <w:sz w:val="20"/>
          <w:szCs w:val="20"/>
        </w:rPr>
        <w:t>–</w:t>
      </w:r>
      <w:r>
        <w:rPr>
          <w:rFonts w:ascii="Arial Unicode MS" w:cs="Arial Unicode MS"/>
          <w:color w:val="000000" w:themeColor="text1"/>
          <w:sz w:val="20"/>
          <w:szCs w:val="20"/>
        </w:rPr>
        <w:t>27 neurons, from 3 independent preparations). Graph shows means</w:t>
      </w:r>
      <w:r>
        <w:rPr>
          <w:rFonts w:ascii="Arial Unicode MS" w:cs="Arial Unicode MS"/>
          <w:color w:val="000000" w:themeColor="text1"/>
          <w:sz w:val="20"/>
          <w:szCs w:val="20"/>
        </w:rPr>
        <w:t> ± </w:t>
      </w:r>
      <w:r>
        <w:rPr>
          <w:rFonts w:ascii="Arial Unicode MS" w:cs="Arial Unicode MS"/>
          <w:color w:val="000000" w:themeColor="text1"/>
          <w:sz w:val="20"/>
          <w:szCs w:val="20"/>
        </w:rPr>
        <w:t xml:space="preserve">SEM. </w:t>
      </w:r>
      <w:proofErr w:type="spellStart"/>
      <w:r>
        <w:rPr>
          <w:rFonts w:ascii="Arial Unicode MS" w:cs="Arial Unicode MS"/>
          <w:color w:val="000000" w:themeColor="text1"/>
          <w:sz w:val="20"/>
          <w:szCs w:val="20"/>
        </w:rPr>
        <w:t>n.s</w:t>
      </w:r>
      <w:proofErr w:type="spellEnd"/>
      <w:r>
        <w:rPr>
          <w:rFonts w:ascii="Arial Unicode MS" w:cs="Arial Unicode MS"/>
          <w:color w:val="000000" w:themeColor="text1"/>
          <w:sz w:val="20"/>
          <w:szCs w:val="20"/>
        </w:rPr>
        <w:t>.= non-significant, Mann-Whitney</w:t>
      </w:r>
      <w:r>
        <w:rPr>
          <w:rFonts w:ascii="Arial Unicode MS" w:cs="Arial Unicode MS"/>
          <w:color w:val="000000" w:themeColor="text1"/>
          <w:sz w:val="20"/>
          <w:szCs w:val="20"/>
        </w:rPr>
        <w:t>’</w:t>
      </w:r>
      <w:r>
        <w:rPr>
          <w:rFonts w:ascii="Arial Unicode MS" w:cs="Arial Unicode MS"/>
          <w:color w:val="000000" w:themeColor="text1"/>
          <w:sz w:val="20"/>
          <w:szCs w:val="20"/>
        </w:rPr>
        <w:t xml:space="preserve">s </w:t>
      </w:r>
      <w:r>
        <w:rPr>
          <w:rFonts w:ascii="Arial Unicode MS" w:cs="Arial Unicode MS"/>
          <w:i/>
          <w:iCs/>
          <w:color w:val="000000" w:themeColor="text1"/>
          <w:sz w:val="20"/>
          <w:szCs w:val="20"/>
        </w:rPr>
        <w:t>U</w:t>
      </w:r>
      <w:r>
        <w:rPr>
          <w:rFonts w:ascii="Arial Unicode MS" w:cs="Arial Unicode MS"/>
          <w:color w:val="000000" w:themeColor="text1"/>
          <w:sz w:val="20"/>
          <w:szCs w:val="20"/>
        </w:rPr>
        <w:t>-test.</w:t>
      </w:r>
    </w:p>
    <w:p w14:paraId="38D9BFE2" w14:textId="7B89CFFD" w:rsidR="006B53A4" w:rsidRDefault="006B53A4" w:rsidP="00246A7D">
      <w:pPr>
        <w:spacing w:line="360" w:lineRule="auto"/>
        <w:jc w:val="both"/>
        <w:rPr>
          <w:rFonts w:ascii="Arial Unicode MS" w:cs="Arial Unicode MS"/>
          <w:b/>
          <w:color w:val="000000" w:themeColor="text1"/>
          <w:sz w:val="20"/>
          <w:szCs w:val="20"/>
        </w:rPr>
      </w:pPr>
      <w:r>
        <w:rPr>
          <w:noProof/>
        </w:rPr>
        <w:drawing>
          <wp:inline distT="0" distB="0" distL="0" distR="0" wp14:anchorId="554BE509" wp14:editId="1AB3B740">
            <wp:extent cx="4318635" cy="360172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635" cy="3601720"/>
                    </a:xfrm>
                    <a:prstGeom prst="rect">
                      <a:avLst/>
                    </a:prstGeom>
                    <a:noFill/>
                    <a:ln>
                      <a:noFill/>
                    </a:ln>
                  </pic:spPr>
                </pic:pic>
              </a:graphicData>
            </a:graphic>
          </wp:inline>
        </w:drawing>
      </w:r>
    </w:p>
    <w:p w14:paraId="3347C2B5" w14:textId="0EF3C503" w:rsidR="00246A7D" w:rsidRDefault="00246A7D" w:rsidP="00246A7D">
      <w:pPr>
        <w:spacing w:line="360" w:lineRule="auto"/>
        <w:jc w:val="both"/>
        <w:rPr>
          <w:rFonts w:ascii="Arial Unicode MS" w:hAnsi="Arial Unicode MS" w:cs="Arial Unicode MS"/>
          <w:b/>
          <w:bCs/>
          <w:color w:val="000000" w:themeColor="text1"/>
          <w:sz w:val="20"/>
          <w:szCs w:val="20"/>
          <w:lang w:eastAsia="it-IT"/>
        </w:rPr>
      </w:pPr>
      <w:r>
        <w:rPr>
          <w:rFonts w:ascii="Arial Unicode MS" w:cs="Arial Unicode MS"/>
          <w:b/>
          <w:color w:val="000000" w:themeColor="text1"/>
          <w:sz w:val="20"/>
          <w:szCs w:val="20"/>
        </w:rPr>
        <w:lastRenderedPageBreak/>
        <w:t>Fig. S3</w:t>
      </w:r>
      <w:r>
        <w:rPr>
          <w:rFonts w:ascii="Arial Unicode MS" w:cs="Arial Unicode MS"/>
          <w:b/>
          <w:bCs/>
          <w:color w:val="000000" w:themeColor="text1"/>
          <w:sz w:val="20"/>
          <w:szCs w:val="20"/>
          <w:lang w:eastAsia="it-IT"/>
        </w:rPr>
        <w:t xml:space="preserve"> </w:t>
      </w:r>
      <w:r>
        <w:rPr>
          <w:rFonts w:ascii="Arial Unicode MS" w:cs="Arial Unicode MS"/>
          <w:b/>
          <w:bCs/>
          <w:color w:val="000000" w:themeColor="text1"/>
          <w:sz w:val="20"/>
          <w:szCs w:val="20"/>
        </w:rPr>
        <w:t xml:space="preserve">The impaired autophagic flux in the absence of </w:t>
      </w:r>
      <w:proofErr w:type="spellStart"/>
      <w:r>
        <w:rPr>
          <w:rFonts w:ascii="Arial Unicode MS" w:cs="Arial Unicode MS"/>
          <w:b/>
          <w:bCs/>
          <w:color w:val="000000" w:themeColor="text1"/>
          <w:sz w:val="20"/>
          <w:szCs w:val="20"/>
        </w:rPr>
        <w:t>APache</w:t>
      </w:r>
      <w:proofErr w:type="spellEnd"/>
      <w:r>
        <w:rPr>
          <w:rFonts w:ascii="Arial Unicode MS" w:cs="Arial Unicode MS"/>
          <w:b/>
          <w:bCs/>
          <w:color w:val="000000" w:themeColor="text1"/>
          <w:sz w:val="20"/>
          <w:szCs w:val="20"/>
        </w:rPr>
        <w:t xml:space="preserve"> does not result from decreased mTOR </w:t>
      </w:r>
      <w:proofErr w:type="spellStart"/>
      <w:r>
        <w:rPr>
          <w:rFonts w:ascii="Arial Unicode MS" w:cs="Arial Unicode MS"/>
          <w:b/>
          <w:bCs/>
          <w:color w:val="000000" w:themeColor="text1"/>
          <w:sz w:val="20"/>
          <w:szCs w:val="20"/>
        </w:rPr>
        <w:t>signalling</w:t>
      </w:r>
      <w:proofErr w:type="spellEnd"/>
      <w:r>
        <w:rPr>
          <w:rFonts w:ascii="Arial Unicode MS" w:cs="Arial Unicode MS"/>
          <w:b/>
          <w:bCs/>
          <w:color w:val="000000" w:themeColor="text1"/>
          <w:sz w:val="20"/>
          <w:szCs w:val="20"/>
        </w:rPr>
        <w:t>.</w:t>
      </w:r>
    </w:p>
    <w:p w14:paraId="6305734B" w14:textId="77777777" w:rsidR="00246A7D" w:rsidRDefault="00246A7D" w:rsidP="00246A7D">
      <w:pPr>
        <w:spacing w:line="360" w:lineRule="auto"/>
        <w:jc w:val="both"/>
        <w:rPr>
          <w:rFonts w:ascii="Arial Unicode MS" w:hAnsi="Arial Unicode MS" w:cs="Arial Unicode MS"/>
          <w:color w:val="000000" w:themeColor="text1"/>
          <w:sz w:val="20"/>
          <w:szCs w:val="20"/>
        </w:rPr>
      </w:pPr>
      <w:r>
        <w:rPr>
          <w:rFonts w:ascii="Arial Unicode MS" w:cs="Arial Unicode MS"/>
          <w:color w:val="000000" w:themeColor="text1"/>
          <w:sz w:val="20"/>
          <w:szCs w:val="20"/>
          <w:lang w:val="en-GB"/>
        </w:rPr>
        <w:t xml:space="preserve">Representative blots </w:t>
      </w:r>
      <w:r>
        <w:rPr>
          <w:rFonts w:ascii="Arial Unicode MS" w:cs="Arial Unicode MS"/>
          <w:b/>
          <w:color w:val="000000" w:themeColor="text1"/>
          <w:sz w:val="20"/>
          <w:szCs w:val="20"/>
          <w:lang w:val="en-GB"/>
        </w:rPr>
        <w:t>(A)</w:t>
      </w:r>
      <w:r>
        <w:rPr>
          <w:rFonts w:ascii="Arial Unicode MS" w:cs="Arial Unicode MS"/>
          <w:color w:val="000000" w:themeColor="text1"/>
          <w:sz w:val="20"/>
          <w:szCs w:val="20"/>
          <w:lang w:val="en-GB"/>
        </w:rPr>
        <w:t xml:space="preserve"> and quantitative analysis </w:t>
      </w:r>
      <w:r>
        <w:rPr>
          <w:rFonts w:ascii="Arial Unicode MS" w:cs="Arial Unicode MS"/>
          <w:b/>
          <w:color w:val="000000" w:themeColor="text1"/>
          <w:sz w:val="20"/>
          <w:szCs w:val="20"/>
          <w:lang w:val="en-GB"/>
        </w:rPr>
        <w:t>(B)</w:t>
      </w:r>
      <w:r>
        <w:rPr>
          <w:rFonts w:ascii="Arial Unicode MS" w:cs="Arial Unicode MS"/>
          <w:color w:val="000000" w:themeColor="text1"/>
          <w:sz w:val="20"/>
          <w:szCs w:val="20"/>
          <w:lang w:val="en-GB"/>
        </w:rPr>
        <w:t xml:space="preserve"> of the expression levels of both total and active phospho-mTOR-Ser2448 (p-mTOR), total and active phospho-ULK1-Ser757 (p-ULK1), ATG5 and ATG3 in control and </w:t>
      </w:r>
      <w:proofErr w:type="spellStart"/>
      <w:r>
        <w:rPr>
          <w:rFonts w:ascii="Arial Unicode MS" w:cs="Arial Unicode MS"/>
          <w:color w:val="000000" w:themeColor="text1"/>
          <w:sz w:val="20"/>
          <w:szCs w:val="20"/>
          <w:lang w:val="en-GB"/>
        </w:rPr>
        <w:t>APache</w:t>
      </w:r>
      <w:proofErr w:type="spellEnd"/>
      <w:r>
        <w:rPr>
          <w:rFonts w:ascii="Arial Unicode MS" w:cs="Arial Unicode MS"/>
          <w:color w:val="000000" w:themeColor="text1"/>
          <w:sz w:val="20"/>
          <w:szCs w:val="20"/>
          <w:lang w:val="en-GB"/>
        </w:rPr>
        <w:t xml:space="preserve"> KD neurons at 17 DIV. No significant changes in protein expression levels were observed. Actin was used as loading control.</w:t>
      </w:r>
      <w:r>
        <w:rPr>
          <w:rFonts w:ascii="Arial Unicode MS" w:cs="Arial Unicode MS"/>
          <w:bCs/>
          <w:color w:val="000000" w:themeColor="text1"/>
          <w:sz w:val="20"/>
          <w:szCs w:val="20"/>
        </w:rPr>
        <w:t xml:space="preserve"> </w:t>
      </w:r>
      <w:r>
        <w:rPr>
          <w:rFonts w:ascii="Arial Unicode MS" w:cs="Arial Unicode MS"/>
          <w:color w:val="000000" w:themeColor="text1"/>
          <w:sz w:val="20"/>
          <w:szCs w:val="20"/>
          <w:lang w:val="en-GB"/>
        </w:rPr>
        <w:t xml:space="preserve">Protein levels in </w:t>
      </w:r>
      <w:proofErr w:type="spellStart"/>
      <w:r>
        <w:rPr>
          <w:rFonts w:ascii="Arial Unicode MS" w:cs="Arial Unicode MS"/>
          <w:color w:val="000000" w:themeColor="text1"/>
          <w:sz w:val="20"/>
          <w:szCs w:val="20"/>
          <w:lang w:val="en-GB"/>
        </w:rPr>
        <w:t>APache</w:t>
      </w:r>
      <w:proofErr w:type="spellEnd"/>
      <w:r>
        <w:rPr>
          <w:rFonts w:ascii="Arial Unicode MS" w:cs="Arial Unicode MS"/>
          <w:color w:val="000000" w:themeColor="text1"/>
          <w:sz w:val="20"/>
          <w:szCs w:val="20"/>
          <w:lang w:val="en-GB"/>
        </w:rPr>
        <w:t xml:space="preserve"> KD neurons are expressed in percent of control neurons. (mTOR: </w:t>
      </w:r>
      <w:r>
        <w:rPr>
          <w:rFonts w:ascii="Arial Unicode MS" w:cs="Arial Unicode MS"/>
          <w:color w:val="000000" w:themeColor="text1"/>
          <w:sz w:val="20"/>
          <w:szCs w:val="20"/>
        </w:rPr>
        <w:t>108.08</w:t>
      </w:r>
      <w:r>
        <w:rPr>
          <w:rFonts w:ascii="Arial Unicode MS" w:cs="Arial Unicode MS"/>
          <w:color w:val="000000" w:themeColor="text1"/>
          <w:sz w:val="20"/>
          <w:szCs w:val="20"/>
        </w:rPr>
        <w:t> ± </w:t>
      </w:r>
      <w:r>
        <w:rPr>
          <w:rFonts w:ascii="Arial Unicode MS" w:cs="Arial Unicode MS"/>
          <w:color w:val="000000" w:themeColor="text1"/>
          <w:sz w:val="20"/>
          <w:szCs w:val="20"/>
        </w:rPr>
        <w:t>10.93%; p-mTOR: 93.45</w:t>
      </w:r>
      <w:r>
        <w:rPr>
          <w:rFonts w:ascii="Arial Unicode MS" w:cs="Arial Unicode MS"/>
          <w:color w:val="000000" w:themeColor="text1"/>
          <w:sz w:val="20"/>
          <w:szCs w:val="20"/>
        </w:rPr>
        <w:t> ± </w:t>
      </w:r>
      <w:r>
        <w:rPr>
          <w:rFonts w:ascii="Arial Unicode MS" w:cs="Arial Unicode MS"/>
          <w:color w:val="000000" w:themeColor="text1"/>
          <w:sz w:val="20"/>
          <w:szCs w:val="20"/>
        </w:rPr>
        <w:t>11.72%; ULK1: 90.56</w:t>
      </w:r>
      <w:r>
        <w:rPr>
          <w:rFonts w:ascii="Arial Unicode MS" w:cs="Arial Unicode MS"/>
          <w:color w:val="000000" w:themeColor="text1"/>
          <w:sz w:val="20"/>
          <w:szCs w:val="20"/>
        </w:rPr>
        <w:t> ± </w:t>
      </w:r>
      <w:r>
        <w:rPr>
          <w:rFonts w:ascii="Arial Unicode MS" w:cs="Arial Unicode MS"/>
          <w:color w:val="000000" w:themeColor="text1"/>
          <w:sz w:val="20"/>
          <w:szCs w:val="20"/>
        </w:rPr>
        <w:t>17.75%; p-ULK1: 88.23</w:t>
      </w:r>
      <w:r>
        <w:rPr>
          <w:rFonts w:ascii="Arial Unicode MS" w:cs="Arial Unicode MS"/>
          <w:color w:val="000000" w:themeColor="text1"/>
          <w:sz w:val="20"/>
          <w:szCs w:val="20"/>
        </w:rPr>
        <w:t> ± </w:t>
      </w:r>
      <w:r>
        <w:rPr>
          <w:rFonts w:ascii="Arial Unicode MS" w:cs="Arial Unicode MS"/>
          <w:color w:val="000000" w:themeColor="text1"/>
          <w:sz w:val="20"/>
          <w:szCs w:val="20"/>
        </w:rPr>
        <w:t>8.24%; ATG5: 101.6</w:t>
      </w:r>
      <w:r>
        <w:rPr>
          <w:rFonts w:ascii="Arial Unicode MS" w:cs="Arial Unicode MS"/>
          <w:color w:val="000000" w:themeColor="text1"/>
          <w:sz w:val="20"/>
          <w:szCs w:val="20"/>
        </w:rPr>
        <w:t> ± </w:t>
      </w:r>
      <w:r>
        <w:rPr>
          <w:rFonts w:ascii="Arial Unicode MS" w:cs="Arial Unicode MS"/>
          <w:color w:val="000000" w:themeColor="text1"/>
          <w:sz w:val="20"/>
          <w:szCs w:val="20"/>
        </w:rPr>
        <w:t>11.18%; ATG3: 93.98</w:t>
      </w:r>
      <w:r>
        <w:rPr>
          <w:rFonts w:ascii="Arial Unicode MS" w:cs="Arial Unicode MS"/>
          <w:color w:val="000000" w:themeColor="text1"/>
          <w:sz w:val="20"/>
          <w:szCs w:val="20"/>
        </w:rPr>
        <w:t> ± </w:t>
      </w:r>
      <w:r>
        <w:rPr>
          <w:rFonts w:ascii="Arial Unicode MS" w:cs="Arial Unicode MS"/>
          <w:color w:val="000000" w:themeColor="text1"/>
          <w:sz w:val="20"/>
          <w:szCs w:val="20"/>
        </w:rPr>
        <w:t>25.71%, from n</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5</w:t>
      </w:r>
      <w:r>
        <w:rPr>
          <w:rFonts w:ascii="Arial Unicode MS" w:cs="Arial Unicode MS"/>
          <w:color w:val="000000" w:themeColor="text1"/>
          <w:sz w:val="20"/>
          <w:szCs w:val="20"/>
        </w:rPr>
        <w:t>–</w:t>
      </w:r>
      <w:r>
        <w:rPr>
          <w:rFonts w:ascii="Arial Unicode MS" w:cs="Arial Unicode MS"/>
          <w:color w:val="000000" w:themeColor="text1"/>
          <w:sz w:val="20"/>
          <w:szCs w:val="20"/>
        </w:rPr>
        <w:t>6 independent preparations</w:t>
      </w:r>
      <w:r>
        <w:rPr>
          <w:rFonts w:ascii="Arial Unicode MS" w:cs="Arial Unicode MS"/>
          <w:color w:val="000000" w:themeColor="text1"/>
          <w:sz w:val="20"/>
          <w:szCs w:val="20"/>
          <w:lang w:val="en-GB"/>
        </w:rPr>
        <w:t xml:space="preserve">). </w:t>
      </w:r>
      <w:r>
        <w:rPr>
          <w:rFonts w:ascii="Arial Unicode MS" w:cs="Arial Unicode MS"/>
          <w:color w:val="000000" w:themeColor="text1"/>
          <w:sz w:val="20"/>
          <w:szCs w:val="20"/>
        </w:rPr>
        <w:t>Graph shows means</w:t>
      </w:r>
      <w:r>
        <w:rPr>
          <w:rFonts w:ascii="Arial Unicode MS" w:cs="Arial Unicode MS"/>
          <w:color w:val="000000" w:themeColor="text1"/>
          <w:sz w:val="20"/>
          <w:szCs w:val="20"/>
        </w:rPr>
        <w:t> ± </w:t>
      </w:r>
      <w:r>
        <w:rPr>
          <w:rFonts w:ascii="Arial Unicode MS" w:cs="Arial Unicode MS"/>
          <w:color w:val="000000" w:themeColor="text1"/>
          <w:sz w:val="20"/>
          <w:szCs w:val="20"/>
        </w:rPr>
        <w:t xml:space="preserve">SEM. </w:t>
      </w:r>
      <w:proofErr w:type="spellStart"/>
      <w:r>
        <w:rPr>
          <w:rFonts w:ascii="Arial Unicode MS" w:cs="Arial Unicode MS"/>
          <w:color w:val="000000" w:themeColor="text1"/>
          <w:sz w:val="20"/>
          <w:szCs w:val="20"/>
        </w:rPr>
        <w:t>n.s</w:t>
      </w:r>
      <w:proofErr w:type="spellEnd"/>
      <w:r>
        <w:rPr>
          <w:rFonts w:ascii="Arial Unicode MS" w:cs="Arial Unicode MS"/>
          <w:color w:val="000000" w:themeColor="text1"/>
          <w:sz w:val="20"/>
          <w:szCs w:val="20"/>
        </w:rPr>
        <w:t>.= non-significant, Unpaired Student</w:t>
      </w:r>
      <w:r>
        <w:rPr>
          <w:rFonts w:ascii="Arial Unicode MS" w:cs="Arial Unicode MS"/>
          <w:color w:val="000000" w:themeColor="text1"/>
          <w:sz w:val="20"/>
          <w:szCs w:val="20"/>
        </w:rPr>
        <w:t>’</w:t>
      </w:r>
      <w:r>
        <w:rPr>
          <w:rFonts w:ascii="Arial Unicode MS" w:cs="Arial Unicode MS"/>
          <w:color w:val="000000" w:themeColor="text1"/>
          <w:sz w:val="20"/>
          <w:szCs w:val="20"/>
        </w:rPr>
        <w:t xml:space="preserve">s </w:t>
      </w:r>
      <w:r>
        <w:rPr>
          <w:rFonts w:ascii="Arial Unicode MS" w:cs="Arial Unicode MS"/>
          <w:i/>
          <w:color w:val="000000" w:themeColor="text1"/>
          <w:sz w:val="20"/>
          <w:szCs w:val="20"/>
        </w:rPr>
        <w:t>t</w:t>
      </w:r>
      <w:r>
        <w:rPr>
          <w:rFonts w:ascii="Arial Unicode MS" w:cs="Arial Unicode MS"/>
          <w:color w:val="000000" w:themeColor="text1"/>
          <w:sz w:val="20"/>
          <w:szCs w:val="20"/>
        </w:rPr>
        <w:t xml:space="preserve">-test </w:t>
      </w:r>
      <w:r>
        <w:rPr>
          <w:rFonts w:ascii="Arial Unicode MS" w:cs="Arial Unicode MS"/>
          <w:color w:val="000000" w:themeColor="text1"/>
          <w:sz w:val="20"/>
          <w:szCs w:val="20"/>
          <w:lang w:val="en-GB"/>
        </w:rPr>
        <w:t>with Welch</w:t>
      </w:r>
      <w:r>
        <w:rPr>
          <w:rFonts w:ascii="Arial Unicode MS" w:cs="Arial Unicode MS"/>
          <w:color w:val="000000" w:themeColor="text1"/>
          <w:sz w:val="20"/>
          <w:szCs w:val="20"/>
          <w:lang w:val="en-GB"/>
        </w:rPr>
        <w:t>’</w:t>
      </w:r>
      <w:r>
        <w:rPr>
          <w:rFonts w:ascii="Arial Unicode MS" w:cs="Arial Unicode MS"/>
          <w:color w:val="000000" w:themeColor="text1"/>
          <w:sz w:val="20"/>
          <w:szCs w:val="20"/>
          <w:lang w:val="en-GB"/>
        </w:rPr>
        <w:t>s correction/Mann-Whitney</w:t>
      </w:r>
      <w:r>
        <w:rPr>
          <w:rFonts w:ascii="Arial Unicode MS" w:cs="Arial Unicode MS"/>
          <w:color w:val="000000" w:themeColor="text1"/>
          <w:sz w:val="20"/>
          <w:szCs w:val="20"/>
          <w:lang w:val="en-GB"/>
        </w:rPr>
        <w:t>’</w:t>
      </w:r>
      <w:r>
        <w:rPr>
          <w:rFonts w:ascii="Arial Unicode MS" w:cs="Arial Unicode MS"/>
          <w:color w:val="000000" w:themeColor="text1"/>
          <w:sz w:val="20"/>
          <w:szCs w:val="20"/>
          <w:lang w:val="en-GB"/>
        </w:rPr>
        <w:t xml:space="preserve">s </w:t>
      </w:r>
      <w:r>
        <w:rPr>
          <w:rFonts w:ascii="Arial Unicode MS" w:cs="Arial Unicode MS"/>
          <w:i/>
          <w:color w:val="000000" w:themeColor="text1"/>
          <w:sz w:val="20"/>
          <w:szCs w:val="20"/>
          <w:lang w:val="en-GB"/>
        </w:rPr>
        <w:t>U</w:t>
      </w:r>
      <w:r>
        <w:rPr>
          <w:rFonts w:ascii="Arial Unicode MS" w:cs="Arial Unicode MS"/>
          <w:color w:val="000000" w:themeColor="text1"/>
          <w:sz w:val="20"/>
          <w:szCs w:val="20"/>
          <w:lang w:val="en-GB"/>
        </w:rPr>
        <w:t>-test</w:t>
      </w:r>
      <w:r>
        <w:rPr>
          <w:rFonts w:ascii="Arial Unicode MS" w:cs="Arial Unicode MS"/>
          <w:color w:val="000000" w:themeColor="text1"/>
          <w:sz w:val="20"/>
          <w:szCs w:val="20"/>
        </w:rPr>
        <w:t>.</w:t>
      </w:r>
    </w:p>
    <w:p w14:paraId="376FC902" w14:textId="5F82717B" w:rsidR="006B53A4" w:rsidRDefault="006B53A4" w:rsidP="00246A7D">
      <w:pPr>
        <w:autoSpaceDE w:val="0"/>
        <w:autoSpaceDN w:val="0"/>
        <w:adjustRightInd w:val="0"/>
        <w:spacing w:line="360" w:lineRule="auto"/>
        <w:jc w:val="both"/>
        <w:rPr>
          <w:rFonts w:ascii="Arial Unicode MS" w:cs="Arial Unicode MS"/>
          <w:b/>
          <w:bCs/>
          <w:color w:val="000000"/>
          <w:sz w:val="20"/>
          <w:szCs w:val="20"/>
        </w:rPr>
      </w:pPr>
      <w:r>
        <w:rPr>
          <w:noProof/>
        </w:rPr>
        <w:drawing>
          <wp:inline distT="0" distB="0" distL="0" distR="0" wp14:anchorId="06987425" wp14:editId="7DD7EBEA">
            <wp:extent cx="4318635" cy="4318635"/>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635" cy="4318635"/>
                    </a:xfrm>
                    <a:prstGeom prst="rect">
                      <a:avLst/>
                    </a:prstGeom>
                    <a:noFill/>
                    <a:ln>
                      <a:noFill/>
                    </a:ln>
                  </pic:spPr>
                </pic:pic>
              </a:graphicData>
            </a:graphic>
          </wp:inline>
        </w:drawing>
      </w:r>
    </w:p>
    <w:p w14:paraId="6324E068" w14:textId="70FD1086" w:rsidR="00246A7D" w:rsidRDefault="00246A7D" w:rsidP="00246A7D">
      <w:pPr>
        <w:autoSpaceDE w:val="0"/>
        <w:autoSpaceDN w:val="0"/>
        <w:adjustRightInd w:val="0"/>
        <w:spacing w:line="360" w:lineRule="auto"/>
        <w:jc w:val="both"/>
        <w:rPr>
          <w:b/>
          <w:bCs/>
          <w:color w:val="000000" w:themeColor="text1"/>
          <w:sz w:val="20"/>
          <w:szCs w:val="20"/>
        </w:rPr>
      </w:pPr>
      <w:r>
        <w:rPr>
          <w:rFonts w:ascii="Arial Unicode MS" w:cs="Arial Unicode MS"/>
          <w:b/>
          <w:bCs/>
          <w:color w:val="000000"/>
          <w:sz w:val="20"/>
          <w:szCs w:val="20"/>
        </w:rPr>
        <w:t>Fig. S4. Overexpression of AP-2</w:t>
      </w:r>
      <w:r>
        <w:rPr>
          <w:rFonts w:ascii="Symbol" w:hAnsi="Symbol" w:cs="Arial Unicode MS"/>
          <w:b/>
          <w:bCs/>
          <w:color w:val="000000"/>
          <w:sz w:val="20"/>
          <w:szCs w:val="20"/>
        </w:rPr>
        <w:sym w:font="Symbol" w:char="F06D"/>
      </w:r>
      <w:r>
        <w:rPr>
          <w:rFonts w:ascii="Arial Unicode MS" w:cs="Arial Unicode MS"/>
          <w:b/>
          <w:bCs/>
          <w:color w:val="000000"/>
          <w:sz w:val="20"/>
          <w:szCs w:val="20"/>
        </w:rPr>
        <w:t xml:space="preserve"> decreases the level of LC3 and p62/SQSTM1 in </w:t>
      </w:r>
      <w:proofErr w:type="spellStart"/>
      <w:r>
        <w:rPr>
          <w:rFonts w:ascii="Arial Unicode MS" w:cs="Arial Unicode MS"/>
          <w:b/>
          <w:bCs/>
          <w:color w:val="000000"/>
          <w:sz w:val="20"/>
          <w:szCs w:val="20"/>
        </w:rPr>
        <w:t>APache</w:t>
      </w:r>
      <w:proofErr w:type="spellEnd"/>
      <w:r>
        <w:rPr>
          <w:rFonts w:ascii="Arial Unicode MS" w:cs="Arial Unicode MS"/>
          <w:b/>
          <w:bCs/>
          <w:color w:val="000000"/>
          <w:sz w:val="20"/>
          <w:szCs w:val="20"/>
        </w:rPr>
        <w:t>-silenced neurons.</w:t>
      </w:r>
    </w:p>
    <w:p w14:paraId="18C1DFA8" w14:textId="77777777" w:rsidR="00246A7D" w:rsidRDefault="00246A7D" w:rsidP="00246A7D">
      <w:pPr>
        <w:spacing w:line="360" w:lineRule="auto"/>
        <w:jc w:val="both"/>
        <w:rPr>
          <w:rFonts w:ascii="Arial Unicode MS" w:hAnsi="Arial Unicode MS" w:cs="Arial Unicode MS"/>
          <w:color w:val="000000" w:themeColor="text1"/>
          <w:sz w:val="20"/>
          <w:szCs w:val="20"/>
        </w:rPr>
      </w:pPr>
      <w:r>
        <w:rPr>
          <w:rFonts w:ascii="Arial Unicode MS" w:cs="Arial Unicode MS"/>
          <w:b/>
          <w:color w:val="000000" w:themeColor="text1"/>
          <w:sz w:val="20"/>
          <w:szCs w:val="20"/>
        </w:rPr>
        <w:t>(</w:t>
      </w:r>
      <w:proofErr w:type="gramStart"/>
      <w:r>
        <w:rPr>
          <w:rFonts w:ascii="Arial Unicode MS" w:cs="Arial Unicode MS"/>
          <w:b/>
          <w:color w:val="000000" w:themeColor="text1"/>
          <w:sz w:val="20"/>
          <w:szCs w:val="20"/>
        </w:rPr>
        <w:t>A,B</w:t>
      </w:r>
      <w:proofErr w:type="gramEnd"/>
      <w:r>
        <w:rPr>
          <w:rFonts w:ascii="Arial Unicode MS" w:cs="Arial Unicode MS"/>
          <w:b/>
          <w:color w:val="000000" w:themeColor="text1"/>
          <w:sz w:val="20"/>
          <w:szCs w:val="20"/>
        </w:rPr>
        <w:t xml:space="preserve">) </w:t>
      </w:r>
      <w:r>
        <w:rPr>
          <w:rFonts w:ascii="Arial Unicode MS" w:cs="Arial Unicode MS"/>
          <w:color w:val="000000" w:themeColor="text1"/>
          <w:sz w:val="20"/>
          <w:szCs w:val="20"/>
        </w:rPr>
        <w:t xml:space="preserve">Representative confocal images of mouse cortical neurons co-transfected with vectors coding for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w:t>
      </w:r>
      <w:proofErr w:type="spellStart"/>
      <w:r>
        <w:rPr>
          <w:rFonts w:ascii="Arial Unicode MS" w:cs="Arial Unicode MS"/>
          <w:color w:val="000000" w:themeColor="text1"/>
          <w:sz w:val="20"/>
          <w:szCs w:val="20"/>
        </w:rPr>
        <w:t>mTourquoise</w:t>
      </w:r>
      <w:proofErr w:type="spellEnd"/>
      <w:r>
        <w:rPr>
          <w:rFonts w:ascii="Arial Unicode MS" w:cs="Arial Unicode MS"/>
          <w:color w:val="000000" w:themeColor="text1"/>
          <w:sz w:val="20"/>
          <w:szCs w:val="20"/>
        </w:rPr>
        <w:t>-shRNA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and either AP-2</w:t>
      </w:r>
      <w:r>
        <w:rPr>
          <w:rFonts w:ascii="Symbol" w:hAnsi="Symbol" w:cs="Arial Unicode MS"/>
          <w:color w:val="000000" w:themeColor="text1"/>
          <w:sz w:val="20"/>
          <w:szCs w:val="20"/>
        </w:rPr>
        <w:sym w:font="Symbol" w:char="F06D"/>
      </w:r>
      <w:r>
        <w:rPr>
          <w:rFonts w:ascii="Arial Unicode MS" w:cs="Arial Unicode MS"/>
          <w:color w:val="000000" w:themeColor="text1"/>
          <w:sz w:val="20"/>
          <w:szCs w:val="20"/>
        </w:rPr>
        <w:t>-</w:t>
      </w:r>
      <w:proofErr w:type="spellStart"/>
      <w:r>
        <w:rPr>
          <w:rFonts w:ascii="Arial Unicode MS" w:cs="Arial Unicode MS"/>
          <w:color w:val="000000" w:themeColor="text1"/>
          <w:sz w:val="20"/>
          <w:szCs w:val="20"/>
        </w:rPr>
        <w:t>mCherry</w:t>
      </w:r>
      <w:proofErr w:type="spellEnd"/>
      <w:r>
        <w:rPr>
          <w:rFonts w:ascii="Arial Unicode MS" w:cs="Arial Unicode MS"/>
          <w:color w:val="000000" w:themeColor="text1"/>
          <w:sz w:val="20"/>
          <w:szCs w:val="20"/>
        </w:rPr>
        <w:t xml:space="preserve"> or empty vector at 14 DIV and stained for LC3 (green, </w:t>
      </w:r>
      <w:r>
        <w:rPr>
          <w:rFonts w:ascii="Arial Unicode MS" w:cs="Arial Unicode MS"/>
          <w:b/>
          <w:bCs/>
          <w:color w:val="000000" w:themeColor="text1"/>
          <w:sz w:val="20"/>
          <w:szCs w:val="20"/>
        </w:rPr>
        <w:t>A</w:t>
      </w:r>
      <w:r>
        <w:rPr>
          <w:rFonts w:ascii="Arial Unicode MS" w:cs="Arial Unicode MS"/>
          <w:color w:val="000000" w:themeColor="text1"/>
          <w:sz w:val="20"/>
          <w:szCs w:val="20"/>
        </w:rPr>
        <w:t xml:space="preserve">) or p62 (green, </w:t>
      </w:r>
      <w:r>
        <w:rPr>
          <w:rFonts w:ascii="Arial Unicode MS" w:cs="Arial Unicode MS"/>
          <w:b/>
          <w:bCs/>
          <w:color w:val="000000" w:themeColor="text1"/>
          <w:sz w:val="20"/>
          <w:szCs w:val="20"/>
        </w:rPr>
        <w:t>B</w:t>
      </w:r>
      <w:r>
        <w:rPr>
          <w:rFonts w:ascii="Arial Unicode MS" w:cs="Arial Unicode MS"/>
          <w:color w:val="000000" w:themeColor="text1"/>
          <w:sz w:val="20"/>
          <w:szCs w:val="20"/>
        </w:rPr>
        <w:t xml:space="preserve">) at 17 DIV. Scale bar, 10 </w:t>
      </w:r>
      <w:r>
        <w:rPr>
          <w:rFonts w:ascii="Arial Unicode MS" w:cs="Arial Unicode MS"/>
          <w:color w:val="000000" w:themeColor="text1"/>
          <w:sz w:val="20"/>
          <w:szCs w:val="20"/>
        </w:rPr>
        <w:t>µ</w:t>
      </w:r>
      <w:r>
        <w:rPr>
          <w:rFonts w:ascii="Arial Unicode MS" w:cs="Arial Unicode MS"/>
          <w:color w:val="000000" w:themeColor="text1"/>
          <w:sz w:val="20"/>
          <w:szCs w:val="20"/>
        </w:rPr>
        <w:t xml:space="preserve">m. </w:t>
      </w:r>
      <w:r>
        <w:rPr>
          <w:rFonts w:ascii="Arial Unicode MS" w:cs="Arial Unicode MS"/>
          <w:b/>
          <w:color w:val="000000" w:themeColor="text1"/>
          <w:sz w:val="20"/>
          <w:szCs w:val="20"/>
        </w:rPr>
        <w:t>(</w:t>
      </w:r>
      <w:proofErr w:type="gramStart"/>
      <w:r>
        <w:rPr>
          <w:rFonts w:ascii="Arial Unicode MS" w:cs="Arial Unicode MS"/>
          <w:b/>
          <w:color w:val="000000" w:themeColor="text1"/>
          <w:sz w:val="20"/>
          <w:szCs w:val="20"/>
        </w:rPr>
        <w:t>C,D</w:t>
      </w:r>
      <w:proofErr w:type="gramEnd"/>
      <w:r>
        <w:rPr>
          <w:rFonts w:ascii="Arial Unicode MS" w:cs="Arial Unicode MS"/>
          <w:b/>
          <w:color w:val="000000" w:themeColor="text1"/>
          <w:sz w:val="20"/>
          <w:szCs w:val="20"/>
        </w:rPr>
        <w:t xml:space="preserve">) </w:t>
      </w:r>
      <w:r>
        <w:rPr>
          <w:rFonts w:ascii="Arial Unicode MS" w:cs="Arial Unicode MS"/>
          <w:color w:val="000000" w:themeColor="text1"/>
          <w:sz w:val="20"/>
          <w:szCs w:val="20"/>
        </w:rPr>
        <w:t xml:space="preserve">Quantification of LC3 </w:t>
      </w:r>
      <w:r>
        <w:rPr>
          <w:rFonts w:ascii="Arial Unicode MS" w:cs="Arial Unicode MS"/>
          <w:b/>
          <w:bCs/>
          <w:color w:val="000000" w:themeColor="text1"/>
          <w:sz w:val="20"/>
          <w:szCs w:val="20"/>
        </w:rPr>
        <w:t xml:space="preserve">(C) </w:t>
      </w:r>
      <w:r>
        <w:rPr>
          <w:rFonts w:ascii="Arial Unicode MS" w:cs="Arial Unicode MS"/>
          <w:color w:val="000000" w:themeColor="text1"/>
          <w:sz w:val="20"/>
          <w:szCs w:val="20"/>
        </w:rPr>
        <w:t>and p62</w:t>
      </w:r>
      <w:r>
        <w:rPr>
          <w:rFonts w:ascii="Arial Unicode MS" w:cs="Arial Unicode MS"/>
          <w:b/>
          <w:bCs/>
          <w:color w:val="000000" w:themeColor="text1"/>
          <w:sz w:val="20"/>
          <w:szCs w:val="20"/>
        </w:rPr>
        <w:t xml:space="preserve"> (D)</w:t>
      </w:r>
      <w:r>
        <w:rPr>
          <w:rFonts w:ascii="Arial Unicode MS" w:cs="Arial Unicode MS"/>
          <w:color w:val="000000" w:themeColor="text1"/>
          <w:sz w:val="20"/>
          <w:szCs w:val="20"/>
        </w:rPr>
        <w:t xml:space="preserve"> fluorescence intensity in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neurons and after AP-2</w:t>
      </w:r>
      <w:r>
        <w:rPr>
          <w:rFonts w:ascii="Symbol" w:hAnsi="Symbol" w:cs="Arial Unicode MS"/>
          <w:color w:val="000000" w:themeColor="text1"/>
          <w:sz w:val="20"/>
          <w:szCs w:val="20"/>
        </w:rPr>
        <w:sym w:font="Symbol" w:char="F06D"/>
      </w:r>
      <w:r>
        <w:rPr>
          <w:rFonts w:ascii="Arial Unicode MS" w:cs="Arial Unicode MS"/>
          <w:color w:val="000000" w:themeColor="text1"/>
          <w:sz w:val="20"/>
          <w:szCs w:val="20"/>
        </w:rPr>
        <w:t xml:space="preserve"> overexpression (LC3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16.37</w:t>
      </w:r>
      <w:r>
        <w:rPr>
          <w:rFonts w:ascii="Arial Unicode MS" w:cs="Arial Unicode MS"/>
          <w:color w:val="000000" w:themeColor="text1"/>
          <w:sz w:val="20"/>
          <w:szCs w:val="20"/>
        </w:rPr>
        <w:t> ± </w:t>
      </w:r>
      <w:r>
        <w:rPr>
          <w:rFonts w:ascii="Arial Unicode MS" w:cs="Arial Unicode MS"/>
          <w:color w:val="000000" w:themeColor="text1"/>
          <w:sz w:val="20"/>
          <w:szCs w:val="20"/>
        </w:rPr>
        <w:t xml:space="preserve">0.92; LC3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AP-2</w:t>
      </w:r>
      <w:r>
        <w:rPr>
          <w:rFonts w:ascii="Symbol" w:hAnsi="Symbol" w:cs="Arial Unicode MS"/>
          <w:color w:val="000000" w:themeColor="text1"/>
          <w:sz w:val="20"/>
          <w:szCs w:val="20"/>
        </w:rPr>
        <w:sym w:font="Symbol" w:char="F06D"/>
      </w:r>
      <w:r>
        <w:rPr>
          <w:rFonts w:ascii="Arial Unicode MS" w:cs="Arial Unicode MS"/>
          <w:color w:val="000000" w:themeColor="text1"/>
          <w:sz w:val="20"/>
          <w:szCs w:val="20"/>
        </w:rPr>
        <w:t>: 12.81</w:t>
      </w:r>
      <w:r>
        <w:rPr>
          <w:rFonts w:ascii="Arial Unicode MS" w:cs="Arial Unicode MS"/>
          <w:color w:val="000000" w:themeColor="text1"/>
          <w:sz w:val="20"/>
          <w:szCs w:val="20"/>
        </w:rPr>
        <w:t> ± </w:t>
      </w:r>
      <w:r>
        <w:rPr>
          <w:rFonts w:ascii="Arial Unicode MS" w:cs="Arial Unicode MS"/>
          <w:color w:val="000000" w:themeColor="text1"/>
          <w:sz w:val="20"/>
          <w:szCs w:val="20"/>
        </w:rPr>
        <w:t xml:space="preserve">0.46; p62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6.91</w:t>
      </w:r>
      <w:r>
        <w:rPr>
          <w:rFonts w:ascii="Arial Unicode MS" w:cs="Arial Unicode MS"/>
          <w:color w:val="000000" w:themeColor="text1"/>
          <w:sz w:val="20"/>
          <w:szCs w:val="20"/>
        </w:rPr>
        <w:t> ± </w:t>
      </w:r>
      <w:r>
        <w:rPr>
          <w:rFonts w:ascii="Arial Unicode MS" w:cs="Arial Unicode MS"/>
          <w:color w:val="000000" w:themeColor="text1"/>
          <w:sz w:val="20"/>
          <w:szCs w:val="20"/>
        </w:rPr>
        <w:t xml:space="preserve">0.28; p62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AP-2</w:t>
      </w:r>
      <w:r>
        <w:rPr>
          <w:rFonts w:ascii="Symbol" w:hAnsi="Symbol" w:cs="Arial Unicode MS"/>
          <w:color w:val="000000" w:themeColor="text1"/>
          <w:sz w:val="20"/>
          <w:szCs w:val="20"/>
        </w:rPr>
        <w:sym w:font="Symbol" w:char="F06D"/>
      </w:r>
      <w:r>
        <w:rPr>
          <w:rFonts w:ascii="Arial Unicode MS" w:cs="Arial Unicode MS"/>
          <w:color w:val="000000" w:themeColor="text1"/>
          <w:sz w:val="20"/>
          <w:szCs w:val="20"/>
        </w:rPr>
        <w:t>: 5.82</w:t>
      </w:r>
      <w:r>
        <w:rPr>
          <w:rFonts w:ascii="Arial Unicode MS" w:cs="Arial Unicode MS"/>
          <w:color w:val="000000" w:themeColor="text1"/>
          <w:sz w:val="20"/>
          <w:szCs w:val="20"/>
        </w:rPr>
        <w:t> ± </w:t>
      </w:r>
      <w:r>
        <w:rPr>
          <w:rFonts w:ascii="Arial Unicode MS" w:cs="Arial Unicode MS"/>
          <w:color w:val="000000" w:themeColor="text1"/>
          <w:sz w:val="20"/>
          <w:szCs w:val="20"/>
        </w:rPr>
        <w:t>0.17, n</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25</w:t>
      </w:r>
      <w:r>
        <w:rPr>
          <w:rFonts w:ascii="Arial Unicode MS" w:cs="Arial Unicode MS"/>
          <w:color w:val="000000" w:themeColor="text1"/>
          <w:sz w:val="20"/>
          <w:szCs w:val="20"/>
        </w:rPr>
        <w:t>–</w:t>
      </w:r>
      <w:r>
        <w:rPr>
          <w:rFonts w:ascii="Arial Unicode MS" w:cs="Arial Unicode MS"/>
          <w:color w:val="000000" w:themeColor="text1"/>
          <w:sz w:val="20"/>
          <w:szCs w:val="20"/>
        </w:rPr>
        <w:t>32 neurons, from 3 independent preparations). A.U. = arbitrary units of fluorescence intensity. All graphs show means</w:t>
      </w:r>
      <w:r>
        <w:rPr>
          <w:rFonts w:ascii="Arial Unicode MS" w:cs="Arial Unicode MS"/>
          <w:color w:val="000000" w:themeColor="text1"/>
          <w:sz w:val="20"/>
          <w:szCs w:val="20"/>
        </w:rPr>
        <w:t> ± </w:t>
      </w:r>
      <w:r>
        <w:rPr>
          <w:rFonts w:ascii="Arial Unicode MS" w:cs="Arial Unicode MS"/>
          <w:color w:val="000000" w:themeColor="text1"/>
          <w:sz w:val="20"/>
          <w:szCs w:val="20"/>
        </w:rPr>
        <w:t>SEM. **p</w:t>
      </w:r>
      <w:r>
        <w:rPr>
          <w:rFonts w:ascii="Arial Unicode MS" w:cs="Arial Unicode MS"/>
          <w:color w:val="000000" w:themeColor="text1"/>
          <w:sz w:val="20"/>
          <w:szCs w:val="20"/>
        </w:rPr>
        <w:t> </w:t>
      </w:r>
      <w:r>
        <w:rPr>
          <w:rFonts w:ascii="Arial Unicode MS" w:cs="Arial Unicode MS"/>
          <w:color w:val="000000" w:themeColor="text1"/>
          <w:sz w:val="20"/>
          <w:szCs w:val="20"/>
        </w:rPr>
        <w:t>&lt;</w:t>
      </w:r>
      <w:r>
        <w:rPr>
          <w:rFonts w:ascii="Arial Unicode MS" w:cs="Arial Unicode MS"/>
          <w:color w:val="000000" w:themeColor="text1"/>
          <w:sz w:val="20"/>
          <w:szCs w:val="20"/>
        </w:rPr>
        <w:t> </w:t>
      </w:r>
      <w:r>
        <w:rPr>
          <w:rFonts w:ascii="Arial Unicode MS" w:cs="Arial Unicode MS"/>
          <w:color w:val="000000" w:themeColor="text1"/>
          <w:sz w:val="20"/>
          <w:szCs w:val="20"/>
        </w:rPr>
        <w:t xml:space="preserve">0.01, unpaired </w:t>
      </w:r>
      <w:r>
        <w:rPr>
          <w:rFonts w:ascii="Arial Unicode MS" w:cs="Arial Unicode MS"/>
          <w:color w:val="000000" w:themeColor="text1"/>
          <w:sz w:val="20"/>
          <w:szCs w:val="20"/>
          <w:lang w:val="en-GB"/>
        </w:rPr>
        <w:t>Student</w:t>
      </w:r>
      <w:r>
        <w:rPr>
          <w:rFonts w:ascii="Arial Unicode MS" w:cs="Arial Unicode MS"/>
          <w:color w:val="000000" w:themeColor="text1"/>
          <w:sz w:val="20"/>
          <w:szCs w:val="20"/>
          <w:lang w:val="en-GB"/>
        </w:rPr>
        <w:t>’</w:t>
      </w:r>
      <w:r>
        <w:rPr>
          <w:rFonts w:ascii="Arial Unicode MS" w:cs="Arial Unicode MS"/>
          <w:color w:val="000000" w:themeColor="text1"/>
          <w:sz w:val="20"/>
          <w:szCs w:val="20"/>
          <w:lang w:val="en-GB"/>
        </w:rPr>
        <w:t>s</w:t>
      </w:r>
      <w:r>
        <w:rPr>
          <w:rFonts w:ascii="Arial Unicode MS" w:cs="Arial Unicode MS"/>
          <w:color w:val="000000" w:themeColor="text1"/>
          <w:sz w:val="20"/>
          <w:szCs w:val="20"/>
        </w:rPr>
        <w:t xml:space="preserve"> </w:t>
      </w:r>
      <w:r>
        <w:rPr>
          <w:rFonts w:ascii="Arial Unicode MS" w:cs="Arial Unicode MS"/>
          <w:i/>
          <w:iCs/>
          <w:color w:val="000000" w:themeColor="text1"/>
          <w:sz w:val="20"/>
          <w:szCs w:val="20"/>
        </w:rPr>
        <w:t>t</w:t>
      </w:r>
      <w:r>
        <w:rPr>
          <w:rFonts w:ascii="Arial Unicode MS" w:cs="Arial Unicode MS"/>
          <w:color w:val="000000" w:themeColor="text1"/>
          <w:sz w:val="20"/>
          <w:szCs w:val="20"/>
        </w:rPr>
        <w:t>-test.</w:t>
      </w:r>
    </w:p>
    <w:p w14:paraId="390D8D6A" w14:textId="5A7AE739" w:rsidR="006B53A4" w:rsidRDefault="006B53A4" w:rsidP="00246A7D">
      <w:pPr>
        <w:spacing w:line="360" w:lineRule="auto"/>
        <w:jc w:val="both"/>
        <w:rPr>
          <w:rFonts w:ascii="Arial Unicode MS" w:cs="Arial Unicode MS"/>
          <w:b/>
          <w:color w:val="000000" w:themeColor="text1"/>
          <w:sz w:val="20"/>
          <w:szCs w:val="20"/>
        </w:rPr>
      </w:pPr>
      <w:r>
        <w:rPr>
          <w:noProof/>
        </w:rPr>
        <w:lastRenderedPageBreak/>
        <w:drawing>
          <wp:inline distT="0" distB="0" distL="0" distR="0" wp14:anchorId="7B2AA024" wp14:editId="0C34A3C1">
            <wp:extent cx="4318635" cy="360172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635" cy="3601720"/>
                    </a:xfrm>
                    <a:prstGeom prst="rect">
                      <a:avLst/>
                    </a:prstGeom>
                    <a:noFill/>
                    <a:ln>
                      <a:noFill/>
                    </a:ln>
                  </pic:spPr>
                </pic:pic>
              </a:graphicData>
            </a:graphic>
          </wp:inline>
        </w:drawing>
      </w:r>
    </w:p>
    <w:p w14:paraId="60ADFCC2" w14:textId="2A487718" w:rsidR="00246A7D" w:rsidRDefault="00246A7D" w:rsidP="00246A7D">
      <w:pPr>
        <w:spacing w:line="360" w:lineRule="auto"/>
        <w:jc w:val="both"/>
        <w:rPr>
          <w:rFonts w:ascii="Arial Unicode MS" w:hAnsi="Arial Unicode MS" w:cs="Arial Unicode MS"/>
          <w:b/>
          <w:color w:val="000000" w:themeColor="text1"/>
          <w:sz w:val="20"/>
          <w:szCs w:val="20"/>
        </w:rPr>
      </w:pPr>
      <w:r>
        <w:rPr>
          <w:rFonts w:ascii="Arial Unicode MS" w:cs="Arial Unicode MS"/>
          <w:b/>
          <w:color w:val="000000" w:themeColor="text1"/>
          <w:sz w:val="20"/>
          <w:szCs w:val="20"/>
        </w:rPr>
        <w:t xml:space="preserve">Fig. S5 Decreased </w:t>
      </w:r>
      <w:proofErr w:type="spellStart"/>
      <w:r>
        <w:rPr>
          <w:rFonts w:ascii="Arial Unicode MS" w:cs="Arial Unicode MS"/>
          <w:b/>
          <w:color w:val="000000" w:themeColor="text1"/>
          <w:sz w:val="20"/>
          <w:szCs w:val="20"/>
        </w:rPr>
        <w:t>APache</w:t>
      </w:r>
      <w:proofErr w:type="spellEnd"/>
      <w:r>
        <w:rPr>
          <w:rFonts w:ascii="Arial Unicode MS" w:cs="Arial Unicode MS"/>
          <w:b/>
          <w:color w:val="000000" w:themeColor="text1"/>
          <w:sz w:val="20"/>
          <w:szCs w:val="20"/>
        </w:rPr>
        <w:t xml:space="preserve"> and AP-2</w:t>
      </w:r>
      <w:r>
        <w:rPr>
          <w:rFonts w:ascii="Symbol" w:hAnsi="Symbol" w:cs="Arial Unicode MS"/>
          <w:b/>
          <w:color w:val="000000" w:themeColor="text1"/>
          <w:sz w:val="20"/>
          <w:szCs w:val="20"/>
        </w:rPr>
        <w:sym w:font="Symbol" w:char="F061"/>
      </w:r>
      <w:r>
        <w:rPr>
          <w:rFonts w:ascii="Symbol" w:hAnsi="Symbol" w:cs="Arial Unicode MS"/>
          <w:b/>
          <w:color w:val="000000" w:themeColor="text1"/>
          <w:sz w:val="20"/>
          <w:szCs w:val="20"/>
        </w:rPr>
        <w:sym w:font="Symbol" w:char="F020"/>
      </w:r>
      <w:r>
        <w:rPr>
          <w:rFonts w:ascii="Arial Unicode MS" w:cs="Arial Unicode MS"/>
          <w:b/>
          <w:color w:val="000000" w:themeColor="text1"/>
          <w:sz w:val="20"/>
          <w:szCs w:val="20"/>
        </w:rPr>
        <w:t>protein levels in human AD brains.</w:t>
      </w:r>
    </w:p>
    <w:p w14:paraId="0DC67852" w14:textId="77777777" w:rsidR="00246A7D" w:rsidRDefault="00246A7D" w:rsidP="00246A7D">
      <w:pPr>
        <w:spacing w:line="360" w:lineRule="auto"/>
        <w:jc w:val="both"/>
        <w:rPr>
          <w:rFonts w:ascii="Arial Unicode MS" w:hAnsi="Arial Unicode MS" w:cs="Arial Unicode MS"/>
          <w:color w:val="000000" w:themeColor="text1"/>
          <w:sz w:val="20"/>
          <w:szCs w:val="20"/>
          <w:lang w:val="en-GB"/>
        </w:rPr>
      </w:pPr>
      <w:r>
        <w:rPr>
          <w:rFonts w:ascii="Arial Unicode MS" w:cs="Arial Unicode MS"/>
          <w:b/>
          <w:bCs/>
          <w:color w:val="000000" w:themeColor="text1"/>
          <w:sz w:val="20"/>
          <w:szCs w:val="20"/>
        </w:rPr>
        <w:t>(</w:t>
      </w:r>
      <w:proofErr w:type="gramStart"/>
      <w:r>
        <w:rPr>
          <w:rFonts w:ascii="Arial Unicode MS" w:cs="Arial Unicode MS"/>
          <w:b/>
          <w:bCs/>
          <w:color w:val="000000" w:themeColor="text1"/>
          <w:sz w:val="20"/>
          <w:szCs w:val="20"/>
        </w:rPr>
        <w:t>A,B</w:t>
      </w:r>
      <w:proofErr w:type="gramEnd"/>
      <w:r>
        <w:rPr>
          <w:rFonts w:ascii="Arial Unicode MS" w:cs="Arial Unicode MS"/>
          <w:b/>
          <w:bCs/>
          <w:color w:val="000000" w:themeColor="text1"/>
          <w:sz w:val="20"/>
          <w:szCs w:val="20"/>
        </w:rPr>
        <w:t>)</w:t>
      </w:r>
      <w:r>
        <w:rPr>
          <w:rFonts w:ascii="Arial Unicode MS" w:cs="Arial Unicode MS"/>
          <w:color w:val="000000" w:themeColor="text1"/>
          <w:sz w:val="20"/>
          <w:szCs w:val="20"/>
        </w:rPr>
        <w:t xml:space="preserve"> </w:t>
      </w:r>
      <w:r>
        <w:rPr>
          <w:rFonts w:ascii="Arial Unicode MS" w:cs="Arial Unicode MS"/>
          <w:color w:val="000000" w:themeColor="text1"/>
          <w:sz w:val="20"/>
          <w:szCs w:val="20"/>
          <w:lang w:val="en-GB"/>
        </w:rPr>
        <w:t>Representative blots</w:t>
      </w:r>
      <w:r>
        <w:rPr>
          <w:rFonts w:ascii="Arial Unicode MS" w:cs="Arial Unicode MS"/>
          <w:b/>
          <w:bCs/>
          <w:color w:val="000000" w:themeColor="text1"/>
          <w:sz w:val="20"/>
          <w:szCs w:val="20"/>
          <w:lang w:val="en-GB"/>
        </w:rPr>
        <w:t xml:space="preserve"> (A)</w:t>
      </w:r>
      <w:r>
        <w:rPr>
          <w:rFonts w:ascii="Arial Unicode MS" w:cs="Arial Unicode MS"/>
          <w:color w:val="000000" w:themeColor="text1"/>
          <w:sz w:val="20"/>
          <w:szCs w:val="20"/>
          <w:lang w:val="en-GB"/>
        </w:rPr>
        <w:t xml:space="preserve"> and quantitative analysis </w:t>
      </w:r>
      <w:r>
        <w:rPr>
          <w:rFonts w:ascii="Arial Unicode MS" w:cs="Arial Unicode MS"/>
          <w:b/>
          <w:bCs/>
          <w:color w:val="000000" w:themeColor="text1"/>
          <w:sz w:val="20"/>
          <w:szCs w:val="20"/>
          <w:lang w:val="en-GB"/>
        </w:rPr>
        <w:t>(B)</w:t>
      </w:r>
      <w:r>
        <w:rPr>
          <w:rFonts w:ascii="Arial Unicode MS" w:cs="Arial Unicode MS"/>
          <w:color w:val="000000" w:themeColor="text1"/>
          <w:sz w:val="20"/>
          <w:szCs w:val="20"/>
          <w:lang w:val="en-GB"/>
        </w:rPr>
        <w:t xml:space="preserve"> </w:t>
      </w:r>
      <w:r>
        <w:rPr>
          <w:rFonts w:ascii="Arial Unicode MS" w:cs="Arial Unicode MS"/>
          <w:color w:val="000000" w:themeColor="text1"/>
          <w:sz w:val="20"/>
          <w:szCs w:val="20"/>
        </w:rPr>
        <w:t xml:space="preserve">of the expression level of the apoptotic marker active caspase-3 in lysates from cultured cortical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neurons compared to controls at 17 DIV. Active caspase-3 protein levels were normalized to pro caspase-3 and expressed in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KD neurons </w:t>
      </w:r>
      <w:r>
        <w:rPr>
          <w:rFonts w:ascii="Arial Unicode MS" w:cs="Arial Unicode MS"/>
          <w:color w:val="000000" w:themeColor="text1"/>
          <w:sz w:val="20"/>
          <w:szCs w:val="20"/>
          <w:lang w:val="en-GB"/>
        </w:rPr>
        <w:t xml:space="preserve">in percent of control neurons. </w:t>
      </w:r>
      <w:r>
        <w:rPr>
          <w:rFonts w:ascii="Arial Unicode MS" w:cs="Arial Unicode MS"/>
          <w:color w:val="000000" w:themeColor="text1"/>
          <w:sz w:val="20"/>
          <w:szCs w:val="20"/>
        </w:rPr>
        <w:t>(</w:t>
      </w:r>
      <w:proofErr w:type="gramStart"/>
      <w:r>
        <w:rPr>
          <w:rFonts w:ascii="Arial Unicode MS" w:cs="Arial Unicode MS"/>
          <w:color w:val="000000" w:themeColor="text1"/>
          <w:sz w:val="20"/>
          <w:szCs w:val="20"/>
        </w:rPr>
        <w:t>active</w:t>
      </w:r>
      <w:proofErr w:type="gramEnd"/>
      <w:r>
        <w:rPr>
          <w:rFonts w:ascii="Arial Unicode MS" w:cs="Arial Unicode MS"/>
          <w:color w:val="000000" w:themeColor="text1"/>
          <w:sz w:val="20"/>
          <w:szCs w:val="20"/>
        </w:rPr>
        <w:t xml:space="preserve"> caspase-3:</w:t>
      </w:r>
      <w:r>
        <w:rPr>
          <w:rFonts w:ascii="Arial Unicode MS" w:cs="Arial Unicode MS"/>
          <w:color w:val="000000" w:themeColor="text1"/>
          <w:sz w:val="20"/>
          <w:szCs w:val="20"/>
          <w:lang w:val="en-GB"/>
        </w:rPr>
        <w:t xml:space="preserve"> 183.60</w:t>
      </w:r>
      <w:r>
        <w:rPr>
          <w:rFonts w:ascii="Arial Unicode MS" w:cs="Arial Unicode MS"/>
          <w:color w:val="000000" w:themeColor="text1"/>
          <w:sz w:val="20"/>
          <w:szCs w:val="20"/>
        </w:rPr>
        <w:t> ± </w:t>
      </w:r>
      <w:r>
        <w:rPr>
          <w:rFonts w:ascii="Arial Unicode MS" w:cs="Arial Unicode MS"/>
          <w:color w:val="000000" w:themeColor="text1"/>
          <w:sz w:val="20"/>
          <w:szCs w:val="20"/>
        </w:rPr>
        <w:t xml:space="preserve">14.26%, </w:t>
      </w:r>
      <w:r>
        <w:rPr>
          <w:rFonts w:ascii="Arial Unicode MS" w:cs="Arial Unicode MS"/>
          <w:color w:val="000000" w:themeColor="text1"/>
          <w:sz w:val="20"/>
          <w:szCs w:val="20"/>
          <w:lang w:val="en-GB"/>
        </w:rPr>
        <w:t>from n</w:t>
      </w:r>
      <w:r>
        <w:rPr>
          <w:rFonts w:ascii="Arial Unicode MS" w:cs="Arial Unicode MS"/>
          <w:color w:val="000000" w:themeColor="text1"/>
          <w:sz w:val="20"/>
          <w:szCs w:val="20"/>
          <w:lang w:val="en-GB"/>
        </w:rPr>
        <w:t> </w:t>
      </w:r>
      <w:r>
        <w:rPr>
          <w:rFonts w:ascii="Arial Unicode MS" w:cs="Arial Unicode MS"/>
          <w:color w:val="000000" w:themeColor="text1"/>
          <w:sz w:val="20"/>
          <w:szCs w:val="20"/>
          <w:lang w:val="en-GB"/>
        </w:rPr>
        <w:t>=</w:t>
      </w:r>
      <w:r>
        <w:rPr>
          <w:rFonts w:ascii="Arial Unicode MS" w:cs="Arial Unicode MS"/>
          <w:color w:val="000000" w:themeColor="text1"/>
          <w:sz w:val="20"/>
          <w:szCs w:val="20"/>
          <w:lang w:val="en-GB"/>
        </w:rPr>
        <w:t> </w:t>
      </w:r>
      <w:r>
        <w:rPr>
          <w:rFonts w:ascii="Arial Unicode MS" w:cs="Arial Unicode MS"/>
          <w:color w:val="000000" w:themeColor="text1"/>
          <w:sz w:val="20"/>
          <w:szCs w:val="20"/>
          <w:lang w:val="en-GB"/>
        </w:rPr>
        <w:t xml:space="preserve">6 independent preparations). </w:t>
      </w:r>
      <w:r>
        <w:rPr>
          <w:rFonts w:ascii="Arial Unicode MS" w:cs="Arial Unicode MS"/>
          <w:b/>
          <w:bCs/>
          <w:color w:val="000000" w:themeColor="text1"/>
          <w:sz w:val="20"/>
          <w:szCs w:val="20"/>
          <w:lang w:val="en-GB"/>
        </w:rPr>
        <w:t>(</w:t>
      </w:r>
      <w:proofErr w:type="gramStart"/>
      <w:r>
        <w:rPr>
          <w:rFonts w:ascii="Arial Unicode MS" w:cs="Arial Unicode MS"/>
          <w:b/>
          <w:bCs/>
          <w:color w:val="000000" w:themeColor="text1"/>
          <w:sz w:val="20"/>
          <w:szCs w:val="20"/>
          <w:lang w:val="en-GB"/>
        </w:rPr>
        <w:t>C,D</w:t>
      </w:r>
      <w:proofErr w:type="gramEnd"/>
      <w:r>
        <w:rPr>
          <w:rFonts w:ascii="Arial Unicode MS" w:cs="Arial Unicode MS"/>
          <w:b/>
          <w:bCs/>
          <w:color w:val="000000" w:themeColor="text1"/>
          <w:sz w:val="20"/>
          <w:szCs w:val="20"/>
          <w:lang w:val="en-GB"/>
        </w:rPr>
        <w:t>)</w:t>
      </w:r>
      <w:r>
        <w:rPr>
          <w:rFonts w:ascii="Arial Unicode MS" w:cs="Arial Unicode MS"/>
          <w:color w:val="000000" w:themeColor="text1"/>
          <w:sz w:val="20"/>
          <w:szCs w:val="20"/>
          <w:lang w:val="en-GB"/>
        </w:rPr>
        <w:t xml:space="preserve"> </w:t>
      </w:r>
      <w:r>
        <w:rPr>
          <w:rFonts w:ascii="Arial Unicode MS" w:cs="Arial Unicode MS"/>
          <w:color w:val="000000" w:themeColor="text1"/>
          <w:sz w:val="20"/>
          <w:szCs w:val="20"/>
        </w:rPr>
        <w:t xml:space="preserve">Brain samples from late-onset sporadic AD patients (AD) and age-matched cognitively normally aging elderly subjects (ctr) were analyzed by Western blotting. Representative blots </w:t>
      </w:r>
      <w:r>
        <w:rPr>
          <w:rFonts w:ascii="Arial Unicode MS" w:cs="Arial Unicode MS"/>
          <w:b/>
          <w:color w:val="000000" w:themeColor="text1"/>
          <w:sz w:val="20"/>
          <w:szCs w:val="20"/>
        </w:rPr>
        <w:t>(C)</w:t>
      </w:r>
      <w:r>
        <w:rPr>
          <w:rFonts w:ascii="Arial Unicode MS" w:cs="Arial Unicode MS"/>
          <w:color w:val="000000" w:themeColor="text1"/>
          <w:sz w:val="20"/>
          <w:szCs w:val="20"/>
        </w:rPr>
        <w:t xml:space="preserve"> and quantitative analysis of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AP-2</w:t>
      </w:r>
      <w:r>
        <w:rPr>
          <w:rFonts w:ascii="Symbol" w:hAnsi="Symbol" w:cs="Arial Unicode MS"/>
          <w:color w:val="000000" w:themeColor="text1"/>
          <w:sz w:val="20"/>
          <w:szCs w:val="20"/>
        </w:rPr>
        <w:sym w:font="Symbol" w:char="F061"/>
      </w:r>
      <w:r>
        <w:rPr>
          <w:rFonts w:ascii="Arial Unicode MS" w:cs="Arial Unicode MS"/>
          <w:color w:val="000000" w:themeColor="text1"/>
          <w:sz w:val="20"/>
          <w:szCs w:val="20"/>
        </w:rPr>
        <w:t>,</w:t>
      </w:r>
      <w:r>
        <w:rPr>
          <w:rFonts w:ascii="Symbol" w:hAnsi="Symbol" w:cs="Arial Unicode MS"/>
          <w:color w:val="000000" w:themeColor="text1"/>
          <w:sz w:val="20"/>
          <w:szCs w:val="20"/>
        </w:rPr>
        <w:sym w:font="Symbol" w:char="F020"/>
      </w:r>
      <w:r>
        <w:rPr>
          <w:rFonts w:ascii="Arial Unicode MS" w:cs="Arial Unicode MS"/>
          <w:color w:val="000000" w:themeColor="text1"/>
          <w:sz w:val="20"/>
          <w:szCs w:val="20"/>
        </w:rPr>
        <w:t xml:space="preserve"> synaptotagmin1 (Syt1) and synaptophysin (SYP) protein levels </w:t>
      </w:r>
      <w:r>
        <w:rPr>
          <w:rFonts w:ascii="Arial Unicode MS" w:cs="Arial Unicode MS"/>
          <w:b/>
          <w:color w:val="000000" w:themeColor="text1"/>
          <w:sz w:val="20"/>
          <w:szCs w:val="20"/>
        </w:rPr>
        <w:t>(D)</w:t>
      </w:r>
      <w:r>
        <w:rPr>
          <w:rFonts w:ascii="Arial Unicode MS" w:cs="Arial Unicode MS"/>
          <w:color w:val="000000" w:themeColor="text1"/>
          <w:sz w:val="20"/>
          <w:szCs w:val="20"/>
        </w:rPr>
        <w:t xml:space="preserve"> are shown. AD patients presented drastically reduced expression levels of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and AP-2</w:t>
      </w:r>
      <w:r>
        <w:rPr>
          <w:rFonts w:ascii="Symbol" w:hAnsi="Symbol" w:cs="Arial Unicode MS"/>
          <w:color w:val="000000" w:themeColor="text1"/>
          <w:sz w:val="20"/>
          <w:szCs w:val="20"/>
        </w:rPr>
        <w:sym w:font="Symbol" w:char="F061"/>
      </w:r>
      <w:r>
        <w:rPr>
          <w:rFonts w:ascii="Arial Unicode MS" w:cs="Arial Unicode MS"/>
          <w:color w:val="000000" w:themeColor="text1"/>
          <w:sz w:val="20"/>
          <w:szCs w:val="20"/>
        </w:rPr>
        <w:t xml:space="preserve"> compared to controls, with preserved amounts of the SV proteins Syt1 and SYP. Immunoreactivity was normalized to Syt1 level. Protein levels in AD brains are expressed in percent of control brains. (</w:t>
      </w:r>
      <w:proofErr w:type="spellStart"/>
      <w:r>
        <w:rPr>
          <w:rFonts w:ascii="Arial Unicode MS" w:cs="Arial Unicode MS"/>
          <w:color w:val="000000" w:themeColor="text1"/>
          <w:sz w:val="20"/>
          <w:szCs w:val="20"/>
        </w:rPr>
        <w:t>APache</w:t>
      </w:r>
      <w:proofErr w:type="spellEnd"/>
      <w:r>
        <w:rPr>
          <w:rFonts w:ascii="Arial Unicode MS" w:cs="Arial Unicode MS"/>
          <w:color w:val="000000" w:themeColor="text1"/>
          <w:sz w:val="20"/>
          <w:szCs w:val="20"/>
        </w:rPr>
        <w:t xml:space="preserve"> AD: 25.52</w:t>
      </w:r>
      <w:r>
        <w:rPr>
          <w:rFonts w:ascii="Arial Unicode MS" w:cs="Arial Unicode MS"/>
          <w:color w:val="000000" w:themeColor="text1"/>
          <w:sz w:val="20"/>
          <w:szCs w:val="20"/>
        </w:rPr>
        <w:t> ± </w:t>
      </w:r>
      <w:r>
        <w:rPr>
          <w:rFonts w:ascii="Arial Unicode MS" w:cs="Arial Unicode MS"/>
          <w:color w:val="000000" w:themeColor="text1"/>
          <w:sz w:val="20"/>
          <w:szCs w:val="20"/>
        </w:rPr>
        <w:t>6.70%, AP-2</w:t>
      </w:r>
      <w:r>
        <w:rPr>
          <w:rFonts w:ascii="Symbol" w:hAnsi="Symbol" w:cs="Arial Unicode MS"/>
          <w:color w:val="000000" w:themeColor="text1"/>
          <w:sz w:val="20"/>
          <w:szCs w:val="20"/>
        </w:rPr>
        <w:sym w:font="Symbol" w:char="F061"/>
      </w:r>
      <w:r>
        <w:rPr>
          <w:rFonts w:ascii="Symbol" w:hAnsi="Symbol" w:cs="Arial Unicode MS"/>
          <w:color w:val="000000" w:themeColor="text1"/>
          <w:sz w:val="20"/>
          <w:szCs w:val="20"/>
        </w:rPr>
        <w:sym w:font="Symbol" w:char="F020"/>
      </w:r>
      <w:r>
        <w:rPr>
          <w:rFonts w:ascii="Arial Unicode MS" w:cs="Arial Unicode MS"/>
          <w:color w:val="000000" w:themeColor="text1"/>
          <w:sz w:val="20"/>
          <w:szCs w:val="20"/>
        </w:rPr>
        <w:t xml:space="preserve"> AD: 47.07</w:t>
      </w:r>
      <w:r>
        <w:rPr>
          <w:rFonts w:ascii="Arial Unicode MS" w:cs="Arial Unicode MS"/>
          <w:color w:val="000000" w:themeColor="text1"/>
          <w:sz w:val="20"/>
          <w:szCs w:val="20"/>
        </w:rPr>
        <w:t> ± </w:t>
      </w:r>
      <w:r>
        <w:rPr>
          <w:rFonts w:ascii="Arial Unicode MS" w:cs="Arial Unicode MS"/>
          <w:color w:val="000000" w:themeColor="text1"/>
          <w:sz w:val="20"/>
          <w:szCs w:val="20"/>
        </w:rPr>
        <w:t>6.33%, Syt1 AD: 98.40</w:t>
      </w:r>
      <w:r>
        <w:rPr>
          <w:rFonts w:ascii="Arial Unicode MS" w:cs="Arial Unicode MS"/>
          <w:color w:val="000000" w:themeColor="text1"/>
          <w:sz w:val="20"/>
          <w:szCs w:val="20"/>
        </w:rPr>
        <w:t> ± </w:t>
      </w:r>
      <w:r>
        <w:rPr>
          <w:rFonts w:ascii="Arial Unicode MS" w:cs="Arial Unicode MS"/>
          <w:color w:val="000000" w:themeColor="text1"/>
          <w:sz w:val="20"/>
          <w:szCs w:val="20"/>
        </w:rPr>
        <w:t>2.05%, SYP AD: 111.30</w:t>
      </w:r>
      <w:r>
        <w:rPr>
          <w:rFonts w:ascii="Arial Unicode MS" w:cs="Arial Unicode MS"/>
          <w:color w:val="000000" w:themeColor="text1"/>
          <w:sz w:val="20"/>
          <w:szCs w:val="20"/>
        </w:rPr>
        <w:t> ± </w:t>
      </w:r>
      <w:r>
        <w:rPr>
          <w:rFonts w:ascii="Arial Unicode MS" w:cs="Arial Unicode MS"/>
          <w:color w:val="000000" w:themeColor="text1"/>
          <w:sz w:val="20"/>
          <w:szCs w:val="20"/>
        </w:rPr>
        <w:t>7.47%, n</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8 control subjects and n</w:t>
      </w:r>
      <w:r>
        <w:rPr>
          <w:rFonts w:ascii="Arial Unicode MS" w:cs="Arial Unicode MS"/>
          <w:color w:val="000000" w:themeColor="text1"/>
          <w:sz w:val="20"/>
          <w:szCs w:val="20"/>
        </w:rPr>
        <w:t> </w:t>
      </w:r>
      <w:r>
        <w:rPr>
          <w:rFonts w:ascii="Arial Unicode MS" w:cs="Arial Unicode MS"/>
          <w:color w:val="000000" w:themeColor="text1"/>
          <w:sz w:val="20"/>
          <w:szCs w:val="20"/>
        </w:rPr>
        <w:t>=</w:t>
      </w:r>
      <w:r>
        <w:rPr>
          <w:rFonts w:ascii="Arial Unicode MS" w:cs="Arial Unicode MS"/>
          <w:color w:val="000000" w:themeColor="text1"/>
          <w:sz w:val="20"/>
          <w:szCs w:val="20"/>
        </w:rPr>
        <w:t> </w:t>
      </w:r>
      <w:r>
        <w:rPr>
          <w:rFonts w:ascii="Arial Unicode MS" w:cs="Arial Unicode MS"/>
          <w:color w:val="000000" w:themeColor="text1"/>
          <w:sz w:val="20"/>
          <w:szCs w:val="20"/>
        </w:rPr>
        <w:t>8 AD patients). All graphs show means</w:t>
      </w:r>
      <w:r>
        <w:rPr>
          <w:rFonts w:ascii="Arial Unicode MS" w:cs="Arial Unicode MS"/>
          <w:color w:val="000000" w:themeColor="text1"/>
          <w:sz w:val="20"/>
          <w:szCs w:val="20"/>
        </w:rPr>
        <w:t> ± </w:t>
      </w:r>
      <w:r>
        <w:rPr>
          <w:rFonts w:ascii="Arial Unicode MS" w:cs="Arial Unicode MS"/>
          <w:color w:val="000000" w:themeColor="text1"/>
          <w:sz w:val="20"/>
          <w:szCs w:val="20"/>
        </w:rPr>
        <w:t>SEM. **p</w:t>
      </w:r>
      <w:r>
        <w:rPr>
          <w:rFonts w:ascii="Arial Unicode MS" w:cs="Arial Unicode MS"/>
          <w:color w:val="000000" w:themeColor="text1"/>
          <w:sz w:val="20"/>
          <w:szCs w:val="20"/>
        </w:rPr>
        <w:t> </w:t>
      </w:r>
      <w:r>
        <w:rPr>
          <w:rFonts w:ascii="Arial Unicode MS" w:cs="Arial Unicode MS"/>
          <w:color w:val="000000" w:themeColor="text1"/>
          <w:sz w:val="20"/>
          <w:szCs w:val="20"/>
        </w:rPr>
        <w:t>&lt;</w:t>
      </w:r>
      <w:r>
        <w:rPr>
          <w:rFonts w:ascii="Arial Unicode MS" w:cs="Arial Unicode MS"/>
          <w:color w:val="000000" w:themeColor="text1"/>
          <w:sz w:val="20"/>
          <w:szCs w:val="20"/>
        </w:rPr>
        <w:t> </w:t>
      </w:r>
      <w:r>
        <w:rPr>
          <w:rFonts w:ascii="Arial Unicode MS" w:cs="Arial Unicode MS"/>
          <w:color w:val="000000" w:themeColor="text1"/>
          <w:sz w:val="20"/>
          <w:szCs w:val="20"/>
        </w:rPr>
        <w:t>0.01; ***p</w:t>
      </w:r>
      <w:r>
        <w:rPr>
          <w:rFonts w:ascii="Arial Unicode MS" w:cs="Arial Unicode MS"/>
          <w:color w:val="000000" w:themeColor="text1"/>
          <w:sz w:val="20"/>
          <w:szCs w:val="20"/>
        </w:rPr>
        <w:t> </w:t>
      </w:r>
      <w:r>
        <w:rPr>
          <w:rFonts w:ascii="Arial Unicode MS" w:cs="Arial Unicode MS"/>
          <w:color w:val="000000" w:themeColor="text1"/>
          <w:sz w:val="20"/>
          <w:szCs w:val="20"/>
        </w:rPr>
        <w:t>&lt;</w:t>
      </w:r>
      <w:r>
        <w:rPr>
          <w:rFonts w:ascii="Arial Unicode MS" w:cs="Arial Unicode MS"/>
          <w:color w:val="000000" w:themeColor="text1"/>
          <w:sz w:val="20"/>
          <w:szCs w:val="20"/>
        </w:rPr>
        <w:t> </w:t>
      </w:r>
      <w:r>
        <w:rPr>
          <w:rFonts w:ascii="Arial Unicode MS" w:cs="Arial Unicode MS"/>
          <w:color w:val="000000" w:themeColor="text1"/>
          <w:sz w:val="20"/>
          <w:szCs w:val="20"/>
        </w:rPr>
        <w:t>0.001, unpaired Student</w:t>
      </w:r>
      <w:r>
        <w:rPr>
          <w:rFonts w:ascii="Arial Unicode MS" w:cs="Arial Unicode MS"/>
          <w:color w:val="000000" w:themeColor="text1"/>
          <w:sz w:val="20"/>
          <w:szCs w:val="20"/>
        </w:rPr>
        <w:t>’</w:t>
      </w:r>
      <w:r>
        <w:rPr>
          <w:rFonts w:ascii="Arial Unicode MS" w:cs="Arial Unicode MS"/>
          <w:color w:val="000000" w:themeColor="text1"/>
          <w:sz w:val="20"/>
          <w:szCs w:val="20"/>
        </w:rPr>
        <w:t xml:space="preserve">s </w:t>
      </w:r>
      <w:r>
        <w:rPr>
          <w:rFonts w:ascii="Arial Unicode MS" w:cs="Arial Unicode MS"/>
          <w:i/>
          <w:iCs/>
          <w:color w:val="000000" w:themeColor="text1"/>
          <w:sz w:val="20"/>
          <w:szCs w:val="20"/>
        </w:rPr>
        <w:t>t</w:t>
      </w:r>
      <w:r>
        <w:rPr>
          <w:rFonts w:ascii="Arial Unicode MS" w:cs="Arial Unicode MS"/>
          <w:color w:val="000000" w:themeColor="text1"/>
          <w:sz w:val="20"/>
          <w:szCs w:val="20"/>
        </w:rPr>
        <w:t xml:space="preserve">-test </w:t>
      </w:r>
      <w:r>
        <w:rPr>
          <w:rFonts w:ascii="Arial Unicode MS" w:cs="Arial Unicode MS"/>
          <w:color w:val="000000" w:themeColor="text1"/>
          <w:sz w:val="20"/>
          <w:szCs w:val="20"/>
          <w:lang w:val="en-GB"/>
        </w:rPr>
        <w:t>with Welch</w:t>
      </w:r>
      <w:r>
        <w:rPr>
          <w:rFonts w:ascii="Arial Unicode MS" w:cs="Arial Unicode MS"/>
          <w:color w:val="000000" w:themeColor="text1"/>
          <w:sz w:val="20"/>
          <w:szCs w:val="20"/>
          <w:lang w:val="en-GB"/>
        </w:rPr>
        <w:t>’</w:t>
      </w:r>
      <w:r>
        <w:rPr>
          <w:rFonts w:ascii="Arial Unicode MS" w:cs="Arial Unicode MS"/>
          <w:color w:val="000000" w:themeColor="text1"/>
          <w:sz w:val="20"/>
          <w:szCs w:val="20"/>
          <w:lang w:val="en-GB"/>
        </w:rPr>
        <w:t>s correction (</w:t>
      </w:r>
      <w:proofErr w:type="gramStart"/>
      <w:r>
        <w:rPr>
          <w:rFonts w:ascii="Arial Unicode MS" w:cs="Arial Unicode MS"/>
          <w:color w:val="000000" w:themeColor="text1"/>
          <w:sz w:val="20"/>
          <w:szCs w:val="20"/>
          <w:lang w:val="en-GB"/>
        </w:rPr>
        <w:t>B,D</w:t>
      </w:r>
      <w:proofErr w:type="gramEnd"/>
      <w:r>
        <w:rPr>
          <w:rFonts w:ascii="Arial Unicode MS" w:cs="Arial Unicode MS"/>
          <w:color w:val="000000" w:themeColor="text1"/>
          <w:sz w:val="20"/>
          <w:szCs w:val="20"/>
          <w:lang w:val="en-GB"/>
        </w:rPr>
        <w:t>).</w:t>
      </w:r>
    </w:p>
    <w:p w14:paraId="3F6D5829" w14:textId="6CDB51D1" w:rsidR="006B53A4" w:rsidRDefault="006B53A4" w:rsidP="00246A7D">
      <w:pPr>
        <w:rPr>
          <w:rFonts w:ascii="Arial Unicode MS" w:cs="Arial Unicode MS"/>
          <w:b/>
          <w:color w:val="000000" w:themeColor="text1"/>
          <w:sz w:val="20"/>
          <w:szCs w:val="20"/>
        </w:rPr>
      </w:pPr>
      <w:r>
        <w:rPr>
          <w:noProof/>
        </w:rPr>
        <w:lastRenderedPageBreak/>
        <w:drawing>
          <wp:inline distT="0" distB="0" distL="0" distR="0" wp14:anchorId="5C9E4F48" wp14:editId="02DA4A67">
            <wp:extent cx="5731510" cy="6737985"/>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737985"/>
                    </a:xfrm>
                    <a:prstGeom prst="rect">
                      <a:avLst/>
                    </a:prstGeom>
                    <a:noFill/>
                    <a:ln>
                      <a:noFill/>
                    </a:ln>
                  </pic:spPr>
                </pic:pic>
              </a:graphicData>
            </a:graphic>
          </wp:inline>
        </w:drawing>
      </w:r>
    </w:p>
    <w:p w14:paraId="12028D1A" w14:textId="380553D1" w:rsidR="00246A7D" w:rsidRDefault="00246A7D" w:rsidP="00246A7D">
      <w:pPr>
        <w:rPr>
          <w:rFonts w:ascii="Arial Unicode MS" w:hAnsi="Arial Unicode MS" w:cs="Arial Unicode MS"/>
          <w:b/>
          <w:color w:val="000000" w:themeColor="text1"/>
          <w:sz w:val="20"/>
          <w:szCs w:val="20"/>
        </w:rPr>
      </w:pPr>
      <w:r>
        <w:rPr>
          <w:rFonts w:ascii="Arial Unicode MS" w:cs="Arial Unicode MS"/>
          <w:b/>
          <w:color w:val="000000" w:themeColor="text1"/>
          <w:sz w:val="20"/>
          <w:szCs w:val="20"/>
        </w:rPr>
        <w:t>Fig. S6 Full blots of Fig.</w:t>
      </w:r>
      <w:r>
        <w:rPr>
          <w:rFonts w:ascii="Arial Unicode MS" w:cs="Arial Unicode MS"/>
          <w:b/>
          <w:color w:val="000000" w:themeColor="text1"/>
          <w:sz w:val="20"/>
          <w:szCs w:val="20"/>
        </w:rPr>
        <w:t> </w:t>
      </w:r>
      <w:r>
        <w:rPr>
          <w:rFonts w:ascii="Arial Unicode MS" w:cs="Arial Unicode MS"/>
          <w:b/>
          <w:color w:val="000000" w:themeColor="text1"/>
          <w:sz w:val="20"/>
          <w:szCs w:val="20"/>
        </w:rPr>
        <w:t>1</w:t>
      </w:r>
      <w:proofErr w:type="gramStart"/>
      <w:r>
        <w:rPr>
          <w:rFonts w:ascii="Arial Unicode MS" w:cs="Arial Unicode MS"/>
          <w:b/>
          <w:color w:val="000000" w:themeColor="text1"/>
          <w:sz w:val="20"/>
          <w:szCs w:val="20"/>
        </w:rPr>
        <w:t>I,K</w:t>
      </w:r>
      <w:proofErr w:type="gramEnd"/>
      <w:r>
        <w:rPr>
          <w:rFonts w:ascii="Arial Unicode MS" w:cs="Arial Unicode MS"/>
          <w:b/>
          <w:color w:val="000000" w:themeColor="text1"/>
          <w:sz w:val="20"/>
          <w:szCs w:val="20"/>
        </w:rPr>
        <w:t>; Fig.</w:t>
      </w:r>
      <w:r>
        <w:rPr>
          <w:rFonts w:ascii="Arial Unicode MS" w:cs="Arial Unicode MS"/>
          <w:b/>
          <w:color w:val="000000" w:themeColor="text1"/>
          <w:sz w:val="20"/>
          <w:szCs w:val="20"/>
        </w:rPr>
        <w:t> </w:t>
      </w:r>
      <w:r>
        <w:rPr>
          <w:rFonts w:ascii="Arial Unicode MS" w:cs="Arial Unicode MS"/>
          <w:b/>
          <w:color w:val="000000" w:themeColor="text1"/>
          <w:sz w:val="20"/>
          <w:szCs w:val="20"/>
        </w:rPr>
        <w:t>2A,C; Fig.</w:t>
      </w:r>
      <w:r>
        <w:rPr>
          <w:rFonts w:ascii="Arial Unicode MS" w:cs="Arial Unicode MS"/>
          <w:b/>
          <w:color w:val="000000" w:themeColor="text1"/>
          <w:sz w:val="20"/>
          <w:szCs w:val="20"/>
        </w:rPr>
        <w:t> </w:t>
      </w:r>
      <w:r>
        <w:rPr>
          <w:rFonts w:ascii="Arial Unicode MS" w:cs="Arial Unicode MS"/>
          <w:b/>
          <w:color w:val="000000" w:themeColor="text1"/>
          <w:sz w:val="20"/>
          <w:szCs w:val="20"/>
        </w:rPr>
        <w:t>5F; Fig.</w:t>
      </w:r>
      <w:r>
        <w:rPr>
          <w:rFonts w:ascii="Arial Unicode MS" w:cs="Arial Unicode MS"/>
          <w:b/>
          <w:color w:val="000000" w:themeColor="text1"/>
          <w:sz w:val="20"/>
          <w:szCs w:val="20"/>
        </w:rPr>
        <w:t> </w:t>
      </w:r>
      <w:r>
        <w:rPr>
          <w:rFonts w:ascii="Arial Unicode MS" w:cs="Arial Unicode MS"/>
          <w:b/>
          <w:color w:val="000000" w:themeColor="text1"/>
          <w:sz w:val="20"/>
          <w:szCs w:val="20"/>
        </w:rPr>
        <w:t>8C,F.</w:t>
      </w:r>
    </w:p>
    <w:p w14:paraId="3E87CAB6" w14:textId="7BD4E690" w:rsidR="006B53A4" w:rsidRDefault="006B53A4" w:rsidP="00246A7D">
      <w:pPr>
        <w:rPr>
          <w:rFonts w:ascii="Arial Unicode MS" w:cs="Arial Unicode MS"/>
          <w:b/>
          <w:color w:val="000000" w:themeColor="text1"/>
          <w:sz w:val="20"/>
          <w:szCs w:val="20"/>
        </w:rPr>
      </w:pPr>
      <w:r>
        <w:rPr>
          <w:noProof/>
        </w:rPr>
        <w:lastRenderedPageBreak/>
        <w:drawing>
          <wp:inline distT="0" distB="0" distL="0" distR="0" wp14:anchorId="226F56AD" wp14:editId="551B0E9D">
            <wp:extent cx="5731510" cy="2868295"/>
            <wp:effectExtent l="0" t="0" r="254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868295"/>
                    </a:xfrm>
                    <a:prstGeom prst="rect">
                      <a:avLst/>
                    </a:prstGeom>
                    <a:noFill/>
                    <a:ln>
                      <a:noFill/>
                    </a:ln>
                  </pic:spPr>
                </pic:pic>
              </a:graphicData>
            </a:graphic>
          </wp:inline>
        </w:drawing>
      </w:r>
    </w:p>
    <w:p w14:paraId="06EBD17A" w14:textId="0B650BF1" w:rsidR="00246A7D" w:rsidRDefault="00246A7D" w:rsidP="00246A7D">
      <w:pPr>
        <w:rPr>
          <w:rFonts w:ascii="Arial Unicode MS" w:hAnsi="Arial Unicode MS" w:cs="Arial Unicode MS"/>
          <w:b/>
          <w:color w:val="000000" w:themeColor="text1"/>
          <w:sz w:val="20"/>
          <w:szCs w:val="20"/>
        </w:rPr>
      </w:pPr>
      <w:r>
        <w:rPr>
          <w:rFonts w:ascii="Arial Unicode MS" w:cs="Arial Unicode MS"/>
          <w:b/>
          <w:color w:val="000000" w:themeColor="text1"/>
          <w:sz w:val="20"/>
          <w:szCs w:val="20"/>
        </w:rPr>
        <w:t>Fig. S7 Full blots of Fig. S3A; Fig. S5</w:t>
      </w:r>
      <w:proofErr w:type="gramStart"/>
      <w:r>
        <w:rPr>
          <w:rFonts w:ascii="Arial Unicode MS" w:cs="Arial Unicode MS"/>
          <w:b/>
          <w:color w:val="000000" w:themeColor="text1"/>
          <w:sz w:val="20"/>
          <w:szCs w:val="20"/>
        </w:rPr>
        <w:t>A,C.</w:t>
      </w:r>
      <w:proofErr w:type="gramEnd"/>
    </w:p>
    <w:p w14:paraId="0DDFAFDF" w14:textId="77777777" w:rsidR="00C07801" w:rsidRDefault="00C07801"/>
    <w:sectPr w:rsidR="00C07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A7D"/>
    <w:rsid w:val="00246A7D"/>
    <w:rsid w:val="003E5D93"/>
    <w:rsid w:val="006B53A4"/>
    <w:rsid w:val="00707334"/>
    <w:rsid w:val="00721484"/>
    <w:rsid w:val="00C078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B8F9"/>
  <w15:chartTrackingRefBased/>
  <w15:docId w15:val="{FF7A3F30-34D8-4760-8F74-5CC35593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A7D"/>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Ramakrishnan Senthamarai (Integra)</dc:creator>
  <cp:keywords/>
  <dc:description/>
  <cp:lastModifiedBy>Ramakrishnan Senthamarai (Integra)</cp:lastModifiedBy>
  <cp:revision>3</cp:revision>
  <dcterms:created xsi:type="dcterms:W3CDTF">2024-09-11T12:03:00Z</dcterms:created>
  <dcterms:modified xsi:type="dcterms:W3CDTF">2024-09-11T12:07:00Z</dcterms:modified>
</cp:coreProperties>
</file>