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3CD" w:rsidRPr="00A16A05" w:rsidRDefault="005213CD" w:rsidP="005213CD">
      <w:pPr>
        <w:spacing w:line="360" w:lineRule="auto"/>
        <w:jc w:val="both"/>
        <w:rPr>
          <w:rFonts w:cs="Times New Roman"/>
          <w:szCs w:val="24"/>
        </w:rPr>
      </w:pPr>
      <w:r w:rsidRPr="00A16A05">
        <w:rPr>
          <w:rFonts w:cs="Times New Roman"/>
          <w:b/>
          <w:szCs w:val="24"/>
        </w:rPr>
        <w:t xml:space="preserve">Supplementary Fig. 1 </w:t>
      </w:r>
      <w:r w:rsidRPr="00A16A05">
        <w:rPr>
          <w:rFonts w:cs="Times New Roman"/>
          <w:szCs w:val="24"/>
        </w:rPr>
        <w:t xml:space="preserve">Validation of aggregate formation in PLN-WT and PLN-R14del </w:t>
      </w:r>
      <w:proofErr w:type="spellStart"/>
      <w:r w:rsidRPr="00A16A05">
        <w:rPr>
          <w:rFonts w:cs="Times New Roman"/>
          <w:szCs w:val="24"/>
        </w:rPr>
        <w:t>cotransfected</w:t>
      </w:r>
      <w:proofErr w:type="spellEnd"/>
      <w:r w:rsidRPr="00A16A05">
        <w:rPr>
          <w:rFonts w:cs="Times New Roman"/>
          <w:szCs w:val="24"/>
        </w:rPr>
        <w:t xml:space="preserve"> cells.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 The formation of aggregates was observed in a proportion of GFP-PLN-WT- and mCherry-PLN-R14del-cotransfected HEK293 cells.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>) Immunofluorescence staining for p62 or LC3 in GFP-PLN-WT- and mCherry-PLN-R14del-cotransfected H9c2 cells and (</w:t>
      </w:r>
      <w:r w:rsidRPr="00A16A05">
        <w:rPr>
          <w:rFonts w:cs="Times New Roman"/>
          <w:b/>
          <w:szCs w:val="24"/>
        </w:rPr>
        <w:t>c</w:t>
      </w:r>
      <w:r w:rsidRPr="00A16A05">
        <w:rPr>
          <w:rFonts w:cs="Times New Roman"/>
          <w:szCs w:val="24"/>
        </w:rPr>
        <w:t xml:space="preserve">) intensity profile plots of the region indicated by the white line demonstrate that p62 and LC3 </w:t>
      </w:r>
      <w:proofErr w:type="spellStart"/>
      <w:r w:rsidRPr="00A16A05">
        <w:rPr>
          <w:rFonts w:cs="Times New Roman"/>
          <w:szCs w:val="24"/>
        </w:rPr>
        <w:t>colocalize</w:t>
      </w:r>
      <w:proofErr w:type="spellEnd"/>
      <w:r w:rsidRPr="00A16A05">
        <w:rPr>
          <w:rFonts w:cs="Times New Roman"/>
          <w:szCs w:val="24"/>
        </w:rPr>
        <w:t xml:space="preserve"> with PLN aggregates. </w:t>
      </w:r>
      <w:r w:rsidRPr="00885224">
        <w:rPr>
          <w:rFonts w:cs="Times New Roman"/>
          <w:szCs w:val="24"/>
        </w:rPr>
        <w:t>(</w:t>
      </w:r>
      <w:r w:rsidRPr="00885224">
        <w:rPr>
          <w:rFonts w:cs="Times New Roman"/>
          <w:b/>
          <w:szCs w:val="24"/>
        </w:rPr>
        <w:t>d</w:t>
      </w:r>
      <w:r w:rsidRPr="00885224">
        <w:rPr>
          <w:rFonts w:cs="Times New Roman"/>
          <w:szCs w:val="24"/>
        </w:rPr>
        <w:t xml:space="preserve">) In comparison to </w:t>
      </w:r>
      <w:proofErr w:type="spellStart"/>
      <w:r w:rsidRPr="00885224">
        <w:rPr>
          <w:rFonts w:cs="Times New Roman"/>
          <w:szCs w:val="24"/>
        </w:rPr>
        <w:t>untransfected</w:t>
      </w:r>
      <w:proofErr w:type="spellEnd"/>
      <w:r w:rsidRPr="00885224">
        <w:rPr>
          <w:rFonts w:cs="Times New Roman"/>
          <w:szCs w:val="24"/>
        </w:rPr>
        <w:t>, overexpression of PLN-WT in HEK293 cells led to increased LC3-II and p62 protein levels and (</w:t>
      </w:r>
      <w:r w:rsidRPr="00885224">
        <w:rPr>
          <w:rFonts w:cs="Times New Roman"/>
          <w:b/>
          <w:szCs w:val="24"/>
        </w:rPr>
        <w:t>e-f</w:t>
      </w:r>
      <w:r w:rsidRPr="00885224">
        <w:rPr>
          <w:rFonts w:cs="Times New Roman"/>
          <w:szCs w:val="24"/>
        </w:rPr>
        <w:t>) increased LC3 puncta formation in H9c2 cells (n=50-80 cells from 3 independent experiments; ***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 xml:space="preserve">&lt;0.001 vs. H9c2; two-tailed t test), indicative of autophagy parameter alterations. Scale bar 10 </w:t>
      </w:r>
      <w:r w:rsidRPr="00885224">
        <w:rPr>
          <w:rFonts w:ascii="Symbol" w:hAnsi="Symbol" w:cs="Times New Roman"/>
          <w:szCs w:val="24"/>
        </w:rPr>
        <w:t></w:t>
      </w:r>
      <w:r w:rsidRPr="00885224">
        <w:rPr>
          <w:rFonts w:cs="Times New Roman"/>
          <w:szCs w:val="24"/>
        </w:rPr>
        <w:t>m.</w:t>
      </w:r>
      <w:r w:rsidRPr="00A16A05">
        <w:rPr>
          <w:rFonts w:cs="Times New Roman"/>
          <w:szCs w:val="24"/>
        </w:rPr>
        <w:t xml:space="preserve"> </w:t>
      </w:r>
    </w:p>
    <w:p w:rsidR="005213CD" w:rsidRPr="00A16A05" w:rsidRDefault="005213CD" w:rsidP="005213CD">
      <w:pPr>
        <w:spacing w:line="360" w:lineRule="auto"/>
        <w:jc w:val="both"/>
        <w:rPr>
          <w:rFonts w:cs="Times New Roman"/>
          <w:b/>
          <w:szCs w:val="24"/>
        </w:rPr>
      </w:pPr>
      <w:r w:rsidRPr="00A16A05">
        <w:rPr>
          <w:rFonts w:cs="Times New Roman"/>
          <w:b/>
          <w:szCs w:val="24"/>
        </w:rPr>
        <w:t xml:space="preserve">Supplementary Fig. 2 </w:t>
      </w:r>
      <w:r w:rsidRPr="00A16A05">
        <w:rPr>
          <w:rFonts w:cs="Times New Roman"/>
          <w:szCs w:val="24"/>
        </w:rPr>
        <w:t xml:space="preserve">Patterns of </w:t>
      </w:r>
      <w:proofErr w:type="spellStart"/>
      <w:r w:rsidRPr="00A16A05">
        <w:rPr>
          <w:rFonts w:cs="Times New Roman"/>
          <w:szCs w:val="24"/>
        </w:rPr>
        <w:t>autophagosomal</w:t>
      </w:r>
      <w:proofErr w:type="spellEnd"/>
      <w:r w:rsidRPr="00A16A05">
        <w:rPr>
          <w:rFonts w:cs="Times New Roman"/>
          <w:szCs w:val="24"/>
        </w:rPr>
        <w:t xml:space="preserve"> puncta formation following the inhibition or induction of autophagy in H9c2 cells.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</w:t>
      </w:r>
      <w:r w:rsidRPr="00A16A05">
        <w:rPr>
          <w:rFonts w:cs="Times New Roman"/>
          <w:b/>
          <w:szCs w:val="24"/>
        </w:rPr>
        <w:t xml:space="preserve"> </w:t>
      </w:r>
      <w:r w:rsidRPr="00A16A05">
        <w:rPr>
          <w:rFonts w:cs="Times New Roman"/>
          <w:szCs w:val="24"/>
        </w:rPr>
        <w:t>Immunofluorescence analysis of LAMP1 and LC3 under basal conditions compared to those following treatment with CQ (autophagy inhibitor) or rapamycin (Rap; autophagy inducer).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>) Quantification of LC3 puncta and (</w:t>
      </w:r>
      <w:r w:rsidRPr="00A16A05">
        <w:rPr>
          <w:rFonts w:cs="Times New Roman"/>
          <w:b/>
          <w:szCs w:val="24"/>
        </w:rPr>
        <w:t>c</w:t>
      </w:r>
      <w:r w:rsidRPr="00A16A05">
        <w:rPr>
          <w:rFonts w:cs="Times New Roman"/>
          <w:szCs w:val="24"/>
        </w:rPr>
        <w:t xml:space="preserve">) LC3 puncta positive for LAMP1 relative to total LC3 puncta revealed decreased LC3-LAMP1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 upon autophagy inhibition (CQ), while the opposite pattern was observed following autophagy induction (Rap) (n= 35-50 cells; *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>&lt;0.01 vs. Basal, t test; two-tailed; #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>&lt;0.01 vs. CQ, t test; two-tailed). The data are expressed as the mean ± SEM. Immunofluorescence (</w:t>
      </w:r>
      <w:r w:rsidRPr="00A16A05">
        <w:rPr>
          <w:rFonts w:cs="Times New Roman"/>
          <w:b/>
          <w:szCs w:val="24"/>
        </w:rPr>
        <w:t>d</w:t>
      </w:r>
      <w:r w:rsidRPr="00A16A05">
        <w:rPr>
          <w:rFonts w:cs="Times New Roman"/>
          <w:szCs w:val="24"/>
        </w:rPr>
        <w:t>) and intensity profile plot (</w:t>
      </w:r>
      <w:r w:rsidRPr="00A16A05">
        <w:rPr>
          <w:rFonts w:cs="Times New Roman"/>
          <w:b/>
          <w:szCs w:val="24"/>
        </w:rPr>
        <w:t>e</w:t>
      </w:r>
      <w:r w:rsidRPr="00A16A05">
        <w:rPr>
          <w:rFonts w:cs="Times New Roman"/>
          <w:szCs w:val="24"/>
        </w:rPr>
        <w:t xml:space="preserve">) analyses of LAMP1 and LC3 in </w:t>
      </w:r>
      <w:proofErr w:type="spellStart"/>
      <w:r w:rsidRPr="00A16A05">
        <w:rPr>
          <w:rFonts w:cs="Times New Roman"/>
          <w:szCs w:val="24"/>
        </w:rPr>
        <w:t>untransfected</w:t>
      </w:r>
      <w:proofErr w:type="spellEnd"/>
      <w:r w:rsidRPr="00A16A05">
        <w:rPr>
          <w:rFonts w:cs="Times New Roman"/>
          <w:szCs w:val="24"/>
        </w:rPr>
        <w:t xml:space="preserve"> H9c2 cells revealed that TG treatment caused a moderate shift in the peak’s </w:t>
      </w:r>
      <w:proofErr w:type="spellStart"/>
      <w:r w:rsidRPr="00A16A05">
        <w:rPr>
          <w:rFonts w:cs="Times New Roman"/>
          <w:szCs w:val="24"/>
        </w:rPr>
        <w:t>codistribution</w:t>
      </w:r>
      <w:proofErr w:type="spellEnd"/>
      <w:r w:rsidRPr="00A16A05">
        <w:rPr>
          <w:rFonts w:cs="Times New Roman"/>
          <w:szCs w:val="24"/>
        </w:rPr>
        <w:t xml:space="preserve"> (black arrows), indicating reduced LC3 and LAMP1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>. Quantification of LC3 puncta (</w:t>
      </w:r>
      <w:r w:rsidRPr="00A16A05">
        <w:rPr>
          <w:rFonts w:cs="Times New Roman"/>
          <w:b/>
          <w:szCs w:val="24"/>
        </w:rPr>
        <w:t>f</w:t>
      </w:r>
      <w:r w:rsidRPr="00A16A05">
        <w:rPr>
          <w:rFonts w:cs="Times New Roman"/>
          <w:szCs w:val="24"/>
        </w:rPr>
        <w:t>) and LC3 puncta positive for LAMP1 relative to total LC3 puncta (</w:t>
      </w:r>
      <w:r w:rsidRPr="00A16A05">
        <w:rPr>
          <w:rFonts w:cs="Times New Roman"/>
          <w:b/>
          <w:szCs w:val="24"/>
        </w:rPr>
        <w:t>g</w:t>
      </w:r>
      <w:r w:rsidRPr="00A16A05">
        <w:rPr>
          <w:rFonts w:cs="Times New Roman"/>
          <w:szCs w:val="24"/>
        </w:rPr>
        <w:t>) revealed significant alterations in both parameters due to TG treatment (n= 60-70 cells from 3 independent experiments; *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 xml:space="preserve">&lt;0.01 vs. the basal, two-tailed t test). Scale bar 10 </w:t>
      </w:r>
      <w:r w:rsidRPr="00A16A05">
        <w:rPr>
          <w:rFonts w:ascii="Symbol" w:hAnsi="Symbol" w:cs="Times New Roman"/>
          <w:szCs w:val="24"/>
        </w:rPr>
        <w:t></w:t>
      </w:r>
      <w:r w:rsidRPr="00A16A05">
        <w:rPr>
          <w:rFonts w:cs="Times New Roman"/>
          <w:szCs w:val="24"/>
        </w:rPr>
        <w:t xml:space="preserve">m. </w:t>
      </w:r>
    </w:p>
    <w:p w:rsidR="005213CD" w:rsidRPr="00A16A05" w:rsidRDefault="005213CD" w:rsidP="005213CD">
      <w:pPr>
        <w:spacing w:line="360" w:lineRule="auto"/>
        <w:jc w:val="both"/>
        <w:rPr>
          <w:rFonts w:cs="Times New Roman"/>
          <w:szCs w:val="24"/>
        </w:rPr>
      </w:pPr>
      <w:r w:rsidRPr="00A16A05">
        <w:rPr>
          <w:rFonts w:cs="Times New Roman"/>
          <w:szCs w:val="24"/>
        </w:rPr>
        <w:t xml:space="preserve"> </w:t>
      </w:r>
      <w:r w:rsidRPr="00A16A05">
        <w:rPr>
          <w:rFonts w:cs="Times New Roman"/>
          <w:b/>
          <w:szCs w:val="24"/>
        </w:rPr>
        <w:t xml:space="preserve">Supplementary Fig. 3 </w:t>
      </w:r>
      <w:r w:rsidRPr="00A16A05">
        <w:rPr>
          <w:rFonts w:cs="Times New Roman"/>
          <w:szCs w:val="24"/>
        </w:rPr>
        <w:t>PLN-R14del</w:t>
      </w:r>
      <w:r w:rsidRPr="00A16A05">
        <w:rPr>
          <w:rFonts w:cs="Times New Roman"/>
          <w:b/>
          <w:szCs w:val="24"/>
        </w:rPr>
        <w:t xml:space="preserve"> </w:t>
      </w:r>
      <w:r w:rsidRPr="00A16A05">
        <w:rPr>
          <w:rFonts w:cs="Times New Roman"/>
          <w:szCs w:val="24"/>
        </w:rPr>
        <w:t xml:space="preserve">suppresses </w:t>
      </w:r>
      <w:proofErr w:type="spellStart"/>
      <w:r w:rsidRPr="00A16A05">
        <w:rPr>
          <w:rFonts w:cs="Times New Roman"/>
          <w:szCs w:val="24"/>
        </w:rPr>
        <w:t>autophagosome</w:t>
      </w:r>
      <w:proofErr w:type="spellEnd"/>
      <w:r w:rsidRPr="00A16A05">
        <w:rPr>
          <w:rFonts w:cs="Times New Roman"/>
          <w:szCs w:val="24"/>
        </w:rPr>
        <w:t>-lysosome fusion. Immunofluorescence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 and intensity plot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 xml:space="preserve">) analyses of LAMP1 and LC3 in GFP-PLN-WT- or GFP-PLN-R14del-transfected H9c2 cells. In GFP-PLN-WT cells, the LC3 and LAMP1 peaks appeared to fully overlap (red arrows) under basal conditions, suggesting their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, while CQ treatment led to the misalignment of several peaks (black arrows), indicating reduced LC3 and LAMP1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. In GFP-PLN-R14del cells, multiple peaks (black arrows) were misaligned under basal conditions, suggesting impaired </w:t>
      </w:r>
      <w:proofErr w:type="spellStart"/>
      <w:r w:rsidRPr="00A16A05">
        <w:rPr>
          <w:rFonts w:cs="Times New Roman"/>
          <w:szCs w:val="24"/>
        </w:rPr>
        <w:t>autophagosome</w:t>
      </w:r>
      <w:proofErr w:type="spellEnd"/>
      <w:r w:rsidRPr="00A16A05">
        <w:rPr>
          <w:rFonts w:cs="Times New Roman"/>
          <w:szCs w:val="24"/>
        </w:rPr>
        <w:t xml:space="preserve">–lysosome fusion. This </w:t>
      </w:r>
      <w:r w:rsidRPr="00A16A05">
        <w:rPr>
          <w:rFonts w:cs="Times New Roman"/>
          <w:szCs w:val="24"/>
        </w:rPr>
        <w:lastRenderedPageBreak/>
        <w:t xml:space="preserve">effect was further supported by the results of CQ treatment, which did not appear to considerably affect LC3 and LAMP1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. Scale bar 10 </w:t>
      </w:r>
      <w:r w:rsidRPr="00A16A05">
        <w:rPr>
          <w:rFonts w:ascii="Symbol" w:hAnsi="Symbol" w:cs="Times New Roman"/>
          <w:szCs w:val="24"/>
        </w:rPr>
        <w:t></w:t>
      </w:r>
      <w:r w:rsidRPr="00A16A05">
        <w:rPr>
          <w:rFonts w:cs="Times New Roman"/>
          <w:szCs w:val="24"/>
        </w:rPr>
        <w:t>m</w:t>
      </w:r>
    </w:p>
    <w:p w:rsidR="005213CD" w:rsidRPr="00885224" w:rsidRDefault="005213CD" w:rsidP="005213CD">
      <w:pPr>
        <w:spacing w:line="360" w:lineRule="auto"/>
        <w:jc w:val="both"/>
        <w:rPr>
          <w:rFonts w:cs="Times New Roman"/>
          <w:szCs w:val="24"/>
        </w:rPr>
      </w:pPr>
      <w:r w:rsidRPr="00A16A05">
        <w:rPr>
          <w:rFonts w:cs="Times New Roman"/>
          <w:b/>
          <w:szCs w:val="24"/>
        </w:rPr>
        <w:t xml:space="preserve">Supplementary Fig. 4 </w:t>
      </w:r>
      <w:r w:rsidRPr="00A16A05">
        <w:rPr>
          <w:rFonts w:cs="Times New Roman"/>
          <w:szCs w:val="24"/>
        </w:rPr>
        <w:t>Increases in cytosolic Ca</w:t>
      </w:r>
      <w:r w:rsidRPr="00A16A05">
        <w:rPr>
          <w:rFonts w:cs="Times New Roman"/>
          <w:szCs w:val="24"/>
          <w:vertAlign w:val="superscript"/>
        </w:rPr>
        <w:t>2+</w:t>
      </w:r>
      <w:r w:rsidRPr="00A16A05">
        <w:rPr>
          <w:rFonts w:cs="Times New Roman"/>
          <w:szCs w:val="24"/>
        </w:rPr>
        <w:t xml:space="preserve"> levels by TG treatment or PLN-R14del overexpression.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 xml:space="preserve">) </w:t>
      </w:r>
      <w:r w:rsidRPr="00885224">
        <w:rPr>
          <w:rFonts w:cs="Times New Roman"/>
          <w:szCs w:val="24"/>
        </w:rPr>
        <w:t xml:space="preserve">TG treatment in </w:t>
      </w:r>
      <w:proofErr w:type="spellStart"/>
      <w:r w:rsidRPr="00885224">
        <w:rPr>
          <w:rFonts w:cs="Times New Roman"/>
          <w:szCs w:val="24"/>
        </w:rPr>
        <w:t>untransfected</w:t>
      </w:r>
      <w:proofErr w:type="spellEnd"/>
      <w:r w:rsidRPr="00885224">
        <w:rPr>
          <w:rFonts w:cs="Times New Roman"/>
          <w:szCs w:val="24"/>
        </w:rPr>
        <w:t xml:space="preserve"> H9c2 cells increased Rhod-2 intensity. </w:t>
      </w:r>
      <w:r w:rsidRPr="00885224">
        <w:t>In addition to cytosolic Ca</w:t>
      </w:r>
      <w:r w:rsidRPr="00885224">
        <w:rPr>
          <w:vertAlign w:val="superscript"/>
        </w:rPr>
        <w:t>2+</w:t>
      </w:r>
      <w:r w:rsidRPr="00885224">
        <w:t xml:space="preserve">, a fraction of Rhod-2 staining was detected in the nucleus that most likely represents the nuclear matrix </w:t>
      </w:r>
      <w:r w:rsidRPr="00885224">
        <w:fldChar w:fldCharType="begin">
          <w:fldData xml:space="preserve">PEVuZE5vdGU+PENpdGU+PEF1dGhvcj5QYWNoZXI8L0F1dGhvcj48WWVhcj4yMDA4PC9ZZWFyPjxS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</w:fldData>
        </w:fldChar>
      </w:r>
      <w:r w:rsidRPr="00885224">
        <w:instrText xml:space="preserve"> ADDIN EN.CITE </w:instrText>
      </w:r>
      <w:r w:rsidRPr="00885224">
        <w:fldChar w:fldCharType="begin">
          <w:fldData xml:space="preserve">PEVuZE5vdGU+PENpdGU+PEF1dGhvcj5QYWNoZXI8L0F1dGhvcj48WWVhcj4yMDA4PC9ZZWFyPjxS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</w:fldData>
        </w:fldChar>
      </w:r>
      <w:r w:rsidRPr="00885224">
        <w:instrText xml:space="preserve"> ADDIN EN.CITE.DATA </w:instrText>
      </w:r>
      <w:r w:rsidRPr="00885224">
        <w:fldChar w:fldCharType="end"/>
      </w:r>
      <w:r w:rsidRPr="00885224">
        <w:fldChar w:fldCharType="separate"/>
      </w:r>
      <w:r w:rsidRPr="00885224">
        <w:rPr>
          <w:noProof/>
        </w:rPr>
        <w:t>[</w:t>
      </w:r>
      <w:hyperlink w:anchor="_ENREF_83" w:tooltip="Pacher, 2008 #113" w:history="1">
        <w:r w:rsidRPr="00885224">
          <w:rPr>
            <w:noProof/>
          </w:rPr>
          <w:t>83</w:t>
        </w:r>
      </w:hyperlink>
      <w:r w:rsidRPr="00885224">
        <w:rPr>
          <w:noProof/>
        </w:rPr>
        <w:t>]</w:t>
      </w:r>
      <w:r w:rsidRPr="00885224">
        <w:fldChar w:fldCharType="end"/>
      </w:r>
      <w:r w:rsidRPr="00885224">
        <w:t xml:space="preserve">. </w:t>
      </w:r>
      <w:r w:rsidRPr="00885224">
        <w:rPr>
          <w:rFonts w:cs="Times New Roman"/>
          <w:szCs w:val="24"/>
        </w:rPr>
        <w:t>(</w:t>
      </w:r>
      <w:r w:rsidRPr="00885224">
        <w:rPr>
          <w:rFonts w:cs="Times New Roman"/>
          <w:b/>
          <w:szCs w:val="24"/>
        </w:rPr>
        <w:t>b</w:t>
      </w:r>
      <w:r w:rsidRPr="00885224">
        <w:rPr>
          <w:rFonts w:cs="Times New Roman"/>
          <w:szCs w:val="24"/>
        </w:rPr>
        <w:t>) Quantification of Rhod-2 cytosolic intensity (n= 45-51 cells from 2 independent experiments; ***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>&lt;0.001 vs. Basal; two-tailed t test) indicates elevated cytosolic Ca</w:t>
      </w:r>
      <w:r w:rsidRPr="00885224">
        <w:rPr>
          <w:rFonts w:cs="Times New Roman"/>
          <w:szCs w:val="24"/>
          <w:vertAlign w:val="superscript"/>
        </w:rPr>
        <w:t>2+</w:t>
      </w:r>
      <w:r w:rsidRPr="00885224">
        <w:rPr>
          <w:rFonts w:cs="Times New Roman"/>
          <w:szCs w:val="24"/>
        </w:rPr>
        <w:t xml:space="preserve"> levels by TG treatment.  (</w:t>
      </w:r>
      <w:proofErr w:type="gramStart"/>
      <w:r w:rsidRPr="00885224">
        <w:rPr>
          <w:rFonts w:cs="Times New Roman"/>
          <w:b/>
          <w:szCs w:val="24"/>
        </w:rPr>
        <w:t>c-d</w:t>
      </w:r>
      <w:proofErr w:type="gramEnd"/>
      <w:r w:rsidRPr="00885224">
        <w:rPr>
          <w:rFonts w:cs="Times New Roman"/>
          <w:szCs w:val="24"/>
        </w:rPr>
        <w:t xml:space="preserve">) Similar changes by TG treatment in Rhod-2 staining were observed in </w:t>
      </w:r>
      <w:proofErr w:type="spellStart"/>
      <w:r w:rsidRPr="00885224">
        <w:rPr>
          <w:rFonts w:cs="Times New Roman"/>
          <w:szCs w:val="24"/>
        </w:rPr>
        <w:t>untransfected</w:t>
      </w:r>
      <w:proofErr w:type="spellEnd"/>
      <w:r w:rsidRPr="00885224">
        <w:rPr>
          <w:rFonts w:cs="Times New Roman"/>
          <w:szCs w:val="24"/>
        </w:rPr>
        <w:t xml:space="preserve"> HEK293 cells (n= 72-78 cells from 2 independent experiments; ***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>&lt;0.001 vs. Basal; two-tailed t test). (</w:t>
      </w:r>
      <w:r w:rsidRPr="00885224">
        <w:rPr>
          <w:rFonts w:cs="Times New Roman"/>
          <w:b/>
          <w:szCs w:val="24"/>
        </w:rPr>
        <w:t>c</w:t>
      </w:r>
      <w:r w:rsidRPr="00885224">
        <w:rPr>
          <w:rFonts w:cs="Times New Roman"/>
          <w:szCs w:val="24"/>
        </w:rPr>
        <w:t>) Western blot analysis of caspase-3 levels revealed no m</w:t>
      </w:r>
      <w:r w:rsidRPr="00A16A05">
        <w:rPr>
          <w:rFonts w:cs="Times New Roman"/>
          <w:szCs w:val="24"/>
        </w:rPr>
        <w:t>ajor differences between PLN-WT and PLN-R14del, especially in the activated (cleaved) form of caspase-3, suggesting no impact on cell survival in our experimental set up. Rhod</w:t>
      </w:r>
      <w:r>
        <w:rPr>
          <w:rFonts w:cs="Times New Roman"/>
          <w:szCs w:val="24"/>
        </w:rPr>
        <w:t>-</w:t>
      </w:r>
      <w:r w:rsidRPr="00A16A05">
        <w:rPr>
          <w:rFonts w:cs="Times New Roman"/>
          <w:szCs w:val="24"/>
        </w:rPr>
        <w:t>2 staining determined that (</w:t>
      </w:r>
      <w:r>
        <w:rPr>
          <w:rFonts w:cs="Times New Roman"/>
          <w:b/>
          <w:szCs w:val="24"/>
        </w:rPr>
        <w:t>d</w:t>
      </w:r>
      <w:r w:rsidRPr="00A16A05">
        <w:rPr>
          <w:rFonts w:cs="Times New Roman"/>
          <w:szCs w:val="24"/>
        </w:rPr>
        <w:t>) GFP-PLN-R14del-transfected H9c2 cells presented enhanced cytosolic Ca</w:t>
      </w:r>
      <w:r w:rsidRPr="00A16A05">
        <w:rPr>
          <w:rFonts w:cs="Times New Roman"/>
          <w:szCs w:val="24"/>
          <w:vertAlign w:val="superscript"/>
        </w:rPr>
        <w:t>2+</w:t>
      </w:r>
      <w:r w:rsidRPr="00A16A05">
        <w:rPr>
          <w:rFonts w:cs="Times New Roman"/>
          <w:szCs w:val="24"/>
        </w:rPr>
        <w:t xml:space="preserve"> levels compared to GFP-PLN-WT-transfected cells under basal conditions and that TG treatment increased cytosolic Ca</w:t>
      </w:r>
      <w:r w:rsidRPr="00A16A05">
        <w:rPr>
          <w:rFonts w:cs="Times New Roman"/>
          <w:szCs w:val="24"/>
          <w:vertAlign w:val="superscript"/>
        </w:rPr>
        <w:t>2+</w:t>
      </w:r>
      <w:r w:rsidRPr="00A16A05">
        <w:rPr>
          <w:rFonts w:cs="Times New Roman"/>
          <w:szCs w:val="24"/>
        </w:rPr>
        <w:t xml:space="preserve"> in PLN-WT but not PLN-R14del cells. </w:t>
      </w:r>
      <w:r w:rsidRPr="00885224">
        <w:rPr>
          <w:rFonts w:cs="Times New Roman"/>
          <w:szCs w:val="24"/>
        </w:rPr>
        <w:t>(</w:t>
      </w:r>
      <w:r w:rsidRPr="00885224">
        <w:rPr>
          <w:rFonts w:cs="Times New Roman"/>
          <w:b/>
          <w:szCs w:val="24"/>
        </w:rPr>
        <w:t>e</w:t>
      </w:r>
      <w:r w:rsidRPr="00885224">
        <w:rPr>
          <w:rFonts w:cs="Times New Roman"/>
          <w:szCs w:val="24"/>
        </w:rPr>
        <w:t>) Quantification of Rhod-2 cytosolic fluorescence intensity (n= 100-115 cells from 3 independent experiments; 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>&lt;0.05, ***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 xml:space="preserve">&lt;0.001, one-way ANOVA.) </w:t>
      </w:r>
      <w:r w:rsidRPr="00A16A05">
        <w:rPr>
          <w:rFonts w:cs="Times New Roman"/>
          <w:szCs w:val="24"/>
        </w:rPr>
        <w:t xml:space="preserve">The data are expressed as the mean ± SEM. </w:t>
      </w:r>
      <w:r w:rsidRPr="00885224">
        <w:rPr>
          <w:rFonts w:cs="Times New Roman"/>
          <w:szCs w:val="24"/>
        </w:rPr>
        <w:t xml:space="preserve">Scale bar 10 </w:t>
      </w:r>
      <w:r w:rsidRPr="00885224">
        <w:rPr>
          <w:rFonts w:ascii="Symbol" w:hAnsi="Symbol" w:cs="Times New Roman"/>
          <w:szCs w:val="24"/>
        </w:rPr>
        <w:t></w:t>
      </w:r>
      <w:r w:rsidRPr="00885224">
        <w:rPr>
          <w:rFonts w:cs="Times New Roman"/>
          <w:szCs w:val="24"/>
        </w:rPr>
        <w:t xml:space="preserve">m.  </w:t>
      </w:r>
    </w:p>
    <w:p w:rsidR="005213CD" w:rsidRPr="00A16A05" w:rsidRDefault="005213CD" w:rsidP="005213CD">
      <w:pPr>
        <w:spacing w:line="360" w:lineRule="auto"/>
        <w:jc w:val="both"/>
        <w:rPr>
          <w:rFonts w:cs="Times New Roman"/>
          <w:szCs w:val="24"/>
        </w:rPr>
      </w:pPr>
      <w:r w:rsidRPr="00885224">
        <w:rPr>
          <w:rFonts w:cs="Times New Roman"/>
          <w:b/>
          <w:szCs w:val="24"/>
        </w:rPr>
        <w:t xml:space="preserve">Supplementary Fig. 5 </w:t>
      </w:r>
      <w:proofErr w:type="gramStart"/>
      <w:r w:rsidRPr="00885224">
        <w:rPr>
          <w:rFonts w:cs="Times New Roman"/>
          <w:szCs w:val="24"/>
        </w:rPr>
        <w:t>T</w:t>
      </w:r>
      <w:r w:rsidRPr="00885224">
        <w:rPr>
          <w:rFonts w:cstheme="minorHAnsi"/>
        </w:rPr>
        <w:t>he</w:t>
      </w:r>
      <w:proofErr w:type="gramEnd"/>
      <w:r w:rsidRPr="00885224">
        <w:rPr>
          <w:rFonts w:cstheme="minorHAnsi"/>
        </w:rPr>
        <w:t xml:space="preserve"> Ca</w:t>
      </w:r>
      <w:r w:rsidRPr="00885224">
        <w:rPr>
          <w:rFonts w:cstheme="minorHAnsi"/>
          <w:vertAlign w:val="superscript"/>
        </w:rPr>
        <w:t>2+</w:t>
      </w:r>
      <w:r w:rsidRPr="00885224">
        <w:rPr>
          <w:rFonts w:cstheme="minorHAnsi"/>
        </w:rPr>
        <w:t xml:space="preserve"> chelating agent BAPTA ameliorates autophagy aberrations.</w:t>
      </w:r>
      <w:r w:rsidRPr="00885224">
        <w:rPr>
          <w:rFonts w:cs="Times New Roman"/>
          <w:szCs w:val="24"/>
        </w:rPr>
        <w:t xml:space="preserve"> (</w:t>
      </w:r>
      <w:proofErr w:type="gramStart"/>
      <w:r w:rsidRPr="00885224">
        <w:rPr>
          <w:rFonts w:cs="Times New Roman"/>
          <w:b/>
          <w:szCs w:val="24"/>
        </w:rPr>
        <w:t>a-b</w:t>
      </w:r>
      <w:proofErr w:type="gramEnd"/>
      <w:r w:rsidRPr="00885224">
        <w:rPr>
          <w:rFonts w:cs="Times New Roman"/>
          <w:szCs w:val="24"/>
        </w:rPr>
        <w:t>) In PLN-R14del transfected cells, treatment with the Ca</w:t>
      </w:r>
      <w:r w:rsidRPr="00885224">
        <w:rPr>
          <w:rFonts w:cs="Times New Roman"/>
          <w:szCs w:val="24"/>
          <w:vertAlign w:val="superscript"/>
        </w:rPr>
        <w:t>2+</w:t>
      </w:r>
      <w:r w:rsidRPr="00885224">
        <w:rPr>
          <w:rFonts w:cs="Times New Roman"/>
          <w:szCs w:val="24"/>
        </w:rPr>
        <w:t>- chelating agent BAPTA resulted in decreased LC3-II levels in HEK293 cells (n=4 independent experiments; 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>&lt;0.05 vs. non-treated, two-tailed t test) and (</w:t>
      </w:r>
      <w:r w:rsidRPr="00885224">
        <w:rPr>
          <w:rFonts w:cs="Times New Roman"/>
          <w:b/>
          <w:szCs w:val="24"/>
        </w:rPr>
        <w:t>c-d</w:t>
      </w:r>
      <w:r w:rsidRPr="00885224">
        <w:rPr>
          <w:rFonts w:cs="Times New Roman"/>
          <w:szCs w:val="24"/>
        </w:rPr>
        <w:t>) decreased LC3 puncta formation in H9c2 cells (n=90-100 cells from 2 independent experiments; ***</w:t>
      </w:r>
      <w:r w:rsidRPr="00885224">
        <w:rPr>
          <w:rFonts w:cs="Times New Roman"/>
          <w:i/>
          <w:szCs w:val="24"/>
        </w:rPr>
        <w:t>P</w:t>
      </w:r>
      <w:r w:rsidRPr="00885224">
        <w:rPr>
          <w:rFonts w:cs="Times New Roman"/>
          <w:szCs w:val="24"/>
        </w:rPr>
        <w:t xml:space="preserve">&lt;0.001 vs. non-treated, two-tailed t test). </w:t>
      </w:r>
      <w:r w:rsidRPr="00A16A05">
        <w:rPr>
          <w:rFonts w:cs="Times New Roman"/>
          <w:szCs w:val="24"/>
        </w:rPr>
        <w:t xml:space="preserve">The data are expressed as the mean ± SEM. </w:t>
      </w:r>
      <w:r w:rsidRPr="00885224">
        <w:rPr>
          <w:rFonts w:cs="Times New Roman"/>
          <w:szCs w:val="24"/>
        </w:rPr>
        <w:t xml:space="preserve">Scale bar 10 </w:t>
      </w:r>
      <w:r w:rsidRPr="00885224">
        <w:rPr>
          <w:rFonts w:ascii="Symbol" w:hAnsi="Symbol" w:cs="Times New Roman"/>
          <w:szCs w:val="24"/>
        </w:rPr>
        <w:t></w:t>
      </w:r>
      <w:r w:rsidRPr="00885224">
        <w:rPr>
          <w:rFonts w:cs="Times New Roman"/>
          <w:szCs w:val="24"/>
        </w:rPr>
        <w:t>m.</w:t>
      </w:r>
      <w:r w:rsidRPr="00A956F3">
        <w:rPr>
          <w:rFonts w:cs="Times New Roman"/>
          <w:szCs w:val="24"/>
        </w:rPr>
        <w:t xml:space="preserve">  </w:t>
      </w:r>
    </w:p>
    <w:p w:rsidR="005213CD" w:rsidRPr="00A16A05" w:rsidRDefault="005213CD" w:rsidP="005213CD">
      <w:pPr>
        <w:spacing w:line="360" w:lineRule="auto"/>
        <w:jc w:val="both"/>
        <w:rPr>
          <w:rFonts w:cs="Times New Roman"/>
          <w:szCs w:val="24"/>
        </w:rPr>
      </w:pPr>
      <w:r w:rsidRPr="00A16A05">
        <w:rPr>
          <w:rFonts w:cs="Times New Roman"/>
          <w:b/>
          <w:szCs w:val="24"/>
        </w:rPr>
        <w:t>Supplementary Fig.</w:t>
      </w:r>
      <w:bookmarkStart w:id="0" w:name="OLE_LINK2"/>
      <w:r w:rsidRPr="00A16A05">
        <w:rPr>
          <w:rFonts w:cs="Times New Roman"/>
          <w:b/>
          <w:szCs w:val="24"/>
        </w:rPr>
        <w:t xml:space="preserve"> 6 </w:t>
      </w:r>
      <w:r w:rsidRPr="00A16A05">
        <w:rPr>
          <w:rFonts w:cs="Times New Roman"/>
          <w:szCs w:val="24"/>
        </w:rPr>
        <w:t>Cytosolic Ca</w:t>
      </w:r>
      <w:r w:rsidRPr="00A16A05">
        <w:rPr>
          <w:rFonts w:cs="Times New Roman"/>
          <w:szCs w:val="24"/>
          <w:vertAlign w:val="superscript"/>
        </w:rPr>
        <w:t>2+</w:t>
      </w:r>
      <w:r w:rsidRPr="00A16A05">
        <w:rPr>
          <w:rFonts w:cs="Times New Roman"/>
          <w:szCs w:val="24"/>
        </w:rPr>
        <w:t xml:space="preserve"> changes due to SERCA2 downregulation impair autophagy. Western blot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 and quantification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>) analyses of SERCA2 and LC3 levels following transfection with scramble or SERCA2-si RNA in HEK293 cells revealed a significant reduction in SERCA2 protein expression and a significant increase in LC3-II levels (n= 4 independent experiments; *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>&lt;0.05 vs. Control; t test, two-tailed; #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 xml:space="preserve">&lt;0.05 vs. Scramble; t test, two-tailed). The data are </w:t>
      </w:r>
      <w:r w:rsidRPr="00A16A05">
        <w:rPr>
          <w:rFonts w:cs="Times New Roman"/>
          <w:szCs w:val="24"/>
        </w:rPr>
        <w:lastRenderedPageBreak/>
        <w:t>expressed as the mean ± SEM. Western blot (</w:t>
      </w:r>
      <w:r w:rsidRPr="00A16A05">
        <w:rPr>
          <w:rFonts w:cs="Times New Roman"/>
          <w:b/>
          <w:szCs w:val="24"/>
        </w:rPr>
        <w:t>c</w:t>
      </w:r>
      <w:r w:rsidRPr="00A16A05">
        <w:rPr>
          <w:rFonts w:cs="Times New Roman"/>
          <w:szCs w:val="24"/>
        </w:rPr>
        <w:t>) and quantification (</w:t>
      </w:r>
      <w:r w:rsidRPr="00A16A05">
        <w:rPr>
          <w:rFonts w:cs="Times New Roman"/>
          <w:b/>
          <w:szCs w:val="24"/>
        </w:rPr>
        <w:t>d</w:t>
      </w:r>
      <w:r w:rsidRPr="00A16A05">
        <w:rPr>
          <w:rFonts w:cs="Times New Roman"/>
          <w:szCs w:val="24"/>
        </w:rPr>
        <w:t>) analyses in HEK293 cells revealed a significant increase in LC3-II protein levels following CQ treatment. However, this change was significantly lower upon SERCA2 downregulation, resulting in an overall (</w:t>
      </w:r>
      <w:r w:rsidRPr="00A16A05">
        <w:rPr>
          <w:rFonts w:cs="Times New Roman"/>
          <w:b/>
          <w:szCs w:val="24"/>
        </w:rPr>
        <w:t>e</w:t>
      </w:r>
      <w:r w:rsidRPr="00A16A05">
        <w:rPr>
          <w:rFonts w:cs="Times New Roman"/>
          <w:szCs w:val="24"/>
        </w:rPr>
        <w:t xml:space="preserve">) decrease in </w:t>
      </w:r>
      <w:proofErr w:type="spellStart"/>
      <w:r w:rsidRPr="00A16A05">
        <w:rPr>
          <w:rFonts w:cs="Times New Roman"/>
          <w:szCs w:val="24"/>
        </w:rPr>
        <w:t>autophagic</w:t>
      </w:r>
      <w:proofErr w:type="spellEnd"/>
      <w:r w:rsidRPr="00A16A05">
        <w:rPr>
          <w:rFonts w:cs="Times New Roman"/>
          <w:szCs w:val="24"/>
        </w:rPr>
        <w:t xml:space="preserve"> flux (n= 4 independent experiments; *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>&lt;0.05, control; t test, two-tailed; #</w:t>
      </w:r>
      <w:bookmarkEnd w:id="0"/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>&lt;0.05 vs si-SERCA2; t test, two-tailed; §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 xml:space="preserve">&lt;0.05 vs </w:t>
      </w:r>
      <w:proofErr w:type="spellStart"/>
      <w:r w:rsidRPr="00A16A05">
        <w:rPr>
          <w:rFonts w:cs="Times New Roman"/>
          <w:szCs w:val="24"/>
        </w:rPr>
        <w:t>control+CQ</w:t>
      </w:r>
      <w:proofErr w:type="spellEnd"/>
      <w:r w:rsidRPr="00A16A05">
        <w:rPr>
          <w:rFonts w:cs="Times New Roman"/>
          <w:szCs w:val="24"/>
        </w:rPr>
        <w:t>; t test, two-tailed). The data are expressed as the mean ± SEM. (</w:t>
      </w:r>
      <w:r w:rsidRPr="00A16A05">
        <w:rPr>
          <w:rFonts w:cs="Times New Roman"/>
          <w:b/>
          <w:szCs w:val="24"/>
        </w:rPr>
        <w:t>f</w:t>
      </w:r>
      <w:r w:rsidRPr="00A16A05">
        <w:rPr>
          <w:rFonts w:cs="Times New Roman"/>
          <w:szCs w:val="24"/>
        </w:rPr>
        <w:t xml:space="preserve">) Analysis of the cellular distribution of LC3 indicated its preferential </w:t>
      </w:r>
      <w:proofErr w:type="spellStart"/>
      <w:r w:rsidRPr="00A16A05">
        <w:rPr>
          <w:rFonts w:cs="Times New Roman"/>
          <w:szCs w:val="24"/>
        </w:rPr>
        <w:t>autophagosomal</w:t>
      </w:r>
      <w:proofErr w:type="spellEnd"/>
      <w:r w:rsidRPr="00A16A05">
        <w:rPr>
          <w:rFonts w:cs="Times New Roman"/>
          <w:szCs w:val="24"/>
        </w:rPr>
        <w:t xml:space="preserve"> localization (puncta) in SERCA2 siRNA-transfected H9c2 cells. Scale bar 10 </w:t>
      </w:r>
      <w:r w:rsidRPr="00A16A05">
        <w:rPr>
          <w:rFonts w:ascii="Symbol" w:hAnsi="Symbol" w:cs="Times New Roman"/>
          <w:szCs w:val="24"/>
        </w:rPr>
        <w:t></w:t>
      </w:r>
      <w:r w:rsidRPr="00A16A05">
        <w:rPr>
          <w:rFonts w:cs="Times New Roman"/>
          <w:szCs w:val="24"/>
        </w:rPr>
        <w:t>m.</w:t>
      </w:r>
    </w:p>
    <w:p w:rsidR="005213CD" w:rsidRPr="00A16A05" w:rsidRDefault="005213CD" w:rsidP="005213CD">
      <w:pPr>
        <w:spacing w:line="360" w:lineRule="auto"/>
        <w:jc w:val="both"/>
        <w:rPr>
          <w:rFonts w:cs="Times New Roman"/>
          <w:szCs w:val="24"/>
        </w:rPr>
      </w:pPr>
      <w:r w:rsidRPr="00A16A05">
        <w:rPr>
          <w:rFonts w:cs="Times New Roman"/>
          <w:b/>
          <w:szCs w:val="24"/>
        </w:rPr>
        <w:t xml:space="preserve">Supplementary Fig. 7 </w:t>
      </w:r>
      <w:r w:rsidRPr="00A16A05">
        <w:rPr>
          <w:rFonts w:cs="Times New Roman"/>
          <w:szCs w:val="24"/>
        </w:rPr>
        <w:t xml:space="preserve">Decreased recruitment of Rab7 to </w:t>
      </w:r>
      <w:proofErr w:type="spellStart"/>
      <w:r w:rsidRPr="00A16A05">
        <w:rPr>
          <w:rFonts w:cs="Times New Roman"/>
          <w:szCs w:val="24"/>
        </w:rPr>
        <w:t>autophagosomes</w:t>
      </w:r>
      <w:proofErr w:type="spellEnd"/>
      <w:r w:rsidRPr="00A16A05">
        <w:rPr>
          <w:rFonts w:cs="Times New Roman"/>
          <w:szCs w:val="24"/>
        </w:rPr>
        <w:t xml:space="preserve"> is caused by cytosolic Ca</w:t>
      </w:r>
      <w:r w:rsidRPr="00A16A05">
        <w:rPr>
          <w:rFonts w:cs="Times New Roman"/>
          <w:szCs w:val="24"/>
          <w:vertAlign w:val="superscript"/>
        </w:rPr>
        <w:t>2+</w:t>
      </w:r>
      <w:r w:rsidRPr="00A16A05">
        <w:rPr>
          <w:rFonts w:cs="Times New Roman"/>
          <w:szCs w:val="24"/>
        </w:rPr>
        <w:t xml:space="preserve"> alterations in H9c2 cells. Rab7 and LC3 immunofluorescence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 and intensity profile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 xml:space="preserve">) analysis of </w:t>
      </w:r>
      <w:proofErr w:type="spellStart"/>
      <w:r w:rsidRPr="00A16A05">
        <w:rPr>
          <w:rFonts w:cs="Times New Roman"/>
          <w:szCs w:val="24"/>
        </w:rPr>
        <w:t>untransfected</w:t>
      </w:r>
      <w:proofErr w:type="spellEnd"/>
      <w:r w:rsidRPr="00A16A05">
        <w:rPr>
          <w:rFonts w:cs="Times New Roman"/>
          <w:szCs w:val="24"/>
        </w:rPr>
        <w:t xml:space="preserve"> H9c2 cells revealed that TG treatment caused a reduction in LC3 and Rab7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. The white lines in the zoomed images indicate the region used in the intensity profile plot. Quantification of LC3-Rab7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 by (</w:t>
      </w:r>
      <w:r w:rsidRPr="00A16A05">
        <w:rPr>
          <w:rFonts w:cs="Times New Roman"/>
          <w:b/>
          <w:szCs w:val="24"/>
        </w:rPr>
        <w:t>c</w:t>
      </w:r>
      <w:r w:rsidRPr="00A16A05">
        <w:rPr>
          <w:rFonts w:cs="Times New Roman"/>
          <w:szCs w:val="24"/>
        </w:rPr>
        <w:t>) Pearson’s correlation coefficient and (</w:t>
      </w:r>
      <w:r w:rsidRPr="00A16A05">
        <w:rPr>
          <w:rFonts w:cs="Times New Roman"/>
          <w:b/>
          <w:szCs w:val="24"/>
        </w:rPr>
        <w:t>d</w:t>
      </w:r>
      <w:r w:rsidRPr="00A16A05">
        <w:rPr>
          <w:rFonts w:cs="Times New Roman"/>
          <w:szCs w:val="24"/>
        </w:rPr>
        <w:t xml:space="preserve">) the number of LC3 puncta positive for Rab7 relative to the total number of LC3 puncta revealed a significant reduction in Rab7 and LC3 </w:t>
      </w:r>
      <w:proofErr w:type="spellStart"/>
      <w:r w:rsidRPr="00A16A05">
        <w:rPr>
          <w:rFonts w:cs="Times New Roman"/>
          <w:szCs w:val="24"/>
        </w:rPr>
        <w:t>colocalization</w:t>
      </w:r>
      <w:proofErr w:type="spellEnd"/>
      <w:r w:rsidRPr="00A16A05">
        <w:rPr>
          <w:rFonts w:cs="Times New Roman"/>
          <w:szCs w:val="24"/>
        </w:rPr>
        <w:t xml:space="preserve"> in response to TG treatment (n= 35-47 cells from 2 independent experiments; *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 xml:space="preserve">&lt;0.01; two-tailed t test). The data are expressed as the mean ± SEM. Scale bar 10 </w:t>
      </w:r>
      <w:r w:rsidRPr="00A16A05">
        <w:rPr>
          <w:rFonts w:ascii="Symbol" w:hAnsi="Symbol" w:cs="Times New Roman"/>
          <w:szCs w:val="24"/>
        </w:rPr>
        <w:t></w:t>
      </w:r>
      <w:r w:rsidRPr="00A16A05">
        <w:rPr>
          <w:rFonts w:cs="Times New Roman"/>
          <w:szCs w:val="24"/>
        </w:rPr>
        <w:t xml:space="preserve">m. </w:t>
      </w:r>
    </w:p>
    <w:p w:rsidR="005213CD" w:rsidRPr="00E2253E" w:rsidRDefault="005213CD" w:rsidP="005213CD">
      <w:pPr>
        <w:spacing w:line="360" w:lineRule="auto"/>
        <w:jc w:val="both"/>
        <w:rPr>
          <w:rFonts w:cs="Times New Roman"/>
          <w:b/>
          <w:szCs w:val="24"/>
        </w:rPr>
      </w:pPr>
      <w:r w:rsidRPr="00E2253E">
        <w:rPr>
          <w:rFonts w:cs="Times New Roman"/>
          <w:b/>
          <w:szCs w:val="24"/>
        </w:rPr>
        <w:t xml:space="preserve">Supplementary Fig. 8 </w:t>
      </w:r>
      <w:proofErr w:type="spellStart"/>
      <w:r w:rsidRPr="00E2253E">
        <w:rPr>
          <w:rFonts w:cs="Times New Roman"/>
          <w:szCs w:val="24"/>
        </w:rPr>
        <w:t>Thapsigargin</w:t>
      </w:r>
      <w:proofErr w:type="spellEnd"/>
      <w:r w:rsidRPr="00E2253E">
        <w:rPr>
          <w:rFonts w:cs="Times New Roman"/>
          <w:szCs w:val="24"/>
        </w:rPr>
        <w:t xml:space="preserve"> treatment impairs Rab7 recruitment to </w:t>
      </w:r>
      <w:proofErr w:type="spellStart"/>
      <w:r w:rsidRPr="00E2253E">
        <w:rPr>
          <w:rFonts w:cs="Times New Roman"/>
          <w:szCs w:val="24"/>
        </w:rPr>
        <w:t>autophagosomes</w:t>
      </w:r>
      <w:proofErr w:type="spellEnd"/>
      <w:r w:rsidRPr="00E2253E">
        <w:rPr>
          <w:rFonts w:cs="Times New Roman"/>
          <w:szCs w:val="24"/>
        </w:rPr>
        <w:t xml:space="preserve"> in PLN-WT-transfected cells. Overlay images of Rab7 and LC3 proteins (of the cells presented in Figure 6) indicate reduced Rab7/LC3 </w:t>
      </w:r>
      <w:proofErr w:type="spellStart"/>
      <w:r w:rsidRPr="00E2253E">
        <w:rPr>
          <w:rFonts w:cs="Times New Roman"/>
          <w:szCs w:val="24"/>
        </w:rPr>
        <w:t>colocalization</w:t>
      </w:r>
      <w:proofErr w:type="spellEnd"/>
      <w:r w:rsidRPr="00E2253E">
        <w:rPr>
          <w:rFonts w:cs="Times New Roman"/>
          <w:szCs w:val="24"/>
        </w:rPr>
        <w:t xml:space="preserve"> in the TG-treated GFP-PLN-WT cell as evident by an enhanced number of red puncta compared to non-treated cells. In the case of GFP-PLN-R14del, a considerable number of red puncta are seen under both basal and TG conditions.</w:t>
      </w:r>
      <w:r w:rsidRPr="00E2253E">
        <w:rPr>
          <w:rFonts w:cs="Times New Roman"/>
          <w:b/>
          <w:szCs w:val="24"/>
        </w:rPr>
        <w:t xml:space="preserve">      </w:t>
      </w:r>
    </w:p>
    <w:p w:rsidR="005213CD" w:rsidRDefault="005213CD" w:rsidP="005213CD">
      <w:pPr>
        <w:spacing w:line="360" w:lineRule="auto"/>
        <w:jc w:val="both"/>
        <w:rPr>
          <w:rFonts w:cs="Times New Roman"/>
          <w:b/>
          <w:szCs w:val="24"/>
        </w:rPr>
      </w:pPr>
      <w:r w:rsidRPr="00E2253E">
        <w:rPr>
          <w:rFonts w:cs="Times New Roman"/>
          <w:b/>
          <w:szCs w:val="24"/>
        </w:rPr>
        <w:t xml:space="preserve">Supplementary Fig. 9 </w:t>
      </w:r>
      <w:r w:rsidRPr="00E2253E">
        <w:rPr>
          <w:rFonts w:cs="Times New Roman"/>
          <w:szCs w:val="24"/>
        </w:rPr>
        <w:t xml:space="preserve">Alterations in UVRAG and VPS41 recruitment to </w:t>
      </w:r>
      <w:proofErr w:type="spellStart"/>
      <w:r w:rsidRPr="00E2253E">
        <w:rPr>
          <w:rFonts w:cs="Times New Roman"/>
          <w:szCs w:val="24"/>
        </w:rPr>
        <w:t>autophagosomes</w:t>
      </w:r>
      <w:proofErr w:type="spellEnd"/>
      <w:r w:rsidRPr="00E2253E">
        <w:rPr>
          <w:rFonts w:cs="Times New Roman"/>
          <w:szCs w:val="24"/>
        </w:rPr>
        <w:t xml:space="preserve"> in PLN-R14del cells. (a) Overlay images of UVRAG and LC3 proteins (of the cells presented in Figure 7) depict reduced UVRAG/LC3 </w:t>
      </w:r>
      <w:proofErr w:type="spellStart"/>
      <w:r w:rsidRPr="00E2253E">
        <w:rPr>
          <w:rFonts w:cs="Times New Roman"/>
          <w:szCs w:val="24"/>
        </w:rPr>
        <w:t>colocalization</w:t>
      </w:r>
      <w:proofErr w:type="spellEnd"/>
      <w:r w:rsidRPr="00E2253E">
        <w:rPr>
          <w:rFonts w:cs="Times New Roman"/>
          <w:szCs w:val="24"/>
        </w:rPr>
        <w:t xml:space="preserve"> in the GFP-PLN-R14del cell as evident by an enhanced number of red puncta compared to GFP-PLN-WT. On the other hand, (b) overlay images of VPS41 and LC3 proteins (of the cells presented in Figure 8) indicate reduced VPS41/LC3 </w:t>
      </w:r>
      <w:proofErr w:type="spellStart"/>
      <w:r w:rsidRPr="00E2253E">
        <w:rPr>
          <w:rFonts w:cs="Times New Roman"/>
          <w:szCs w:val="24"/>
        </w:rPr>
        <w:t>colocalization</w:t>
      </w:r>
      <w:proofErr w:type="spellEnd"/>
      <w:r w:rsidRPr="00E2253E">
        <w:rPr>
          <w:rFonts w:cs="Times New Roman"/>
          <w:szCs w:val="24"/>
        </w:rPr>
        <w:t xml:space="preserve"> in the PLN-WT cell as evident by the increased number of red puncta in comparison to PLN-R14del.</w:t>
      </w:r>
      <w:r w:rsidRPr="00E2253E">
        <w:rPr>
          <w:rFonts w:cs="Times New Roman"/>
          <w:b/>
          <w:szCs w:val="24"/>
        </w:rPr>
        <w:t xml:space="preserve">     </w:t>
      </w:r>
    </w:p>
    <w:p w:rsidR="005213CD" w:rsidRPr="00A16A05" w:rsidRDefault="005213CD" w:rsidP="005213CD">
      <w:pPr>
        <w:spacing w:line="360" w:lineRule="auto"/>
        <w:jc w:val="both"/>
        <w:rPr>
          <w:rFonts w:cs="Times New Roman"/>
          <w:b/>
          <w:szCs w:val="24"/>
        </w:rPr>
      </w:pPr>
      <w:r w:rsidRPr="00A16A05">
        <w:rPr>
          <w:rFonts w:cs="Times New Roman"/>
          <w:b/>
          <w:szCs w:val="24"/>
        </w:rPr>
        <w:lastRenderedPageBreak/>
        <w:t xml:space="preserve">Supplementary Fig. 10 </w:t>
      </w:r>
      <w:r w:rsidRPr="00A16A05">
        <w:rPr>
          <w:rFonts w:cs="Times New Roman"/>
          <w:szCs w:val="24"/>
        </w:rPr>
        <w:t>No change in</w:t>
      </w:r>
      <w:r w:rsidRPr="00A16A05">
        <w:rPr>
          <w:rFonts w:cs="Times New Roman"/>
          <w:b/>
          <w:szCs w:val="24"/>
        </w:rPr>
        <w:t xml:space="preserve"> </w:t>
      </w:r>
      <w:r w:rsidRPr="00A16A05">
        <w:rPr>
          <w:rFonts w:cs="Times New Roman"/>
          <w:szCs w:val="24"/>
        </w:rPr>
        <w:t xml:space="preserve">the </w:t>
      </w:r>
      <w:proofErr w:type="spellStart"/>
      <w:r w:rsidRPr="00A16A05">
        <w:rPr>
          <w:rFonts w:cs="Times New Roman"/>
          <w:szCs w:val="24"/>
        </w:rPr>
        <w:t>codistribution</w:t>
      </w:r>
      <w:proofErr w:type="spellEnd"/>
      <w:r w:rsidRPr="00A16A05">
        <w:rPr>
          <w:rFonts w:cs="Times New Roman"/>
          <w:szCs w:val="24"/>
        </w:rPr>
        <w:t xml:space="preserve"> of the SNARE protein STX17 with </w:t>
      </w:r>
      <w:proofErr w:type="spellStart"/>
      <w:r w:rsidRPr="00A16A05">
        <w:rPr>
          <w:rFonts w:cs="Times New Roman"/>
          <w:szCs w:val="24"/>
        </w:rPr>
        <w:t>autophagosomes</w:t>
      </w:r>
      <w:proofErr w:type="spellEnd"/>
      <w:r w:rsidRPr="00A16A05">
        <w:rPr>
          <w:rFonts w:cs="Times New Roman"/>
          <w:szCs w:val="24"/>
        </w:rPr>
        <w:t xml:space="preserve"> in PLN-R14del cells. Examination of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 STX17 and LC3 localization,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>) intensity plot analysis, and (</w:t>
      </w:r>
      <w:r w:rsidRPr="00A16A05">
        <w:rPr>
          <w:rFonts w:cs="Times New Roman"/>
          <w:b/>
          <w:szCs w:val="24"/>
        </w:rPr>
        <w:t>c</w:t>
      </w:r>
      <w:r w:rsidRPr="00A16A05">
        <w:rPr>
          <w:rFonts w:cs="Times New Roman"/>
          <w:szCs w:val="24"/>
        </w:rPr>
        <w:t>) quantification of LC3 puncta positive for STX17 relative to total LC3 puncta did not reveal major alterations in GFP-PLN-R14del-transfected H9c2 cells compared to GFP-PLN-WT-transfected cells (n= 50-65 cells from 3 independent experiments; *</w:t>
      </w:r>
      <w:r w:rsidRPr="00A16A05">
        <w:rPr>
          <w:rFonts w:cs="Times New Roman"/>
          <w:i/>
          <w:szCs w:val="24"/>
        </w:rPr>
        <w:t>P</w:t>
      </w:r>
      <w:r w:rsidRPr="00A16A05">
        <w:rPr>
          <w:rFonts w:cs="Times New Roman"/>
          <w:szCs w:val="24"/>
        </w:rPr>
        <w:t xml:space="preserve">&lt;0.05 vs. PLN-WT; two-tailed t test). Scale bar 10 </w:t>
      </w:r>
      <w:r w:rsidRPr="00A16A05">
        <w:rPr>
          <w:rFonts w:ascii="Symbol" w:hAnsi="Symbol" w:cs="Times New Roman"/>
          <w:szCs w:val="24"/>
        </w:rPr>
        <w:t></w:t>
      </w:r>
      <w:r>
        <w:rPr>
          <w:rFonts w:cs="Times New Roman"/>
          <w:szCs w:val="24"/>
        </w:rPr>
        <w:t>m.</w:t>
      </w:r>
    </w:p>
    <w:p w:rsidR="005213CD" w:rsidRDefault="005213CD" w:rsidP="005213CD">
      <w:pPr>
        <w:spacing w:line="360" w:lineRule="auto"/>
        <w:jc w:val="both"/>
        <w:rPr>
          <w:rFonts w:cs="Times New Roman"/>
          <w:b/>
          <w:szCs w:val="24"/>
        </w:rPr>
      </w:pPr>
      <w:r w:rsidRPr="00A16A05">
        <w:rPr>
          <w:rFonts w:cs="Times New Roman"/>
          <w:b/>
          <w:szCs w:val="24"/>
        </w:rPr>
        <w:t xml:space="preserve">Supplementary Fig. 11 </w:t>
      </w:r>
      <w:r w:rsidRPr="00A16A05">
        <w:rPr>
          <w:rFonts w:cs="Times New Roman"/>
          <w:szCs w:val="24"/>
        </w:rPr>
        <w:t>Rab7, UVRAG, STX17 and VPS41 protein levels remain unaltered following PLN-R14del transfection. Western blot (</w:t>
      </w:r>
      <w:r w:rsidRPr="00A16A05">
        <w:rPr>
          <w:rFonts w:cs="Times New Roman"/>
          <w:b/>
          <w:szCs w:val="24"/>
        </w:rPr>
        <w:t>a</w:t>
      </w:r>
      <w:r w:rsidRPr="00A16A05">
        <w:rPr>
          <w:rFonts w:cs="Times New Roman"/>
          <w:szCs w:val="24"/>
        </w:rPr>
        <w:t>) and quantification (</w:t>
      </w:r>
      <w:r w:rsidRPr="00A16A05">
        <w:rPr>
          <w:rFonts w:cs="Times New Roman"/>
          <w:b/>
          <w:szCs w:val="24"/>
        </w:rPr>
        <w:t>b</w:t>
      </w:r>
      <w:r w:rsidRPr="00A16A05">
        <w:rPr>
          <w:rFonts w:cs="Times New Roman"/>
          <w:szCs w:val="24"/>
        </w:rPr>
        <w:t xml:space="preserve">) analyses of Rab7, UVRAG, STX17 and VPS41 in GFP-PLN-R14del- </w:t>
      </w:r>
      <w:r w:rsidRPr="00A16A05">
        <w:rPr>
          <w:rFonts w:cs="Times New Roman"/>
          <w:i/>
          <w:szCs w:val="24"/>
        </w:rPr>
        <w:t>versus</w:t>
      </w:r>
      <w:r w:rsidRPr="00A16A05">
        <w:rPr>
          <w:rFonts w:cs="Times New Roman"/>
          <w:szCs w:val="24"/>
        </w:rPr>
        <w:t xml:space="preserve"> GFP-PLN-WT-transfected HEK293 cells revealed no statistically significant changes (n= 3 independent experiments; two-tailed t test). The data are expressed as the mean ± SEM.</w:t>
      </w:r>
    </w:p>
    <w:p w:rsidR="009E3E32" w:rsidRDefault="005213CD">
      <w:bookmarkStart w:id="1" w:name="_GoBack"/>
      <w:bookmarkEnd w:id="1"/>
    </w:p>
    <w:sectPr w:rsidR="009E3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CD"/>
    <w:rsid w:val="005213CD"/>
    <w:rsid w:val="00B9277A"/>
    <w:rsid w:val="00E0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76471-4E7A-4B88-8F7E-0A5A22C9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3CD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Vafiadaki</dc:creator>
  <cp:keywords/>
  <dc:description/>
  <cp:lastModifiedBy>Liza Vafiadaki</cp:lastModifiedBy>
  <cp:revision>1</cp:revision>
  <dcterms:created xsi:type="dcterms:W3CDTF">2024-10-30T07:17:00Z</dcterms:created>
  <dcterms:modified xsi:type="dcterms:W3CDTF">2024-10-30T07:18:00Z</dcterms:modified>
</cp:coreProperties>
</file>