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783812" w14:textId="77777777" w:rsidR="00792A47" w:rsidRPr="00751DEC" w:rsidRDefault="00C43537">
      <w:pPr>
        <w:pStyle w:val="Titolo2"/>
        <w:spacing w:after="200" w:line="276" w:lineRule="auto"/>
        <w:ind w:left="0" w:hanging="2"/>
      </w:pPr>
      <w:bookmarkStart w:id="0" w:name="_heading=h.otnt8b7zy1vg" w:colFirst="0" w:colLast="0"/>
      <w:bookmarkStart w:id="1" w:name="_GoBack"/>
      <w:bookmarkEnd w:id="0"/>
      <w:bookmarkEnd w:id="1"/>
      <w:r w:rsidRPr="00751DEC">
        <w:t>Supplementary Materials</w:t>
      </w:r>
    </w:p>
    <w:p w14:paraId="7D0BFC6D" w14:textId="77777777" w:rsidR="00792A47" w:rsidRPr="00751DEC" w:rsidRDefault="00C43537">
      <w:pPr>
        <w:pStyle w:val="Titolo2"/>
        <w:ind w:left="0" w:hanging="2"/>
      </w:pPr>
      <w:bookmarkStart w:id="2" w:name="_heading=h.128vecf455tv" w:colFirst="0" w:colLast="0"/>
      <w:bookmarkEnd w:id="2"/>
      <w:r w:rsidRPr="00751DEC">
        <w:t>SH-SY5Y cell line</w:t>
      </w:r>
    </w:p>
    <w:p w14:paraId="4FDFE565" w14:textId="77777777" w:rsidR="00792A47" w:rsidRPr="00751DEC" w:rsidRDefault="00C43537">
      <w:pPr>
        <w:spacing w:after="240" w:line="360" w:lineRule="auto"/>
        <w:ind w:left="0" w:hanging="2"/>
        <w:rPr>
          <w:rFonts w:ascii="Times New Roman" w:eastAsia="Times New Roman" w:hAnsi="Times New Roman" w:cs="Times New Roman"/>
          <w:b/>
          <w:sz w:val="24"/>
          <w:szCs w:val="24"/>
        </w:rPr>
      </w:pPr>
      <w:r w:rsidRPr="00751DEC">
        <w:rPr>
          <w:rFonts w:ascii="Times New Roman" w:eastAsia="Times New Roman" w:hAnsi="Times New Roman" w:cs="Times New Roman"/>
          <w:sz w:val="24"/>
          <w:szCs w:val="24"/>
        </w:rPr>
        <w:t xml:space="preserve">The human SH-SY5Y neuronal cell line was cultured in DMEM high glucose containing 10% Fetal Bovine Serum (FBS), 2.5 mM L-Glutamine, 100 U/ml penicillin, and 100 μg/ml streptomycin (all purchased from </w:t>
      </w:r>
      <w:proofErr w:type="spellStart"/>
      <w:r w:rsidRPr="00751DEC">
        <w:rPr>
          <w:rFonts w:ascii="Times New Roman" w:eastAsia="Times New Roman" w:hAnsi="Times New Roman" w:cs="Times New Roman"/>
          <w:sz w:val="24"/>
          <w:szCs w:val="24"/>
        </w:rPr>
        <w:t>Euroclone</w:t>
      </w:r>
      <w:proofErr w:type="spellEnd"/>
      <w:r w:rsidRPr="00751DEC">
        <w:rPr>
          <w:rFonts w:ascii="Times New Roman" w:eastAsia="Times New Roman" w:hAnsi="Times New Roman" w:cs="Times New Roman"/>
          <w:sz w:val="24"/>
          <w:szCs w:val="24"/>
        </w:rPr>
        <w:t>).</w:t>
      </w:r>
    </w:p>
    <w:p w14:paraId="5B704103" w14:textId="77777777" w:rsidR="00792A47" w:rsidRPr="00751DEC" w:rsidRDefault="00C43537">
      <w:pPr>
        <w:pStyle w:val="Titolo2"/>
        <w:ind w:left="0" w:hanging="2"/>
      </w:pPr>
      <w:bookmarkStart w:id="3" w:name="_heading=h.hqzxpzvcp06p" w:colFirst="0" w:colLast="0"/>
      <w:bookmarkEnd w:id="3"/>
      <w:r w:rsidRPr="00751DEC">
        <w:rPr>
          <w:i/>
        </w:rPr>
        <w:t xml:space="preserve">In vitro </w:t>
      </w:r>
      <w:r w:rsidRPr="00751DEC">
        <w:t xml:space="preserve">treatment </w:t>
      </w:r>
    </w:p>
    <w:p w14:paraId="7C7AEA73" w14:textId="77777777" w:rsidR="00792A47" w:rsidRPr="00751DEC" w:rsidRDefault="00C43537">
      <w:pPr>
        <w:spacing w:after="240" w:line="360" w:lineRule="auto"/>
        <w:ind w:left="0" w:hanging="2"/>
        <w:rPr>
          <w:rFonts w:ascii="Times New Roman" w:eastAsia="Times New Roman" w:hAnsi="Times New Roman" w:cs="Times New Roman"/>
          <w:sz w:val="24"/>
          <w:szCs w:val="24"/>
        </w:rPr>
      </w:pPr>
      <w:r w:rsidRPr="00751DEC">
        <w:rPr>
          <w:rFonts w:ascii="Times New Roman" w:eastAsia="Times New Roman" w:hAnsi="Times New Roman" w:cs="Times New Roman"/>
          <w:sz w:val="24"/>
          <w:szCs w:val="24"/>
        </w:rPr>
        <w:t xml:space="preserve">To silence SMN, SH-SY5Y cells were transfected with SMN1 silencer siRNA (15 </w:t>
      </w:r>
      <w:proofErr w:type="spellStart"/>
      <w:r w:rsidRPr="00751DEC">
        <w:rPr>
          <w:rFonts w:ascii="Times New Roman" w:eastAsia="Times New Roman" w:hAnsi="Times New Roman" w:cs="Times New Roman"/>
          <w:sz w:val="24"/>
          <w:szCs w:val="24"/>
        </w:rPr>
        <w:t>nM</w:t>
      </w:r>
      <w:proofErr w:type="spellEnd"/>
      <w:r w:rsidRPr="00751DEC">
        <w:rPr>
          <w:rFonts w:ascii="Times New Roman" w:eastAsia="Times New Roman" w:hAnsi="Times New Roman" w:cs="Times New Roman"/>
          <w:sz w:val="24"/>
          <w:szCs w:val="24"/>
        </w:rPr>
        <w:t xml:space="preserve">, </w:t>
      </w:r>
      <w:proofErr w:type="spellStart"/>
      <w:r w:rsidRPr="00751DEC">
        <w:rPr>
          <w:rFonts w:ascii="Times New Roman" w:eastAsia="Times New Roman" w:hAnsi="Times New Roman" w:cs="Times New Roman"/>
          <w:sz w:val="24"/>
          <w:szCs w:val="24"/>
        </w:rPr>
        <w:t>Thermofisher</w:t>
      </w:r>
      <w:proofErr w:type="spellEnd"/>
      <w:r w:rsidRPr="00751DEC">
        <w:rPr>
          <w:rFonts w:ascii="Times New Roman" w:eastAsia="Times New Roman" w:hAnsi="Times New Roman" w:cs="Times New Roman"/>
          <w:sz w:val="24"/>
          <w:szCs w:val="24"/>
        </w:rPr>
        <w:t xml:space="preserve">, #s531467) using Lipofectamine™ </w:t>
      </w:r>
      <w:proofErr w:type="spellStart"/>
      <w:r w:rsidRPr="00751DEC">
        <w:rPr>
          <w:rFonts w:ascii="Times New Roman" w:eastAsia="Times New Roman" w:hAnsi="Times New Roman" w:cs="Times New Roman"/>
          <w:sz w:val="24"/>
          <w:szCs w:val="24"/>
        </w:rPr>
        <w:t>RNAiMAX</w:t>
      </w:r>
      <w:proofErr w:type="spellEnd"/>
      <w:r w:rsidRPr="00751DEC">
        <w:rPr>
          <w:rFonts w:ascii="Times New Roman" w:eastAsia="Times New Roman" w:hAnsi="Times New Roman" w:cs="Times New Roman"/>
          <w:sz w:val="24"/>
          <w:szCs w:val="24"/>
        </w:rPr>
        <w:t xml:space="preserve"> (Life Technologies, #13778075). 72 h post-treatment, the cells were harvested for Western blot analyses.</w:t>
      </w:r>
    </w:p>
    <w:p w14:paraId="1281403B" w14:textId="77777777" w:rsidR="00792A47" w:rsidRPr="00751DEC" w:rsidRDefault="00C43537">
      <w:pPr>
        <w:pStyle w:val="Titolo2"/>
        <w:ind w:left="0" w:hanging="2"/>
      </w:pPr>
      <w:bookmarkStart w:id="4" w:name="_heading=h.aukp125gqnf6" w:colFirst="0" w:colLast="0"/>
      <w:bookmarkEnd w:id="4"/>
      <w:r w:rsidRPr="00751DEC">
        <w:t>Histological analyses</w:t>
      </w:r>
    </w:p>
    <w:p w14:paraId="0389D40E" w14:textId="77777777" w:rsidR="00792A47" w:rsidRPr="00751DEC" w:rsidRDefault="00C43537">
      <w:pPr>
        <w:spacing w:after="240" w:line="360" w:lineRule="auto"/>
        <w:ind w:left="0" w:hanging="2"/>
        <w:rPr>
          <w:rFonts w:ascii="Times New Roman" w:eastAsia="Times New Roman" w:hAnsi="Times New Roman" w:cs="Times New Roman"/>
          <w:sz w:val="24"/>
          <w:szCs w:val="24"/>
        </w:rPr>
      </w:pPr>
      <w:r w:rsidRPr="00751DEC">
        <w:rPr>
          <w:rFonts w:ascii="Times New Roman" w:eastAsia="Times New Roman" w:hAnsi="Times New Roman" w:cs="Times New Roman"/>
          <w:sz w:val="24"/>
          <w:szCs w:val="24"/>
        </w:rPr>
        <w:t>For immunohistochemical analyses, WT, AAV9::</w:t>
      </w:r>
      <w:r w:rsidRPr="00751DEC">
        <w:rPr>
          <w:rFonts w:ascii="Times New Roman" w:eastAsia="Times New Roman" w:hAnsi="Times New Roman" w:cs="Times New Roman"/>
          <w:i/>
          <w:sz w:val="24"/>
          <w:szCs w:val="24"/>
        </w:rPr>
        <w:t xml:space="preserve">Stmn2 </w:t>
      </w:r>
      <w:r w:rsidRPr="00751DEC">
        <w:rPr>
          <w:rFonts w:ascii="Times New Roman" w:eastAsia="Times New Roman" w:hAnsi="Times New Roman" w:cs="Times New Roman"/>
          <w:sz w:val="24"/>
          <w:szCs w:val="24"/>
        </w:rPr>
        <w:t xml:space="preserve">or AAV9::null treated SMA mice were sacrificed at P10. Spinal cord samples were fixed in PFA 4% for 24 h. The next day PFA was removed, tissues were washed in PBS 1X and transfer in 30% sucrose solution in PBS 1X for 24 h. Then, the spinal cords were extracted from the column, and the lumbar section was cut and frozen in dry ice embedded in Tissue-Tek O.C.T. Compound (Sakura </w:t>
      </w:r>
      <w:proofErr w:type="spellStart"/>
      <w:r w:rsidRPr="00751DEC">
        <w:rPr>
          <w:rFonts w:ascii="Times New Roman" w:eastAsia="Times New Roman" w:hAnsi="Times New Roman" w:cs="Times New Roman"/>
          <w:sz w:val="24"/>
          <w:szCs w:val="24"/>
        </w:rPr>
        <w:t>Finetek</w:t>
      </w:r>
      <w:proofErr w:type="spellEnd"/>
      <w:r w:rsidRPr="00751DEC">
        <w:rPr>
          <w:rFonts w:ascii="Times New Roman" w:eastAsia="Times New Roman" w:hAnsi="Times New Roman" w:cs="Times New Roman"/>
          <w:sz w:val="24"/>
          <w:szCs w:val="24"/>
        </w:rPr>
        <w:t xml:space="preserve">) and stored at −80 °C. At least 24 h after freezing, tissues were </w:t>
      </w:r>
      <w:proofErr w:type="spellStart"/>
      <w:r w:rsidRPr="00751DEC">
        <w:rPr>
          <w:rFonts w:ascii="Times New Roman" w:eastAsia="Times New Roman" w:hAnsi="Times New Roman" w:cs="Times New Roman"/>
          <w:sz w:val="24"/>
          <w:szCs w:val="24"/>
        </w:rPr>
        <w:t>cryosectioned</w:t>
      </w:r>
      <w:proofErr w:type="spellEnd"/>
      <w:r w:rsidRPr="00751DEC">
        <w:rPr>
          <w:rFonts w:ascii="Times New Roman" w:eastAsia="Times New Roman" w:hAnsi="Times New Roman" w:cs="Times New Roman"/>
          <w:sz w:val="24"/>
          <w:szCs w:val="24"/>
        </w:rPr>
        <w:t xml:space="preserve"> on </w:t>
      </w:r>
      <w:proofErr w:type="spellStart"/>
      <w:r w:rsidRPr="00751DEC">
        <w:rPr>
          <w:rFonts w:ascii="Times New Roman" w:eastAsia="Times New Roman" w:hAnsi="Times New Roman" w:cs="Times New Roman"/>
          <w:sz w:val="24"/>
          <w:szCs w:val="24"/>
        </w:rPr>
        <w:t>polysine</w:t>
      </w:r>
      <w:proofErr w:type="spellEnd"/>
      <w:r w:rsidRPr="00751DEC">
        <w:rPr>
          <w:rFonts w:ascii="Times New Roman" w:eastAsia="Times New Roman" w:hAnsi="Times New Roman" w:cs="Times New Roman"/>
          <w:sz w:val="24"/>
          <w:szCs w:val="24"/>
        </w:rPr>
        <w:t xml:space="preserve"> adhesion microscope slides (</w:t>
      </w:r>
      <w:proofErr w:type="spellStart"/>
      <w:r w:rsidRPr="00751DEC">
        <w:rPr>
          <w:rFonts w:ascii="Times New Roman" w:eastAsia="Times New Roman" w:hAnsi="Times New Roman" w:cs="Times New Roman"/>
          <w:sz w:val="24"/>
          <w:szCs w:val="24"/>
        </w:rPr>
        <w:t>Epredia</w:t>
      </w:r>
      <w:proofErr w:type="spellEnd"/>
      <w:r w:rsidRPr="00751DEC">
        <w:rPr>
          <w:rFonts w:ascii="Times New Roman" w:eastAsia="Times New Roman" w:hAnsi="Times New Roman" w:cs="Times New Roman"/>
          <w:sz w:val="24"/>
          <w:szCs w:val="24"/>
        </w:rPr>
        <w:t>).</w:t>
      </w:r>
    </w:p>
    <w:p w14:paraId="5998CE8A" w14:textId="77777777" w:rsidR="00792A47" w:rsidRPr="00751DEC" w:rsidRDefault="00C43537">
      <w:pPr>
        <w:pStyle w:val="Titolo3"/>
        <w:spacing w:after="240" w:line="360" w:lineRule="auto"/>
        <w:ind w:left="0" w:hanging="2"/>
        <w:rPr>
          <w:rFonts w:ascii="Times New Roman" w:eastAsia="Times New Roman" w:hAnsi="Times New Roman" w:cs="Times New Roman"/>
          <w:b w:val="0"/>
          <w:sz w:val="24"/>
          <w:szCs w:val="24"/>
          <w:u w:val="single"/>
        </w:rPr>
      </w:pPr>
      <w:bookmarkStart w:id="5" w:name="_heading=h.ag5fi2xxmitb" w:colFirst="0" w:colLast="0"/>
      <w:bookmarkEnd w:id="5"/>
      <w:r w:rsidRPr="00751DEC">
        <w:rPr>
          <w:rFonts w:ascii="Times New Roman" w:eastAsia="Times New Roman" w:hAnsi="Times New Roman" w:cs="Times New Roman"/>
          <w:b w:val="0"/>
          <w:sz w:val="24"/>
          <w:szCs w:val="24"/>
          <w:u w:val="single"/>
        </w:rPr>
        <w:t>MN detection</w:t>
      </w:r>
      <w:r w:rsidRPr="00751DEC">
        <w:rPr>
          <w:rFonts w:ascii="Times New Roman" w:hAnsi="Times New Roman" w:cs="Times New Roman"/>
          <w:sz w:val="24"/>
          <w:szCs w:val="24"/>
        </w:rPr>
        <w:t xml:space="preserve"> </w:t>
      </w:r>
      <w:sdt>
        <w:sdtPr>
          <w:rPr>
            <w:rFonts w:ascii="Times New Roman" w:hAnsi="Times New Roman" w:cs="Times New Roman"/>
            <w:sz w:val="24"/>
            <w:szCs w:val="24"/>
          </w:rPr>
          <w:tag w:val="goog_rdk_0"/>
          <w:id w:val="1242676984"/>
        </w:sdtPr>
        <w:sdtEndPr>
          <w:rPr>
            <w:rFonts w:eastAsia="Times New Roman"/>
          </w:rPr>
        </w:sdtEndPr>
        <w:sdtContent>
          <w:r w:rsidRPr="00751DEC">
            <w:rPr>
              <w:rFonts w:ascii="Times New Roman" w:eastAsia="Gungsuh" w:hAnsi="Times New Roman" w:cs="Times New Roman"/>
              <w:sz w:val="24"/>
              <w:szCs w:val="24"/>
            </w:rPr>
            <w:t xml:space="preserve"> </w:t>
          </w:r>
        </w:sdtContent>
      </w:sdt>
    </w:p>
    <w:p w14:paraId="5638597A" w14:textId="07FCC778" w:rsidR="00792A47" w:rsidRPr="00751DEC" w:rsidRDefault="00C43537">
      <w:pPr>
        <w:spacing w:after="240" w:line="360" w:lineRule="auto"/>
        <w:ind w:left="0" w:hanging="2"/>
        <w:rPr>
          <w:rFonts w:ascii="Times New Roman" w:eastAsia="Times New Roman" w:hAnsi="Times New Roman" w:cs="Times New Roman"/>
          <w:sz w:val="24"/>
          <w:szCs w:val="24"/>
        </w:rPr>
      </w:pPr>
      <w:r w:rsidRPr="00751DEC">
        <w:rPr>
          <w:rFonts w:ascii="Times New Roman" w:eastAsia="Times New Roman" w:hAnsi="Times New Roman" w:cs="Times New Roman"/>
          <w:sz w:val="24"/>
          <w:szCs w:val="24"/>
        </w:rPr>
        <w:t>To evaluate the number of MNs in the spinal cord (</w:t>
      </w:r>
      <w:r w:rsidRPr="00751DEC">
        <w:rPr>
          <w:rFonts w:ascii="Times New Roman" w:eastAsia="Times New Roman" w:hAnsi="Times New Roman" w:cs="Times New Roman"/>
          <w:i/>
          <w:iCs/>
          <w:sz w:val="24"/>
          <w:szCs w:val="24"/>
        </w:rPr>
        <w:t>n</w:t>
      </w:r>
      <w:r w:rsidR="00DB701D" w:rsidRPr="00751DEC">
        <w:rPr>
          <w:rFonts w:ascii="Times New Roman" w:eastAsia="Times New Roman" w:hAnsi="Times New Roman" w:cs="Times New Roman"/>
          <w:sz w:val="24"/>
          <w:szCs w:val="24"/>
        </w:rPr>
        <w:t xml:space="preserve"> </w:t>
      </w:r>
      <w:r w:rsidRPr="00751DEC">
        <w:rPr>
          <w:rFonts w:ascii="Times New Roman" w:eastAsia="Times New Roman" w:hAnsi="Times New Roman" w:cs="Times New Roman"/>
          <w:sz w:val="24"/>
          <w:szCs w:val="24"/>
        </w:rPr>
        <w:t>=</w:t>
      </w:r>
      <w:r w:rsidR="00DB701D" w:rsidRPr="00751DEC">
        <w:rPr>
          <w:rFonts w:ascii="Times New Roman" w:eastAsia="Times New Roman" w:hAnsi="Times New Roman" w:cs="Times New Roman"/>
          <w:sz w:val="24"/>
          <w:szCs w:val="24"/>
        </w:rPr>
        <w:t xml:space="preserve"> </w:t>
      </w:r>
      <w:r w:rsidRPr="00751DEC">
        <w:rPr>
          <w:rFonts w:ascii="Times New Roman" w:eastAsia="Times New Roman" w:hAnsi="Times New Roman" w:cs="Times New Roman"/>
          <w:sz w:val="24"/>
          <w:szCs w:val="24"/>
        </w:rPr>
        <w:t>6 animals/gro</w:t>
      </w:r>
      <w:r w:rsidRPr="00751DEC">
        <w:rPr>
          <w:rFonts w:ascii="Times New Roman" w:hAnsi="Times New Roman" w:cs="Times New Roman"/>
          <w:sz w:val="24"/>
          <w:szCs w:val="24"/>
        </w:rPr>
        <w:t>up</w:t>
      </w:r>
      <w:r w:rsidRPr="00751DEC">
        <w:rPr>
          <w:rFonts w:ascii="Times New Roman" w:eastAsia="Times New Roman" w:hAnsi="Times New Roman" w:cs="Times New Roman"/>
          <w:sz w:val="24"/>
          <w:szCs w:val="24"/>
        </w:rPr>
        <w:t>) in immunofluorescence, slices were blocked in PBS 1X with 10% normal donkey serum (NDS) and 0.3% Triton X-100 for 1 h at RT. We stained sections at least 100 μm apart to avoid double counting of the same cell. Primary antibody ChAT was added ON at 4 °C, then the slides were incubated for 1</w:t>
      </w:r>
      <w:r w:rsidR="00DB701D" w:rsidRPr="00751DEC">
        <w:rPr>
          <w:rFonts w:ascii="Times New Roman" w:eastAsia="Times New Roman" w:hAnsi="Times New Roman" w:cs="Times New Roman"/>
          <w:sz w:val="24"/>
          <w:szCs w:val="24"/>
        </w:rPr>
        <w:t xml:space="preserve"> h </w:t>
      </w:r>
      <w:r w:rsidRPr="00751DEC">
        <w:rPr>
          <w:rFonts w:ascii="Times New Roman" w:eastAsia="Times New Roman" w:hAnsi="Times New Roman" w:cs="Times New Roman"/>
          <w:sz w:val="24"/>
          <w:szCs w:val="24"/>
        </w:rPr>
        <w:t>30 min at RT with the specific secondary biotinylated antibody, and then they were incubated for 1 h at RT with Streptavidin Cy3. Counts were made in the anterior ventral horns of the spinal cord of serial sections acquired with an optical microscope Leica DMi8 at 20X magnification.</w:t>
      </w:r>
    </w:p>
    <w:p w14:paraId="4ACD72E3" w14:textId="77777777" w:rsidR="00792A47" w:rsidRPr="00751DEC" w:rsidRDefault="00C43537">
      <w:pPr>
        <w:pStyle w:val="Titolo3"/>
        <w:spacing w:after="240" w:line="360" w:lineRule="auto"/>
        <w:ind w:left="0" w:hanging="2"/>
        <w:rPr>
          <w:rFonts w:ascii="Times New Roman" w:eastAsia="Times New Roman" w:hAnsi="Times New Roman" w:cs="Times New Roman"/>
          <w:b w:val="0"/>
          <w:sz w:val="24"/>
          <w:szCs w:val="24"/>
          <w:u w:val="single"/>
        </w:rPr>
      </w:pPr>
      <w:bookmarkStart w:id="6" w:name="_heading=h.po953mop6ijk" w:colFirst="0" w:colLast="0"/>
      <w:bookmarkEnd w:id="6"/>
      <w:r w:rsidRPr="00751DEC">
        <w:rPr>
          <w:rFonts w:ascii="Times New Roman" w:eastAsia="Times New Roman" w:hAnsi="Times New Roman" w:cs="Times New Roman"/>
          <w:b w:val="0"/>
          <w:sz w:val="24"/>
          <w:szCs w:val="24"/>
          <w:u w:val="single"/>
        </w:rPr>
        <w:t>Gliosis</w:t>
      </w:r>
    </w:p>
    <w:p w14:paraId="46BD58F0" w14:textId="53021201" w:rsidR="00792A47" w:rsidRPr="00751DEC" w:rsidRDefault="00C43537">
      <w:pPr>
        <w:spacing w:after="240" w:line="360" w:lineRule="auto"/>
        <w:ind w:left="0" w:hanging="2"/>
        <w:rPr>
          <w:rFonts w:ascii="Times New Roman" w:eastAsia="Times New Roman" w:hAnsi="Times New Roman" w:cs="Times New Roman"/>
          <w:sz w:val="24"/>
          <w:szCs w:val="24"/>
        </w:rPr>
      </w:pPr>
      <w:r w:rsidRPr="00751DEC">
        <w:rPr>
          <w:rFonts w:ascii="Times New Roman" w:eastAsia="Times New Roman" w:hAnsi="Times New Roman" w:cs="Times New Roman"/>
          <w:sz w:val="24"/>
          <w:szCs w:val="24"/>
        </w:rPr>
        <w:t>To assess the presence of gliosis in the spinal cord of mice (</w:t>
      </w:r>
      <w:r w:rsidRPr="00751DEC">
        <w:rPr>
          <w:rFonts w:ascii="Times New Roman" w:eastAsia="Times New Roman" w:hAnsi="Times New Roman" w:cs="Times New Roman"/>
          <w:i/>
          <w:iCs/>
          <w:sz w:val="24"/>
          <w:szCs w:val="24"/>
        </w:rPr>
        <w:t>n</w:t>
      </w:r>
      <w:r w:rsidR="00DB701D" w:rsidRPr="00751DEC">
        <w:rPr>
          <w:rFonts w:ascii="Times New Roman" w:eastAsia="Times New Roman" w:hAnsi="Times New Roman" w:cs="Times New Roman"/>
          <w:sz w:val="24"/>
          <w:szCs w:val="24"/>
        </w:rPr>
        <w:t xml:space="preserve"> </w:t>
      </w:r>
      <w:r w:rsidRPr="00751DEC">
        <w:rPr>
          <w:rFonts w:ascii="Times New Roman" w:eastAsia="Times New Roman" w:hAnsi="Times New Roman" w:cs="Times New Roman"/>
          <w:sz w:val="24"/>
          <w:szCs w:val="24"/>
        </w:rPr>
        <w:t>=</w:t>
      </w:r>
      <w:r w:rsidR="00DB701D" w:rsidRPr="00751DEC">
        <w:rPr>
          <w:rFonts w:ascii="Times New Roman" w:eastAsia="Times New Roman" w:hAnsi="Times New Roman" w:cs="Times New Roman"/>
          <w:sz w:val="24"/>
          <w:szCs w:val="24"/>
        </w:rPr>
        <w:t xml:space="preserve"> </w:t>
      </w:r>
      <w:r w:rsidRPr="00751DEC">
        <w:rPr>
          <w:rFonts w:ascii="Times New Roman" w:eastAsia="Times New Roman" w:hAnsi="Times New Roman" w:cs="Times New Roman"/>
          <w:sz w:val="24"/>
          <w:szCs w:val="24"/>
        </w:rPr>
        <w:t>3 animals/group), we blocked slices in PBS 1X with 10% NGS and 0.3% Triton X-100 for 1 h at RT. GFAP and ionized IBA</w:t>
      </w:r>
      <w:r w:rsidRPr="00751DEC">
        <w:rPr>
          <w:rFonts w:ascii="Times New Roman" w:hAnsi="Times New Roman" w:cs="Times New Roman"/>
          <w:sz w:val="24"/>
          <w:szCs w:val="24"/>
        </w:rPr>
        <w:t xml:space="preserve"> </w:t>
      </w:r>
      <w:r w:rsidRPr="00751DEC">
        <w:rPr>
          <w:rFonts w:ascii="Times New Roman" w:eastAsia="Times New Roman" w:hAnsi="Times New Roman" w:cs="Times New Roman"/>
          <w:sz w:val="24"/>
          <w:szCs w:val="24"/>
        </w:rPr>
        <w:t xml:space="preserve">antibodies </w:t>
      </w:r>
      <w:r w:rsidRPr="00751DEC">
        <w:rPr>
          <w:rFonts w:ascii="Times New Roman" w:eastAsia="Times New Roman" w:hAnsi="Times New Roman" w:cs="Times New Roman"/>
          <w:sz w:val="24"/>
          <w:szCs w:val="24"/>
        </w:rPr>
        <w:lastRenderedPageBreak/>
        <w:t xml:space="preserve">were added ON at 4 °C, then the slides were incubated with Alexa 488 secondary antibody or Alexa 594 secondary antibody for 1 h 30 min at RT. Images were acquired using a Leica </w:t>
      </w:r>
      <w:r w:rsidR="00DB701D" w:rsidRPr="00751DEC">
        <w:rPr>
          <w:rFonts w:ascii="Times New Roman" w:eastAsia="Times New Roman" w:hAnsi="Times New Roman" w:cs="Times New Roman"/>
          <w:sz w:val="24"/>
          <w:szCs w:val="24"/>
        </w:rPr>
        <w:t xml:space="preserve">TCS </w:t>
      </w:r>
      <w:r w:rsidRPr="00751DEC">
        <w:rPr>
          <w:rFonts w:ascii="Times New Roman" w:eastAsia="Times New Roman" w:hAnsi="Times New Roman" w:cs="Times New Roman"/>
          <w:sz w:val="24"/>
          <w:szCs w:val="24"/>
        </w:rPr>
        <w:t xml:space="preserve">SP8 confocal microscope at 40X magnification to count at least </w:t>
      </w:r>
      <w:r w:rsidRPr="00751DEC">
        <w:rPr>
          <w:rFonts w:ascii="Times New Roman" w:eastAsia="Times New Roman" w:hAnsi="Times New Roman" w:cs="Times New Roman"/>
          <w:i/>
          <w:iCs/>
          <w:sz w:val="24"/>
          <w:szCs w:val="24"/>
        </w:rPr>
        <w:t>n</w:t>
      </w:r>
      <w:r w:rsidR="00DB701D" w:rsidRPr="00751DEC">
        <w:rPr>
          <w:rFonts w:ascii="Times New Roman" w:eastAsia="Times New Roman" w:hAnsi="Times New Roman" w:cs="Times New Roman"/>
          <w:sz w:val="24"/>
          <w:szCs w:val="24"/>
        </w:rPr>
        <w:t xml:space="preserve"> </w:t>
      </w:r>
      <w:r w:rsidRPr="00751DEC">
        <w:rPr>
          <w:rFonts w:ascii="Times New Roman" w:eastAsia="Times New Roman" w:hAnsi="Times New Roman" w:cs="Times New Roman"/>
          <w:sz w:val="24"/>
          <w:szCs w:val="24"/>
        </w:rPr>
        <w:t>=</w:t>
      </w:r>
      <w:r w:rsidR="00DB701D" w:rsidRPr="00751DEC">
        <w:rPr>
          <w:rFonts w:ascii="Times New Roman" w:eastAsia="Times New Roman" w:hAnsi="Times New Roman" w:cs="Times New Roman"/>
          <w:sz w:val="24"/>
          <w:szCs w:val="24"/>
        </w:rPr>
        <w:t xml:space="preserve"> </w:t>
      </w:r>
      <w:r w:rsidRPr="00751DEC">
        <w:rPr>
          <w:rFonts w:ascii="Times New Roman" w:eastAsia="Times New Roman" w:hAnsi="Times New Roman" w:cs="Times New Roman"/>
          <w:sz w:val="24"/>
          <w:szCs w:val="24"/>
        </w:rPr>
        <w:t>400 nuclei/animal, and calculate the percentage of them positive for GFAP or for IBA1.</w:t>
      </w:r>
    </w:p>
    <w:p w14:paraId="6909CD4C" w14:textId="77777777" w:rsidR="00792A47" w:rsidRPr="00DB701D" w:rsidRDefault="00792A47">
      <w:pPr>
        <w:spacing w:after="240" w:line="360" w:lineRule="auto"/>
        <w:ind w:left="0" w:hanging="2"/>
        <w:rPr>
          <w:rFonts w:ascii="Times New Roman" w:eastAsia="Times New Roman" w:hAnsi="Times New Roman" w:cs="Times New Roman"/>
          <w:sz w:val="24"/>
          <w:szCs w:val="24"/>
          <w:u w:val="single"/>
        </w:rPr>
      </w:pPr>
    </w:p>
    <w:p w14:paraId="3815BBD8" w14:textId="77777777" w:rsidR="00792A47" w:rsidRPr="00DB701D" w:rsidRDefault="00792A47">
      <w:pPr>
        <w:spacing w:after="240" w:line="360" w:lineRule="auto"/>
        <w:ind w:left="0" w:hanging="2"/>
        <w:rPr>
          <w:rFonts w:ascii="Times New Roman" w:eastAsia="Times New Roman" w:hAnsi="Times New Roman" w:cs="Times New Roman"/>
          <w:sz w:val="24"/>
          <w:szCs w:val="24"/>
          <w:u w:val="single"/>
        </w:rPr>
      </w:pPr>
    </w:p>
    <w:p w14:paraId="34D42224" w14:textId="77777777" w:rsidR="00792A47" w:rsidRPr="00DB701D" w:rsidRDefault="00792A47">
      <w:pPr>
        <w:spacing w:after="240" w:line="360" w:lineRule="auto"/>
        <w:ind w:left="0" w:hanging="2"/>
        <w:rPr>
          <w:rFonts w:ascii="Times New Roman" w:eastAsia="Times New Roman" w:hAnsi="Times New Roman" w:cs="Times New Roman"/>
          <w:sz w:val="24"/>
          <w:szCs w:val="24"/>
          <w:u w:val="single"/>
        </w:rPr>
      </w:pPr>
    </w:p>
    <w:p w14:paraId="492E7C4B" w14:textId="77777777" w:rsidR="00792A47" w:rsidRPr="00DB701D" w:rsidRDefault="00792A47">
      <w:pPr>
        <w:spacing w:after="240" w:line="360" w:lineRule="auto"/>
        <w:ind w:left="0" w:hanging="2"/>
        <w:rPr>
          <w:rFonts w:ascii="Times New Roman" w:eastAsia="Times New Roman" w:hAnsi="Times New Roman" w:cs="Times New Roman"/>
          <w:sz w:val="24"/>
          <w:szCs w:val="24"/>
          <w:u w:val="single"/>
        </w:rPr>
      </w:pPr>
    </w:p>
    <w:p w14:paraId="17633273" w14:textId="77777777" w:rsidR="00792A47" w:rsidRPr="00DB701D" w:rsidRDefault="00792A47">
      <w:pPr>
        <w:spacing w:after="240" w:line="360" w:lineRule="auto"/>
        <w:ind w:left="0" w:hanging="2"/>
        <w:rPr>
          <w:rFonts w:ascii="Times New Roman" w:eastAsia="Times New Roman" w:hAnsi="Times New Roman" w:cs="Times New Roman"/>
          <w:sz w:val="24"/>
          <w:szCs w:val="24"/>
          <w:u w:val="single"/>
        </w:rPr>
      </w:pPr>
    </w:p>
    <w:p w14:paraId="53931A27" w14:textId="77777777" w:rsidR="00792A47" w:rsidRPr="00DB701D" w:rsidRDefault="00792A47">
      <w:pPr>
        <w:spacing w:after="240" w:line="360" w:lineRule="auto"/>
        <w:ind w:left="0" w:hanging="2"/>
        <w:rPr>
          <w:rFonts w:ascii="Times New Roman" w:eastAsia="Times New Roman" w:hAnsi="Times New Roman" w:cs="Times New Roman"/>
          <w:sz w:val="24"/>
          <w:szCs w:val="24"/>
          <w:u w:val="single"/>
        </w:rPr>
      </w:pPr>
    </w:p>
    <w:p w14:paraId="4D5F22BC" w14:textId="77777777" w:rsidR="00792A47" w:rsidRPr="00DB701D" w:rsidRDefault="00792A47">
      <w:pPr>
        <w:spacing w:after="240" w:line="360" w:lineRule="auto"/>
        <w:ind w:left="0" w:hanging="2"/>
        <w:rPr>
          <w:rFonts w:ascii="Times New Roman" w:eastAsia="Times New Roman" w:hAnsi="Times New Roman" w:cs="Times New Roman"/>
          <w:sz w:val="24"/>
          <w:szCs w:val="24"/>
          <w:u w:val="single"/>
        </w:rPr>
      </w:pPr>
    </w:p>
    <w:p w14:paraId="55C45499" w14:textId="77777777" w:rsidR="00792A47" w:rsidRPr="00DB701D" w:rsidRDefault="00792A47">
      <w:pPr>
        <w:spacing w:after="240" w:line="360" w:lineRule="auto"/>
        <w:ind w:left="0" w:hanging="2"/>
        <w:rPr>
          <w:rFonts w:ascii="Times New Roman" w:eastAsia="Times New Roman" w:hAnsi="Times New Roman" w:cs="Times New Roman"/>
          <w:sz w:val="24"/>
          <w:szCs w:val="24"/>
          <w:u w:val="single"/>
        </w:rPr>
      </w:pPr>
    </w:p>
    <w:p w14:paraId="67EE444D" w14:textId="77777777" w:rsidR="00792A47" w:rsidRPr="00DB701D" w:rsidRDefault="00792A47">
      <w:pPr>
        <w:spacing w:after="240" w:line="360" w:lineRule="auto"/>
        <w:ind w:left="0" w:hanging="2"/>
        <w:rPr>
          <w:rFonts w:ascii="Times New Roman" w:eastAsia="Times New Roman" w:hAnsi="Times New Roman" w:cs="Times New Roman"/>
          <w:sz w:val="24"/>
          <w:szCs w:val="24"/>
          <w:u w:val="single"/>
        </w:rPr>
      </w:pPr>
    </w:p>
    <w:p w14:paraId="3ABF2C31" w14:textId="77777777" w:rsidR="00792A47" w:rsidRPr="00DB701D" w:rsidRDefault="00792A47">
      <w:pPr>
        <w:spacing w:after="240" w:line="360" w:lineRule="auto"/>
        <w:ind w:left="0" w:hanging="2"/>
        <w:rPr>
          <w:rFonts w:ascii="Times New Roman" w:eastAsia="Times New Roman" w:hAnsi="Times New Roman" w:cs="Times New Roman"/>
          <w:sz w:val="24"/>
          <w:szCs w:val="24"/>
          <w:u w:val="single"/>
        </w:rPr>
      </w:pPr>
    </w:p>
    <w:p w14:paraId="530F350F" w14:textId="77777777" w:rsidR="00792A47" w:rsidRPr="00DB701D" w:rsidRDefault="00792A47">
      <w:pPr>
        <w:spacing w:after="240" w:line="360" w:lineRule="auto"/>
        <w:ind w:left="0" w:hanging="2"/>
        <w:rPr>
          <w:rFonts w:ascii="Times New Roman" w:eastAsia="Times New Roman" w:hAnsi="Times New Roman" w:cs="Times New Roman"/>
          <w:sz w:val="24"/>
          <w:szCs w:val="24"/>
          <w:u w:val="single"/>
        </w:rPr>
      </w:pPr>
    </w:p>
    <w:p w14:paraId="09735173" w14:textId="77777777" w:rsidR="00792A47" w:rsidRPr="00DB701D" w:rsidRDefault="00792A47">
      <w:pPr>
        <w:spacing w:after="240" w:line="360" w:lineRule="auto"/>
        <w:ind w:left="0" w:hanging="2"/>
        <w:rPr>
          <w:rFonts w:ascii="Times New Roman" w:eastAsia="Times New Roman" w:hAnsi="Times New Roman" w:cs="Times New Roman"/>
          <w:sz w:val="24"/>
          <w:szCs w:val="24"/>
          <w:u w:val="single"/>
        </w:rPr>
      </w:pPr>
    </w:p>
    <w:p w14:paraId="280869D1" w14:textId="77777777" w:rsidR="00792A47" w:rsidRPr="00DB701D" w:rsidRDefault="00C43537">
      <w:pPr>
        <w:spacing w:after="240" w:line="360" w:lineRule="auto"/>
        <w:ind w:left="0" w:hanging="2"/>
        <w:rPr>
          <w:rFonts w:ascii="Times New Roman" w:eastAsia="Times New Roman" w:hAnsi="Times New Roman" w:cs="Times New Roman"/>
          <w:sz w:val="24"/>
          <w:szCs w:val="24"/>
          <w:u w:val="single"/>
        </w:rPr>
      </w:pPr>
      <w:r w:rsidRPr="00DB701D">
        <w:rPr>
          <w:rFonts w:ascii="Times New Roman" w:hAnsi="Times New Roman" w:cs="Times New Roman"/>
        </w:rPr>
        <w:br w:type="page"/>
      </w:r>
    </w:p>
    <w:p w14:paraId="65D043E0" w14:textId="77777777" w:rsidR="00792A47" w:rsidRPr="00DB701D" w:rsidRDefault="00C43537">
      <w:pPr>
        <w:pStyle w:val="Titolo2"/>
        <w:spacing w:after="200" w:line="276" w:lineRule="auto"/>
        <w:ind w:left="0" w:hanging="2"/>
      </w:pPr>
      <w:bookmarkStart w:id="7" w:name="_heading=h.li1jw7vnzug4" w:colFirst="0" w:colLast="0"/>
      <w:bookmarkEnd w:id="7"/>
      <w:r w:rsidRPr="00DB701D">
        <w:lastRenderedPageBreak/>
        <w:t>Supplementary Tables</w:t>
      </w:r>
    </w:p>
    <w:p w14:paraId="01C8D720" w14:textId="77777777" w:rsidR="00792A47" w:rsidRPr="00DB701D" w:rsidRDefault="00C43537">
      <w:pPr>
        <w:pStyle w:val="Titolo2"/>
        <w:spacing w:after="200" w:line="276" w:lineRule="auto"/>
        <w:ind w:left="0" w:hanging="2"/>
      </w:pPr>
      <w:bookmarkStart w:id="8" w:name="_heading=h.def8ko6vzzvl" w:colFirst="0" w:colLast="0"/>
      <w:bookmarkEnd w:id="8"/>
      <w:r w:rsidRPr="00DB701D">
        <w:t>Table S1. Characteristics of iPSC lines derived from SMA and healthy subjects.</w:t>
      </w:r>
    </w:p>
    <w:p w14:paraId="10F18593" w14:textId="77777777" w:rsidR="00792A47" w:rsidRPr="00DB701D" w:rsidRDefault="00C43537" w:rsidP="00C43537">
      <w:pPr>
        <w:ind w:leftChars="0" w:left="0" w:firstLineChars="0" w:firstLine="0"/>
        <w:rPr>
          <w:rFonts w:ascii="Times New Roman" w:hAnsi="Times New Roman" w:cs="Times New Roman"/>
        </w:rPr>
      </w:pPr>
      <w:r w:rsidRPr="00DB701D">
        <w:rPr>
          <w:rFonts w:ascii="Times New Roman" w:hAnsi="Times New Roman" w:cs="Times New Roman"/>
        </w:rPr>
        <w:t>yrs: years; m: months</w:t>
      </w:r>
    </w:p>
    <w:p w14:paraId="1C9E0C8F" w14:textId="77777777" w:rsidR="00792A47" w:rsidRPr="00DB701D" w:rsidRDefault="00792A47">
      <w:pPr>
        <w:widowControl w:val="0"/>
        <w:spacing w:before="0" w:line="480" w:lineRule="auto"/>
        <w:ind w:left="0" w:hanging="2"/>
        <w:rPr>
          <w:rFonts w:ascii="Times New Roman" w:eastAsia="Liberation Serif" w:hAnsi="Times New Roman" w:cs="Times New Roman"/>
        </w:rPr>
      </w:pPr>
    </w:p>
    <w:tbl>
      <w:tblPr>
        <w:tblStyle w:val="a2"/>
        <w:tblpPr w:leftFromText="141" w:rightFromText="141" w:vertAnchor="page" w:horzAnchor="margin" w:tblpXSpec="right" w:tblpY="2595"/>
        <w:tblW w:w="94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5"/>
        <w:gridCol w:w="1282"/>
        <w:gridCol w:w="773"/>
        <w:gridCol w:w="1155"/>
        <w:gridCol w:w="2070"/>
        <w:gridCol w:w="2055"/>
      </w:tblGrid>
      <w:tr w:rsidR="00792A47" w:rsidRPr="00DB701D" w14:paraId="3621F0F6" w14:textId="77777777" w:rsidTr="00751DEC">
        <w:trPr>
          <w:trHeight w:val="1017"/>
        </w:trPr>
        <w:tc>
          <w:tcPr>
            <w:tcW w:w="2115" w:type="dxa"/>
            <w:shd w:val="clear" w:color="auto" w:fill="D9D9D9"/>
            <w:vAlign w:val="center"/>
          </w:tcPr>
          <w:p w14:paraId="76547E3F"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b/>
                <w:sz w:val="22"/>
                <w:szCs w:val="22"/>
              </w:rPr>
            </w:pPr>
            <w:r w:rsidRPr="00751DEC">
              <w:rPr>
                <w:rFonts w:ascii="Times New Roman" w:eastAsia="Times New Roman" w:hAnsi="Times New Roman" w:cs="Times New Roman"/>
                <w:b/>
                <w:sz w:val="22"/>
                <w:szCs w:val="22"/>
              </w:rPr>
              <w:t>iPSC line</w:t>
            </w:r>
          </w:p>
        </w:tc>
        <w:tc>
          <w:tcPr>
            <w:tcW w:w="1282" w:type="dxa"/>
            <w:shd w:val="clear" w:color="auto" w:fill="D9D9D9"/>
            <w:vAlign w:val="center"/>
          </w:tcPr>
          <w:p w14:paraId="227C2ED9"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b/>
                <w:sz w:val="22"/>
                <w:szCs w:val="22"/>
              </w:rPr>
            </w:pPr>
            <w:r w:rsidRPr="00751DEC">
              <w:rPr>
                <w:rFonts w:ascii="Times New Roman" w:eastAsia="Times New Roman" w:hAnsi="Times New Roman" w:cs="Times New Roman"/>
                <w:b/>
                <w:sz w:val="22"/>
                <w:szCs w:val="22"/>
              </w:rPr>
              <w:t>Diagnosis</w:t>
            </w:r>
          </w:p>
        </w:tc>
        <w:tc>
          <w:tcPr>
            <w:tcW w:w="773" w:type="dxa"/>
            <w:shd w:val="clear" w:color="auto" w:fill="D9D9D9"/>
            <w:vAlign w:val="center"/>
          </w:tcPr>
          <w:p w14:paraId="111E0D55"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b/>
                <w:sz w:val="22"/>
                <w:szCs w:val="22"/>
              </w:rPr>
            </w:pPr>
            <w:r w:rsidRPr="00751DEC">
              <w:rPr>
                <w:rFonts w:ascii="Times New Roman" w:eastAsia="Times New Roman" w:hAnsi="Times New Roman" w:cs="Times New Roman"/>
                <w:b/>
                <w:sz w:val="22"/>
                <w:szCs w:val="22"/>
              </w:rPr>
              <w:t>Sex</w:t>
            </w:r>
          </w:p>
        </w:tc>
        <w:tc>
          <w:tcPr>
            <w:tcW w:w="1155" w:type="dxa"/>
            <w:shd w:val="clear" w:color="auto" w:fill="D9D9D9"/>
            <w:vAlign w:val="center"/>
          </w:tcPr>
          <w:p w14:paraId="48F228D4"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b/>
                <w:sz w:val="22"/>
                <w:szCs w:val="22"/>
              </w:rPr>
            </w:pPr>
            <w:r w:rsidRPr="00751DEC">
              <w:rPr>
                <w:rFonts w:ascii="Times New Roman" w:eastAsia="Times New Roman" w:hAnsi="Times New Roman" w:cs="Times New Roman"/>
                <w:b/>
                <w:sz w:val="22"/>
                <w:szCs w:val="22"/>
              </w:rPr>
              <w:t xml:space="preserve">Age </w:t>
            </w:r>
          </w:p>
        </w:tc>
        <w:tc>
          <w:tcPr>
            <w:tcW w:w="2070" w:type="dxa"/>
            <w:shd w:val="clear" w:color="auto" w:fill="D9D9D9"/>
            <w:vAlign w:val="center"/>
          </w:tcPr>
          <w:p w14:paraId="0D153AA4"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b/>
                <w:sz w:val="22"/>
                <w:szCs w:val="22"/>
              </w:rPr>
            </w:pPr>
            <w:r w:rsidRPr="00751DEC">
              <w:rPr>
                <w:rFonts w:ascii="Times New Roman" w:eastAsia="Times New Roman" w:hAnsi="Times New Roman" w:cs="Times New Roman"/>
                <w:b/>
                <w:sz w:val="22"/>
                <w:szCs w:val="22"/>
              </w:rPr>
              <w:t>Reprogramming strategy</w:t>
            </w:r>
          </w:p>
        </w:tc>
        <w:tc>
          <w:tcPr>
            <w:tcW w:w="2055" w:type="dxa"/>
            <w:shd w:val="clear" w:color="auto" w:fill="D9D9D9"/>
            <w:vAlign w:val="center"/>
          </w:tcPr>
          <w:p w14:paraId="02774F18"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b/>
                <w:sz w:val="22"/>
                <w:szCs w:val="22"/>
              </w:rPr>
            </w:pPr>
            <w:r w:rsidRPr="00751DEC">
              <w:rPr>
                <w:rFonts w:ascii="Times New Roman" w:eastAsia="Times New Roman" w:hAnsi="Times New Roman" w:cs="Times New Roman"/>
                <w:b/>
                <w:sz w:val="22"/>
                <w:szCs w:val="22"/>
              </w:rPr>
              <w:t>Reference</w:t>
            </w:r>
          </w:p>
        </w:tc>
      </w:tr>
      <w:tr w:rsidR="00792A47" w:rsidRPr="00DB701D" w14:paraId="7E23A45D" w14:textId="77777777" w:rsidTr="00751DEC">
        <w:tc>
          <w:tcPr>
            <w:tcW w:w="2115" w:type="dxa"/>
            <w:vAlign w:val="center"/>
          </w:tcPr>
          <w:p w14:paraId="4F25CB69"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b/>
                <w:sz w:val="22"/>
                <w:szCs w:val="22"/>
              </w:rPr>
            </w:pPr>
            <w:r w:rsidRPr="00751DEC">
              <w:rPr>
                <w:rFonts w:ascii="Times New Roman" w:eastAsia="Times New Roman" w:hAnsi="Times New Roman" w:cs="Times New Roman"/>
                <w:b/>
                <w:sz w:val="22"/>
                <w:szCs w:val="22"/>
              </w:rPr>
              <w:t xml:space="preserve">SMA 1.1 </w:t>
            </w:r>
          </w:p>
          <w:p w14:paraId="77F954E8"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b/>
                <w:sz w:val="22"/>
                <w:szCs w:val="22"/>
              </w:rPr>
            </w:pPr>
            <w:r w:rsidRPr="00751DEC">
              <w:rPr>
                <w:rFonts w:ascii="Times New Roman" w:eastAsia="Times New Roman" w:hAnsi="Times New Roman" w:cs="Times New Roman"/>
                <w:b/>
                <w:sz w:val="22"/>
                <w:szCs w:val="22"/>
              </w:rPr>
              <w:t>(CS83iSMA)</w:t>
            </w:r>
          </w:p>
        </w:tc>
        <w:tc>
          <w:tcPr>
            <w:tcW w:w="1282" w:type="dxa"/>
            <w:vAlign w:val="center"/>
          </w:tcPr>
          <w:p w14:paraId="333B3959"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SMA type I</w:t>
            </w:r>
          </w:p>
        </w:tc>
        <w:tc>
          <w:tcPr>
            <w:tcW w:w="773" w:type="dxa"/>
            <w:vAlign w:val="center"/>
          </w:tcPr>
          <w:p w14:paraId="0213E8EC"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M</w:t>
            </w:r>
          </w:p>
        </w:tc>
        <w:tc>
          <w:tcPr>
            <w:tcW w:w="1155" w:type="dxa"/>
            <w:vAlign w:val="center"/>
          </w:tcPr>
          <w:p w14:paraId="50DB5430"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fetal</w:t>
            </w:r>
          </w:p>
        </w:tc>
        <w:tc>
          <w:tcPr>
            <w:tcW w:w="2070" w:type="dxa"/>
            <w:vAlign w:val="center"/>
          </w:tcPr>
          <w:p w14:paraId="0939A6F6"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Episomal plasmid</w:t>
            </w:r>
          </w:p>
        </w:tc>
        <w:tc>
          <w:tcPr>
            <w:tcW w:w="2055" w:type="dxa"/>
            <w:vAlign w:val="center"/>
          </w:tcPr>
          <w:p w14:paraId="03C6D69B"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Cedars Sinai</w:t>
            </w:r>
          </w:p>
        </w:tc>
      </w:tr>
      <w:tr w:rsidR="00792A47" w:rsidRPr="00DB701D" w14:paraId="7A744800" w14:textId="77777777" w:rsidTr="00751DEC">
        <w:tc>
          <w:tcPr>
            <w:tcW w:w="2115" w:type="dxa"/>
            <w:vAlign w:val="center"/>
          </w:tcPr>
          <w:p w14:paraId="38657C7F"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b/>
                <w:sz w:val="22"/>
                <w:szCs w:val="22"/>
              </w:rPr>
            </w:pPr>
            <w:r w:rsidRPr="00751DEC">
              <w:rPr>
                <w:rFonts w:ascii="Times New Roman" w:eastAsia="Times New Roman" w:hAnsi="Times New Roman" w:cs="Times New Roman"/>
                <w:b/>
                <w:sz w:val="22"/>
                <w:szCs w:val="22"/>
              </w:rPr>
              <w:t xml:space="preserve">SMA 1.2 </w:t>
            </w:r>
          </w:p>
          <w:p w14:paraId="2865DF97"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b/>
                <w:sz w:val="22"/>
                <w:szCs w:val="22"/>
              </w:rPr>
            </w:pPr>
            <w:r w:rsidRPr="00751DEC">
              <w:rPr>
                <w:rFonts w:ascii="Times New Roman" w:eastAsia="Times New Roman" w:hAnsi="Times New Roman" w:cs="Times New Roman"/>
                <w:b/>
                <w:sz w:val="22"/>
                <w:szCs w:val="22"/>
              </w:rPr>
              <w:t>(CS77iSMA-n10)</w:t>
            </w:r>
          </w:p>
        </w:tc>
        <w:tc>
          <w:tcPr>
            <w:tcW w:w="1282" w:type="dxa"/>
            <w:vAlign w:val="center"/>
          </w:tcPr>
          <w:p w14:paraId="673F7A52"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SMA type I</w:t>
            </w:r>
          </w:p>
        </w:tc>
        <w:tc>
          <w:tcPr>
            <w:tcW w:w="773" w:type="dxa"/>
            <w:vAlign w:val="center"/>
          </w:tcPr>
          <w:p w14:paraId="09448D29"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M</w:t>
            </w:r>
          </w:p>
        </w:tc>
        <w:tc>
          <w:tcPr>
            <w:tcW w:w="1155" w:type="dxa"/>
            <w:vAlign w:val="center"/>
          </w:tcPr>
          <w:p w14:paraId="25E80A8E"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2 yrs</w:t>
            </w:r>
          </w:p>
        </w:tc>
        <w:tc>
          <w:tcPr>
            <w:tcW w:w="2070" w:type="dxa"/>
            <w:vAlign w:val="center"/>
          </w:tcPr>
          <w:p w14:paraId="51E9A6F4"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Episomal plasmid</w:t>
            </w:r>
          </w:p>
        </w:tc>
        <w:tc>
          <w:tcPr>
            <w:tcW w:w="2055" w:type="dxa"/>
            <w:vAlign w:val="center"/>
          </w:tcPr>
          <w:p w14:paraId="0BB6AF6B"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Cedars Sinai</w:t>
            </w:r>
          </w:p>
        </w:tc>
      </w:tr>
      <w:tr w:rsidR="00792A47" w:rsidRPr="00DB701D" w14:paraId="1D87AB15" w14:textId="77777777" w:rsidTr="00751DEC">
        <w:tc>
          <w:tcPr>
            <w:tcW w:w="2115" w:type="dxa"/>
            <w:vAlign w:val="center"/>
          </w:tcPr>
          <w:p w14:paraId="59FB27AD"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b/>
                <w:sz w:val="22"/>
                <w:szCs w:val="22"/>
              </w:rPr>
            </w:pPr>
            <w:r w:rsidRPr="00751DEC">
              <w:rPr>
                <w:rFonts w:ascii="Times New Roman" w:eastAsia="Times New Roman" w:hAnsi="Times New Roman" w:cs="Times New Roman"/>
                <w:b/>
                <w:sz w:val="22"/>
                <w:szCs w:val="22"/>
              </w:rPr>
              <w:t xml:space="preserve">SMA 1.3 </w:t>
            </w:r>
          </w:p>
          <w:p w14:paraId="132E0579"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b/>
                <w:sz w:val="22"/>
                <w:szCs w:val="22"/>
              </w:rPr>
            </w:pPr>
            <w:r w:rsidRPr="00751DEC">
              <w:rPr>
                <w:rFonts w:ascii="Times New Roman" w:eastAsia="Times New Roman" w:hAnsi="Times New Roman" w:cs="Times New Roman"/>
                <w:b/>
                <w:sz w:val="22"/>
                <w:szCs w:val="22"/>
              </w:rPr>
              <w:t>(CS32iSMA-n3)</w:t>
            </w:r>
          </w:p>
        </w:tc>
        <w:tc>
          <w:tcPr>
            <w:tcW w:w="1282" w:type="dxa"/>
            <w:vAlign w:val="center"/>
          </w:tcPr>
          <w:p w14:paraId="67949C77"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SMA type I</w:t>
            </w:r>
          </w:p>
        </w:tc>
        <w:tc>
          <w:tcPr>
            <w:tcW w:w="773" w:type="dxa"/>
            <w:vAlign w:val="center"/>
          </w:tcPr>
          <w:p w14:paraId="4B437332"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M</w:t>
            </w:r>
          </w:p>
        </w:tc>
        <w:tc>
          <w:tcPr>
            <w:tcW w:w="1155" w:type="dxa"/>
            <w:vAlign w:val="center"/>
          </w:tcPr>
          <w:p w14:paraId="75A72991"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7 m</w:t>
            </w:r>
          </w:p>
        </w:tc>
        <w:tc>
          <w:tcPr>
            <w:tcW w:w="2070" w:type="dxa"/>
            <w:vAlign w:val="center"/>
          </w:tcPr>
          <w:p w14:paraId="28F288CD"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Episomal plasmid</w:t>
            </w:r>
          </w:p>
        </w:tc>
        <w:tc>
          <w:tcPr>
            <w:tcW w:w="2055" w:type="dxa"/>
            <w:vAlign w:val="center"/>
          </w:tcPr>
          <w:p w14:paraId="7B76F450"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Cedars Sinai</w:t>
            </w:r>
          </w:p>
        </w:tc>
      </w:tr>
      <w:tr w:rsidR="00792A47" w:rsidRPr="00DB701D" w14:paraId="13450FF6" w14:textId="77777777" w:rsidTr="00751DEC">
        <w:trPr>
          <w:trHeight w:val="466"/>
        </w:trPr>
        <w:tc>
          <w:tcPr>
            <w:tcW w:w="2115" w:type="dxa"/>
            <w:vAlign w:val="center"/>
          </w:tcPr>
          <w:p w14:paraId="78BB0E94"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b/>
                <w:sz w:val="22"/>
                <w:szCs w:val="22"/>
              </w:rPr>
            </w:pPr>
            <w:r w:rsidRPr="00751DEC">
              <w:rPr>
                <w:rFonts w:ascii="Times New Roman" w:eastAsia="Times New Roman" w:hAnsi="Times New Roman" w:cs="Times New Roman"/>
                <w:b/>
                <w:sz w:val="22"/>
                <w:szCs w:val="22"/>
              </w:rPr>
              <w:t xml:space="preserve">SMA 1.4 </w:t>
            </w:r>
          </w:p>
        </w:tc>
        <w:tc>
          <w:tcPr>
            <w:tcW w:w="1282" w:type="dxa"/>
            <w:vAlign w:val="center"/>
          </w:tcPr>
          <w:p w14:paraId="3B2B4EAF"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 xml:space="preserve">SMA type I </w:t>
            </w:r>
          </w:p>
        </w:tc>
        <w:tc>
          <w:tcPr>
            <w:tcW w:w="773" w:type="dxa"/>
            <w:vAlign w:val="center"/>
          </w:tcPr>
          <w:p w14:paraId="0776606D"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M</w:t>
            </w:r>
          </w:p>
        </w:tc>
        <w:tc>
          <w:tcPr>
            <w:tcW w:w="1155" w:type="dxa"/>
            <w:vAlign w:val="center"/>
          </w:tcPr>
          <w:p w14:paraId="635DE8B2"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neonatal</w:t>
            </w:r>
          </w:p>
        </w:tc>
        <w:tc>
          <w:tcPr>
            <w:tcW w:w="2070" w:type="dxa"/>
            <w:vAlign w:val="center"/>
          </w:tcPr>
          <w:p w14:paraId="24B4F039"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Episomal plasmid</w:t>
            </w:r>
          </w:p>
        </w:tc>
        <w:tc>
          <w:tcPr>
            <w:tcW w:w="2055" w:type="dxa"/>
            <w:vAlign w:val="center"/>
          </w:tcPr>
          <w:p w14:paraId="4C708257"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Generated in our Lab</w:t>
            </w:r>
          </w:p>
        </w:tc>
      </w:tr>
      <w:tr w:rsidR="00792A47" w:rsidRPr="00DB701D" w14:paraId="78656BBF" w14:textId="77777777" w:rsidTr="00751DEC">
        <w:tc>
          <w:tcPr>
            <w:tcW w:w="2115" w:type="dxa"/>
            <w:vAlign w:val="center"/>
          </w:tcPr>
          <w:p w14:paraId="5B82075D"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b/>
                <w:sz w:val="22"/>
                <w:szCs w:val="22"/>
              </w:rPr>
            </w:pPr>
            <w:r w:rsidRPr="00751DEC">
              <w:rPr>
                <w:rFonts w:ascii="Times New Roman" w:eastAsia="Times New Roman" w:hAnsi="Times New Roman" w:cs="Times New Roman"/>
                <w:b/>
                <w:sz w:val="22"/>
                <w:szCs w:val="22"/>
              </w:rPr>
              <w:t>CTR 2.1</w:t>
            </w:r>
          </w:p>
        </w:tc>
        <w:tc>
          <w:tcPr>
            <w:tcW w:w="1282" w:type="dxa"/>
            <w:vAlign w:val="center"/>
          </w:tcPr>
          <w:p w14:paraId="26616110"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w:t>
            </w:r>
          </w:p>
        </w:tc>
        <w:tc>
          <w:tcPr>
            <w:tcW w:w="773" w:type="dxa"/>
            <w:vAlign w:val="center"/>
          </w:tcPr>
          <w:p w14:paraId="00D57A55"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M</w:t>
            </w:r>
          </w:p>
        </w:tc>
        <w:tc>
          <w:tcPr>
            <w:tcW w:w="1155" w:type="dxa"/>
            <w:vAlign w:val="center"/>
          </w:tcPr>
          <w:p w14:paraId="18C2C85A"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34 yrs</w:t>
            </w:r>
          </w:p>
        </w:tc>
        <w:tc>
          <w:tcPr>
            <w:tcW w:w="2070" w:type="dxa"/>
            <w:vAlign w:val="center"/>
          </w:tcPr>
          <w:p w14:paraId="038CE464"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Episomal plasmid</w:t>
            </w:r>
          </w:p>
        </w:tc>
        <w:tc>
          <w:tcPr>
            <w:tcW w:w="2055" w:type="dxa"/>
            <w:vAlign w:val="center"/>
          </w:tcPr>
          <w:p w14:paraId="4F227814"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Generated in our Lab</w:t>
            </w:r>
          </w:p>
        </w:tc>
      </w:tr>
      <w:tr w:rsidR="00792A47" w:rsidRPr="00DB701D" w14:paraId="212EA967" w14:textId="77777777" w:rsidTr="00751DEC">
        <w:tc>
          <w:tcPr>
            <w:tcW w:w="2115" w:type="dxa"/>
            <w:vAlign w:val="center"/>
          </w:tcPr>
          <w:p w14:paraId="65E363B0"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b/>
                <w:sz w:val="22"/>
                <w:szCs w:val="22"/>
              </w:rPr>
            </w:pPr>
            <w:r w:rsidRPr="00751DEC">
              <w:rPr>
                <w:rFonts w:ascii="Times New Roman" w:eastAsia="Times New Roman" w:hAnsi="Times New Roman" w:cs="Times New Roman"/>
                <w:b/>
                <w:sz w:val="22"/>
                <w:szCs w:val="22"/>
              </w:rPr>
              <w:t>CTR 2.2</w:t>
            </w:r>
          </w:p>
          <w:p w14:paraId="5F7446F4"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b/>
                <w:sz w:val="22"/>
                <w:szCs w:val="22"/>
              </w:rPr>
            </w:pPr>
            <w:r w:rsidRPr="00751DEC">
              <w:rPr>
                <w:rFonts w:ascii="Times New Roman" w:eastAsia="Times New Roman" w:hAnsi="Times New Roman" w:cs="Times New Roman"/>
                <w:b/>
                <w:sz w:val="22"/>
                <w:szCs w:val="22"/>
              </w:rPr>
              <w:t>(CS5NXHiCTR)</w:t>
            </w:r>
          </w:p>
        </w:tc>
        <w:tc>
          <w:tcPr>
            <w:tcW w:w="1282" w:type="dxa"/>
            <w:vAlign w:val="center"/>
          </w:tcPr>
          <w:p w14:paraId="0AD2EDB0"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w:t>
            </w:r>
          </w:p>
        </w:tc>
        <w:tc>
          <w:tcPr>
            <w:tcW w:w="773" w:type="dxa"/>
            <w:vAlign w:val="center"/>
          </w:tcPr>
          <w:p w14:paraId="58F533C1"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M</w:t>
            </w:r>
          </w:p>
        </w:tc>
        <w:tc>
          <w:tcPr>
            <w:tcW w:w="1155" w:type="dxa"/>
            <w:vAlign w:val="center"/>
          </w:tcPr>
          <w:p w14:paraId="51CF6381"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28 yrs</w:t>
            </w:r>
          </w:p>
        </w:tc>
        <w:tc>
          <w:tcPr>
            <w:tcW w:w="2070" w:type="dxa"/>
            <w:vAlign w:val="center"/>
          </w:tcPr>
          <w:p w14:paraId="1C293763"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Episomal plasmid</w:t>
            </w:r>
          </w:p>
        </w:tc>
        <w:tc>
          <w:tcPr>
            <w:tcW w:w="2055" w:type="dxa"/>
            <w:vAlign w:val="center"/>
          </w:tcPr>
          <w:p w14:paraId="743E9D8A"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Cedars Sinai</w:t>
            </w:r>
          </w:p>
        </w:tc>
      </w:tr>
      <w:tr w:rsidR="00792A47" w:rsidRPr="00DB701D" w14:paraId="6009DDEB" w14:textId="77777777" w:rsidTr="00751DEC">
        <w:tc>
          <w:tcPr>
            <w:tcW w:w="2115" w:type="dxa"/>
            <w:vAlign w:val="center"/>
          </w:tcPr>
          <w:p w14:paraId="1625880C"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b/>
                <w:sz w:val="22"/>
                <w:szCs w:val="22"/>
              </w:rPr>
            </w:pPr>
            <w:r w:rsidRPr="00751DEC">
              <w:rPr>
                <w:rFonts w:ascii="Times New Roman" w:eastAsia="Times New Roman" w:hAnsi="Times New Roman" w:cs="Times New Roman"/>
                <w:b/>
                <w:sz w:val="22"/>
                <w:szCs w:val="22"/>
              </w:rPr>
              <w:t xml:space="preserve">CTR 2.3 </w:t>
            </w:r>
          </w:p>
        </w:tc>
        <w:tc>
          <w:tcPr>
            <w:tcW w:w="1282" w:type="dxa"/>
            <w:vAlign w:val="center"/>
          </w:tcPr>
          <w:p w14:paraId="38E0ED9B"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w:t>
            </w:r>
          </w:p>
        </w:tc>
        <w:tc>
          <w:tcPr>
            <w:tcW w:w="773" w:type="dxa"/>
            <w:vAlign w:val="center"/>
          </w:tcPr>
          <w:p w14:paraId="28082475"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M</w:t>
            </w:r>
          </w:p>
        </w:tc>
        <w:tc>
          <w:tcPr>
            <w:tcW w:w="1155" w:type="dxa"/>
            <w:vAlign w:val="center"/>
          </w:tcPr>
          <w:p w14:paraId="5B6B6B7A"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9 yrs</w:t>
            </w:r>
          </w:p>
        </w:tc>
        <w:tc>
          <w:tcPr>
            <w:tcW w:w="2070" w:type="dxa"/>
            <w:vAlign w:val="center"/>
          </w:tcPr>
          <w:p w14:paraId="43071265"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Episomal plasmid</w:t>
            </w:r>
          </w:p>
        </w:tc>
        <w:tc>
          <w:tcPr>
            <w:tcW w:w="2055" w:type="dxa"/>
            <w:vAlign w:val="center"/>
          </w:tcPr>
          <w:p w14:paraId="015975D3"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Generated in our Lab</w:t>
            </w:r>
          </w:p>
        </w:tc>
      </w:tr>
      <w:tr w:rsidR="00792A47" w:rsidRPr="00DB701D" w14:paraId="27969E77" w14:textId="77777777" w:rsidTr="00751DEC">
        <w:tc>
          <w:tcPr>
            <w:tcW w:w="2115" w:type="dxa"/>
            <w:vAlign w:val="center"/>
          </w:tcPr>
          <w:p w14:paraId="75935809"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b/>
                <w:sz w:val="22"/>
                <w:szCs w:val="22"/>
              </w:rPr>
            </w:pPr>
            <w:r w:rsidRPr="00751DEC">
              <w:rPr>
                <w:rFonts w:ascii="Times New Roman" w:eastAsia="Times New Roman" w:hAnsi="Times New Roman" w:cs="Times New Roman"/>
                <w:b/>
                <w:sz w:val="22"/>
                <w:szCs w:val="22"/>
              </w:rPr>
              <w:t>CTR 2.4</w:t>
            </w:r>
          </w:p>
        </w:tc>
        <w:tc>
          <w:tcPr>
            <w:tcW w:w="1282" w:type="dxa"/>
            <w:vAlign w:val="center"/>
          </w:tcPr>
          <w:p w14:paraId="30A54A81"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w:t>
            </w:r>
          </w:p>
        </w:tc>
        <w:tc>
          <w:tcPr>
            <w:tcW w:w="773" w:type="dxa"/>
            <w:vAlign w:val="center"/>
          </w:tcPr>
          <w:p w14:paraId="50280CCE"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M</w:t>
            </w:r>
          </w:p>
        </w:tc>
        <w:tc>
          <w:tcPr>
            <w:tcW w:w="1155" w:type="dxa"/>
            <w:vAlign w:val="center"/>
          </w:tcPr>
          <w:p w14:paraId="2B8021CA"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46 yrs</w:t>
            </w:r>
          </w:p>
        </w:tc>
        <w:tc>
          <w:tcPr>
            <w:tcW w:w="2070" w:type="dxa"/>
            <w:vAlign w:val="center"/>
          </w:tcPr>
          <w:p w14:paraId="6D9D0BE3"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Episomal plasmid</w:t>
            </w:r>
          </w:p>
        </w:tc>
        <w:tc>
          <w:tcPr>
            <w:tcW w:w="2055" w:type="dxa"/>
            <w:vAlign w:val="center"/>
          </w:tcPr>
          <w:p w14:paraId="3CDDE493" w14:textId="77777777" w:rsidR="00792A47" w:rsidRPr="00751DEC" w:rsidRDefault="00C43537">
            <w:pPr>
              <w:spacing w:before="0" w:line="276" w:lineRule="auto"/>
              <w:ind w:left="0" w:hanging="2"/>
              <w:jc w:val="center"/>
              <w:textDirection w:val="lrTb"/>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Generated in our Lab</w:t>
            </w:r>
          </w:p>
        </w:tc>
      </w:tr>
    </w:tbl>
    <w:p w14:paraId="584A0482" w14:textId="77777777" w:rsidR="00792A47" w:rsidRPr="00DB701D" w:rsidRDefault="00C43537">
      <w:pPr>
        <w:pStyle w:val="Titolo2"/>
        <w:pBdr>
          <w:top w:val="nil"/>
          <w:left w:val="nil"/>
          <w:bottom w:val="nil"/>
          <w:right w:val="nil"/>
          <w:between w:val="nil"/>
        </w:pBdr>
        <w:spacing w:after="200" w:line="276" w:lineRule="auto"/>
        <w:ind w:left="0" w:hanging="2"/>
      </w:pPr>
      <w:bookmarkStart w:id="9" w:name="_heading=h.t85u5b7zg3yq" w:colFirst="0" w:colLast="0"/>
      <w:bookmarkEnd w:id="9"/>
      <w:r w:rsidRPr="00DB701D">
        <w:t>Table S2. Primary antibodies used for immunohistochemistry (IHC), immunocytochemistry (ICC), and Western blotting (WB).</w:t>
      </w:r>
    </w:p>
    <w:tbl>
      <w:tblPr>
        <w:tblStyle w:val="a3"/>
        <w:tblW w:w="96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06"/>
        <w:gridCol w:w="3011"/>
        <w:gridCol w:w="94"/>
        <w:gridCol w:w="1319"/>
        <w:gridCol w:w="998"/>
        <w:gridCol w:w="994"/>
        <w:gridCol w:w="1095"/>
      </w:tblGrid>
      <w:tr w:rsidR="002D7C45" w:rsidRPr="00DB701D" w14:paraId="3931F82C" w14:textId="77777777">
        <w:trPr>
          <w:trHeight w:val="214"/>
        </w:trPr>
        <w:tc>
          <w:tcPr>
            <w:tcW w:w="9617" w:type="dxa"/>
            <w:gridSpan w:val="7"/>
            <w:shd w:val="clear" w:color="auto" w:fill="CCCCCC"/>
          </w:tcPr>
          <w:p w14:paraId="2A9BE1CB" w14:textId="77777777" w:rsidR="00792A47" w:rsidRPr="00751DEC"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4"/>
                <w:szCs w:val="24"/>
              </w:rPr>
            </w:pPr>
            <w:r w:rsidRPr="00751DEC">
              <w:rPr>
                <w:rFonts w:ascii="Times New Roman" w:eastAsia="Times New Roman" w:hAnsi="Times New Roman" w:cs="Times New Roman"/>
                <w:b/>
                <w:sz w:val="24"/>
                <w:szCs w:val="24"/>
              </w:rPr>
              <w:t>Primary Antibodies</w:t>
            </w:r>
          </w:p>
        </w:tc>
      </w:tr>
      <w:tr w:rsidR="002D7C45" w:rsidRPr="00DB701D" w14:paraId="12FC2DE1" w14:textId="77777777">
        <w:trPr>
          <w:trHeight w:val="536"/>
        </w:trPr>
        <w:tc>
          <w:tcPr>
            <w:tcW w:w="2106" w:type="dxa"/>
            <w:shd w:val="clear" w:color="auto" w:fill="CCCCCC"/>
          </w:tcPr>
          <w:p w14:paraId="4D0A7824" w14:textId="77777777" w:rsidR="00792A47" w:rsidRPr="00DB701D"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r w:rsidRPr="00DB701D">
              <w:rPr>
                <w:rFonts w:ascii="Times New Roman" w:eastAsia="Times New Roman" w:hAnsi="Times New Roman" w:cs="Times New Roman"/>
                <w:b/>
                <w:sz w:val="22"/>
                <w:szCs w:val="22"/>
              </w:rPr>
              <w:t>Target</w:t>
            </w:r>
          </w:p>
        </w:tc>
        <w:tc>
          <w:tcPr>
            <w:tcW w:w="3011" w:type="dxa"/>
            <w:shd w:val="clear" w:color="auto" w:fill="CCCCCC"/>
          </w:tcPr>
          <w:p w14:paraId="25AFD3D9" w14:textId="77777777" w:rsidR="00792A47" w:rsidRPr="00751DEC"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b/>
                <w:sz w:val="22"/>
                <w:szCs w:val="22"/>
              </w:rPr>
              <w:t>Manufacturer</w:t>
            </w:r>
          </w:p>
        </w:tc>
        <w:tc>
          <w:tcPr>
            <w:tcW w:w="1413" w:type="dxa"/>
            <w:gridSpan w:val="2"/>
            <w:shd w:val="clear" w:color="auto" w:fill="CCCCCC"/>
          </w:tcPr>
          <w:p w14:paraId="655EEC58" w14:textId="77777777" w:rsidR="00792A47" w:rsidRPr="00751DEC"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b/>
                <w:sz w:val="22"/>
                <w:szCs w:val="22"/>
              </w:rPr>
              <w:t>Host species</w:t>
            </w:r>
          </w:p>
        </w:tc>
        <w:tc>
          <w:tcPr>
            <w:tcW w:w="3087" w:type="dxa"/>
            <w:gridSpan w:val="3"/>
            <w:shd w:val="clear" w:color="auto" w:fill="CCCCCC"/>
          </w:tcPr>
          <w:p w14:paraId="059DD4DF" w14:textId="77777777" w:rsidR="00792A47" w:rsidRPr="00751DEC"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b/>
                <w:sz w:val="22"/>
                <w:szCs w:val="22"/>
              </w:rPr>
              <w:t>Dilution</w:t>
            </w:r>
          </w:p>
        </w:tc>
      </w:tr>
      <w:tr w:rsidR="002D7C45" w:rsidRPr="00DB701D" w14:paraId="330FD266" w14:textId="77777777">
        <w:trPr>
          <w:trHeight w:val="243"/>
        </w:trPr>
        <w:tc>
          <w:tcPr>
            <w:tcW w:w="6530" w:type="dxa"/>
            <w:gridSpan w:val="4"/>
          </w:tcPr>
          <w:p w14:paraId="6F78D36C" w14:textId="77777777" w:rsidR="00792A47" w:rsidRPr="00DB701D" w:rsidRDefault="00792A47">
            <w:pPr>
              <w:pBdr>
                <w:top w:val="nil"/>
                <w:left w:val="nil"/>
                <w:bottom w:val="nil"/>
                <w:right w:val="nil"/>
                <w:between w:val="nil"/>
              </w:pBdr>
              <w:spacing w:before="0" w:line="276" w:lineRule="auto"/>
              <w:ind w:left="0" w:hanging="2"/>
              <w:rPr>
                <w:rFonts w:ascii="Times New Roman" w:eastAsia="Times New Roman" w:hAnsi="Times New Roman" w:cs="Times New Roman"/>
                <w:sz w:val="24"/>
                <w:szCs w:val="24"/>
              </w:rPr>
            </w:pPr>
          </w:p>
        </w:tc>
        <w:tc>
          <w:tcPr>
            <w:tcW w:w="998" w:type="dxa"/>
          </w:tcPr>
          <w:p w14:paraId="0953C967" w14:textId="77777777" w:rsidR="00792A47" w:rsidRPr="00DB701D"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r w:rsidRPr="00DB701D">
              <w:rPr>
                <w:rFonts w:ascii="Times New Roman" w:eastAsia="Times New Roman" w:hAnsi="Times New Roman" w:cs="Times New Roman"/>
                <w:b/>
                <w:sz w:val="22"/>
                <w:szCs w:val="22"/>
              </w:rPr>
              <w:t>IHC</w:t>
            </w:r>
          </w:p>
        </w:tc>
        <w:tc>
          <w:tcPr>
            <w:tcW w:w="994" w:type="dxa"/>
          </w:tcPr>
          <w:p w14:paraId="6E622EEF" w14:textId="77777777" w:rsidR="00792A47" w:rsidRPr="00DB701D"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r w:rsidRPr="00DB701D">
              <w:rPr>
                <w:rFonts w:ascii="Times New Roman" w:eastAsia="Times New Roman" w:hAnsi="Times New Roman" w:cs="Times New Roman"/>
                <w:b/>
                <w:sz w:val="22"/>
                <w:szCs w:val="22"/>
              </w:rPr>
              <w:t>ICC</w:t>
            </w:r>
          </w:p>
        </w:tc>
        <w:tc>
          <w:tcPr>
            <w:tcW w:w="1095" w:type="dxa"/>
          </w:tcPr>
          <w:p w14:paraId="47AF81B5" w14:textId="77777777" w:rsidR="00792A47" w:rsidRPr="00DB701D"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r w:rsidRPr="00DB701D">
              <w:rPr>
                <w:rFonts w:ascii="Times New Roman" w:eastAsia="Times New Roman" w:hAnsi="Times New Roman" w:cs="Times New Roman"/>
                <w:b/>
                <w:sz w:val="22"/>
                <w:szCs w:val="22"/>
              </w:rPr>
              <w:t>WB</w:t>
            </w:r>
          </w:p>
        </w:tc>
      </w:tr>
      <w:tr w:rsidR="002D7C45" w:rsidRPr="00DB701D" w14:paraId="05B39225" w14:textId="77777777">
        <w:trPr>
          <w:trHeight w:val="243"/>
        </w:trPr>
        <w:tc>
          <w:tcPr>
            <w:tcW w:w="2106" w:type="dxa"/>
          </w:tcPr>
          <w:p w14:paraId="01075E23" w14:textId="77777777" w:rsidR="00792A47" w:rsidRPr="00751DEC" w:rsidRDefault="00C43537">
            <w:pP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Actin</w:t>
            </w:r>
          </w:p>
        </w:tc>
        <w:tc>
          <w:tcPr>
            <w:tcW w:w="3105" w:type="dxa"/>
            <w:gridSpan w:val="2"/>
          </w:tcPr>
          <w:p w14:paraId="12B31858" w14:textId="77777777" w:rsidR="00792A47" w:rsidRPr="00751DEC" w:rsidRDefault="00C43537">
            <w:pP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Sigma Aldrich (#A2066)</w:t>
            </w:r>
          </w:p>
        </w:tc>
        <w:tc>
          <w:tcPr>
            <w:tcW w:w="1319" w:type="dxa"/>
          </w:tcPr>
          <w:p w14:paraId="7BB9A136" w14:textId="77777777" w:rsidR="00792A47" w:rsidRPr="00751DEC" w:rsidRDefault="00C43537">
            <w:pP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Rabbit</w:t>
            </w:r>
          </w:p>
        </w:tc>
        <w:tc>
          <w:tcPr>
            <w:tcW w:w="998" w:type="dxa"/>
          </w:tcPr>
          <w:p w14:paraId="1B6A97A2" w14:textId="77777777" w:rsidR="00792A47" w:rsidRPr="00751DEC" w:rsidRDefault="00792A4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p>
        </w:tc>
        <w:tc>
          <w:tcPr>
            <w:tcW w:w="994" w:type="dxa"/>
          </w:tcPr>
          <w:p w14:paraId="6347D939" w14:textId="77777777" w:rsidR="00792A47" w:rsidRPr="00751DEC" w:rsidRDefault="00792A4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p>
        </w:tc>
        <w:tc>
          <w:tcPr>
            <w:tcW w:w="1095" w:type="dxa"/>
          </w:tcPr>
          <w:p w14:paraId="56654276" w14:textId="77777777" w:rsidR="00792A47" w:rsidRPr="00751DEC" w:rsidRDefault="00C43537">
            <w:pP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1:2000</w:t>
            </w:r>
          </w:p>
        </w:tc>
      </w:tr>
      <w:tr w:rsidR="002D7C45" w:rsidRPr="00DB701D" w14:paraId="751CF511" w14:textId="77777777">
        <w:trPr>
          <w:trHeight w:val="243"/>
        </w:trPr>
        <w:tc>
          <w:tcPr>
            <w:tcW w:w="2106" w:type="dxa"/>
          </w:tcPr>
          <w:p w14:paraId="54FA50C9" w14:textId="77777777" w:rsidR="00792A47" w:rsidRPr="00751DEC" w:rsidRDefault="00C43537">
            <w:pP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STMN2</w:t>
            </w:r>
          </w:p>
        </w:tc>
        <w:tc>
          <w:tcPr>
            <w:tcW w:w="3105" w:type="dxa"/>
            <w:gridSpan w:val="2"/>
          </w:tcPr>
          <w:p w14:paraId="21FA0377" w14:textId="77777777" w:rsidR="00792A47" w:rsidRPr="00751DEC" w:rsidRDefault="00C43537">
            <w:pPr>
              <w:spacing w:before="0" w:line="276" w:lineRule="auto"/>
              <w:ind w:left="0" w:hanging="2"/>
              <w:jc w:val="center"/>
              <w:rPr>
                <w:rFonts w:ascii="Times New Roman" w:eastAsia="Times New Roman" w:hAnsi="Times New Roman" w:cs="Times New Roman"/>
                <w:sz w:val="22"/>
                <w:szCs w:val="22"/>
              </w:rPr>
            </w:pPr>
            <w:proofErr w:type="spellStart"/>
            <w:r w:rsidRPr="00751DEC">
              <w:rPr>
                <w:rFonts w:ascii="Times New Roman" w:eastAsia="Times New Roman" w:hAnsi="Times New Roman" w:cs="Times New Roman"/>
                <w:sz w:val="22"/>
                <w:szCs w:val="22"/>
              </w:rPr>
              <w:t>Proteintech</w:t>
            </w:r>
            <w:proofErr w:type="spellEnd"/>
            <w:r w:rsidRPr="00751DEC">
              <w:rPr>
                <w:rFonts w:ascii="Times New Roman" w:eastAsia="Times New Roman" w:hAnsi="Times New Roman" w:cs="Times New Roman"/>
                <w:sz w:val="22"/>
                <w:szCs w:val="22"/>
              </w:rPr>
              <w:t xml:space="preserve"> (#10586-1-AP)</w:t>
            </w:r>
          </w:p>
        </w:tc>
        <w:tc>
          <w:tcPr>
            <w:tcW w:w="1319" w:type="dxa"/>
          </w:tcPr>
          <w:p w14:paraId="0F63BAE9" w14:textId="77777777" w:rsidR="00792A47" w:rsidRPr="00751DEC" w:rsidRDefault="00C43537">
            <w:pP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Rabbit</w:t>
            </w:r>
          </w:p>
        </w:tc>
        <w:tc>
          <w:tcPr>
            <w:tcW w:w="998" w:type="dxa"/>
          </w:tcPr>
          <w:p w14:paraId="0006257C" w14:textId="77777777" w:rsidR="00792A47" w:rsidRPr="00751DEC" w:rsidRDefault="00792A4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p>
        </w:tc>
        <w:tc>
          <w:tcPr>
            <w:tcW w:w="994" w:type="dxa"/>
          </w:tcPr>
          <w:p w14:paraId="06D8B94D" w14:textId="77777777" w:rsidR="00792A47" w:rsidRPr="00751DEC" w:rsidRDefault="00792A4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p>
        </w:tc>
        <w:tc>
          <w:tcPr>
            <w:tcW w:w="1095" w:type="dxa"/>
          </w:tcPr>
          <w:p w14:paraId="43497BBE" w14:textId="77777777" w:rsidR="00792A47" w:rsidRPr="00751DEC" w:rsidRDefault="00C43537">
            <w:pP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1:1600</w:t>
            </w:r>
          </w:p>
        </w:tc>
      </w:tr>
      <w:tr w:rsidR="002D7C45" w:rsidRPr="00DB701D" w14:paraId="60E4F1D6" w14:textId="77777777">
        <w:trPr>
          <w:trHeight w:val="243"/>
        </w:trPr>
        <w:tc>
          <w:tcPr>
            <w:tcW w:w="2106" w:type="dxa"/>
          </w:tcPr>
          <w:p w14:paraId="72F27B05" w14:textId="77777777" w:rsidR="00792A47" w:rsidRPr="00751DEC" w:rsidRDefault="00C43537">
            <w:pP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SMN</w:t>
            </w:r>
          </w:p>
        </w:tc>
        <w:tc>
          <w:tcPr>
            <w:tcW w:w="3105" w:type="dxa"/>
            <w:gridSpan w:val="2"/>
          </w:tcPr>
          <w:p w14:paraId="5B6653BE" w14:textId="77777777" w:rsidR="00792A47" w:rsidRPr="00751DEC" w:rsidRDefault="00C43537">
            <w:pP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BD Transduction (#610647)</w:t>
            </w:r>
          </w:p>
        </w:tc>
        <w:tc>
          <w:tcPr>
            <w:tcW w:w="1319" w:type="dxa"/>
          </w:tcPr>
          <w:p w14:paraId="7FA793A2" w14:textId="77777777" w:rsidR="00792A47" w:rsidRPr="00751DEC" w:rsidRDefault="00C43537">
            <w:pP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Mouse</w:t>
            </w:r>
          </w:p>
        </w:tc>
        <w:tc>
          <w:tcPr>
            <w:tcW w:w="998" w:type="dxa"/>
          </w:tcPr>
          <w:p w14:paraId="5AD7B878" w14:textId="77777777" w:rsidR="00792A47" w:rsidRPr="00751DEC" w:rsidRDefault="00792A4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p>
        </w:tc>
        <w:tc>
          <w:tcPr>
            <w:tcW w:w="994" w:type="dxa"/>
          </w:tcPr>
          <w:p w14:paraId="20CCAEEF" w14:textId="77777777" w:rsidR="00792A47" w:rsidRPr="00751DEC" w:rsidRDefault="00792A4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p>
        </w:tc>
        <w:tc>
          <w:tcPr>
            <w:tcW w:w="1095" w:type="dxa"/>
          </w:tcPr>
          <w:p w14:paraId="675FCA68" w14:textId="77777777" w:rsidR="00792A47" w:rsidRPr="00751DEC" w:rsidRDefault="00C43537">
            <w:pP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1:1000</w:t>
            </w:r>
          </w:p>
        </w:tc>
      </w:tr>
      <w:tr w:rsidR="002D7C45" w:rsidRPr="00DB701D" w14:paraId="4439E562" w14:textId="77777777">
        <w:trPr>
          <w:trHeight w:val="243"/>
        </w:trPr>
        <w:tc>
          <w:tcPr>
            <w:tcW w:w="2106" w:type="dxa"/>
          </w:tcPr>
          <w:p w14:paraId="4A1E9AD3" w14:textId="77777777" w:rsidR="00792A47" w:rsidRPr="00751DEC" w:rsidRDefault="00C43537">
            <w:pP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β-III tubulin</w:t>
            </w:r>
          </w:p>
        </w:tc>
        <w:tc>
          <w:tcPr>
            <w:tcW w:w="3105" w:type="dxa"/>
            <w:gridSpan w:val="2"/>
          </w:tcPr>
          <w:p w14:paraId="132662B4" w14:textId="77777777" w:rsidR="00792A47" w:rsidRPr="00751DEC" w:rsidRDefault="00C43537">
            <w:pP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Abcam (AB18207)</w:t>
            </w:r>
          </w:p>
        </w:tc>
        <w:tc>
          <w:tcPr>
            <w:tcW w:w="1319" w:type="dxa"/>
          </w:tcPr>
          <w:p w14:paraId="42A542E5" w14:textId="77777777" w:rsidR="00792A47" w:rsidRPr="00751DEC" w:rsidRDefault="00C43537">
            <w:pPr>
              <w:spacing w:before="0" w:line="276" w:lineRule="auto"/>
              <w:ind w:left="0" w:hanging="2"/>
              <w:jc w:val="center"/>
              <w:rPr>
                <w:rFonts w:ascii="Times New Roman" w:eastAsia="Times New Roman" w:hAnsi="Times New Roman" w:cs="Times New Roman"/>
                <w:sz w:val="24"/>
                <w:szCs w:val="24"/>
              </w:rPr>
            </w:pPr>
            <w:r w:rsidRPr="00751DEC">
              <w:rPr>
                <w:rFonts w:ascii="Times New Roman" w:eastAsia="Times New Roman" w:hAnsi="Times New Roman" w:cs="Times New Roman"/>
                <w:sz w:val="22"/>
                <w:szCs w:val="22"/>
              </w:rPr>
              <w:t>Rabbit</w:t>
            </w:r>
          </w:p>
        </w:tc>
        <w:tc>
          <w:tcPr>
            <w:tcW w:w="998" w:type="dxa"/>
          </w:tcPr>
          <w:p w14:paraId="59042B2C" w14:textId="77777777" w:rsidR="00792A47" w:rsidRPr="00751DEC" w:rsidRDefault="00792A4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p>
        </w:tc>
        <w:tc>
          <w:tcPr>
            <w:tcW w:w="994" w:type="dxa"/>
          </w:tcPr>
          <w:p w14:paraId="0FF92AFA" w14:textId="77777777" w:rsidR="00792A47" w:rsidRPr="00751DEC" w:rsidRDefault="00C43537">
            <w:pP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1:1000</w:t>
            </w:r>
          </w:p>
        </w:tc>
        <w:tc>
          <w:tcPr>
            <w:tcW w:w="1095" w:type="dxa"/>
          </w:tcPr>
          <w:p w14:paraId="64F27330" w14:textId="77777777" w:rsidR="00792A47" w:rsidRPr="00751DEC" w:rsidRDefault="00792A4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p>
        </w:tc>
      </w:tr>
      <w:tr w:rsidR="002D7C45" w:rsidRPr="00DB701D" w14:paraId="11AF95A0" w14:textId="77777777">
        <w:trPr>
          <w:trHeight w:val="243"/>
        </w:trPr>
        <w:tc>
          <w:tcPr>
            <w:tcW w:w="2106" w:type="dxa"/>
          </w:tcPr>
          <w:p w14:paraId="7C21BE7C" w14:textId="77777777" w:rsidR="00792A47" w:rsidRPr="00751DEC" w:rsidRDefault="00C43537">
            <w:pP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β-III tubulin</w:t>
            </w:r>
          </w:p>
        </w:tc>
        <w:tc>
          <w:tcPr>
            <w:tcW w:w="3105" w:type="dxa"/>
            <w:gridSpan w:val="2"/>
          </w:tcPr>
          <w:p w14:paraId="35958BBD" w14:textId="77777777" w:rsidR="00792A47" w:rsidRPr="00751DEC" w:rsidRDefault="00C43537">
            <w:pPr>
              <w:spacing w:before="0" w:line="276" w:lineRule="auto"/>
              <w:ind w:left="0" w:hanging="2"/>
              <w:jc w:val="center"/>
              <w:rPr>
                <w:rFonts w:ascii="Times New Roman" w:eastAsia="Times New Roman" w:hAnsi="Times New Roman" w:cs="Times New Roman"/>
                <w:sz w:val="22"/>
                <w:szCs w:val="22"/>
              </w:rPr>
            </w:pPr>
            <w:proofErr w:type="spellStart"/>
            <w:r w:rsidRPr="00751DEC">
              <w:rPr>
                <w:rFonts w:ascii="Times New Roman" w:eastAsia="Times New Roman" w:hAnsi="Times New Roman" w:cs="Times New Roman"/>
                <w:sz w:val="22"/>
                <w:szCs w:val="22"/>
              </w:rPr>
              <w:t>Biolegend</w:t>
            </w:r>
            <w:proofErr w:type="spellEnd"/>
            <w:r w:rsidRPr="00751DEC">
              <w:rPr>
                <w:rFonts w:ascii="Times New Roman" w:eastAsia="Times New Roman" w:hAnsi="Times New Roman" w:cs="Times New Roman"/>
                <w:sz w:val="22"/>
                <w:szCs w:val="22"/>
              </w:rPr>
              <w:t xml:space="preserve"> (#801202)</w:t>
            </w:r>
          </w:p>
        </w:tc>
        <w:tc>
          <w:tcPr>
            <w:tcW w:w="1319" w:type="dxa"/>
          </w:tcPr>
          <w:p w14:paraId="451EB2B1" w14:textId="77777777" w:rsidR="00792A47" w:rsidRPr="00751DEC" w:rsidRDefault="00C43537">
            <w:pP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Mouse</w:t>
            </w:r>
          </w:p>
        </w:tc>
        <w:tc>
          <w:tcPr>
            <w:tcW w:w="998" w:type="dxa"/>
          </w:tcPr>
          <w:p w14:paraId="45BA12C2" w14:textId="77777777" w:rsidR="00792A47" w:rsidRPr="00751DEC" w:rsidRDefault="00792A4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p>
        </w:tc>
        <w:tc>
          <w:tcPr>
            <w:tcW w:w="994" w:type="dxa"/>
          </w:tcPr>
          <w:p w14:paraId="0E6E69E1" w14:textId="77777777" w:rsidR="00792A47" w:rsidRPr="00751DEC" w:rsidRDefault="00C43537">
            <w:pP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1:500</w:t>
            </w:r>
          </w:p>
        </w:tc>
        <w:tc>
          <w:tcPr>
            <w:tcW w:w="1095" w:type="dxa"/>
          </w:tcPr>
          <w:p w14:paraId="3CE0A891" w14:textId="77777777" w:rsidR="00792A47" w:rsidRPr="00751DEC" w:rsidRDefault="00792A4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p>
        </w:tc>
      </w:tr>
      <w:tr w:rsidR="002D7C45" w:rsidRPr="00DB701D" w14:paraId="6B029B4E" w14:textId="77777777">
        <w:trPr>
          <w:trHeight w:val="243"/>
        </w:trPr>
        <w:tc>
          <w:tcPr>
            <w:tcW w:w="2106" w:type="dxa"/>
          </w:tcPr>
          <w:p w14:paraId="180BD187" w14:textId="77777777" w:rsidR="00792A47" w:rsidRPr="00751DEC" w:rsidRDefault="00C43537">
            <w:pP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STMN2</w:t>
            </w:r>
          </w:p>
        </w:tc>
        <w:tc>
          <w:tcPr>
            <w:tcW w:w="3105" w:type="dxa"/>
            <w:gridSpan w:val="2"/>
          </w:tcPr>
          <w:p w14:paraId="1871D694" w14:textId="77777777" w:rsidR="00792A47" w:rsidRPr="00751DEC" w:rsidRDefault="00C43537">
            <w:pP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Novus (#NBP1-49461)</w:t>
            </w:r>
          </w:p>
        </w:tc>
        <w:tc>
          <w:tcPr>
            <w:tcW w:w="1319" w:type="dxa"/>
          </w:tcPr>
          <w:p w14:paraId="62419786" w14:textId="77777777" w:rsidR="00792A47" w:rsidRPr="00751DEC" w:rsidRDefault="00C43537">
            <w:pP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Rabbit</w:t>
            </w:r>
          </w:p>
        </w:tc>
        <w:tc>
          <w:tcPr>
            <w:tcW w:w="998" w:type="dxa"/>
          </w:tcPr>
          <w:p w14:paraId="095ECC85" w14:textId="77777777" w:rsidR="00792A47" w:rsidRPr="00751DEC" w:rsidRDefault="00792A4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p>
        </w:tc>
        <w:tc>
          <w:tcPr>
            <w:tcW w:w="994" w:type="dxa"/>
          </w:tcPr>
          <w:p w14:paraId="14D8BFD1" w14:textId="77777777" w:rsidR="00792A47" w:rsidRPr="00751DEC" w:rsidRDefault="00C43537">
            <w:pP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1:4000</w:t>
            </w:r>
          </w:p>
        </w:tc>
        <w:tc>
          <w:tcPr>
            <w:tcW w:w="1095" w:type="dxa"/>
          </w:tcPr>
          <w:p w14:paraId="5A4382ED" w14:textId="77777777" w:rsidR="00792A47" w:rsidRPr="00751DEC" w:rsidRDefault="00792A4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p>
        </w:tc>
      </w:tr>
      <w:tr w:rsidR="002D7C45" w:rsidRPr="00DB701D" w14:paraId="53A3D4D6" w14:textId="77777777">
        <w:trPr>
          <w:trHeight w:val="243"/>
        </w:trPr>
        <w:tc>
          <w:tcPr>
            <w:tcW w:w="2106" w:type="dxa"/>
          </w:tcPr>
          <w:p w14:paraId="5E0CFE0A" w14:textId="77777777" w:rsidR="00792A47" w:rsidRPr="00751DEC"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Neurofilament M</w:t>
            </w:r>
          </w:p>
        </w:tc>
        <w:tc>
          <w:tcPr>
            <w:tcW w:w="3105" w:type="dxa"/>
            <w:gridSpan w:val="2"/>
          </w:tcPr>
          <w:p w14:paraId="337AA578" w14:textId="77777777" w:rsidR="00792A47" w:rsidRPr="00751DEC"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 xml:space="preserve">Merck </w:t>
            </w:r>
            <w:proofErr w:type="spellStart"/>
            <w:r w:rsidRPr="00751DEC">
              <w:rPr>
                <w:rFonts w:ascii="Times New Roman" w:eastAsia="Times New Roman" w:hAnsi="Times New Roman" w:cs="Times New Roman"/>
                <w:sz w:val="22"/>
                <w:szCs w:val="22"/>
              </w:rPr>
              <w:t>Chemicon</w:t>
            </w:r>
            <w:proofErr w:type="spellEnd"/>
            <w:r w:rsidRPr="00751DEC">
              <w:rPr>
                <w:rFonts w:ascii="Times New Roman" w:eastAsia="Times New Roman" w:hAnsi="Times New Roman" w:cs="Times New Roman"/>
                <w:sz w:val="22"/>
                <w:szCs w:val="22"/>
              </w:rPr>
              <w:t xml:space="preserve"> (#AB1987)</w:t>
            </w:r>
          </w:p>
        </w:tc>
        <w:tc>
          <w:tcPr>
            <w:tcW w:w="1319" w:type="dxa"/>
          </w:tcPr>
          <w:p w14:paraId="032AAC49" w14:textId="77777777" w:rsidR="00792A47" w:rsidRPr="00751DEC"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Rabbit</w:t>
            </w:r>
          </w:p>
        </w:tc>
        <w:tc>
          <w:tcPr>
            <w:tcW w:w="998" w:type="dxa"/>
          </w:tcPr>
          <w:p w14:paraId="17202F22" w14:textId="77777777" w:rsidR="00792A47" w:rsidRPr="00751DEC"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1:250</w:t>
            </w:r>
          </w:p>
        </w:tc>
        <w:tc>
          <w:tcPr>
            <w:tcW w:w="994" w:type="dxa"/>
          </w:tcPr>
          <w:p w14:paraId="48BCF130" w14:textId="77777777" w:rsidR="00792A47" w:rsidRPr="00751DEC" w:rsidRDefault="00792A4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p>
        </w:tc>
        <w:tc>
          <w:tcPr>
            <w:tcW w:w="1095" w:type="dxa"/>
          </w:tcPr>
          <w:p w14:paraId="137D9402" w14:textId="77777777" w:rsidR="00792A47" w:rsidRPr="00751DEC" w:rsidRDefault="00792A4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p>
        </w:tc>
      </w:tr>
      <w:tr w:rsidR="002D7C45" w:rsidRPr="00DB701D" w14:paraId="3A6250E6" w14:textId="77777777">
        <w:trPr>
          <w:trHeight w:val="243"/>
        </w:trPr>
        <w:tc>
          <w:tcPr>
            <w:tcW w:w="2106" w:type="dxa"/>
          </w:tcPr>
          <w:p w14:paraId="4F28F3DA" w14:textId="77777777" w:rsidR="00792A47" w:rsidRPr="00751DEC"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α-BTX, AF-555</w:t>
            </w:r>
          </w:p>
        </w:tc>
        <w:tc>
          <w:tcPr>
            <w:tcW w:w="3105" w:type="dxa"/>
            <w:gridSpan w:val="2"/>
          </w:tcPr>
          <w:p w14:paraId="711FD16D" w14:textId="77777777" w:rsidR="00792A47" w:rsidRPr="00751DEC"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4"/>
                <w:szCs w:val="24"/>
              </w:rPr>
            </w:pPr>
            <w:r w:rsidRPr="00751DEC">
              <w:rPr>
                <w:rFonts w:ascii="Times New Roman" w:eastAsia="Times New Roman" w:hAnsi="Times New Roman" w:cs="Times New Roman"/>
                <w:sz w:val="22"/>
                <w:szCs w:val="22"/>
              </w:rPr>
              <w:t>Invitrogen (#B35451)</w:t>
            </w:r>
          </w:p>
        </w:tc>
        <w:tc>
          <w:tcPr>
            <w:tcW w:w="1319" w:type="dxa"/>
          </w:tcPr>
          <w:p w14:paraId="6CB23DA1" w14:textId="77777777" w:rsidR="00792A47" w:rsidRPr="00751DEC" w:rsidRDefault="00792A47">
            <w:pPr>
              <w:pBdr>
                <w:top w:val="nil"/>
                <w:left w:val="nil"/>
                <w:bottom w:val="nil"/>
                <w:right w:val="nil"/>
                <w:between w:val="nil"/>
              </w:pBdr>
              <w:spacing w:before="0" w:line="276" w:lineRule="auto"/>
              <w:ind w:left="0" w:hanging="2"/>
              <w:rPr>
                <w:rFonts w:ascii="Times New Roman" w:eastAsia="Times New Roman" w:hAnsi="Times New Roman" w:cs="Times New Roman"/>
                <w:sz w:val="24"/>
                <w:szCs w:val="24"/>
              </w:rPr>
            </w:pPr>
          </w:p>
        </w:tc>
        <w:tc>
          <w:tcPr>
            <w:tcW w:w="998" w:type="dxa"/>
          </w:tcPr>
          <w:p w14:paraId="0CF32D39" w14:textId="77777777" w:rsidR="00792A47" w:rsidRPr="00751DEC"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1:200</w:t>
            </w:r>
          </w:p>
        </w:tc>
        <w:tc>
          <w:tcPr>
            <w:tcW w:w="994" w:type="dxa"/>
          </w:tcPr>
          <w:p w14:paraId="681A8E30" w14:textId="77777777" w:rsidR="00792A47" w:rsidRPr="00751DEC" w:rsidRDefault="00792A4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p>
        </w:tc>
        <w:tc>
          <w:tcPr>
            <w:tcW w:w="1095" w:type="dxa"/>
          </w:tcPr>
          <w:p w14:paraId="5DCDC743" w14:textId="77777777" w:rsidR="00792A47" w:rsidRPr="00751DEC" w:rsidRDefault="00792A4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p>
        </w:tc>
      </w:tr>
      <w:tr w:rsidR="002D7C45" w:rsidRPr="00DB701D" w14:paraId="571B3593" w14:textId="77777777">
        <w:trPr>
          <w:trHeight w:val="243"/>
        </w:trPr>
        <w:tc>
          <w:tcPr>
            <w:tcW w:w="2106" w:type="dxa"/>
          </w:tcPr>
          <w:p w14:paraId="68C64F2F" w14:textId="77777777" w:rsidR="00792A47" w:rsidRPr="00751DEC"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ChAT</w:t>
            </w:r>
          </w:p>
        </w:tc>
        <w:tc>
          <w:tcPr>
            <w:tcW w:w="3105" w:type="dxa"/>
            <w:gridSpan w:val="2"/>
          </w:tcPr>
          <w:p w14:paraId="1AD8B0CB" w14:textId="77777777" w:rsidR="00792A47" w:rsidRPr="00751DEC"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4"/>
                <w:szCs w:val="24"/>
              </w:rPr>
            </w:pPr>
            <w:r w:rsidRPr="00751DEC">
              <w:rPr>
                <w:rFonts w:ascii="Times New Roman" w:eastAsia="Times New Roman" w:hAnsi="Times New Roman" w:cs="Times New Roman"/>
                <w:sz w:val="22"/>
                <w:szCs w:val="22"/>
              </w:rPr>
              <w:t>Merck Millipore (#AB144P)</w:t>
            </w:r>
          </w:p>
        </w:tc>
        <w:tc>
          <w:tcPr>
            <w:tcW w:w="1319" w:type="dxa"/>
          </w:tcPr>
          <w:p w14:paraId="060312BF" w14:textId="77777777" w:rsidR="00792A47" w:rsidRPr="00751DEC"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4"/>
                <w:szCs w:val="24"/>
              </w:rPr>
            </w:pPr>
            <w:r w:rsidRPr="00751DEC">
              <w:rPr>
                <w:rFonts w:ascii="Times New Roman" w:eastAsia="Times New Roman" w:hAnsi="Times New Roman" w:cs="Times New Roman"/>
                <w:sz w:val="22"/>
                <w:szCs w:val="22"/>
              </w:rPr>
              <w:t>Goat</w:t>
            </w:r>
          </w:p>
        </w:tc>
        <w:tc>
          <w:tcPr>
            <w:tcW w:w="998" w:type="dxa"/>
          </w:tcPr>
          <w:p w14:paraId="3EF2E94D" w14:textId="77777777" w:rsidR="00792A47" w:rsidRPr="00751DEC"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1:250</w:t>
            </w:r>
          </w:p>
        </w:tc>
        <w:tc>
          <w:tcPr>
            <w:tcW w:w="994" w:type="dxa"/>
          </w:tcPr>
          <w:p w14:paraId="07ED067E" w14:textId="77777777" w:rsidR="00792A47" w:rsidRPr="00751DEC"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1:100</w:t>
            </w:r>
          </w:p>
        </w:tc>
        <w:tc>
          <w:tcPr>
            <w:tcW w:w="1095" w:type="dxa"/>
          </w:tcPr>
          <w:p w14:paraId="2B1EC93F" w14:textId="77777777" w:rsidR="00792A47" w:rsidRPr="00751DEC" w:rsidRDefault="00792A4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p>
        </w:tc>
      </w:tr>
      <w:tr w:rsidR="002D7C45" w:rsidRPr="00DB701D" w14:paraId="3F6C3F5F" w14:textId="77777777">
        <w:trPr>
          <w:trHeight w:val="243"/>
        </w:trPr>
        <w:tc>
          <w:tcPr>
            <w:tcW w:w="2106" w:type="dxa"/>
          </w:tcPr>
          <w:p w14:paraId="49E33160" w14:textId="77777777" w:rsidR="00792A47" w:rsidRPr="00751DEC"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GFAP</w:t>
            </w:r>
          </w:p>
        </w:tc>
        <w:tc>
          <w:tcPr>
            <w:tcW w:w="3105" w:type="dxa"/>
            <w:gridSpan w:val="2"/>
          </w:tcPr>
          <w:p w14:paraId="2BEA1C13" w14:textId="77777777" w:rsidR="00792A47" w:rsidRPr="00751DEC"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Merck Millipore (#MAB360)</w:t>
            </w:r>
          </w:p>
        </w:tc>
        <w:tc>
          <w:tcPr>
            <w:tcW w:w="1319" w:type="dxa"/>
          </w:tcPr>
          <w:p w14:paraId="4F43C378" w14:textId="77777777" w:rsidR="00792A47" w:rsidRPr="00751DEC"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Mouse</w:t>
            </w:r>
          </w:p>
        </w:tc>
        <w:tc>
          <w:tcPr>
            <w:tcW w:w="998" w:type="dxa"/>
          </w:tcPr>
          <w:p w14:paraId="75AE9FC4" w14:textId="77777777" w:rsidR="00792A47" w:rsidRPr="00751DEC"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1:600</w:t>
            </w:r>
          </w:p>
        </w:tc>
        <w:tc>
          <w:tcPr>
            <w:tcW w:w="994" w:type="dxa"/>
          </w:tcPr>
          <w:p w14:paraId="473425DA" w14:textId="77777777" w:rsidR="00792A47" w:rsidRPr="00751DEC" w:rsidRDefault="00792A4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p>
        </w:tc>
        <w:tc>
          <w:tcPr>
            <w:tcW w:w="1095" w:type="dxa"/>
          </w:tcPr>
          <w:p w14:paraId="369CFB94" w14:textId="77777777" w:rsidR="00792A47" w:rsidRPr="00751DEC" w:rsidRDefault="00792A4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p>
        </w:tc>
      </w:tr>
      <w:tr w:rsidR="002D7C45" w:rsidRPr="00DB701D" w14:paraId="6154851F" w14:textId="77777777">
        <w:trPr>
          <w:trHeight w:val="243"/>
        </w:trPr>
        <w:tc>
          <w:tcPr>
            <w:tcW w:w="2106" w:type="dxa"/>
          </w:tcPr>
          <w:p w14:paraId="36C7FADA" w14:textId="30923A6A" w:rsidR="00792A47" w:rsidRPr="00751DEC"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I</w:t>
            </w:r>
            <w:r w:rsidR="00DB701D" w:rsidRPr="00751DEC">
              <w:rPr>
                <w:rFonts w:ascii="Times New Roman" w:eastAsia="Times New Roman" w:hAnsi="Times New Roman" w:cs="Times New Roman"/>
                <w:sz w:val="22"/>
                <w:szCs w:val="22"/>
              </w:rPr>
              <w:t>BA</w:t>
            </w:r>
            <w:r w:rsidRPr="00751DEC">
              <w:rPr>
                <w:rFonts w:ascii="Times New Roman" w:eastAsia="Times New Roman" w:hAnsi="Times New Roman" w:cs="Times New Roman"/>
                <w:sz w:val="22"/>
                <w:szCs w:val="22"/>
              </w:rPr>
              <w:t>1</w:t>
            </w:r>
          </w:p>
        </w:tc>
        <w:tc>
          <w:tcPr>
            <w:tcW w:w="3105" w:type="dxa"/>
            <w:gridSpan w:val="2"/>
          </w:tcPr>
          <w:p w14:paraId="30EF40C8" w14:textId="77777777" w:rsidR="00792A47" w:rsidRPr="00751DEC"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WAKO Fujifilm (#019-19741)</w:t>
            </w:r>
          </w:p>
        </w:tc>
        <w:tc>
          <w:tcPr>
            <w:tcW w:w="1319" w:type="dxa"/>
          </w:tcPr>
          <w:p w14:paraId="65950C59" w14:textId="77777777" w:rsidR="00792A47" w:rsidRPr="00751DEC"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Rabbit</w:t>
            </w:r>
          </w:p>
        </w:tc>
        <w:tc>
          <w:tcPr>
            <w:tcW w:w="998" w:type="dxa"/>
          </w:tcPr>
          <w:p w14:paraId="2207AE6A" w14:textId="77777777" w:rsidR="00792A47" w:rsidRPr="00751DEC"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1:500</w:t>
            </w:r>
          </w:p>
        </w:tc>
        <w:tc>
          <w:tcPr>
            <w:tcW w:w="994" w:type="dxa"/>
          </w:tcPr>
          <w:p w14:paraId="1BBAEA8F" w14:textId="77777777" w:rsidR="00792A47" w:rsidRPr="00751DEC" w:rsidRDefault="00792A4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p>
        </w:tc>
        <w:tc>
          <w:tcPr>
            <w:tcW w:w="1095" w:type="dxa"/>
          </w:tcPr>
          <w:p w14:paraId="6CC51F74" w14:textId="77777777" w:rsidR="00792A47" w:rsidRPr="00751DEC" w:rsidRDefault="00792A4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p>
        </w:tc>
      </w:tr>
      <w:tr w:rsidR="002D7C45" w:rsidRPr="00DB701D" w14:paraId="142C5F19" w14:textId="77777777">
        <w:trPr>
          <w:trHeight w:val="243"/>
        </w:trPr>
        <w:tc>
          <w:tcPr>
            <w:tcW w:w="2106" w:type="dxa"/>
          </w:tcPr>
          <w:p w14:paraId="0283EA54" w14:textId="77777777" w:rsidR="00792A47" w:rsidRPr="00751DEC"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HB9</w:t>
            </w:r>
          </w:p>
        </w:tc>
        <w:tc>
          <w:tcPr>
            <w:tcW w:w="3105" w:type="dxa"/>
            <w:gridSpan w:val="2"/>
          </w:tcPr>
          <w:p w14:paraId="19C159DB" w14:textId="77777777" w:rsidR="00792A47" w:rsidRPr="00751DEC"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Abcam (AB92606)</w:t>
            </w:r>
          </w:p>
        </w:tc>
        <w:tc>
          <w:tcPr>
            <w:tcW w:w="1319" w:type="dxa"/>
          </w:tcPr>
          <w:p w14:paraId="29A0E906" w14:textId="77777777" w:rsidR="00792A47" w:rsidRPr="00751DEC" w:rsidRDefault="00C43537">
            <w:pP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Rabbit</w:t>
            </w:r>
          </w:p>
        </w:tc>
        <w:tc>
          <w:tcPr>
            <w:tcW w:w="998" w:type="dxa"/>
          </w:tcPr>
          <w:p w14:paraId="1D185A15" w14:textId="77777777" w:rsidR="00792A47" w:rsidRPr="00751DEC" w:rsidRDefault="00792A4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p>
        </w:tc>
        <w:tc>
          <w:tcPr>
            <w:tcW w:w="994" w:type="dxa"/>
          </w:tcPr>
          <w:p w14:paraId="4A44955F" w14:textId="77777777" w:rsidR="00792A47" w:rsidRPr="00751DEC"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1:200</w:t>
            </w:r>
          </w:p>
        </w:tc>
        <w:tc>
          <w:tcPr>
            <w:tcW w:w="1095" w:type="dxa"/>
          </w:tcPr>
          <w:p w14:paraId="44232AC3" w14:textId="77777777" w:rsidR="00792A47" w:rsidRPr="00751DEC" w:rsidRDefault="00792A4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p>
        </w:tc>
      </w:tr>
    </w:tbl>
    <w:p w14:paraId="0548F6E9" w14:textId="77777777" w:rsidR="00792A47" w:rsidRPr="00DB701D" w:rsidRDefault="00792A47">
      <w:pPr>
        <w:pStyle w:val="Titolo2"/>
        <w:spacing w:after="200" w:line="276" w:lineRule="auto"/>
        <w:ind w:left="0" w:hanging="2"/>
        <w:rPr>
          <w:b w:val="0"/>
          <w:color w:val="000000"/>
        </w:rPr>
      </w:pPr>
      <w:bookmarkStart w:id="10" w:name="_heading=h.fldxz7c6ggm3" w:colFirst="0" w:colLast="0"/>
      <w:bookmarkEnd w:id="10"/>
    </w:p>
    <w:p w14:paraId="5B34FE4B" w14:textId="77777777" w:rsidR="00792A47" w:rsidRPr="00DB701D" w:rsidRDefault="00792A47">
      <w:pPr>
        <w:ind w:left="0" w:hanging="2"/>
        <w:rPr>
          <w:rFonts w:ascii="Times New Roman" w:hAnsi="Times New Roman" w:cs="Times New Roman"/>
        </w:rPr>
      </w:pPr>
    </w:p>
    <w:p w14:paraId="1B0C5F30" w14:textId="77777777" w:rsidR="00792A47" w:rsidRPr="00DB701D" w:rsidRDefault="00C43537">
      <w:pPr>
        <w:pStyle w:val="Titolo2"/>
        <w:spacing w:after="200" w:line="276" w:lineRule="auto"/>
        <w:ind w:left="0" w:hanging="2"/>
      </w:pPr>
      <w:r w:rsidRPr="00DB701D">
        <w:t>Table S3. Secondary antibodies used for immunohistochemistry (IHC), immunocytochemistry (ICC), and Western blotting (WB).</w:t>
      </w:r>
    </w:p>
    <w:tbl>
      <w:tblPr>
        <w:tblStyle w:val="a4"/>
        <w:tblW w:w="96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2410"/>
        <w:gridCol w:w="1134"/>
        <w:gridCol w:w="1145"/>
      </w:tblGrid>
      <w:tr w:rsidR="00792A47" w:rsidRPr="00DB701D" w14:paraId="24607616" w14:textId="77777777">
        <w:trPr>
          <w:trHeight w:val="243"/>
        </w:trPr>
        <w:tc>
          <w:tcPr>
            <w:tcW w:w="9617" w:type="dxa"/>
            <w:gridSpan w:val="4"/>
            <w:shd w:val="clear" w:color="auto" w:fill="CCCCCC"/>
          </w:tcPr>
          <w:p w14:paraId="44AC630B" w14:textId="77777777" w:rsidR="00792A47" w:rsidRPr="00DB701D"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color w:val="000000"/>
                <w:sz w:val="22"/>
                <w:szCs w:val="22"/>
              </w:rPr>
            </w:pPr>
            <w:r w:rsidRPr="00751DEC">
              <w:rPr>
                <w:rFonts w:ascii="Times New Roman" w:eastAsia="Times New Roman" w:hAnsi="Times New Roman" w:cs="Times New Roman"/>
                <w:b/>
                <w:color w:val="000000"/>
                <w:sz w:val="24"/>
                <w:szCs w:val="24"/>
              </w:rPr>
              <w:t>Secondary Antibodies</w:t>
            </w:r>
          </w:p>
        </w:tc>
      </w:tr>
      <w:tr w:rsidR="00792A47" w:rsidRPr="00DB701D" w14:paraId="365D03B8" w14:textId="77777777">
        <w:trPr>
          <w:trHeight w:val="243"/>
        </w:trPr>
        <w:tc>
          <w:tcPr>
            <w:tcW w:w="4928" w:type="dxa"/>
            <w:shd w:val="clear" w:color="auto" w:fill="CCCCCC"/>
          </w:tcPr>
          <w:p w14:paraId="239F02B6" w14:textId="77777777" w:rsidR="00792A47" w:rsidRPr="00751DEC"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b/>
                <w:color w:val="000000"/>
                <w:sz w:val="22"/>
                <w:szCs w:val="22"/>
              </w:rPr>
            </w:pPr>
            <w:r w:rsidRPr="00751DEC">
              <w:rPr>
                <w:rFonts w:ascii="Times New Roman" w:eastAsia="Times New Roman" w:hAnsi="Times New Roman" w:cs="Times New Roman"/>
                <w:b/>
                <w:sz w:val="22"/>
                <w:szCs w:val="22"/>
              </w:rPr>
              <w:t>Target</w:t>
            </w:r>
          </w:p>
        </w:tc>
        <w:tc>
          <w:tcPr>
            <w:tcW w:w="2410" w:type="dxa"/>
            <w:shd w:val="clear" w:color="auto" w:fill="CCCCCC"/>
          </w:tcPr>
          <w:p w14:paraId="2637B5FE" w14:textId="77777777" w:rsidR="00792A47" w:rsidRPr="00751DEC"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color w:val="000000"/>
                <w:sz w:val="22"/>
                <w:szCs w:val="22"/>
              </w:rPr>
            </w:pPr>
            <w:r w:rsidRPr="00751DEC">
              <w:rPr>
                <w:rFonts w:ascii="Times New Roman" w:eastAsia="Times New Roman" w:hAnsi="Times New Roman" w:cs="Times New Roman"/>
                <w:b/>
                <w:color w:val="000000"/>
                <w:sz w:val="22"/>
                <w:szCs w:val="22"/>
              </w:rPr>
              <w:t>Manufacturer</w:t>
            </w:r>
          </w:p>
        </w:tc>
        <w:tc>
          <w:tcPr>
            <w:tcW w:w="2279" w:type="dxa"/>
            <w:gridSpan w:val="2"/>
            <w:shd w:val="clear" w:color="auto" w:fill="CCCCCC"/>
          </w:tcPr>
          <w:p w14:paraId="424D9BC1" w14:textId="77777777" w:rsidR="00792A47" w:rsidRPr="00751DEC"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color w:val="000000"/>
                <w:sz w:val="22"/>
                <w:szCs w:val="22"/>
              </w:rPr>
            </w:pPr>
            <w:r w:rsidRPr="00751DEC">
              <w:rPr>
                <w:rFonts w:ascii="Times New Roman" w:eastAsia="Times New Roman" w:hAnsi="Times New Roman" w:cs="Times New Roman"/>
                <w:b/>
                <w:color w:val="000000"/>
                <w:sz w:val="22"/>
                <w:szCs w:val="22"/>
              </w:rPr>
              <w:t>Dilution</w:t>
            </w:r>
          </w:p>
        </w:tc>
      </w:tr>
      <w:tr w:rsidR="00792A47" w:rsidRPr="00DB701D" w14:paraId="79BF1707" w14:textId="77777777">
        <w:trPr>
          <w:trHeight w:val="243"/>
        </w:trPr>
        <w:tc>
          <w:tcPr>
            <w:tcW w:w="7338" w:type="dxa"/>
            <w:gridSpan w:val="2"/>
            <w:shd w:val="clear" w:color="auto" w:fill="CCCCCC"/>
          </w:tcPr>
          <w:p w14:paraId="2964840F" w14:textId="77777777" w:rsidR="00792A47" w:rsidRPr="00DB701D" w:rsidRDefault="00792A47">
            <w:pPr>
              <w:pBdr>
                <w:top w:val="nil"/>
                <w:left w:val="nil"/>
                <w:bottom w:val="nil"/>
                <w:right w:val="nil"/>
                <w:between w:val="nil"/>
              </w:pBdr>
              <w:spacing w:before="0" w:line="276" w:lineRule="auto"/>
              <w:ind w:left="0" w:hanging="2"/>
              <w:rPr>
                <w:rFonts w:ascii="Times New Roman" w:eastAsia="Times New Roman" w:hAnsi="Times New Roman" w:cs="Times New Roman"/>
                <w:color w:val="000000"/>
                <w:sz w:val="24"/>
                <w:szCs w:val="24"/>
              </w:rPr>
            </w:pPr>
          </w:p>
        </w:tc>
        <w:tc>
          <w:tcPr>
            <w:tcW w:w="1134" w:type="dxa"/>
            <w:shd w:val="clear" w:color="auto" w:fill="CCCCCC"/>
          </w:tcPr>
          <w:p w14:paraId="102B019A" w14:textId="77777777" w:rsidR="00792A47" w:rsidRPr="00751DEC"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color w:val="000000"/>
                <w:sz w:val="22"/>
                <w:szCs w:val="22"/>
              </w:rPr>
            </w:pPr>
            <w:r w:rsidRPr="00751DEC">
              <w:rPr>
                <w:rFonts w:ascii="Times New Roman" w:eastAsia="Times New Roman" w:hAnsi="Times New Roman" w:cs="Times New Roman"/>
                <w:b/>
                <w:color w:val="000000"/>
                <w:sz w:val="22"/>
                <w:szCs w:val="22"/>
              </w:rPr>
              <w:t>IHC/ICC</w:t>
            </w:r>
          </w:p>
        </w:tc>
        <w:tc>
          <w:tcPr>
            <w:tcW w:w="1145" w:type="dxa"/>
            <w:shd w:val="clear" w:color="auto" w:fill="CCCCCC"/>
          </w:tcPr>
          <w:p w14:paraId="5CE935BA" w14:textId="77777777" w:rsidR="00792A47" w:rsidRPr="00751DEC"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color w:val="000000"/>
                <w:sz w:val="22"/>
                <w:szCs w:val="22"/>
              </w:rPr>
            </w:pPr>
            <w:r w:rsidRPr="00751DEC">
              <w:rPr>
                <w:rFonts w:ascii="Times New Roman" w:eastAsia="Times New Roman" w:hAnsi="Times New Roman" w:cs="Times New Roman"/>
                <w:b/>
                <w:color w:val="000000"/>
                <w:sz w:val="22"/>
                <w:szCs w:val="22"/>
              </w:rPr>
              <w:t>WB</w:t>
            </w:r>
          </w:p>
        </w:tc>
      </w:tr>
      <w:tr w:rsidR="00792A47" w:rsidRPr="00DB701D" w14:paraId="3804BA79" w14:textId="77777777">
        <w:trPr>
          <w:trHeight w:val="518"/>
        </w:trPr>
        <w:tc>
          <w:tcPr>
            <w:tcW w:w="4928" w:type="dxa"/>
          </w:tcPr>
          <w:p w14:paraId="32E36E6A" w14:textId="77777777" w:rsidR="00792A47" w:rsidRPr="00751DEC"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Goat anti-Rabbit IgG (H+L) Highly Cross-Adsorbed Secondary Antibody, Alexa Fluor™ 488</w:t>
            </w:r>
          </w:p>
        </w:tc>
        <w:tc>
          <w:tcPr>
            <w:tcW w:w="2410" w:type="dxa"/>
          </w:tcPr>
          <w:p w14:paraId="5A0FB08C" w14:textId="77777777" w:rsidR="00792A47" w:rsidRPr="00751DEC"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color w:val="000000"/>
                <w:sz w:val="22"/>
                <w:szCs w:val="22"/>
              </w:rPr>
            </w:pPr>
            <w:r w:rsidRPr="00751DEC">
              <w:rPr>
                <w:rFonts w:ascii="Times New Roman" w:eastAsia="Times New Roman" w:hAnsi="Times New Roman" w:cs="Times New Roman"/>
                <w:sz w:val="22"/>
                <w:szCs w:val="22"/>
              </w:rPr>
              <w:t>Invitrogen</w:t>
            </w:r>
            <w:r w:rsidRPr="00751DEC">
              <w:rPr>
                <w:rFonts w:ascii="Times New Roman" w:eastAsia="Times New Roman" w:hAnsi="Times New Roman" w:cs="Times New Roman"/>
                <w:color w:val="000000"/>
                <w:sz w:val="22"/>
                <w:szCs w:val="22"/>
              </w:rPr>
              <w:t xml:space="preserve"> (#A-11034)</w:t>
            </w:r>
          </w:p>
        </w:tc>
        <w:tc>
          <w:tcPr>
            <w:tcW w:w="1134" w:type="dxa"/>
          </w:tcPr>
          <w:p w14:paraId="26F4D51C" w14:textId="77777777" w:rsidR="00792A47" w:rsidRPr="00751DEC" w:rsidRDefault="00C43537">
            <w:pPr>
              <w:pBdr>
                <w:top w:val="nil"/>
                <w:left w:val="nil"/>
                <w:bottom w:val="nil"/>
                <w:right w:val="nil"/>
                <w:between w:val="nil"/>
              </w:pBdr>
              <w:spacing w:before="0" w:line="276" w:lineRule="auto"/>
              <w:ind w:left="0" w:hanging="2"/>
              <w:rPr>
                <w:rFonts w:ascii="Times New Roman" w:eastAsia="Times New Roman" w:hAnsi="Times New Roman" w:cs="Times New Roman"/>
                <w:color w:val="000000"/>
                <w:sz w:val="22"/>
                <w:szCs w:val="22"/>
              </w:rPr>
            </w:pPr>
            <w:r w:rsidRPr="00751DEC">
              <w:rPr>
                <w:rFonts w:ascii="Times New Roman" w:eastAsia="Times New Roman" w:hAnsi="Times New Roman" w:cs="Times New Roman"/>
                <w:color w:val="000000"/>
                <w:sz w:val="22"/>
                <w:szCs w:val="22"/>
              </w:rPr>
              <w:t>1:1000</w:t>
            </w:r>
          </w:p>
        </w:tc>
        <w:tc>
          <w:tcPr>
            <w:tcW w:w="1145" w:type="dxa"/>
          </w:tcPr>
          <w:p w14:paraId="19A05C61" w14:textId="77777777" w:rsidR="00792A47" w:rsidRPr="00751DEC" w:rsidRDefault="00792A47">
            <w:pPr>
              <w:pBdr>
                <w:top w:val="nil"/>
                <w:left w:val="nil"/>
                <w:bottom w:val="nil"/>
                <w:right w:val="nil"/>
                <w:between w:val="nil"/>
              </w:pBdr>
              <w:spacing w:before="0" w:line="276" w:lineRule="auto"/>
              <w:ind w:left="0" w:hanging="2"/>
              <w:rPr>
                <w:rFonts w:ascii="Times New Roman" w:eastAsia="Times New Roman" w:hAnsi="Times New Roman" w:cs="Times New Roman"/>
                <w:color w:val="000000"/>
                <w:sz w:val="22"/>
                <w:szCs w:val="22"/>
              </w:rPr>
            </w:pPr>
          </w:p>
        </w:tc>
      </w:tr>
      <w:tr w:rsidR="00792A47" w:rsidRPr="00DB701D" w14:paraId="4FA07B40" w14:textId="77777777">
        <w:trPr>
          <w:trHeight w:val="594"/>
        </w:trPr>
        <w:tc>
          <w:tcPr>
            <w:tcW w:w="4928" w:type="dxa"/>
          </w:tcPr>
          <w:p w14:paraId="28728781" w14:textId="77777777" w:rsidR="00792A47" w:rsidRPr="00751DEC"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Goat anti-Mouse IgG (H+L) Cross-Adsorbed Secondary Antibody, Alexa Fluor™ 488</w:t>
            </w:r>
          </w:p>
        </w:tc>
        <w:tc>
          <w:tcPr>
            <w:tcW w:w="2410" w:type="dxa"/>
          </w:tcPr>
          <w:p w14:paraId="4CC527A5" w14:textId="77777777" w:rsidR="00792A47" w:rsidRPr="00751DEC"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color w:val="000000"/>
                <w:sz w:val="22"/>
                <w:szCs w:val="22"/>
              </w:rPr>
            </w:pPr>
            <w:r w:rsidRPr="00751DEC">
              <w:rPr>
                <w:rFonts w:ascii="Times New Roman" w:eastAsia="Times New Roman" w:hAnsi="Times New Roman" w:cs="Times New Roman"/>
                <w:sz w:val="22"/>
                <w:szCs w:val="22"/>
              </w:rPr>
              <w:t xml:space="preserve">Invitrogen </w:t>
            </w:r>
            <w:r w:rsidRPr="00751DEC">
              <w:rPr>
                <w:rFonts w:ascii="Times New Roman" w:eastAsia="Times New Roman" w:hAnsi="Times New Roman" w:cs="Times New Roman"/>
                <w:color w:val="000000"/>
                <w:sz w:val="22"/>
                <w:szCs w:val="22"/>
              </w:rPr>
              <w:t>(#A-110</w:t>
            </w:r>
            <w:r w:rsidRPr="00751DEC">
              <w:rPr>
                <w:rFonts w:ascii="Times New Roman" w:eastAsia="Times New Roman" w:hAnsi="Times New Roman" w:cs="Times New Roman"/>
                <w:sz w:val="22"/>
                <w:szCs w:val="22"/>
              </w:rPr>
              <w:t>01</w:t>
            </w:r>
            <w:r w:rsidRPr="00751DEC">
              <w:rPr>
                <w:rFonts w:ascii="Times New Roman" w:eastAsia="Times New Roman" w:hAnsi="Times New Roman" w:cs="Times New Roman"/>
                <w:color w:val="000000"/>
                <w:sz w:val="22"/>
                <w:szCs w:val="22"/>
              </w:rPr>
              <w:t>)</w:t>
            </w:r>
          </w:p>
        </w:tc>
        <w:tc>
          <w:tcPr>
            <w:tcW w:w="1134" w:type="dxa"/>
          </w:tcPr>
          <w:p w14:paraId="428EBF3B" w14:textId="77777777" w:rsidR="00792A47" w:rsidRPr="00751DEC" w:rsidRDefault="00C43537">
            <w:pPr>
              <w:pBdr>
                <w:top w:val="nil"/>
                <w:left w:val="nil"/>
                <w:bottom w:val="nil"/>
                <w:right w:val="nil"/>
                <w:between w:val="nil"/>
              </w:pBdr>
              <w:spacing w:before="0" w:line="276" w:lineRule="auto"/>
              <w:ind w:left="0" w:hanging="2"/>
              <w:rPr>
                <w:rFonts w:ascii="Times New Roman" w:eastAsia="Times New Roman" w:hAnsi="Times New Roman" w:cs="Times New Roman"/>
                <w:color w:val="000000"/>
                <w:sz w:val="22"/>
                <w:szCs w:val="22"/>
              </w:rPr>
            </w:pPr>
            <w:r w:rsidRPr="00751DEC">
              <w:rPr>
                <w:rFonts w:ascii="Times New Roman" w:eastAsia="Times New Roman" w:hAnsi="Times New Roman" w:cs="Times New Roman"/>
                <w:color w:val="000000"/>
                <w:sz w:val="22"/>
                <w:szCs w:val="22"/>
              </w:rPr>
              <w:t>1:1000</w:t>
            </w:r>
          </w:p>
        </w:tc>
        <w:tc>
          <w:tcPr>
            <w:tcW w:w="1145" w:type="dxa"/>
          </w:tcPr>
          <w:p w14:paraId="794B0F8D" w14:textId="77777777" w:rsidR="00792A47" w:rsidRPr="00751DEC" w:rsidRDefault="00792A47">
            <w:pPr>
              <w:pBdr>
                <w:top w:val="nil"/>
                <w:left w:val="nil"/>
                <w:bottom w:val="nil"/>
                <w:right w:val="nil"/>
                <w:between w:val="nil"/>
              </w:pBdr>
              <w:spacing w:before="0" w:line="276" w:lineRule="auto"/>
              <w:ind w:left="0" w:hanging="2"/>
              <w:rPr>
                <w:rFonts w:ascii="Times New Roman" w:eastAsia="Times New Roman" w:hAnsi="Times New Roman" w:cs="Times New Roman"/>
                <w:color w:val="000000"/>
                <w:sz w:val="22"/>
                <w:szCs w:val="22"/>
              </w:rPr>
            </w:pPr>
          </w:p>
        </w:tc>
      </w:tr>
      <w:tr w:rsidR="00792A47" w:rsidRPr="00DB701D" w14:paraId="118470B9" w14:textId="77777777">
        <w:trPr>
          <w:trHeight w:val="518"/>
        </w:trPr>
        <w:tc>
          <w:tcPr>
            <w:tcW w:w="4928" w:type="dxa"/>
          </w:tcPr>
          <w:p w14:paraId="5AA516CC" w14:textId="77777777" w:rsidR="00792A47" w:rsidRPr="00751DEC"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Goat anti-Rabbit IgG (H+L) Cross-Adsorbed Secondary Antibody, Alexa Fluor™ 568</w:t>
            </w:r>
          </w:p>
        </w:tc>
        <w:tc>
          <w:tcPr>
            <w:tcW w:w="2410" w:type="dxa"/>
          </w:tcPr>
          <w:p w14:paraId="0A687411" w14:textId="77777777" w:rsidR="00792A47" w:rsidRPr="00751DEC"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color w:val="000000"/>
                <w:sz w:val="22"/>
                <w:szCs w:val="22"/>
              </w:rPr>
            </w:pPr>
            <w:r w:rsidRPr="00751DEC">
              <w:rPr>
                <w:rFonts w:ascii="Times New Roman" w:eastAsia="Times New Roman" w:hAnsi="Times New Roman" w:cs="Times New Roman"/>
                <w:sz w:val="22"/>
                <w:szCs w:val="22"/>
              </w:rPr>
              <w:t>Invitrogen</w:t>
            </w:r>
            <w:r w:rsidRPr="00751DEC">
              <w:rPr>
                <w:rFonts w:ascii="Times New Roman" w:eastAsia="Times New Roman" w:hAnsi="Times New Roman" w:cs="Times New Roman"/>
                <w:color w:val="000000"/>
                <w:sz w:val="22"/>
                <w:szCs w:val="22"/>
              </w:rPr>
              <w:t xml:space="preserve"> (#A-11011)</w:t>
            </w:r>
          </w:p>
        </w:tc>
        <w:tc>
          <w:tcPr>
            <w:tcW w:w="1134" w:type="dxa"/>
          </w:tcPr>
          <w:p w14:paraId="64396F7D" w14:textId="77777777" w:rsidR="00792A47" w:rsidRPr="00751DEC" w:rsidRDefault="00C43537">
            <w:pPr>
              <w:pBdr>
                <w:top w:val="nil"/>
                <w:left w:val="nil"/>
                <w:bottom w:val="nil"/>
                <w:right w:val="nil"/>
                <w:between w:val="nil"/>
              </w:pBdr>
              <w:spacing w:before="0" w:line="276" w:lineRule="auto"/>
              <w:ind w:left="0" w:hanging="2"/>
              <w:rPr>
                <w:rFonts w:ascii="Times New Roman" w:eastAsia="Times New Roman" w:hAnsi="Times New Roman" w:cs="Times New Roman"/>
                <w:color w:val="000000"/>
                <w:sz w:val="22"/>
                <w:szCs w:val="22"/>
              </w:rPr>
            </w:pPr>
            <w:r w:rsidRPr="00751DEC">
              <w:rPr>
                <w:rFonts w:ascii="Times New Roman" w:eastAsia="Times New Roman" w:hAnsi="Times New Roman" w:cs="Times New Roman"/>
                <w:color w:val="000000"/>
                <w:sz w:val="22"/>
                <w:szCs w:val="22"/>
              </w:rPr>
              <w:t>1:1000</w:t>
            </w:r>
          </w:p>
        </w:tc>
        <w:tc>
          <w:tcPr>
            <w:tcW w:w="1145" w:type="dxa"/>
          </w:tcPr>
          <w:p w14:paraId="0A76FAE9" w14:textId="77777777" w:rsidR="00792A47" w:rsidRPr="00751DEC" w:rsidRDefault="00792A47">
            <w:pPr>
              <w:pBdr>
                <w:top w:val="nil"/>
                <w:left w:val="nil"/>
                <w:bottom w:val="nil"/>
                <w:right w:val="nil"/>
                <w:between w:val="nil"/>
              </w:pBdr>
              <w:spacing w:before="0" w:line="276" w:lineRule="auto"/>
              <w:ind w:left="0" w:hanging="2"/>
              <w:rPr>
                <w:rFonts w:ascii="Times New Roman" w:eastAsia="Times New Roman" w:hAnsi="Times New Roman" w:cs="Times New Roman"/>
                <w:color w:val="000000"/>
                <w:sz w:val="22"/>
                <w:szCs w:val="22"/>
              </w:rPr>
            </w:pPr>
          </w:p>
        </w:tc>
      </w:tr>
      <w:tr w:rsidR="00792A47" w:rsidRPr="00DB701D" w14:paraId="2E929CF5" w14:textId="77777777">
        <w:trPr>
          <w:trHeight w:val="518"/>
        </w:trPr>
        <w:tc>
          <w:tcPr>
            <w:tcW w:w="4928" w:type="dxa"/>
          </w:tcPr>
          <w:p w14:paraId="20E525E7" w14:textId="77777777" w:rsidR="00792A47" w:rsidRPr="00751DEC"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Goat anti-Mouse IgG (H+L) Cross-Adsorbed Secondary Antibody, Alexa Fluor™ 568</w:t>
            </w:r>
          </w:p>
        </w:tc>
        <w:tc>
          <w:tcPr>
            <w:tcW w:w="2410" w:type="dxa"/>
          </w:tcPr>
          <w:p w14:paraId="11EBC758" w14:textId="77777777" w:rsidR="00792A47" w:rsidRPr="00751DEC"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color w:val="000000"/>
                <w:sz w:val="22"/>
                <w:szCs w:val="22"/>
              </w:rPr>
            </w:pPr>
            <w:r w:rsidRPr="00751DEC">
              <w:rPr>
                <w:rFonts w:ascii="Times New Roman" w:eastAsia="Times New Roman" w:hAnsi="Times New Roman" w:cs="Times New Roman"/>
                <w:sz w:val="22"/>
                <w:szCs w:val="22"/>
              </w:rPr>
              <w:t>Invitrogen</w:t>
            </w:r>
            <w:r w:rsidRPr="00751DEC">
              <w:rPr>
                <w:rFonts w:ascii="Times New Roman" w:eastAsia="Times New Roman" w:hAnsi="Times New Roman" w:cs="Times New Roman"/>
                <w:color w:val="000000"/>
                <w:sz w:val="22"/>
                <w:szCs w:val="22"/>
              </w:rPr>
              <w:t xml:space="preserve"> (#A-11004)</w:t>
            </w:r>
          </w:p>
        </w:tc>
        <w:tc>
          <w:tcPr>
            <w:tcW w:w="1134" w:type="dxa"/>
          </w:tcPr>
          <w:p w14:paraId="1D4B25D5" w14:textId="77777777" w:rsidR="00792A47" w:rsidRPr="00751DEC" w:rsidRDefault="00C43537">
            <w:pPr>
              <w:pBdr>
                <w:top w:val="nil"/>
                <w:left w:val="nil"/>
                <w:bottom w:val="nil"/>
                <w:right w:val="nil"/>
                <w:between w:val="nil"/>
              </w:pBdr>
              <w:spacing w:before="0" w:line="276" w:lineRule="auto"/>
              <w:ind w:left="0" w:hanging="2"/>
              <w:rPr>
                <w:rFonts w:ascii="Times New Roman" w:eastAsia="Times New Roman" w:hAnsi="Times New Roman" w:cs="Times New Roman"/>
                <w:color w:val="000000"/>
                <w:sz w:val="22"/>
                <w:szCs w:val="22"/>
              </w:rPr>
            </w:pPr>
            <w:r w:rsidRPr="00751DEC">
              <w:rPr>
                <w:rFonts w:ascii="Times New Roman" w:eastAsia="Times New Roman" w:hAnsi="Times New Roman" w:cs="Times New Roman"/>
                <w:color w:val="000000"/>
                <w:sz w:val="22"/>
                <w:szCs w:val="22"/>
              </w:rPr>
              <w:t>1:1000</w:t>
            </w:r>
          </w:p>
        </w:tc>
        <w:tc>
          <w:tcPr>
            <w:tcW w:w="1145" w:type="dxa"/>
          </w:tcPr>
          <w:p w14:paraId="66F70BF5" w14:textId="77777777" w:rsidR="00792A47" w:rsidRPr="00751DEC" w:rsidRDefault="00792A47">
            <w:pPr>
              <w:pBdr>
                <w:top w:val="nil"/>
                <w:left w:val="nil"/>
                <w:bottom w:val="nil"/>
                <w:right w:val="nil"/>
                <w:between w:val="nil"/>
              </w:pBdr>
              <w:spacing w:before="0" w:line="276" w:lineRule="auto"/>
              <w:ind w:left="0" w:hanging="2"/>
              <w:rPr>
                <w:rFonts w:ascii="Times New Roman" w:eastAsia="Times New Roman" w:hAnsi="Times New Roman" w:cs="Times New Roman"/>
                <w:color w:val="000000"/>
                <w:sz w:val="22"/>
                <w:szCs w:val="22"/>
              </w:rPr>
            </w:pPr>
          </w:p>
        </w:tc>
      </w:tr>
      <w:tr w:rsidR="00792A47" w:rsidRPr="00DB701D" w14:paraId="37657C9A" w14:textId="77777777">
        <w:trPr>
          <w:trHeight w:val="486"/>
        </w:trPr>
        <w:tc>
          <w:tcPr>
            <w:tcW w:w="4928" w:type="dxa"/>
          </w:tcPr>
          <w:p w14:paraId="499C2C82" w14:textId="77777777" w:rsidR="00792A47" w:rsidRPr="00751DEC"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Rabbit Anti-Goat IgG Antibody (H+L), Biotinylated</w:t>
            </w:r>
          </w:p>
        </w:tc>
        <w:tc>
          <w:tcPr>
            <w:tcW w:w="2410" w:type="dxa"/>
          </w:tcPr>
          <w:p w14:paraId="07645856" w14:textId="77777777" w:rsidR="00792A47" w:rsidRPr="00751DEC"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color w:val="000000"/>
                <w:sz w:val="22"/>
                <w:szCs w:val="22"/>
              </w:rPr>
            </w:pPr>
            <w:r w:rsidRPr="00751DEC">
              <w:rPr>
                <w:rFonts w:ascii="Times New Roman" w:eastAsia="Times New Roman" w:hAnsi="Times New Roman" w:cs="Times New Roman"/>
                <w:sz w:val="22"/>
                <w:szCs w:val="22"/>
              </w:rPr>
              <w:t>Vector Laboratories</w:t>
            </w:r>
            <w:r w:rsidRPr="00751DEC">
              <w:rPr>
                <w:rFonts w:ascii="Times New Roman" w:eastAsia="Times New Roman" w:hAnsi="Times New Roman" w:cs="Times New Roman"/>
                <w:color w:val="000000"/>
                <w:sz w:val="22"/>
                <w:szCs w:val="22"/>
              </w:rPr>
              <w:t xml:space="preserve"> (#</w:t>
            </w:r>
            <w:r w:rsidRPr="00751DEC">
              <w:rPr>
                <w:rFonts w:ascii="Times New Roman" w:eastAsia="Times New Roman" w:hAnsi="Times New Roman" w:cs="Times New Roman"/>
                <w:sz w:val="22"/>
                <w:szCs w:val="22"/>
              </w:rPr>
              <w:t>BA-5000</w:t>
            </w:r>
            <w:r w:rsidRPr="00751DEC">
              <w:rPr>
                <w:rFonts w:ascii="Times New Roman" w:eastAsia="Times New Roman" w:hAnsi="Times New Roman" w:cs="Times New Roman"/>
                <w:color w:val="000000"/>
                <w:sz w:val="22"/>
                <w:szCs w:val="22"/>
              </w:rPr>
              <w:t>)</w:t>
            </w:r>
          </w:p>
        </w:tc>
        <w:tc>
          <w:tcPr>
            <w:tcW w:w="1134" w:type="dxa"/>
          </w:tcPr>
          <w:p w14:paraId="2F9D9E4E" w14:textId="77777777" w:rsidR="00792A47" w:rsidRPr="00751DEC" w:rsidRDefault="00C43537">
            <w:pPr>
              <w:pBdr>
                <w:top w:val="nil"/>
                <w:left w:val="nil"/>
                <w:bottom w:val="nil"/>
                <w:right w:val="nil"/>
                <w:between w:val="nil"/>
              </w:pBdr>
              <w:spacing w:before="0" w:line="276" w:lineRule="auto"/>
              <w:ind w:left="0" w:hanging="2"/>
              <w:rPr>
                <w:rFonts w:ascii="Times New Roman" w:eastAsia="Times New Roman" w:hAnsi="Times New Roman" w:cs="Times New Roman"/>
                <w:color w:val="000000"/>
                <w:sz w:val="22"/>
                <w:szCs w:val="22"/>
              </w:rPr>
            </w:pPr>
            <w:r w:rsidRPr="00751DEC">
              <w:rPr>
                <w:rFonts w:ascii="Times New Roman" w:eastAsia="Times New Roman" w:hAnsi="Times New Roman" w:cs="Times New Roman"/>
                <w:color w:val="000000"/>
                <w:sz w:val="22"/>
                <w:szCs w:val="22"/>
              </w:rPr>
              <w:t>1:400</w:t>
            </w:r>
          </w:p>
        </w:tc>
        <w:tc>
          <w:tcPr>
            <w:tcW w:w="1145" w:type="dxa"/>
          </w:tcPr>
          <w:p w14:paraId="4CCEDF9E" w14:textId="77777777" w:rsidR="00792A47" w:rsidRPr="00751DEC" w:rsidRDefault="00792A47">
            <w:pPr>
              <w:pBdr>
                <w:top w:val="nil"/>
                <w:left w:val="nil"/>
                <w:bottom w:val="nil"/>
                <w:right w:val="nil"/>
                <w:between w:val="nil"/>
              </w:pBdr>
              <w:spacing w:before="0" w:line="276" w:lineRule="auto"/>
              <w:ind w:left="0" w:hanging="2"/>
              <w:rPr>
                <w:rFonts w:ascii="Times New Roman" w:eastAsia="Times New Roman" w:hAnsi="Times New Roman" w:cs="Times New Roman"/>
                <w:color w:val="000000"/>
                <w:sz w:val="22"/>
                <w:szCs w:val="22"/>
              </w:rPr>
            </w:pPr>
          </w:p>
        </w:tc>
      </w:tr>
      <w:tr w:rsidR="00792A47" w:rsidRPr="00DB701D" w14:paraId="31A42A82" w14:textId="77777777">
        <w:trPr>
          <w:trHeight w:val="486"/>
        </w:trPr>
        <w:tc>
          <w:tcPr>
            <w:tcW w:w="4928" w:type="dxa"/>
          </w:tcPr>
          <w:p w14:paraId="4B69EF5E" w14:textId="4CA12666" w:rsidR="00792A47" w:rsidRPr="00751DEC" w:rsidRDefault="00DB701D">
            <w:pPr>
              <w:pBdr>
                <w:top w:val="nil"/>
                <w:left w:val="nil"/>
                <w:bottom w:val="nil"/>
                <w:right w:val="nil"/>
                <w:between w:val="nil"/>
              </w:pBdr>
              <w:spacing w:before="0" w:line="276" w:lineRule="auto"/>
              <w:ind w:left="0" w:hanging="2"/>
              <w:jc w:val="center"/>
              <w:rPr>
                <w:rFonts w:ascii="Times New Roman" w:eastAsia="Times New Roman" w:hAnsi="Times New Roman" w:cs="Times New Roman"/>
                <w:i/>
                <w:sz w:val="22"/>
                <w:szCs w:val="22"/>
              </w:rPr>
            </w:pPr>
            <w:r w:rsidRPr="00751DEC">
              <w:rPr>
                <w:rFonts w:ascii="Times New Roman" w:eastAsia="Times New Roman" w:hAnsi="Times New Roman" w:cs="Times New Roman"/>
                <w:iCs/>
                <w:sz w:val="22"/>
                <w:szCs w:val="22"/>
              </w:rPr>
              <w:t>Streptavidin−Cy3™ from</w:t>
            </w:r>
            <w:r w:rsidRPr="00751DEC">
              <w:rPr>
                <w:rFonts w:ascii="Times New Roman" w:eastAsia="Times New Roman" w:hAnsi="Times New Roman" w:cs="Times New Roman"/>
                <w:i/>
                <w:sz w:val="22"/>
                <w:szCs w:val="22"/>
              </w:rPr>
              <w:t xml:space="preserve"> </w:t>
            </w:r>
            <w:r w:rsidR="00C43537" w:rsidRPr="00751DEC">
              <w:rPr>
                <w:rFonts w:ascii="Times New Roman" w:eastAsia="Times New Roman" w:hAnsi="Times New Roman" w:cs="Times New Roman"/>
                <w:i/>
                <w:sz w:val="22"/>
                <w:szCs w:val="22"/>
              </w:rPr>
              <w:t xml:space="preserve">Streptomyces </w:t>
            </w:r>
            <w:proofErr w:type="spellStart"/>
            <w:r w:rsidR="00C43537" w:rsidRPr="00751DEC">
              <w:rPr>
                <w:rFonts w:ascii="Times New Roman" w:eastAsia="Times New Roman" w:hAnsi="Times New Roman" w:cs="Times New Roman"/>
                <w:i/>
                <w:sz w:val="22"/>
                <w:szCs w:val="22"/>
              </w:rPr>
              <w:t>avidinii</w:t>
            </w:r>
            <w:proofErr w:type="spellEnd"/>
          </w:p>
        </w:tc>
        <w:tc>
          <w:tcPr>
            <w:tcW w:w="2410" w:type="dxa"/>
          </w:tcPr>
          <w:p w14:paraId="3A10D7AB" w14:textId="77777777" w:rsidR="00792A47" w:rsidRPr="00751DEC"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rPr>
            </w:pPr>
            <w:r w:rsidRPr="00751DEC">
              <w:rPr>
                <w:rFonts w:ascii="Times New Roman" w:eastAsia="Times New Roman" w:hAnsi="Times New Roman" w:cs="Times New Roman"/>
                <w:sz w:val="22"/>
                <w:szCs w:val="22"/>
              </w:rPr>
              <w:t>Sigma-Aldrich (#S6402)</w:t>
            </w:r>
          </w:p>
        </w:tc>
        <w:tc>
          <w:tcPr>
            <w:tcW w:w="1134" w:type="dxa"/>
          </w:tcPr>
          <w:p w14:paraId="332E91E4" w14:textId="77777777" w:rsidR="00792A47" w:rsidRPr="00751DEC" w:rsidRDefault="00C43537">
            <w:pPr>
              <w:pBdr>
                <w:top w:val="nil"/>
                <w:left w:val="nil"/>
                <w:bottom w:val="nil"/>
                <w:right w:val="nil"/>
                <w:between w:val="nil"/>
              </w:pBdr>
              <w:spacing w:before="0" w:line="276" w:lineRule="auto"/>
              <w:ind w:left="0" w:hanging="2"/>
              <w:rPr>
                <w:rFonts w:ascii="Times New Roman" w:eastAsia="Times New Roman" w:hAnsi="Times New Roman" w:cs="Times New Roman"/>
                <w:color w:val="000000"/>
                <w:sz w:val="22"/>
                <w:szCs w:val="22"/>
              </w:rPr>
            </w:pPr>
            <w:r w:rsidRPr="00751DEC">
              <w:rPr>
                <w:rFonts w:ascii="Times New Roman" w:eastAsia="Times New Roman" w:hAnsi="Times New Roman" w:cs="Times New Roman"/>
                <w:sz w:val="22"/>
                <w:szCs w:val="22"/>
              </w:rPr>
              <w:t>1:400</w:t>
            </w:r>
          </w:p>
        </w:tc>
        <w:tc>
          <w:tcPr>
            <w:tcW w:w="1145" w:type="dxa"/>
          </w:tcPr>
          <w:p w14:paraId="1C9F9858" w14:textId="77777777" w:rsidR="00792A47" w:rsidRPr="00751DEC" w:rsidRDefault="00792A47">
            <w:pPr>
              <w:pBdr>
                <w:top w:val="nil"/>
                <w:left w:val="nil"/>
                <w:bottom w:val="nil"/>
                <w:right w:val="nil"/>
                <w:between w:val="nil"/>
              </w:pBdr>
              <w:spacing w:before="0" w:line="276" w:lineRule="auto"/>
              <w:ind w:left="0" w:hanging="2"/>
              <w:rPr>
                <w:rFonts w:ascii="Times New Roman" w:eastAsia="Times New Roman" w:hAnsi="Times New Roman" w:cs="Times New Roman"/>
                <w:color w:val="000000"/>
                <w:sz w:val="22"/>
                <w:szCs w:val="22"/>
              </w:rPr>
            </w:pPr>
          </w:p>
        </w:tc>
      </w:tr>
      <w:tr w:rsidR="00792A47" w:rsidRPr="00DB701D" w14:paraId="4BAA1609" w14:textId="77777777">
        <w:trPr>
          <w:trHeight w:val="243"/>
        </w:trPr>
        <w:tc>
          <w:tcPr>
            <w:tcW w:w="4928" w:type="dxa"/>
          </w:tcPr>
          <w:p w14:paraId="01FF7C18" w14:textId="77777777" w:rsidR="00792A47" w:rsidRPr="00751DEC"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highlight w:val="white"/>
              </w:rPr>
            </w:pPr>
            <w:proofErr w:type="spellStart"/>
            <w:r w:rsidRPr="00751DEC">
              <w:rPr>
                <w:rFonts w:ascii="Times New Roman" w:eastAsia="Times New Roman" w:hAnsi="Times New Roman" w:cs="Times New Roman"/>
                <w:sz w:val="22"/>
                <w:szCs w:val="22"/>
                <w:highlight w:val="white"/>
              </w:rPr>
              <w:t>IRDye</w:t>
            </w:r>
            <w:proofErr w:type="spellEnd"/>
            <w:r w:rsidRPr="00751DEC">
              <w:rPr>
                <w:rFonts w:ascii="Times New Roman" w:eastAsia="Times New Roman" w:hAnsi="Times New Roman" w:cs="Times New Roman"/>
                <w:sz w:val="22"/>
                <w:szCs w:val="22"/>
                <w:highlight w:val="white"/>
              </w:rPr>
              <w:t>® 680RD Donkey anti-Mouse IgG Secondary Antibody</w:t>
            </w:r>
          </w:p>
        </w:tc>
        <w:tc>
          <w:tcPr>
            <w:tcW w:w="2410" w:type="dxa"/>
          </w:tcPr>
          <w:p w14:paraId="41486768" w14:textId="77777777" w:rsidR="00792A47" w:rsidRPr="00751DEC" w:rsidRDefault="00C43537">
            <w:pPr>
              <w:pBdr>
                <w:top w:val="nil"/>
                <w:left w:val="nil"/>
                <w:bottom w:val="nil"/>
                <w:right w:val="nil"/>
                <w:between w:val="nil"/>
              </w:pBdr>
              <w:spacing w:before="0" w:line="276" w:lineRule="auto"/>
              <w:ind w:left="0" w:hanging="2"/>
              <w:rPr>
                <w:rFonts w:ascii="Times New Roman" w:eastAsia="Times New Roman" w:hAnsi="Times New Roman" w:cs="Times New Roman"/>
                <w:color w:val="222222"/>
                <w:sz w:val="22"/>
                <w:szCs w:val="22"/>
                <w:highlight w:val="white"/>
              </w:rPr>
            </w:pPr>
            <w:r w:rsidRPr="00751DEC">
              <w:rPr>
                <w:rFonts w:ascii="Times New Roman" w:eastAsia="Times New Roman" w:hAnsi="Times New Roman" w:cs="Times New Roman"/>
                <w:color w:val="222222"/>
                <w:sz w:val="22"/>
                <w:szCs w:val="22"/>
                <w:highlight w:val="white"/>
              </w:rPr>
              <w:t>LI-COR (#926-68072)</w:t>
            </w:r>
          </w:p>
        </w:tc>
        <w:tc>
          <w:tcPr>
            <w:tcW w:w="1134" w:type="dxa"/>
          </w:tcPr>
          <w:p w14:paraId="11B3CD97" w14:textId="77777777" w:rsidR="00792A47" w:rsidRPr="00751DEC" w:rsidRDefault="00792A47">
            <w:pPr>
              <w:pBdr>
                <w:top w:val="nil"/>
                <w:left w:val="nil"/>
                <w:bottom w:val="nil"/>
                <w:right w:val="nil"/>
                <w:between w:val="nil"/>
              </w:pBdr>
              <w:spacing w:before="0" w:line="276" w:lineRule="auto"/>
              <w:ind w:left="0" w:hanging="2"/>
              <w:rPr>
                <w:rFonts w:ascii="Times New Roman" w:eastAsia="Times New Roman" w:hAnsi="Times New Roman" w:cs="Times New Roman"/>
                <w:color w:val="000000"/>
                <w:sz w:val="22"/>
                <w:szCs w:val="22"/>
              </w:rPr>
            </w:pPr>
          </w:p>
        </w:tc>
        <w:tc>
          <w:tcPr>
            <w:tcW w:w="1145" w:type="dxa"/>
          </w:tcPr>
          <w:p w14:paraId="39E2C4F1" w14:textId="77777777" w:rsidR="00792A47" w:rsidRPr="00751DEC" w:rsidRDefault="00C43537">
            <w:pPr>
              <w:pBdr>
                <w:top w:val="nil"/>
                <w:left w:val="nil"/>
                <w:bottom w:val="nil"/>
                <w:right w:val="nil"/>
                <w:between w:val="nil"/>
              </w:pBdr>
              <w:spacing w:before="0" w:line="276" w:lineRule="auto"/>
              <w:ind w:left="0" w:hanging="2"/>
              <w:rPr>
                <w:rFonts w:ascii="Times New Roman" w:eastAsia="Times New Roman" w:hAnsi="Times New Roman" w:cs="Times New Roman"/>
                <w:color w:val="000000"/>
                <w:sz w:val="22"/>
                <w:szCs w:val="22"/>
              </w:rPr>
            </w:pPr>
            <w:r w:rsidRPr="00751DEC">
              <w:rPr>
                <w:rFonts w:ascii="Times New Roman" w:eastAsia="Times New Roman" w:hAnsi="Times New Roman" w:cs="Times New Roman"/>
                <w:color w:val="000000"/>
                <w:sz w:val="22"/>
                <w:szCs w:val="22"/>
              </w:rPr>
              <w:t>1:20000</w:t>
            </w:r>
          </w:p>
        </w:tc>
      </w:tr>
      <w:tr w:rsidR="00792A47" w:rsidRPr="00DB701D" w14:paraId="29E5F41F" w14:textId="77777777">
        <w:trPr>
          <w:trHeight w:val="243"/>
        </w:trPr>
        <w:tc>
          <w:tcPr>
            <w:tcW w:w="4928" w:type="dxa"/>
          </w:tcPr>
          <w:p w14:paraId="571C31DB" w14:textId="77777777" w:rsidR="00792A47" w:rsidRPr="00751DEC" w:rsidRDefault="00C43537">
            <w:pPr>
              <w:pBdr>
                <w:top w:val="nil"/>
                <w:left w:val="nil"/>
                <w:bottom w:val="nil"/>
                <w:right w:val="nil"/>
                <w:between w:val="nil"/>
              </w:pBdr>
              <w:spacing w:before="0" w:line="276" w:lineRule="auto"/>
              <w:ind w:left="0" w:hanging="2"/>
              <w:jc w:val="center"/>
              <w:rPr>
                <w:rFonts w:ascii="Times New Roman" w:eastAsia="Times New Roman" w:hAnsi="Times New Roman" w:cs="Times New Roman"/>
                <w:sz w:val="22"/>
                <w:szCs w:val="22"/>
                <w:highlight w:val="white"/>
              </w:rPr>
            </w:pPr>
            <w:proofErr w:type="spellStart"/>
            <w:r w:rsidRPr="00751DEC">
              <w:rPr>
                <w:rFonts w:ascii="Times New Roman" w:eastAsia="Times New Roman" w:hAnsi="Times New Roman" w:cs="Times New Roman"/>
                <w:sz w:val="22"/>
                <w:szCs w:val="22"/>
                <w:highlight w:val="white"/>
              </w:rPr>
              <w:t>IRDye</w:t>
            </w:r>
            <w:proofErr w:type="spellEnd"/>
            <w:r w:rsidRPr="00751DEC">
              <w:rPr>
                <w:rFonts w:ascii="Times New Roman" w:eastAsia="Times New Roman" w:hAnsi="Times New Roman" w:cs="Times New Roman"/>
                <w:sz w:val="22"/>
                <w:szCs w:val="22"/>
                <w:highlight w:val="white"/>
              </w:rPr>
              <w:t>® 800CW Donkey anti-Rabbit IgG Secondary Antibody</w:t>
            </w:r>
          </w:p>
        </w:tc>
        <w:tc>
          <w:tcPr>
            <w:tcW w:w="2410" w:type="dxa"/>
          </w:tcPr>
          <w:p w14:paraId="6FB18F8C" w14:textId="77777777" w:rsidR="00792A47" w:rsidRPr="00751DEC" w:rsidRDefault="00C43537">
            <w:pPr>
              <w:pBdr>
                <w:top w:val="nil"/>
                <w:left w:val="nil"/>
                <w:bottom w:val="nil"/>
                <w:right w:val="nil"/>
                <w:between w:val="nil"/>
              </w:pBdr>
              <w:spacing w:before="0" w:line="276" w:lineRule="auto"/>
              <w:ind w:left="0" w:hanging="2"/>
              <w:rPr>
                <w:rFonts w:ascii="Times New Roman" w:eastAsia="Times New Roman" w:hAnsi="Times New Roman" w:cs="Times New Roman"/>
                <w:color w:val="000000"/>
                <w:sz w:val="22"/>
                <w:szCs w:val="22"/>
              </w:rPr>
            </w:pPr>
            <w:r w:rsidRPr="00751DEC">
              <w:rPr>
                <w:rFonts w:ascii="Times New Roman" w:eastAsia="Times New Roman" w:hAnsi="Times New Roman" w:cs="Times New Roman"/>
                <w:color w:val="222222"/>
                <w:sz w:val="22"/>
                <w:szCs w:val="22"/>
                <w:highlight w:val="white"/>
              </w:rPr>
              <w:t>LI-COR (#926-32213)</w:t>
            </w:r>
          </w:p>
        </w:tc>
        <w:tc>
          <w:tcPr>
            <w:tcW w:w="1134" w:type="dxa"/>
          </w:tcPr>
          <w:p w14:paraId="09DCEAC5" w14:textId="77777777" w:rsidR="00792A47" w:rsidRPr="00751DEC" w:rsidRDefault="00792A47">
            <w:pPr>
              <w:pBdr>
                <w:top w:val="nil"/>
                <w:left w:val="nil"/>
                <w:bottom w:val="nil"/>
                <w:right w:val="nil"/>
                <w:between w:val="nil"/>
              </w:pBdr>
              <w:spacing w:before="0" w:line="276" w:lineRule="auto"/>
              <w:ind w:left="0" w:hanging="2"/>
              <w:rPr>
                <w:rFonts w:ascii="Times New Roman" w:eastAsia="Times New Roman" w:hAnsi="Times New Roman" w:cs="Times New Roman"/>
                <w:color w:val="000000"/>
                <w:sz w:val="22"/>
                <w:szCs w:val="22"/>
              </w:rPr>
            </w:pPr>
          </w:p>
        </w:tc>
        <w:tc>
          <w:tcPr>
            <w:tcW w:w="1145" w:type="dxa"/>
          </w:tcPr>
          <w:p w14:paraId="7B27333F" w14:textId="77777777" w:rsidR="00792A47" w:rsidRPr="00751DEC" w:rsidRDefault="00C43537">
            <w:pPr>
              <w:pBdr>
                <w:top w:val="nil"/>
                <w:left w:val="nil"/>
                <w:bottom w:val="nil"/>
                <w:right w:val="nil"/>
                <w:between w:val="nil"/>
              </w:pBdr>
              <w:spacing w:before="0" w:line="276" w:lineRule="auto"/>
              <w:ind w:left="0" w:hanging="2"/>
              <w:rPr>
                <w:rFonts w:ascii="Times New Roman" w:eastAsia="Times New Roman" w:hAnsi="Times New Roman" w:cs="Times New Roman"/>
                <w:color w:val="000000"/>
                <w:sz w:val="22"/>
                <w:szCs w:val="22"/>
              </w:rPr>
            </w:pPr>
            <w:r w:rsidRPr="00751DEC">
              <w:rPr>
                <w:rFonts w:ascii="Times New Roman" w:eastAsia="Times New Roman" w:hAnsi="Times New Roman" w:cs="Times New Roman"/>
                <w:color w:val="000000"/>
                <w:sz w:val="22"/>
                <w:szCs w:val="22"/>
              </w:rPr>
              <w:t>1:20000</w:t>
            </w:r>
          </w:p>
        </w:tc>
      </w:tr>
    </w:tbl>
    <w:p w14:paraId="75D30307" w14:textId="77777777" w:rsidR="00792A47" w:rsidRPr="00DB701D" w:rsidRDefault="00792A47">
      <w:pPr>
        <w:ind w:left="1" w:hanging="3"/>
        <w:rPr>
          <w:rFonts w:ascii="Times New Roman" w:hAnsi="Times New Roman" w:cs="Times New Roman"/>
          <w:b/>
          <w:sz w:val="26"/>
          <w:szCs w:val="26"/>
          <w:u w:val="single"/>
        </w:rPr>
      </w:pPr>
    </w:p>
    <w:p w14:paraId="3B282578" w14:textId="77777777" w:rsidR="00792A47" w:rsidRPr="00DB701D" w:rsidRDefault="00792A47">
      <w:pPr>
        <w:ind w:left="1" w:hanging="3"/>
        <w:jc w:val="left"/>
        <w:rPr>
          <w:rFonts w:ascii="Times New Roman" w:hAnsi="Times New Roman" w:cs="Times New Roman"/>
          <w:b/>
          <w:sz w:val="26"/>
          <w:szCs w:val="26"/>
          <w:u w:val="single"/>
        </w:rPr>
      </w:pPr>
    </w:p>
    <w:p w14:paraId="0E32453D" w14:textId="77777777" w:rsidR="00792A47" w:rsidRPr="00DB701D" w:rsidRDefault="00792A47">
      <w:pPr>
        <w:ind w:left="1" w:hanging="3"/>
        <w:jc w:val="left"/>
        <w:rPr>
          <w:rFonts w:ascii="Times New Roman" w:hAnsi="Times New Roman" w:cs="Times New Roman"/>
          <w:b/>
          <w:sz w:val="26"/>
          <w:szCs w:val="26"/>
          <w:u w:val="single"/>
        </w:rPr>
      </w:pPr>
    </w:p>
    <w:p w14:paraId="3996E411" w14:textId="77777777" w:rsidR="00792A47" w:rsidRPr="00DB701D" w:rsidRDefault="00792A47">
      <w:pPr>
        <w:ind w:left="1" w:hanging="3"/>
        <w:jc w:val="left"/>
        <w:rPr>
          <w:rFonts w:ascii="Times New Roman" w:hAnsi="Times New Roman" w:cs="Times New Roman"/>
          <w:b/>
          <w:sz w:val="26"/>
          <w:szCs w:val="26"/>
          <w:u w:val="single"/>
        </w:rPr>
      </w:pPr>
    </w:p>
    <w:p w14:paraId="6CB82EC6" w14:textId="77777777" w:rsidR="00792A47" w:rsidRPr="00DB701D" w:rsidRDefault="00792A47">
      <w:pPr>
        <w:ind w:left="1" w:hanging="3"/>
        <w:jc w:val="left"/>
        <w:rPr>
          <w:rFonts w:ascii="Times New Roman" w:hAnsi="Times New Roman" w:cs="Times New Roman"/>
          <w:b/>
          <w:sz w:val="26"/>
          <w:szCs w:val="26"/>
          <w:u w:val="single"/>
        </w:rPr>
      </w:pPr>
    </w:p>
    <w:p w14:paraId="70E75085" w14:textId="77777777" w:rsidR="00792A47" w:rsidRPr="00DB701D" w:rsidRDefault="00792A47">
      <w:pPr>
        <w:ind w:left="1" w:hanging="3"/>
        <w:jc w:val="left"/>
        <w:rPr>
          <w:rFonts w:ascii="Times New Roman" w:hAnsi="Times New Roman" w:cs="Times New Roman"/>
          <w:b/>
          <w:sz w:val="26"/>
          <w:szCs w:val="26"/>
          <w:u w:val="single"/>
        </w:rPr>
      </w:pPr>
    </w:p>
    <w:p w14:paraId="75090269" w14:textId="77777777" w:rsidR="00792A47" w:rsidRPr="00DB701D" w:rsidRDefault="00792A47">
      <w:pPr>
        <w:ind w:left="1" w:hanging="3"/>
        <w:jc w:val="left"/>
        <w:rPr>
          <w:rFonts w:ascii="Times New Roman" w:hAnsi="Times New Roman" w:cs="Times New Roman"/>
          <w:b/>
          <w:sz w:val="26"/>
          <w:szCs w:val="26"/>
          <w:u w:val="single"/>
        </w:rPr>
      </w:pPr>
    </w:p>
    <w:p w14:paraId="75AE7F56" w14:textId="77777777" w:rsidR="00792A47" w:rsidRPr="00DB701D" w:rsidRDefault="00792A47">
      <w:pPr>
        <w:ind w:left="1" w:hanging="3"/>
        <w:jc w:val="left"/>
        <w:rPr>
          <w:rFonts w:ascii="Times New Roman" w:hAnsi="Times New Roman" w:cs="Times New Roman"/>
          <w:b/>
          <w:sz w:val="26"/>
          <w:szCs w:val="26"/>
          <w:u w:val="single"/>
        </w:rPr>
      </w:pPr>
    </w:p>
    <w:p w14:paraId="4257F68F" w14:textId="77777777" w:rsidR="00792A47" w:rsidRPr="00DB701D" w:rsidRDefault="00792A47">
      <w:pPr>
        <w:ind w:left="1" w:hanging="3"/>
        <w:jc w:val="left"/>
        <w:rPr>
          <w:rFonts w:ascii="Times New Roman" w:hAnsi="Times New Roman" w:cs="Times New Roman"/>
          <w:b/>
          <w:sz w:val="26"/>
          <w:szCs w:val="26"/>
          <w:u w:val="single"/>
        </w:rPr>
      </w:pPr>
    </w:p>
    <w:p w14:paraId="439AB094" w14:textId="77777777" w:rsidR="00792A47" w:rsidRPr="00DB701D" w:rsidRDefault="00792A47">
      <w:pPr>
        <w:ind w:left="1" w:hanging="3"/>
        <w:jc w:val="left"/>
        <w:rPr>
          <w:rFonts w:ascii="Times New Roman" w:hAnsi="Times New Roman" w:cs="Times New Roman"/>
          <w:b/>
          <w:sz w:val="26"/>
          <w:szCs w:val="26"/>
          <w:u w:val="single"/>
        </w:rPr>
      </w:pPr>
    </w:p>
    <w:p w14:paraId="2074F56F" w14:textId="77777777" w:rsidR="00792A47" w:rsidRPr="00DB701D" w:rsidRDefault="00792A47">
      <w:pPr>
        <w:ind w:left="1" w:hanging="3"/>
        <w:jc w:val="left"/>
        <w:rPr>
          <w:rFonts w:ascii="Times New Roman" w:hAnsi="Times New Roman" w:cs="Times New Roman"/>
          <w:b/>
          <w:sz w:val="26"/>
          <w:szCs w:val="26"/>
          <w:u w:val="single"/>
        </w:rPr>
      </w:pPr>
    </w:p>
    <w:p w14:paraId="41F86ABB" w14:textId="77777777" w:rsidR="00792A47" w:rsidRPr="00DB701D" w:rsidRDefault="00C43537">
      <w:pPr>
        <w:pStyle w:val="Titolo2"/>
        <w:spacing w:after="200" w:line="276" w:lineRule="auto"/>
        <w:ind w:left="0" w:hanging="2"/>
      </w:pPr>
      <w:r w:rsidRPr="00DB701D">
        <w:lastRenderedPageBreak/>
        <w:t>Supplementary Figures</w:t>
      </w:r>
    </w:p>
    <w:p w14:paraId="722365BE" w14:textId="77777777" w:rsidR="00792A47" w:rsidRPr="00DB701D" w:rsidRDefault="0025538D" w:rsidP="00CE0E95">
      <w:pPr>
        <w:ind w:left="0" w:hanging="2"/>
        <w:jc w:val="center"/>
        <w:rPr>
          <w:rFonts w:ascii="Times New Roman" w:hAnsi="Times New Roman" w:cs="Times New Roman"/>
        </w:rPr>
      </w:pPr>
      <w:r w:rsidRPr="00DB701D">
        <w:rPr>
          <w:rFonts w:ascii="Times New Roman" w:hAnsi="Times New Roman" w:cs="Times New Roman"/>
          <w:noProof/>
        </w:rPr>
        <w:drawing>
          <wp:inline distT="0" distB="0" distL="0" distR="0" wp14:anchorId="528E5570" wp14:editId="3970839A">
            <wp:extent cx="5120640" cy="4664078"/>
            <wp:effectExtent l="0" t="0" r="381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26872" cy="4669754"/>
                    </a:xfrm>
                    <a:prstGeom prst="rect">
                      <a:avLst/>
                    </a:prstGeom>
                    <a:noFill/>
                  </pic:spPr>
                </pic:pic>
              </a:graphicData>
            </a:graphic>
          </wp:inline>
        </w:drawing>
      </w:r>
    </w:p>
    <w:p w14:paraId="530313BF" w14:textId="7B5EBF05" w:rsidR="00792A47" w:rsidRPr="00DB701D" w:rsidRDefault="00C43537">
      <w:pPr>
        <w:widowControl w:val="0"/>
        <w:pBdr>
          <w:top w:val="nil"/>
          <w:left w:val="nil"/>
          <w:bottom w:val="nil"/>
          <w:right w:val="nil"/>
          <w:between w:val="nil"/>
        </w:pBdr>
        <w:spacing w:before="0" w:line="360" w:lineRule="auto"/>
        <w:ind w:left="0" w:hanging="2"/>
        <w:rPr>
          <w:rFonts w:ascii="Times New Roman" w:eastAsia="Times New Roman" w:hAnsi="Times New Roman" w:cs="Times New Roman"/>
          <w:b/>
          <w:sz w:val="24"/>
          <w:szCs w:val="24"/>
        </w:rPr>
      </w:pPr>
      <w:r w:rsidRPr="00DB701D">
        <w:rPr>
          <w:rFonts w:ascii="Times New Roman" w:eastAsia="Times New Roman" w:hAnsi="Times New Roman" w:cs="Times New Roman"/>
          <w:b/>
          <w:sz w:val="24"/>
          <w:szCs w:val="24"/>
        </w:rPr>
        <w:t>Fig. S1. Differentiation of human iPSCs</w:t>
      </w:r>
      <w:r w:rsidR="00DB701D" w:rsidRPr="00DB701D">
        <w:rPr>
          <w:rFonts w:ascii="Times New Roman" w:eastAsia="Times New Roman" w:hAnsi="Times New Roman" w:cs="Times New Roman"/>
          <w:b/>
          <w:sz w:val="24"/>
          <w:szCs w:val="24"/>
        </w:rPr>
        <w:t>-</w:t>
      </w:r>
      <w:r w:rsidRPr="00DB701D">
        <w:rPr>
          <w:rFonts w:ascii="Times New Roman" w:eastAsia="Times New Roman" w:hAnsi="Times New Roman" w:cs="Times New Roman"/>
          <w:b/>
          <w:sz w:val="24"/>
          <w:szCs w:val="24"/>
        </w:rPr>
        <w:t>derived MNs.</w:t>
      </w:r>
    </w:p>
    <w:p w14:paraId="38196B9E" w14:textId="498BF8CE" w:rsidR="00792A47" w:rsidRPr="00DB701D" w:rsidRDefault="00C43537">
      <w:pPr>
        <w:widowControl w:val="0"/>
        <w:pBdr>
          <w:top w:val="nil"/>
          <w:left w:val="nil"/>
          <w:bottom w:val="nil"/>
          <w:right w:val="nil"/>
          <w:between w:val="nil"/>
        </w:pBdr>
        <w:spacing w:before="0" w:line="360" w:lineRule="auto"/>
        <w:ind w:left="0" w:hanging="2"/>
        <w:rPr>
          <w:rFonts w:ascii="Times New Roman" w:eastAsia="Times New Roman" w:hAnsi="Times New Roman" w:cs="Times New Roman"/>
          <w:sz w:val="24"/>
          <w:szCs w:val="24"/>
        </w:rPr>
      </w:pPr>
      <w:r w:rsidRPr="00DB701D">
        <w:rPr>
          <w:rFonts w:ascii="Times New Roman" w:eastAsia="Times New Roman" w:hAnsi="Times New Roman" w:cs="Times New Roman"/>
          <w:b/>
          <w:sz w:val="24"/>
          <w:szCs w:val="24"/>
        </w:rPr>
        <w:t>A</w:t>
      </w:r>
      <w:r w:rsidRPr="00DB701D">
        <w:rPr>
          <w:rFonts w:ascii="Times New Roman" w:eastAsia="Times New Roman" w:hAnsi="Times New Roman" w:cs="Times New Roman"/>
          <w:sz w:val="24"/>
          <w:szCs w:val="24"/>
        </w:rPr>
        <w:t xml:space="preserve"> Representative immunofluorescence images of MNs stained for HB9 (green), ChAT (red),</w:t>
      </w:r>
      <w:r w:rsidR="0025538D" w:rsidRPr="00DB701D">
        <w:rPr>
          <w:rFonts w:ascii="Times New Roman" w:eastAsia="Times New Roman" w:hAnsi="Times New Roman" w:cs="Times New Roman"/>
          <w:sz w:val="24"/>
          <w:szCs w:val="24"/>
        </w:rPr>
        <w:t xml:space="preserve"> </w:t>
      </w:r>
      <w:r w:rsidRPr="00DB701D">
        <w:rPr>
          <w:rFonts w:ascii="Times New Roman" w:eastAsia="Times New Roman" w:hAnsi="Times New Roman" w:cs="Times New Roman"/>
          <w:sz w:val="24"/>
          <w:szCs w:val="24"/>
        </w:rPr>
        <w:t xml:space="preserve">β-tubulin (yellow), and DAPI (blue) and acquired with a confocal microscope at 40X magnification. Scale bar = 50 µm. </w:t>
      </w:r>
      <w:r w:rsidRPr="00DB701D">
        <w:rPr>
          <w:rFonts w:ascii="Times New Roman" w:eastAsia="Times New Roman" w:hAnsi="Times New Roman" w:cs="Times New Roman"/>
          <w:b/>
          <w:sz w:val="24"/>
          <w:szCs w:val="24"/>
        </w:rPr>
        <w:t>B</w:t>
      </w:r>
      <w:r w:rsidRPr="00DB701D">
        <w:rPr>
          <w:rFonts w:ascii="Times New Roman" w:eastAsia="Times New Roman" w:hAnsi="Times New Roman" w:cs="Times New Roman"/>
          <w:sz w:val="24"/>
          <w:szCs w:val="24"/>
        </w:rPr>
        <w:t xml:space="preserve"> Relative quantification of HB9+ and ChAT+ percentage on β-tubulin positive cells (</w:t>
      </w:r>
      <w:r w:rsidRPr="00DB701D">
        <w:rPr>
          <w:rFonts w:ascii="Times New Roman" w:eastAsia="Times New Roman" w:hAnsi="Times New Roman" w:cs="Times New Roman"/>
          <w:i/>
          <w:iCs/>
          <w:sz w:val="24"/>
          <w:szCs w:val="24"/>
        </w:rPr>
        <w:t>n</w:t>
      </w:r>
      <w:r w:rsidR="00DB701D" w:rsidRPr="00DB701D">
        <w:rPr>
          <w:rFonts w:ascii="Times New Roman" w:eastAsia="Times New Roman" w:hAnsi="Times New Roman" w:cs="Times New Roman"/>
          <w:sz w:val="24"/>
          <w:szCs w:val="24"/>
        </w:rPr>
        <w:t xml:space="preserve"> </w:t>
      </w:r>
      <w:r w:rsidRPr="00DB701D">
        <w:rPr>
          <w:rFonts w:ascii="Times New Roman" w:eastAsia="Times New Roman" w:hAnsi="Times New Roman" w:cs="Times New Roman"/>
          <w:sz w:val="24"/>
          <w:szCs w:val="24"/>
        </w:rPr>
        <w:t>=</w:t>
      </w:r>
      <w:r w:rsidR="00DB701D" w:rsidRPr="00DB701D">
        <w:rPr>
          <w:rFonts w:ascii="Times New Roman" w:eastAsia="Times New Roman" w:hAnsi="Times New Roman" w:cs="Times New Roman"/>
          <w:sz w:val="24"/>
          <w:szCs w:val="24"/>
        </w:rPr>
        <w:t xml:space="preserve"> </w:t>
      </w:r>
      <w:r w:rsidRPr="00DB701D">
        <w:rPr>
          <w:rFonts w:ascii="Times New Roman" w:eastAsia="Times New Roman" w:hAnsi="Times New Roman" w:cs="Times New Roman"/>
          <w:sz w:val="24"/>
          <w:szCs w:val="24"/>
        </w:rPr>
        <w:t>3 cell lines/group). All inserts are 4</w:t>
      </w:r>
      <w:r w:rsidR="002D7C45" w:rsidRPr="00DB701D">
        <w:rPr>
          <w:rFonts w:ascii="Times New Roman" w:eastAsia="Times New Roman" w:hAnsi="Times New Roman" w:cs="Times New Roman"/>
          <w:sz w:val="24"/>
          <w:szCs w:val="24"/>
        </w:rPr>
        <w:t>X</w:t>
      </w:r>
      <w:r w:rsidRPr="00DB701D">
        <w:rPr>
          <w:rFonts w:ascii="Times New Roman" w:eastAsia="Times New Roman" w:hAnsi="Times New Roman" w:cs="Times New Roman"/>
          <w:sz w:val="24"/>
          <w:szCs w:val="24"/>
        </w:rPr>
        <w:t xml:space="preserve"> magnification.</w:t>
      </w:r>
    </w:p>
    <w:p w14:paraId="42424F16" w14:textId="77777777" w:rsidR="00792A47" w:rsidRPr="00DB701D" w:rsidRDefault="00792A47">
      <w:pPr>
        <w:ind w:left="0" w:hanging="2"/>
        <w:rPr>
          <w:rFonts w:ascii="Times New Roman" w:eastAsia="Times New Roman" w:hAnsi="Times New Roman" w:cs="Times New Roman"/>
          <w:sz w:val="24"/>
          <w:szCs w:val="24"/>
        </w:rPr>
      </w:pPr>
    </w:p>
    <w:p w14:paraId="04E0CBCC" w14:textId="77777777" w:rsidR="00792A47" w:rsidRPr="00DB701D" w:rsidRDefault="0025538D">
      <w:pPr>
        <w:ind w:left="0" w:hanging="2"/>
        <w:jc w:val="left"/>
        <w:rPr>
          <w:rFonts w:ascii="Times New Roman" w:hAnsi="Times New Roman" w:cs="Times New Roman"/>
        </w:rPr>
      </w:pPr>
      <w:r w:rsidRPr="00DB701D">
        <w:rPr>
          <w:rFonts w:ascii="Times New Roman" w:hAnsi="Times New Roman" w:cs="Times New Roman"/>
          <w:noProof/>
        </w:rPr>
        <w:lastRenderedPageBreak/>
        <w:drawing>
          <wp:inline distT="0" distB="0" distL="0" distR="0" wp14:anchorId="2C758396" wp14:editId="3345E6C3">
            <wp:extent cx="5760720" cy="5932332"/>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1999" cy="5933649"/>
                    </a:xfrm>
                    <a:prstGeom prst="rect">
                      <a:avLst/>
                    </a:prstGeom>
                    <a:noFill/>
                  </pic:spPr>
                </pic:pic>
              </a:graphicData>
            </a:graphic>
          </wp:inline>
        </w:drawing>
      </w:r>
    </w:p>
    <w:p w14:paraId="3EF70B8E" w14:textId="77777777" w:rsidR="00792A47" w:rsidRPr="00DB701D" w:rsidRDefault="00792A47">
      <w:pPr>
        <w:pStyle w:val="Titolo1"/>
        <w:ind w:left="1" w:hanging="3"/>
        <w:rPr>
          <w:rFonts w:ascii="Times New Roman" w:hAnsi="Times New Roman" w:cs="Times New Roman"/>
        </w:rPr>
      </w:pPr>
      <w:bookmarkStart w:id="11" w:name="_heading=h.4dzgnjnuu36s" w:colFirst="0" w:colLast="0"/>
      <w:bookmarkEnd w:id="11"/>
    </w:p>
    <w:p w14:paraId="26831423" w14:textId="13145D02" w:rsidR="00792A47" w:rsidRPr="00DB701D" w:rsidRDefault="00C43537" w:rsidP="002D7C45">
      <w:pPr>
        <w:pStyle w:val="Titolo2"/>
        <w:widowControl w:val="0"/>
        <w:spacing w:before="0" w:after="0"/>
        <w:ind w:left="0" w:hanging="2"/>
      </w:pPr>
      <w:bookmarkStart w:id="12" w:name="_heading=h.tvq2m4mtjqkw" w:colFirst="0" w:colLast="0"/>
      <w:bookmarkEnd w:id="12"/>
      <w:r w:rsidRPr="00DB701D">
        <w:t>Fig</w:t>
      </w:r>
      <w:r w:rsidR="009459B9" w:rsidRPr="00DB701D">
        <w:t>.</w:t>
      </w:r>
      <w:r w:rsidRPr="00DB701D">
        <w:t xml:space="preserve"> S2. Human spinal SMA MNs STMN2 level showed STMN2 dysregulation.</w:t>
      </w:r>
      <w:r w:rsidR="002D7C45" w:rsidRPr="00DB701D">
        <w:t xml:space="preserve"> </w:t>
      </w:r>
      <w:r w:rsidRPr="00DB701D">
        <w:t xml:space="preserve">A </w:t>
      </w:r>
      <w:r w:rsidRPr="00DB701D">
        <w:rPr>
          <w:b w:val="0"/>
        </w:rPr>
        <w:t xml:space="preserve">Representative immunofluorescence images of Ctrl and SMA d21 MNs stained for STMN2 (red), β-tubulin (green), and DAPI (blue) and acquired with a confocal microscope at 40X magnification. Scale bar = 50 µm. </w:t>
      </w:r>
      <w:r w:rsidR="0025538D" w:rsidRPr="00DB701D">
        <w:rPr>
          <w:b w:val="0"/>
        </w:rPr>
        <w:t>All inserts are 4</w:t>
      </w:r>
      <w:r w:rsidR="002D7C45" w:rsidRPr="00DB701D">
        <w:rPr>
          <w:b w:val="0"/>
        </w:rPr>
        <w:t>X</w:t>
      </w:r>
      <w:r w:rsidR="0025538D" w:rsidRPr="00DB701D">
        <w:rPr>
          <w:b w:val="0"/>
        </w:rPr>
        <w:t xml:space="preserve"> magnification. </w:t>
      </w:r>
      <w:r w:rsidRPr="00DB701D">
        <w:t xml:space="preserve">B </w:t>
      </w:r>
      <w:r w:rsidRPr="00DB701D">
        <w:rPr>
          <w:b w:val="0"/>
        </w:rPr>
        <w:t>Quantification of STMN2 level intensity (</w:t>
      </w:r>
      <w:r w:rsidRPr="00DB701D">
        <w:rPr>
          <w:b w:val="0"/>
          <w:i/>
          <w:iCs/>
        </w:rPr>
        <w:t>n</w:t>
      </w:r>
      <w:r w:rsidR="00DB701D" w:rsidRPr="00DB701D">
        <w:rPr>
          <w:b w:val="0"/>
        </w:rPr>
        <w:t xml:space="preserve"> </w:t>
      </w:r>
      <w:r w:rsidRPr="00DB701D">
        <w:rPr>
          <w:b w:val="0"/>
        </w:rPr>
        <w:t>=</w:t>
      </w:r>
      <w:r w:rsidR="00DB701D" w:rsidRPr="00DB701D">
        <w:rPr>
          <w:b w:val="0"/>
        </w:rPr>
        <w:t xml:space="preserve"> </w:t>
      </w:r>
      <w:r w:rsidRPr="00DB701D">
        <w:rPr>
          <w:b w:val="0"/>
        </w:rPr>
        <w:t xml:space="preserve">3 cell lines/group) in </w:t>
      </w:r>
      <w:r w:rsidRPr="00DB701D">
        <w:rPr>
          <w:bCs/>
        </w:rPr>
        <w:t>A</w:t>
      </w:r>
      <w:r w:rsidRPr="00DB701D">
        <w:rPr>
          <w:b w:val="0"/>
        </w:rPr>
        <w:t xml:space="preserve"> reporting separately soma, axon, and the ratio axon/soma data. STMN2 levels were normalized to SMA average values. Values show means ± SEM from 3 independent experiments. Statistical significance was determined by Student’s </w:t>
      </w:r>
      <w:r w:rsidRPr="00DB701D">
        <w:rPr>
          <w:b w:val="0"/>
          <w:i/>
        </w:rPr>
        <w:t>t</w:t>
      </w:r>
      <w:r w:rsidRPr="00DB701D">
        <w:rPr>
          <w:b w:val="0"/>
        </w:rPr>
        <w:t>-test. *</w:t>
      </w:r>
      <w:r w:rsidRPr="00DB701D">
        <w:rPr>
          <w:b w:val="0"/>
          <w:i/>
        </w:rPr>
        <w:t xml:space="preserve">P&lt; </w:t>
      </w:r>
      <w:r w:rsidRPr="00DB701D">
        <w:rPr>
          <w:b w:val="0"/>
        </w:rPr>
        <w:t>0.05</w:t>
      </w:r>
      <w:r w:rsidRPr="00DB701D">
        <w:t xml:space="preserve">. </w:t>
      </w:r>
    </w:p>
    <w:p w14:paraId="0DA85C7B" w14:textId="77777777" w:rsidR="00792A47" w:rsidRPr="00DB701D" w:rsidRDefault="00792A47">
      <w:pPr>
        <w:widowControl w:val="0"/>
        <w:spacing w:before="0" w:line="360" w:lineRule="auto"/>
        <w:ind w:left="0" w:hanging="2"/>
        <w:rPr>
          <w:rFonts w:ascii="Times New Roman" w:eastAsia="Times New Roman" w:hAnsi="Times New Roman" w:cs="Times New Roman"/>
          <w:sz w:val="24"/>
          <w:szCs w:val="24"/>
        </w:rPr>
      </w:pPr>
    </w:p>
    <w:p w14:paraId="0EF0A564" w14:textId="77777777" w:rsidR="00792A47" w:rsidRPr="00DB701D" w:rsidRDefault="00792A47">
      <w:pPr>
        <w:widowControl w:val="0"/>
        <w:spacing w:before="0" w:line="360" w:lineRule="auto"/>
        <w:ind w:left="0" w:hanging="2"/>
        <w:rPr>
          <w:rFonts w:ascii="Times New Roman" w:hAnsi="Times New Roman" w:cs="Times New Roman"/>
          <w:sz w:val="24"/>
          <w:szCs w:val="24"/>
        </w:rPr>
      </w:pPr>
    </w:p>
    <w:p w14:paraId="4105A47A" w14:textId="77777777" w:rsidR="00792A47" w:rsidRPr="00DB701D" w:rsidRDefault="00B218F3" w:rsidP="00B218F3">
      <w:pPr>
        <w:pStyle w:val="Titolo1"/>
        <w:ind w:left="1" w:hanging="3"/>
        <w:rPr>
          <w:rFonts w:ascii="Times New Roman" w:hAnsi="Times New Roman" w:cs="Times New Roman"/>
        </w:rPr>
      </w:pPr>
      <w:bookmarkStart w:id="13" w:name="_heading=h.xqovlsb3dvtv" w:colFirst="0" w:colLast="0"/>
      <w:bookmarkEnd w:id="13"/>
      <w:r w:rsidRPr="00DB701D">
        <w:rPr>
          <w:rFonts w:ascii="Times New Roman" w:hAnsi="Times New Roman" w:cs="Times New Roman"/>
          <w:noProof/>
          <w:u w:val="none"/>
        </w:rPr>
        <w:lastRenderedPageBreak/>
        <w:drawing>
          <wp:inline distT="0" distB="0" distL="0" distR="0" wp14:anchorId="1BB29571" wp14:editId="2D1BD848">
            <wp:extent cx="5814060" cy="3153388"/>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22965" cy="3158218"/>
                    </a:xfrm>
                    <a:prstGeom prst="rect">
                      <a:avLst/>
                    </a:prstGeom>
                    <a:noFill/>
                  </pic:spPr>
                </pic:pic>
              </a:graphicData>
            </a:graphic>
          </wp:inline>
        </w:drawing>
      </w:r>
      <w:bookmarkStart w:id="14" w:name="_heading=h.ybytihrmjsy5" w:colFirst="0" w:colLast="0"/>
      <w:bookmarkStart w:id="15" w:name="_heading=h.gwc4bvk6w11u" w:colFirst="0" w:colLast="0"/>
      <w:bookmarkStart w:id="16" w:name="_heading=h.zc54tw2jcvjw" w:colFirst="0" w:colLast="0"/>
      <w:bookmarkEnd w:id="14"/>
      <w:bookmarkEnd w:id="15"/>
      <w:bookmarkEnd w:id="16"/>
    </w:p>
    <w:p w14:paraId="1083AA2D" w14:textId="43906045" w:rsidR="00792A47" w:rsidRPr="00DB701D" w:rsidRDefault="00C43537" w:rsidP="002D7C45">
      <w:pPr>
        <w:pStyle w:val="Titolo2"/>
        <w:widowControl w:val="0"/>
        <w:spacing w:before="0" w:after="0"/>
        <w:ind w:left="0" w:hanging="2"/>
        <w:rPr>
          <w:b w:val="0"/>
        </w:rPr>
      </w:pPr>
      <w:bookmarkStart w:id="17" w:name="_heading=h.6ih81oet6xjr" w:colFirst="0" w:colLast="0"/>
      <w:bookmarkEnd w:id="17"/>
      <w:r w:rsidRPr="00DB701D">
        <w:t>Fig</w:t>
      </w:r>
      <w:r w:rsidR="009459B9" w:rsidRPr="00DB701D">
        <w:t>.</w:t>
      </w:r>
      <w:r w:rsidRPr="00DB701D">
        <w:t xml:space="preserve"> S3. Brain, spinal cord and sciatic nerves from WT and SMA mice at P10 did not show STMN2 dysregulation.</w:t>
      </w:r>
      <w:r w:rsidR="002D7C45" w:rsidRPr="00DB701D">
        <w:t xml:space="preserve"> </w:t>
      </w:r>
      <w:r w:rsidRPr="00DB701D">
        <w:t xml:space="preserve">A </w:t>
      </w:r>
      <w:r w:rsidRPr="00DB701D">
        <w:rPr>
          <w:b w:val="0"/>
        </w:rPr>
        <w:t>Representative Western blot of STMN2 in brain, spinal cord, and sciatic nerves of WT and SMA mice at P10.</w:t>
      </w:r>
      <w:r w:rsidRPr="00DB701D">
        <w:t xml:space="preserve"> B </w:t>
      </w:r>
      <w:r w:rsidRPr="00DB701D">
        <w:rPr>
          <w:b w:val="0"/>
        </w:rPr>
        <w:t xml:space="preserve">Densitometric quantification of STMN2/actin levels in </w:t>
      </w:r>
      <w:r w:rsidRPr="00DB701D">
        <w:t>A</w:t>
      </w:r>
      <w:r w:rsidRPr="00DB701D">
        <w:rPr>
          <w:b w:val="0"/>
        </w:rPr>
        <w:t xml:space="preserve"> normalized to SMA (</w:t>
      </w:r>
      <w:r w:rsidRPr="00DB701D">
        <w:rPr>
          <w:b w:val="0"/>
          <w:i/>
          <w:iCs/>
        </w:rPr>
        <w:t>n</w:t>
      </w:r>
      <w:r w:rsidR="00DB701D" w:rsidRPr="00DB701D">
        <w:rPr>
          <w:b w:val="0"/>
        </w:rPr>
        <w:t xml:space="preserve"> </w:t>
      </w:r>
      <w:r w:rsidRPr="00DB701D">
        <w:rPr>
          <w:b w:val="0"/>
        </w:rPr>
        <w:t>=</w:t>
      </w:r>
      <w:r w:rsidR="00DB701D" w:rsidRPr="00DB701D">
        <w:rPr>
          <w:b w:val="0"/>
        </w:rPr>
        <w:t xml:space="preserve"> </w:t>
      </w:r>
      <w:r w:rsidRPr="00DB701D">
        <w:rPr>
          <w:b w:val="0"/>
        </w:rPr>
        <w:t xml:space="preserve">3 animals/group). The values are represented as mean value ± SEM. </w:t>
      </w:r>
    </w:p>
    <w:p w14:paraId="26242943" w14:textId="77777777" w:rsidR="009459B9" w:rsidRPr="00DB701D" w:rsidRDefault="00B218F3" w:rsidP="002D7C45">
      <w:pPr>
        <w:widowControl w:val="0"/>
        <w:spacing w:before="0" w:line="360" w:lineRule="auto"/>
        <w:ind w:left="0" w:hanging="2"/>
        <w:rPr>
          <w:rFonts w:ascii="Times New Roman" w:eastAsia="Times New Roman" w:hAnsi="Times New Roman" w:cs="Times New Roman"/>
          <w:b/>
          <w:sz w:val="24"/>
          <w:szCs w:val="24"/>
        </w:rPr>
      </w:pPr>
      <w:r w:rsidRPr="00DB701D">
        <w:rPr>
          <w:rFonts w:ascii="Times New Roman" w:hAnsi="Times New Roman" w:cs="Times New Roman"/>
          <w:noProof/>
        </w:rPr>
        <w:lastRenderedPageBreak/>
        <w:drawing>
          <wp:inline distT="0" distB="0" distL="0" distR="0" wp14:anchorId="20451FE5" wp14:editId="16E55096">
            <wp:extent cx="5631180" cy="5641301"/>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33500" cy="5643625"/>
                    </a:xfrm>
                    <a:prstGeom prst="rect">
                      <a:avLst/>
                    </a:prstGeom>
                    <a:noFill/>
                  </pic:spPr>
                </pic:pic>
              </a:graphicData>
            </a:graphic>
          </wp:inline>
        </w:drawing>
      </w:r>
      <w:bookmarkStart w:id="18" w:name="_heading=h.85n9e9v8x469" w:colFirst="0" w:colLast="0"/>
      <w:bookmarkEnd w:id="18"/>
    </w:p>
    <w:p w14:paraId="544FA98F" w14:textId="2678EBA5" w:rsidR="00792A47" w:rsidRPr="00DB701D" w:rsidRDefault="009459B9" w:rsidP="002D7C45">
      <w:pPr>
        <w:widowControl w:val="0"/>
        <w:spacing w:before="0" w:line="360" w:lineRule="auto"/>
        <w:ind w:left="0" w:hanging="2"/>
        <w:rPr>
          <w:rFonts w:ascii="Times New Roman" w:eastAsia="Times New Roman" w:hAnsi="Times New Roman" w:cs="Times New Roman"/>
          <w:sz w:val="24"/>
          <w:szCs w:val="24"/>
        </w:rPr>
      </w:pPr>
      <w:r w:rsidRPr="00DB701D">
        <w:rPr>
          <w:rFonts w:ascii="Times New Roman" w:eastAsia="Times New Roman" w:hAnsi="Times New Roman" w:cs="Times New Roman"/>
          <w:b/>
          <w:sz w:val="24"/>
          <w:szCs w:val="24"/>
        </w:rPr>
        <w:t>Fig.</w:t>
      </w:r>
      <w:r w:rsidR="00C43537" w:rsidRPr="00DB701D">
        <w:rPr>
          <w:rFonts w:ascii="Times New Roman" w:eastAsia="Times New Roman" w:hAnsi="Times New Roman" w:cs="Times New Roman"/>
          <w:b/>
          <w:sz w:val="24"/>
          <w:szCs w:val="24"/>
        </w:rPr>
        <w:t xml:space="preserve"> S4. AAV9::</w:t>
      </w:r>
      <w:r w:rsidR="00C43537" w:rsidRPr="00DB701D">
        <w:rPr>
          <w:rFonts w:ascii="Times New Roman" w:eastAsia="Times New Roman" w:hAnsi="Times New Roman" w:cs="Times New Roman"/>
          <w:b/>
          <w:i/>
          <w:iCs/>
          <w:sz w:val="24"/>
          <w:szCs w:val="24"/>
        </w:rPr>
        <w:t>Stmn2</w:t>
      </w:r>
      <w:r w:rsidR="00C43537" w:rsidRPr="00DB701D">
        <w:rPr>
          <w:rFonts w:ascii="Times New Roman" w:eastAsia="Times New Roman" w:hAnsi="Times New Roman" w:cs="Times New Roman"/>
          <w:b/>
          <w:sz w:val="24"/>
          <w:szCs w:val="24"/>
        </w:rPr>
        <w:t xml:space="preserve"> did not ameliorate spinal cord neuropathology in SMA mice.</w:t>
      </w:r>
      <w:r w:rsidR="002D7C45" w:rsidRPr="00DB701D">
        <w:rPr>
          <w:rFonts w:ascii="Times New Roman" w:hAnsi="Times New Roman" w:cs="Times New Roman"/>
        </w:rPr>
        <w:t xml:space="preserve"> </w:t>
      </w:r>
      <w:r w:rsidR="00C43537" w:rsidRPr="00DB701D">
        <w:rPr>
          <w:rFonts w:ascii="Times New Roman" w:eastAsia="Times New Roman" w:hAnsi="Times New Roman" w:cs="Times New Roman"/>
          <w:b/>
          <w:sz w:val="24"/>
          <w:szCs w:val="24"/>
        </w:rPr>
        <w:t>A</w:t>
      </w:r>
      <w:r w:rsidR="00C43537" w:rsidRPr="00DB701D">
        <w:rPr>
          <w:rFonts w:ascii="Times New Roman" w:eastAsia="Times New Roman" w:hAnsi="Times New Roman" w:cs="Times New Roman"/>
          <w:sz w:val="24"/>
          <w:szCs w:val="24"/>
        </w:rPr>
        <w:t xml:space="preserve"> Representative immunofluorescence images of ventral horn spinal cord of WT, SMA mice treated with AAV9::null and AAV9::</w:t>
      </w:r>
      <w:r w:rsidR="00C43537" w:rsidRPr="00DB701D">
        <w:rPr>
          <w:rFonts w:ascii="Times New Roman" w:eastAsia="Times New Roman" w:hAnsi="Times New Roman" w:cs="Times New Roman"/>
          <w:i/>
          <w:sz w:val="24"/>
          <w:szCs w:val="24"/>
        </w:rPr>
        <w:t>Stmn2</w:t>
      </w:r>
      <w:r w:rsidR="00C43537" w:rsidRPr="00DB701D">
        <w:rPr>
          <w:rFonts w:ascii="Times New Roman" w:eastAsia="Times New Roman" w:hAnsi="Times New Roman" w:cs="Times New Roman"/>
          <w:sz w:val="24"/>
          <w:szCs w:val="24"/>
        </w:rPr>
        <w:t xml:space="preserve"> at P10 stained for ChAT (red) and DAPI (blue) and acquired with a confocal microscope at 20X magnification. Scale bar = 100 µm. </w:t>
      </w:r>
      <w:r w:rsidR="00C43537" w:rsidRPr="00DB701D">
        <w:rPr>
          <w:rFonts w:ascii="Times New Roman" w:eastAsia="Times New Roman" w:hAnsi="Times New Roman" w:cs="Times New Roman"/>
          <w:b/>
          <w:bCs/>
          <w:sz w:val="24"/>
          <w:szCs w:val="24"/>
        </w:rPr>
        <w:t>B</w:t>
      </w:r>
      <w:r w:rsidR="00C43537" w:rsidRPr="00DB701D">
        <w:rPr>
          <w:rFonts w:ascii="Times New Roman" w:eastAsia="Times New Roman" w:hAnsi="Times New Roman" w:cs="Times New Roman"/>
          <w:sz w:val="24"/>
          <w:szCs w:val="24"/>
        </w:rPr>
        <w:t xml:space="preserve"> Count of MN number (</w:t>
      </w:r>
      <w:r w:rsidR="00C43537" w:rsidRPr="00DB701D">
        <w:rPr>
          <w:rFonts w:ascii="Times New Roman" w:eastAsia="Times New Roman" w:hAnsi="Times New Roman" w:cs="Times New Roman"/>
          <w:i/>
          <w:iCs/>
          <w:sz w:val="24"/>
          <w:szCs w:val="24"/>
        </w:rPr>
        <w:t>n</w:t>
      </w:r>
      <w:r w:rsidR="00DB701D" w:rsidRPr="00DB701D">
        <w:rPr>
          <w:rFonts w:ascii="Times New Roman" w:eastAsia="Times New Roman" w:hAnsi="Times New Roman" w:cs="Times New Roman"/>
          <w:sz w:val="24"/>
          <w:szCs w:val="24"/>
        </w:rPr>
        <w:t xml:space="preserve"> </w:t>
      </w:r>
      <w:r w:rsidR="00C43537" w:rsidRPr="00DB701D">
        <w:rPr>
          <w:rFonts w:ascii="Times New Roman" w:eastAsia="Times New Roman" w:hAnsi="Times New Roman" w:cs="Times New Roman"/>
          <w:sz w:val="24"/>
          <w:szCs w:val="24"/>
        </w:rPr>
        <w:t>=</w:t>
      </w:r>
      <w:r w:rsidR="00DB701D" w:rsidRPr="00DB701D">
        <w:rPr>
          <w:rFonts w:ascii="Times New Roman" w:eastAsia="Times New Roman" w:hAnsi="Times New Roman" w:cs="Times New Roman"/>
          <w:sz w:val="24"/>
          <w:szCs w:val="24"/>
        </w:rPr>
        <w:t xml:space="preserve"> </w:t>
      </w:r>
      <w:r w:rsidR="00C43537" w:rsidRPr="00DB701D">
        <w:rPr>
          <w:rFonts w:ascii="Times New Roman" w:eastAsia="Times New Roman" w:hAnsi="Times New Roman" w:cs="Times New Roman"/>
          <w:sz w:val="24"/>
          <w:szCs w:val="24"/>
        </w:rPr>
        <w:t xml:space="preserve">6 animals/group) in </w:t>
      </w:r>
      <w:r w:rsidR="00C43537" w:rsidRPr="00DB701D">
        <w:rPr>
          <w:rFonts w:ascii="Times New Roman" w:eastAsia="Times New Roman" w:hAnsi="Times New Roman" w:cs="Times New Roman"/>
          <w:b/>
          <w:sz w:val="24"/>
          <w:szCs w:val="24"/>
        </w:rPr>
        <w:t>A</w:t>
      </w:r>
      <w:r w:rsidR="00C43537" w:rsidRPr="00DB701D">
        <w:rPr>
          <w:rFonts w:ascii="Times New Roman" w:eastAsia="Times New Roman" w:hAnsi="Times New Roman" w:cs="Times New Roman"/>
          <w:sz w:val="24"/>
          <w:szCs w:val="24"/>
        </w:rPr>
        <w:t xml:space="preserve"> expressed as hemi-slice absolute value of ChAT-positive cells mean ± SEM. Statistical significance was determined by one-way ANOVA followed by Tukey’s </w:t>
      </w:r>
      <w:r w:rsidR="00C43537" w:rsidRPr="00DB701D">
        <w:rPr>
          <w:rFonts w:ascii="Times New Roman" w:eastAsia="Times New Roman" w:hAnsi="Times New Roman" w:cs="Times New Roman"/>
          <w:i/>
          <w:iCs/>
          <w:sz w:val="24"/>
          <w:szCs w:val="24"/>
        </w:rPr>
        <w:t>post-hoc</w:t>
      </w:r>
      <w:r w:rsidR="00C43537" w:rsidRPr="00DB701D">
        <w:rPr>
          <w:rFonts w:ascii="Times New Roman" w:eastAsia="Times New Roman" w:hAnsi="Times New Roman" w:cs="Times New Roman"/>
          <w:sz w:val="24"/>
          <w:szCs w:val="24"/>
        </w:rPr>
        <w:t xml:space="preserve"> test. </w:t>
      </w:r>
      <w:r w:rsidR="00C43537" w:rsidRPr="00DB701D">
        <w:rPr>
          <w:rFonts w:ascii="Times New Roman" w:eastAsia="Times New Roman" w:hAnsi="Times New Roman" w:cs="Times New Roman"/>
          <w:b/>
          <w:sz w:val="24"/>
          <w:szCs w:val="24"/>
        </w:rPr>
        <w:t>C</w:t>
      </w:r>
      <w:r w:rsidR="00C43537" w:rsidRPr="00DB701D">
        <w:rPr>
          <w:rFonts w:ascii="Times New Roman" w:eastAsia="Times New Roman" w:hAnsi="Times New Roman" w:cs="Times New Roman"/>
          <w:sz w:val="24"/>
          <w:szCs w:val="24"/>
        </w:rPr>
        <w:t xml:space="preserve"> Representative immunofluorescence images of spinal cord of WT, SMA mice treated with AAV9::null and AAV9::</w:t>
      </w:r>
      <w:r w:rsidR="00C43537" w:rsidRPr="00DB701D">
        <w:rPr>
          <w:rFonts w:ascii="Times New Roman" w:eastAsia="Times New Roman" w:hAnsi="Times New Roman" w:cs="Times New Roman"/>
          <w:i/>
          <w:sz w:val="24"/>
          <w:szCs w:val="24"/>
        </w:rPr>
        <w:t>Stmn2</w:t>
      </w:r>
      <w:r w:rsidR="00C43537" w:rsidRPr="00DB701D">
        <w:rPr>
          <w:rFonts w:ascii="Times New Roman" w:eastAsia="Times New Roman" w:hAnsi="Times New Roman" w:cs="Times New Roman"/>
          <w:sz w:val="24"/>
          <w:szCs w:val="24"/>
        </w:rPr>
        <w:t xml:space="preserve"> at P10 stained for GFAP (up, green) or IBA1 (down, red) and DAPI (blue) and acquired with a confocal microscope at 40X magnification. Scale bar = 50 µm. </w:t>
      </w:r>
      <w:r w:rsidR="00C43537" w:rsidRPr="00DB701D">
        <w:rPr>
          <w:rFonts w:ascii="Times New Roman" w:eastAsia="Times New Roman" w:hAnsi="Times New Roman" w:cs="Times New Roman"/>
          <w:b/>
          <w:sz w:val="24"/>
          <w:szCs w:val="24"/>
        </w:rPr>
        <w:t>D</w:t>
      </w:r>
      <w:r w:rsidR="00C43537" w:rsidRPr="00DB701D">
        <w:rPr>
          <w:rFonts w:ascii="Times New Roman" w:eastAsia="Times New Roman" w:hAnsi="Times New Roman" w:cs="Times New Roman"/>
          <w:sz w:val="24"/>
          <w:szCs w:val="24"/>
        </w:rPr>
        <w:t xml:space="preserve"> Quantification of GFAP- or IBA1-positive cells in </w:t>
      </w:r>
      <w:r w:rsidR="00C43537" w:rsidRPr="00DB701D">
        <w:rPr>
          <w:rFonts w:ascii="Times New Roman" w:eastAsia="Times New Roman" w:hAnsi="Times New Roman" w:cs="Times New Roman"/>
          <w:b/>
          <w:sz w:val="24"/>
          <w:szCs w:val="24"/>
        </w:rPr>
        <w:t>C</w:t>
      </w:r>
      <w:r w:rsidR="00C43537" w:rsidRPr="00DB701D">
        <w:rPr>
          <w:rFonts w:ascii="Times New Roman" w:eastAsia="Times New Roman" w:hAnsi="Times New Roman" w:cs="Times New Roman"/>
          <w:sz w:val="24"/>
          <w:szCs w:val="24"/>
        </w:rPr>
        <w:t xml:space="preserve"> expressed as the percentage of the total number of cells counted (n=3 animals/group). The values are expressed as mean value ± SEM. Statistical significance was determined by one-way ANOVA followed by Tukey’s </w:t>
      </w:r>
      <w:r w:rsidR="00C43537" w:rsidRPr="00DB701D">
        <w:rPr>
          <w:rFonts w:ascii="Times New Roman" w:eastAsia="Times New Roman" w:hAnsi="Times New Roman" w:cs="Times New Roman"/>
          <w:i/>
          <w:sz w:val="24"/>
          <w:szCs w:val="24"/>
        </w:rPr>
        <w:t>post-hoc</w:t>
      </w:r>
      <w:r w:rsidR="00C43537" w:rsidRPr="00DB701D">
        <w:rPr>
          <w:rFonts w:ascii="Times New Roman" w:eastAsia="Times New Roman" w:hAnsi="Times New Roman" w:cs="Times New Roman"/>
          <w:sz w:val="24"/>
          <w:szCs w:val="24"/>
        </w:rPr>
        <w:t xml:space="preserve"> test. </w:t>
      </w:r>
      <w:r w:rsidR="00C43537" w:rsidRPr="00DB701D">
        <w:rPr>
          <w:rFonts w:ascii="Times New Roman" w:eastAsia="Times New Roman" w:hAnsi="Times New Roman" w:cs="Times New Roman"/>
          <w:i/>
          <w:sz w:val="24"/>
          <w:szCs w:val="24"/>
        </w:rPr>
        <w:t>**P&lt;</w:t>
      </w:r>
      <w:r w:rsidR="00C43537" w:rsidRPr="00DB701D">
        <w:rPr>
          <w:rFonts w:ascii="Times New Roman" w:eastAsia="Times New Roman" w:hAnsi="Times New Roman" w:cs="Times New Roman"/>
          <w:sz w:val="24"/>
          <w:szCs w:val="24"/>
        </w:rPr>
        <w:t xml:space="preserve">0.01, </w:t>
      </w:r>
      <w:r w:rsidR="00C43537" w:rsidRPr="00DB701D">
        <w:rPr>
          <w:rFonts w:ascii="Times New Roman" w:eastAsia="Times New Roman" w:hAnsi="Times New Roman" w:cs="Times New Roman"/>
          <w:i/>
          <w:sz w:val="24"/>
          <w:szCs w:val="24"/>
        </w:rPr>
        <w:t>***P&lt;</w:t>
      </w:r>
      <w:r w:rsidR="00C43537" w:rsidRPr="00DB701D">
        <w:rPr>
          <w:rFonts w:ascii="Times New Roman" w:eastAsia="Times New Roman" w:hAnsi="Times New Roman" w:cs="Times New Roman"/>
          <w:sz w:val="24"/>
          <w:szCs w:val="24"/>
        </w:rPr>
        <w:t>0.001. All inserts are 4</w:t>
      </w:r>
      <w:r w:rsidR="002D7C45" w:rsidRPr="00DB701D">
        <w:rPr>
          <w:rFonts w:ascii="Times New Roman" w:eastAsia="Times New Roman" w:hAnsi="Times New Roman" w:cs="Times New Roman"/>
          <w:sz w:val="24"/>
          <w:szCs w:val="24"/>
        </w:rPr>
        <w:t>X</w:t>
      </w:r>
      <w:r w:rsidR="00C43537" w:rsidRPr="00DB701D">
        <w:rPr>
          <w:rFonts w:ascii="Times New Roman" w:eastAsia="Times New Roman" w:hAnsi="Times New Roman" w:cs="Times New Roman"/>
          <w:sz w:val="24"/>
          <w:szCs w:val="24"/>
        </w:rPr>
        <w:t xml:space="preserve"> magnification.</w:t>
      </w:r>
    </w:p>
    <w:p w14:paraId="0F28B1F6" w14:textId="77777777" w:rsidR="00CE0E95" w:rsidRPr="00DB701D" w:rsidRDefault="009459B9">
      <w:pPr>
        <w:widowControl w:val="0"/>
        <w:spacing w:before="0" w:line="360" w:lineRule="auto"/>
        <w:ind w:left="0" w:hanging="2"/>
        <w:rPr>
          <w:rFonts w:ascii="Times New Roman" w:eastAsia="Times New Roman" w:hAnsi="Times New Roman" w:cs="Times New Roman"/>
          <w:b/>
          <w:color w:val="FF0000"/>
          <w:sz w:val="24"/>
          <w:szCs w:val="24"/>
        </w:rPr>
      </w:pPr>
      <w:r w:rsidRPr="00DB701D">
        <w:rPr>
          <w:rFonts w:ascii="Times New Roman" w:eastAsia="Times New Roman" w:hAnsi="Times New Roman" w:cs="Times New Roman"/>
          <w:b/>
          <w:noProof/>
          <w:sz w:val="24"/>
          <w:szCs w:val="24"/>
        </w:rPr>
        <w:lastRenderedPageBreak/>
        <w:drawing>
          <wp:anchor distT="0" distB="0" distL="114300" distR="114300" simplePos="0" relativeHeight="251658240" behindDoc="0" locked="0" layoutInCell="1" allowOverlap="1" wp14:anchorId="76514D66" wp14:editId="28134A20">
            <wp:simplePos x="0" y="0"/>
            <wp:positionH relativeFrom="margin">
              <wp:posOffset>-7620</wp:posOffset>
            </wp:positionH>
            <wp:positionV relativeFrom="margin">
              <wp:posOffset>198120</wp:posOffset>
            </wp:positionV>
            <wp:extent cx="5958840" cy="5261535"/>
            <wp:effectExtent l="0" t="0" r="3810" b="0"/>
            <wp:wrapSquare wrapText="bothSides"/>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58840" cy="5261535"/>
                    </a:xfrm>
                    <a:prstGeom prst="rect">
                      <a:avLst/>
                    </a:prstGeom>
                    <a:noFill/>
                  </pic:spPr>
                </pic:pic>
              </a:graphicData>
            </a:graphic>
          </wp:anchor>
        </w:drawing>
      </w:r>
    </w:p>
    <w:p w14:paraId="273FEA22" w14:textId="77777777" w:rsidR="00CE0E95" w:rsidRPr="00DB701D" w:rsidRDefault="00CE0E95">
      <w:pPr>
        <w:widowControl w:val="0"/>
        <w:spacing w:before="0" w:line="360" w:lineRule="auto"/>
        <w:ind w:left="0" w:hanging="2"/>
        <w:rPr>
          <w:rFonts w:ascii="Times New Roman" w:eastAsia="Times New Roman" w:hAnsi="Times New Roman" w:cs="Times New Roman"/>
          <w:b/>
          <w:color w:val="FF0000"/>
          <w:sz w:val="24"/>
          <w:szCs w:val="24"/>
        </w:rPr>
      </w:pPr>
    </w:p>
    <w:p w14:paraId="5A05E3EE" w14:textId="77777777" w:rsidR="00CE0E95" w:rsidRPr="00DB701D" w:rsidRDefault="00CE0E95">
      <w:pPr>
        <w:widowControl w:val="0"/>
        <w:spacing w:before="0" w:line="360" w:lineRule="auto"/>
        <w:ind w:left="0" w:hanging="2"/>
        <w:rPr>
          <w:rFonts w:ascii="Times New Roman" w:eastAsia="Times New Roman" w:hAnsi="Times New Roman" w:cs="Times New Roman"/>
          <w:b/>
          <w:color w:val="FF0000"/>
          <w:sz w:val="24"/>
          <w:szCs w:val="24"/>
        </w:rPr>
      </w:pPr>
    </w:p>
    <w:p w14:paraId="2F06098A" w14:textId="07F4E7D8" w:rsidR="00792A47" w:rsidRPr="00DB701D" w:rsidRDefault="00C43537" w:rsidP="009459B9">
      <w:pPr>
        <w:widowControl w:val="0"/>
        <w:spacing w:before="0" w:line="360" w:lineRule="auto"/>
        <w:ind w:leftChars="0" w:left="0" w:firstLineChars="0" w:firstLine="0"/>
        <w:rPr>
          <w:rFonts w:ascii="Times New Roman" w:eastAsia="Times New Roman" w:hAnsi="Times New Roman" w:cs="Times New Roman"/>
          <w:b/>
          <w:sz w:val="24"/>
          <w:szCs w:val="24"/>
        </w:rPr>
      </w:pPr>
      <w:bookmarkStart w:id="19" w:name="_heading=h.1gpn8lt0uy3f" w:colFirst="0" w:colLast="0"/>
      <w:bookmarkStart w:id="20" w:name="_heading=h.mirr3iimrye" w:colFirst="0" w:colLast="0"/>
      <w:bookmarkStart w:id="21" w:name="_heading=h.un4z5eoj0v1z" w:colFirst="0" w:colLast="0"/>
      <w:bookmarkEnd w:id="19"/>
      <w:bookmarkEnd w:id="20"/>
      <w:bookmarkEnd w:id="21"/>
      <w:r w:rsidRPr="00DB701D">
        <w:rPr>
          <w:rFonts w:ascii="Times New Roman" w:eastAsia="Times New Roman" w:hAnsi="Times New Roman" w:cs="Times New Roman"/>
          <w:b/>
          <w:sz w:val="24"/>
          <w:szCs w:val="24"/>
        </w:rPr>
        <w:t>Fig. S5</w:t>
      </w:r>
      <w:r w:rsidR="00DB701D" w:rsidRPr="00DB701D">
        <w:rPr>
          <w:rFonts w:ascii="Times New Roman" w:eastAsia="Times New Roman" w:hAnsi="Times New Roman" w:cs="Times New Roman"/>
          <w:b/>
          <w:sz w:val="24"/>
          <w:szCs w:val="24"/>
        </w:rPr>
        <w:t>.</w:t>
      </w:r>
      <w:r w:rsidRPr="00DB701D">
        <w:rPr>
          <w:rFonts w:ascii="Times New Roman" w:eastAsia="Times New Roman" w:hAnsi="Times New Roman" w:cs="Times New Roman"/>
          <w:b/>
          <w:sz w:val="24"/>
          <w:szCs w:val="24"/>
        </w:rPr>
        <w:t xml:space="preserve"> SMN downregulation does not decrease STMN2 levels in </w:t>
      </w:r>
      <w:r w:rsidRPr="00DB701D">
        <w:rPr>
          <w:rFonts w:ascii="Times New Roman" w:eastAsia="Times New Roman" w:hAnsi="Times New Roman" w:cs="Times New Roman"/>
          <w:b/>
          <w:i/>
          <w:sz w:val="24"/>
          <w:szCs w:val="24"/>
        </w:rPr>
        <w:t>in vitro</w:t>
      </w:r>
      <w:r w:rsidRPr="00DB701D">
        <w:rPr>
          <w:rFonts w:ascii="Times New Roman" w:eastAsia="Times New Roman" w:hAnsi="Times New Roman" w:cs="Times New Roman"/>
          <w:b/>
          <w:sz w:val="24"/>
          <w:szCs w:val="24"/>
        </w:rPr>
        <w:t xml:space="preserve"> and </w:t>
      </w:r>
      <w:r w:rsidRPr="00DB701D">
        <w:rPr>
          <w:rFonts w:ascii="Times New Roman" w:eastAsia="Times New Roman" w:hAnsi="Times New Roman" w:cs="Times New Roman"/>
          <w:b/>
          <w:i/>
          <w:sz w:val="24"/>
          <w:szCs w:val="24"/>
        </w:rPr>
        <w:t>in vivo</w:t>
      </w:r>
      <w:r w:rsidRPr="00DB701D">
        <w:rPr>
          <w:rFonts w:ascii="Times New Roman" w:eastAsia="Times New Roman" w:hAnsi="Times New Roman" w:cs="Times New Roman"/>
          <w:b/>
          <w:sz w:val="24"/>
          <w:szCs w:val="24"/>
        </w:rPr>
        <w:t xml:space="preserve"> models.</w:t>
      </w:r>
    </w:p>
    <w:p w14:paraId="15A8B213" w14:textId="7261DF80" w:rsidR="00792A47" w:rsidRPr="00DB701D" w:rsidRDefault="00C43537" w:rsidP="009459B9">
      <w:pPr>
        <w:widowControl w:val="0"/>
        <w:spacing w:before="0" w:line="360" w:lineRule="auto"/>
        <w:ind w:leftChars="0" w:left="0" w:firstLineChars="0" w:firstLine="0"/>
        <w:rPr>
          <w:rFonts w:ascii="Times New Roman" w:eastAsia="Times New Roman" w:hAnsi="Times New Roman" w:cs="Times New Roman"/>
          <w:sz w:val="24"/>
          <w:szCs w:val="24"/>
        </w:rPr>
      </w:pPr>
      <w:r w:rsidRPr="00DB701D">
        <w:rPr>
          <w:rFonts w:ascii="Times New Roman" w:eastAsia="Times New Roman" w:hAnsi="Times New Roman" w:cs="Times New Roman"/>
          <w:b/>
          <w:sz w:val="24"/>
          <w:szCs w:val="24"/>
        </w:rPr>
        <w:t xml:space="preserve">A </w:t>
      </w:r>
      <w:r w:rsidRPr="00DB701D">
        <w:rPr>
          <w:rFonts w:ascii="Times New Roman" w:hAnsi="Times New Roman" w:cs="Times New Roman"/>
          <w:sz w:val="24"/>
          <w:szCs w:val="24"/>
        </w:rPr>
        <w:t>Q</w:t>
      </w:r>
      <w:r w:rsidRPr="00DB701D">
        <w:rPr>
          <w:rFonts w:ascii="Times New Roman" w:eastAsia="Times New Roman" w:hAnsi="Times New Roman" w:cs="Times New Roman"/>
          <w:sz w:val="24"/>
          <w:szCs w:val="24"/>
        </w:rPr>
        <w:t xml:space="preserve">uantification of SMN/actin (left) and STMN2/actin (right) on SH-SY5Y cell line untreated (SH NT) and treated with SMN1-siRNA (SH siRNA-SMN) for 72h (15 </w:t>
      </w:r>
      <w:proofErr w:type="spellStart"/>
      <w:r w:rsidRPr="00DB701D">
        <w:rPr>
          <w:rFonts w:ascii="Times New Roman" w:eastAsia="Times New Roman" w:hAnsi="Times New Roman" w:cs="Times New Roman"/>
          <w:sz w:val="24"/>
          <w:szCs w:val="24"/>
        </w:rPr>
        <w:t>nM</w:t>
      </w:r>
      <w:proofErr w:type="spellEnd"/>
      <w:r w:rsidRPr="00DB701D">
        <w:rPr>
          <w:rFonts w:ascii="Times New Roman" w:eastAsia="Times New Roman" w:hAnsi="Times New Roman" w:cs="Times New Roman"/>
          <w:sz w:val="24"/>
          <w:szCs w:val="24"/>
        </w:rPr>
        <w:t xml:space="preserve">, </w:t>
      </w:r>
      <w:r w:rsidRPr="00DB701D">
        <w:rPr>
          <w:rFonts w:ascii="Times New Roman" w:eastAsia="Times New Roman" w:hAnsi="Times New Roman" w:cs="Times New Roman"/>
          <w:i/>
          <w:iCs/>
          <w:sz w:val="24"/>
          <w:szCs w:val="24"/>
        </w:rPr>
        <w:t>n</w:t>
      </w:r>
      <w:r w:rsidR="00DB701D" w:rsidRPr="00DB701D">
        <w:rPr>
          <w:rFonts w:ascii="Times New Roman" w:eastAsia="Times New Roman" w:hAnsi="Times New Roman" w:cs="Times New Roman"/>
          <w:sz w:val="24"/>
          <w:szCs w:val="24"/>
        </w:rPr>
        <w:t xml:space="preserve"> </w:t>
      </w:r>
      <w:r w:rsidRPr="00DB701D">
        <w:rPr>
          <w:rFonts w:ascii="Times New Roman" w:eastAsia="Times New Roman" w:hAnsi="Times New Roman" w:cs="Times New Roman"/>
          <w:sz w:val="24"/>
          <w:szCs w:val="24"/>
        </w:rPr>
        <w:t>=</w:t>
      </w:r>
      <w:r w:rsidR="00DB701D" w:rsidRPr="00DB701D">
        <w:rPr>
          <w:rFonts w:ascii="Times New Roman" w:eastAsia="Times New Roman" w:hAnsi="Times New Roman" w:cs="Times New Roman"/>
          <w:sz w:val="24"/>
          <w:szCs w:val="24"/>
        </w:rPr>
        <w:t xml:space="preserve"> </w:t>
      </w:r>
      <w:r w:rsidRPr="00DB701D">
        <w:rPr>
          <w:rFonts w:ascii="Times New Roman" w:eastAsia="Times New Roman" w:hAnsi="Times New Roman" w:cs="Times New Roman"/>
          <w:sz w:val="24"/>
          <w:szCs w:val="24"/>
        </w:rPr>
        <w:t xml:space="preserve">3 experiment). The values are represented as mean value ± SEM, normalized on the respective untreated sample. Statistical significance was determined by Student’s </w:t>
      </w:r>
      <w:r w:rsidRPr="00DB701D">
        <w:rPr>
          <w:rFonts w:ascii="Times New Roman" w:eastAsia="Times New Roman" w:hAnsi="Times New Roman" w:cs="Times New Roman"/>
          <w:i/>
          <w:sz w:val="24"/>
          <w:szCs w:val="24"/>
        </w:rPr>
        <w:t>t</w:t>
      </w:r>
      <w:r w:rsidRPr="00DB701D">
        <w:rPr>
          <w:rFonts w:ascii="Times New Roman" w:eastAsia="Times New Roman" w:hAnsi="Times New Roman" w:cs="Times New Roman"/>
          <w:sz w:val="24"/>
          <w:szCs w:val="24"/>
        </w:rPr>
        <w:t xml:space="preserve">-test.  </w:t>
      </w:r>
      <w:r w:rsidRPr="00DB701D">
        <w:rPr>
          <w:rFonts w:ascii="Times New Roman" w:eastAsia="Times New Roman" w:hAnsi="Times New Roman" w:cs="Times New Roman"/>
          <w:b/>
          <w:sz w:val="24"/>
          <w:szCs w:val="24"/>
        </w:rPr>
        <w:t>B</w:t>
      </w:r>
      <w:r w:rsidRPr="00DB701D">
        <w:rPr>
          <w:rFonts w:ascii="Times New Roman" w:hAnsi="Times New Roman" w:cs="Times New Roman"/>
          <w:sz w:val="24"/>
          <w:szCs w:val="24"/>
        </w:rPr>
        <w:t xml:space="preserve"> </w:t>
      </w:r>
      <w:r w:rsidRPr="00DB701D">
        <w:rPr>
          <w:rFonts w:ascii="Times New Roman" w:eastAsia="Times New Roman" w:hAnsi="Times New Roman" w:cs="Times New Roman"/>
          <w:sz w:val="24"/>
          <w:szCs w:val="24"/>
        </w:rPr>
        <w:t xml:space="preserve">Densitometric quantification of SMN/actin (left) and STMN2/actin (right) of WT and SMA mice </w:t>
      </w:r>
      <w:r w:rsidR="00B218F3" w:rsidRPr="00DB701D">
        <w:rPr>
          <w:rFonts w:ascii="Times New Roman" w:eastAsia="Times New Roman" w:hAnsi="Times New Roman" w:cs="Times New Roman"/>
          <w:sz w:val="24"/>
          <w:szCs w:val="24"/>
        </w:rPr>
        <w:t>(</w:t>
      </w:r>
      <w:r w:rsidR="00B218F3" w:rsidRPr="00DB701D">
        <w:rPr>
          <w:rFonts w:ascii="Times New Roman" w:eastAsia="Times New Roman" w:hAnsi="Times New Roman" w:cs="Times New Roman"/>
          <w:i/>
          <w:iCs/>
          <w:sz w:val="24"/>
          <w:szCs w:val="24"/>
        </w:rPr>
        <w:t>n</w:t>
      </w:r>
      <w:r w:rsidR="00DB701D" w:rsidRPr="00DB701D">
        <w:rPr>
          <w:rFonts w:ascii="Times New Roman" w:eastAsia="Times New Roman" w:hAnsi="Times New Roman" w:cs="Times New Roman"/>
          <w:i/>
          <w:iCs/>
          <w:sz w:val="24"/>
          <w:szCs w:val="24"/>
        </w:rPr>
        <w:t xml:space="preserve"> </w:t>
      </w:r>
      <w:r w:rsidR="00B218F3" w:rsidRPr="00DB701D">
        <w:rPr>
          <w:rFonts w:ascii="Times New Roman" w:eastAsia="Times New Roman" w:hAnsi="Times New Roman" w:cs="Times New Roman"/>
          <w:sz w:val="24"/>
          <w:szCs w:val="24"/>
        </w:rPr>
        <w:t>=</w:t>
      </w:r>
      <w:r w:rsidR="00DB701D" w:rsidRPr="00DB701D">
        <w:rPr>
          <w:rFonts w:ascii="Times New Roman" w:eastAsia="Times New Roman" w:hAnsi="Times New Roman" w:cs="Times New Roman"/>
          <w:sz w:val="24"/>
          <w:szCs w:val="24"/>
        </w:rPr>
        <w:t xml:space="preserve"> </w:t>
      </w:r>
      <w:r w:rsidR="00B218F3" w:rsidRPr="00DB701D">
        <w:rPr>
          <w:rFonts w:ascii="Times New Roman" w:eastAsia="Times New Roman" w:hAnsi="Times New Roman" w:cs="Times New Roman"/>
          <w:sz w:val="24"/>
          <w:szCs w:val="24"/>
        </w:rPr>
        <w:t xml:space="preserve">3 animals/group) </w:t>
      </w:r>
      <w:r w:rsidRPr="00DB701D">
        <w:rPr>
          <w:rFonts w:ascii="Times New Roman" w:eastAsia="Times New Roman" w:hAnsi="Times New Roman" w:cs="Times New Roman"/>
          <w:sz w:val="24"/>
          <w:szCs w:val="24"/>
        </w:rPr>
        <w:t xml:space="preserve">in brain (up) and spinal cord (down) at different time points (P0, P2, P7, P10). The values are represented as mean value ± SEM. Statistical significance was determined by multiple Student’s </w:t>
      </w:r>
      <w:r w:rsidRPr="00DB701D">
        <w:rPr>
          <w:rFonts w:ascii="Times New Roman" w:eastAsia="Times New Roman" w:hAnsi="Times New Roman" w:cs="Times New Roman"/>
          <w:i/>
          <w:sz w:val="24"/>
          <w:szCs w:val="24"/>
        </w:rPr>
        <w:t>t</w:t>
      </w:r>
      <w:r w:rsidRPr="00DB701D">
        <w:rPr>
          <w:rFonts w:ascii="Times New Roman" w:eastAsia="Times New Roman" w:hAnsi="Times New Roman" w:cs="Times New Roman"/>
          <w:sz w:val="24"/>
          <w:szCs w:val="24"/>
        </w:rPr>
        <w:t xml:space="preserve">-test. </w:t>
      </w:r>
      <w:r w:rsidR="00B218F3" w:rsidRPr="00DB701D">
        <w:rPr>
          <w:rFonts w:ascii="Times New Roman" w:eastAsia="Times New Roman" w:hAnsi="Times New Roman" w:cs="Times New Roman"/>
          <w:i/>
          <w:sz w:val="24"/>
          <w:szCs w:val="24"/>
        </w:rPr>
        <w:t>*P&lt;</w:t>
      </w:r>
      <w:r w:rsidR="00B218F3" w:rsidRPr="00DB701D">
        <w:rPr>
          <w:rFonts w:ascii="Times New Roman" w:eastAsia="Times New Roman" w:hAnsi="Times New Roman" w:cs="Times New Roman"/>
          <w:sz w:val="24"/>
          <w:szCs w:val="24"/>
        </w:rPr>
        <w:t xml:space="preserve">0.05, </w:t>
      </w:r>
      <w:r w:rsidRPr="00DB701D">
        <w:rPr>
          <w:rFonts w:ascii="Times New Roman" w:eastAsia="Times New Roman" w:hAnsi="Times New Roman" w:cs="Times New Roman"/>
          <w:sz w:val="24"/>
          <w:szCs w:val="24"/>
        </w:rPr>
        <w:t>**</w:t>
      </w:r>
      <w:r w:rsidRPr="00DB701D">
        <w:rPr>
          <w:rFonts w:ascii="Times New Roman" w:eastAsia="Times New Roman" w:hAnsi="Times New Roman" w:cs="Times New Roman"/>
          <w:i/>
          <w:sz w:val="24"/>
          <w:szCs w:val="24"/>
        </w:rPr>
        <w:t>P</w:t>
      </w:r>
      <w:r w:rsidRPr="00DB701D">
        <w:rPr>
          <w:rFonts w:ascii="Times New Roman" w:eastAsia="Times New Roman" w:hAnsi="Times New Roman" w:cs="Times New Roman"/>
          <w:sz w:val="24"/>
          <w:szCs w:val="24"/>
        </w:rPr>
        <w:t>&lt;0.01, ***</w:t>
      </w:r>
      <w:r w:rsidRPr="00DB701D">
        <w:rPr>
          <w:rFonts w:ascii="Times New Roman" w:eastAsia="Times New Roman" w:hAnsi="Times New Roman" w:cs="Times New Roman"/>
          <w:i/>
          <w:sz w:val="24"/>
          <w:szCs w:val="24"/>
        </w:rPr>
        <w:t>P</w:t>
      </w:r>
      <w:r w:rsidRPr="00DB701D">
        <w:rPr>
          <w:rFonts w:ascii="Times New Roman" w:eastAsia="Times New Roman" w:hAnsi="Times New Roman" w:cs="Times New Roman"/>
          <w:sz w:val="24"/>
          <w:szCs w:val="24"/>
        </w:rPr>
        <w:t>&lt;0.001, ****</w:t>
      </w:r>
      <w:r w:rsidRPr="00DB701D">
        <w:rPr>
          <w:rFonts w:ascii="Times New Roman" w:eastAsia="Times New Roman" w:hAnsi="Times New Roman" w:cs="Times New Roman"/>
          <w:i/>
          <w:sz w:val="24"/>
          <w:szCs w:val="24"/>
        </w:rPr>
        <w:t>P&lt;</w:t>
      </w:r>
      <w:r w:rsidRPr="00DB701D">
        <w:rPr>
          <w:rFonts w:ascii="Times New Roman" w:eastAsia="Times New Roman" w:hAnsi="Times New Roman" w:cs="Times New Roman"/>
          <w:sz w:val="24"/>
          <w:szCs w:val="24"/>
        </w:rPr>
        <w:t>0.0001.</w:t>
      </w:r>
    </w:p>
    <w:p w14:paraId="03C44C90" w14:textId="77777777" w:rsidR="00792A47" w:rsidRPr="00DB701D" w:rsidRDefault="00792A47">
      <w:pPr>
        <w:widowControl w:val="0"/>
        <w:spacing w:before="0" w:line="360" w:lineRule="auto"/>
        <w:ind w:left="0" w:hanging="2"/>
        <w:rPr>
          <w:rFonts w:ascii="Times New Roman" w:eastAsia="Times New Roman" w:hAnsi="Times New Roman" w:cs="Times New Roman"/>
          <w:sz w:val="24"/>
          <w:szCs w:val="24"/>
        </w:rPr>
      </w:pPr>
    </w:p>
    <w:p w14:paraId="1CB9D2A2" w14:textId="77777777" w:rsidR="00792A47" w:rsidRPr="00DB701D" w:rsidRDefault="00B218F3" w:rsidP="00B218F3">
      <w:pPr>
        <w:widowControl w:val="0"/>
        <w:spacing w:before="0" w:line="360" w:lineRule="auto"/>
        <w:ind w:left="0" w:hanging="2"/>
        <w:rPr>
          <w:rFonts w:ascii="Times New Roman" w:eastAsia="Times New Roman" w:hAnsi="Times New Roman" w:cs="Times New Roman"/>
          <w:sz w:val="24"/>
          <w:szCs w:val="24"/>
        </w:rPr>
      </w:pPr>
      <w:r w:rsidRPr="00DB701D">
        <w:rPr>
          <w:rFonts w:ascii="Times New Roman" w:eastAsia="Times New Roman" w:hAnsi="Times New Roman" w:cs="Times New Roman"/>
          <w:noProof/>
          <w:sz w:val="24"/>
          <w:szCs w:val="24"/>
        </w:rPr>
        <w:lastRenderedPageBreak/>
        <w:drawing>
          <wp:inline distT="0" distB="0" distL="0" distR="0" wp14:anchorId="070F8213" wp14:editId="78FDBB36">
            <wp:extent cx="5814060" cy="5660668"/>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7643" cy="5664156"/>
                    </a:xfrm>
                    <a:prstGeom prst="rect">
                      <a:avLst/>
                    </a:prstGeom>
                    <a:noFill/>
                  </pic:spPr>
                </pic:pic>
              </a:graphicData>
            </a:graphic>
          </wp:inline>
        </w:drawing>
      </w:r>
    </w:p>
    <w:p w14:paraId="1FD24BAC" w14:textId="6F44D6B6" w:rsidR="00792A47" w:rsidRPr="00DB701D" w:rsidRDefault="00C43537">
      <w:pPr>
        <w:spacing w:before="0" w:line="360" w:lineRule="auto"/>
        <w:ind w:left="0" w:hanging="2"/>
        <w:rPr>
          <w:rFonts w:ascii="Times New Roman" w:eastAsia="Times New Roman" w:hAnsi="Times New Roman" w:cs="Times New Roman"/>
          <w:sz w:val="24"/>
          <w:szCs w:val="24"/>
        </w:rPr>
      </w:pPr>
      <w:r w:rsidRPr="00DB701D">
        <w:rPr>
          <w:rFonts w:ascii="Times New Roman" w:eastAsia="Times New Roman" w:hAnsi="Times New Roman" w:cs="Times New Roman"/>
          <w:b/>
          <w:sz w:val="24"/>
          <w:szCs w:val="24"/>
        </w:rPr>
        <w:t xml:space="preserve">Fig S6. STMN2 overexpression does not modulate SMN levels in </w:t>
      </w:r>
      <w:r w:rsidRPr="00DB701D">
        <w:rPr>
          <w:rFonts w:ascii="Times New Roman" w:eastAsia="Times New Roman" w:hAnsi="Times New Roman" w:cs="Times New Roman"/>
          <w:b/>
          <w:i/>
          <w:sz w:val="24"/>
          <w:szCs w:val="24"/>
        </w:rPr>
        <w:t xml:space="preserve">in vitro </w:t>
      </w:r>
      <w:r w:rsidRPr="00DB701D">
        <w:rPr>
          <w:rFonts w:ascii="Times New Roman" w:eastAsia="Times New Roman" w:hAnsi="Times New Roman" w:cs="Times New Roman"/>
          <w:b/>
          <w:sz w:val="24"/>
          <w:szCs w:val="24"/>
        </w:rPr>
        <w:t xml:space="preserve">and </w:t>
      </w:r>
      <w:r w:rsidRPr="00DB701D">
        <w:rPr>
          <w:rFonts w:ascii="Times New Roman" w:eastAsia="Times New Roman" w:hAnsi="Times New Roman" w:cs="Times New Roman"/>
          <w:b/>
          <w:i/>
          <w:sz w:val="24"/>
          <w:szCs w:val="24"/>
        </w:rPr>
        <w:t>in vivo</w:t>
      </w:r>
      <w:r w:rsidRPr="00DB701D">
        <w:rPr>
          <w:rFonts w:ascii="Times New Roman" w:eastAsia="Times New Roman" w:hAnsi="Times New Roman" w:cs="Times New Roman"/>
          <w:b/>
          <w:sz w:val="24"/>
          <w:szCs w:val="24"/>
        </w:rPr>
        <w:t xml:space="preserve"> models. A </w:t>
      </w:r>
      <w:r w:rsidRPr="00DB701D">
        <w:rPr>
          <w:rFonts w:ascii="Times New Roman" w:eastAsia="Times New Roman" w:hAnsi="Times New Roman" w:cs="Times New Roman"/>
          <w:sz w:val="24"/>
          <w:szCs w:val="24"/>
        </w:rPr>
        <w:t xml:space="preserve">Representative Western blot of STMN2 and SMN in Ctrl, SMA and SMA+SP MNs. </w:t>
      </w:r>
      <w:r w:rsidRPr="00DB701D">
        <w:rPr>
          <w:rFonts w:ascii="Times New Roman" w:eastAsia="Times New Roman" w:hAnsi="Times New Roman" w:cs="Times New Roman"/>
          <w:b/>
          <w:sz w:val="24"/>
          <w:szCs w:val="24"/>
        </w:rPr>
        <w:t xml:space="preserve">B </w:t>
      </w:r>
      <w:r w:rsidRPr="00DB701D">
        <w:rPr>
          <w:rFonts w:ascii="Times New Roman" w:eastAsia="Times New Roman" w:hAnsi="Times New Roman" w:cs="Times New Roman"/>
          <w:sz w:val="24"/>
          <w:szCs w:val="24"/>
        </w:rPr>
        <w:t xml:space="preserve">Densitometric quantification of SMN/actin levels in </w:t>
      </w:r>
      <w:r w:rsidRPr="00DB701D">
        <w:rPr>
          <w:rFonts w:ascii="Times New Roman" w:eastAsia="Times New Roman" w:hAnsi="Times New Roman" w:cs="Times New Roman"/>
          <w:b/>
          <w:bCs/>
          <w:sz w:val="24"/>
          <w:szCs w:val="24"/>
        </w:rPr>
        <w:t>A</w:t>
      </w:r>
      <w:r w:rsidRPr="00DB701D">
        <w:rPr>
          <w:rFonts w:ascii="Times New Roman" w:eastAsia="Times New Roman" w:hAnsi="Times New Roman" w:cs="Times New Roman"/>
          <w:sz w:val="24"/>
          <w:szCs w:val="24"/>
        </w:rPr>
        <w:t xml:space="preserve"> normalized to SMA (</w:t>
      </w:r>
      <w:r w:rsidRPr="00DB701D">
        <w:rPr>
          <w:rFonts w:ascii="Times New Roman" w:eastAsia="Times New Roman" w:hAnsi="Times New Roman" w:cs="Times New Roman"/>
          <w:i/>
          <w:iCs/>
          <w:sz w:val="24"/>
          <w:szCs w:val="24"/>
        </w:rPr>
        <w:t>n</w:t>
      </w:r>
      <w:r w:rsidR="00DB701D">
        <w:rPr>
          <w:rFonts w:ascii="Times New Roman" w:eastAsia="Times New Roman" w:hAnsi="Times New Roman" w:cs="Times New Roman"/>
          <w:sz w:val="24"/>
          <w:szCs w:val="24"/>
        </w:rPr>
        <w:t xml:space="preserve"> </w:t>
      </w:r>
      <w:r w:rsidRPr="00DB701D">
        <w:rPr>
          <w:rFonts w:ascii="Times New Roman" w:eastAsia="Times New Roman" w:hAnsi="Times New Roman" w:cs="Times New Roman"/>
          <w:sz w:val="24"/>
          <w:szCs w:val="24"/>
        </w:rPr>
        <w:t>=</w:t>
      </w:r>
      <w:r w:rsidR="00DB701D">
        <w:rPr>
          <w:rFonts w:ascii="Times New Roman" w:eastAsia="Times New Roman" w:hAnsi="Times New Roman" w:cs="Times New Roman"/>
          <w:sz w:val="24"/>
          <w:szCs w:val="24"/>
        </w:rPr>
        <w:t xml:space="preserve"> </w:t>
      </w:r>
      <w:r w:rsidRPr="00DB701D">
        <w:rPr>
          <w:rFonts w:ascii="Times New Roman" w:eastAsia="Times New Roman" w:hAnsi="Times New Roman" w:cs="Times New Roman"/>
          <w:sz w:val="24"/>
          <w:szCs w:val="24"/>
        </w:rPr>
        <w:t xml:space="preserve">3 cell lines/group). </w:t>
      </w:r>
      <w:r w:rsidRPr="00DB701D">
        <w:rPr>
          <w:rFonts w:ascii="Times New Roman" w:eastAsia="Times New Roman" w:hAnsi="Times New Roman" w:cs="Times New Roman"/>
          <w:b/>
          <w:sz w:val="24"/>
          <w:szCs w:val="24"/>
          <w:highlight w:val="white"/>
        </w:rPr>
        <w:t xml:space="preserve">C </w:t>
      </w:r>
      <w:r w:rsidRPr="00DB701D">
        <w:rPr>
          <w:rFonts w:ascii="Times New Roman" w:eastAsia="Times New Roman" w:hAnsi="Times New Roman" w:cs="Times New Roman"/>
          <w:sz w:val="24"/>
          <w:szCs w:val="24"/>
          <w:highlight w:val="white"/>
        </w:rPr>
        <w:t>Representative Western blot of STMN2 and SMN in the brain, spinal cord, and sciatic nerves of WT, SMA</w:t>
      </w:r>
      <w:r w:rsidR="00DB701D">
        <w:rPr>
          <w:rFonts w:ascii="Times New Roman" w:eastAsia="Times New Roman" w:hAnsi="Times New Roman" w:cs="Times New Roman"/>
          <w:sz w:val="24"/>
          <w:szCs w:val="24"/>
          <w:highlight w:val="white"/>
        </w:rPr>
        <w:t xml:space="preserve"> </w:t>
      </w:r>
      <w:r w:rsidRPr="00DB701D">
        <w:rPr>
          <w:rFonts w:ascii="Times New Roman" w:eastAsia="Times New Roman" w:hAnsi="Times New Roman" w:cs="Times New Roman"/>
          <w:sz w:val="24"/>
          <w:szCs w:val="24"/>
          <w:highlight w:val="white"/>
        </w:rPr>
        <w:t>+</w:t>
      </w:r>
      <w:r w:rsidR="00DB701D">
        <w:rPr>
          <w:rFonts w:ascii="Times New Roman" w:eastAsia="Times New Roman" w:hAnsi="Times New Roman" w:cs="Times New Roman"/>
          <w:sz w:val="24"/>
          <w:szCs w:val="24"/>
          <w:highlight w:val="white"/>
        </w:rPr>
        <w:t xml:space="preserve"> </w:t>
      </w:r>
      <w:r w:rsidRPr="00DB701D">
        <w:rPr>
          <w:rFonts w:ascii="Times New Roman" w:eastAsia="Times New Roman" w:hAnsi="Times New Roman" w:cs="Times New Roman"/>
          <w:sz w:val="24"/>
          <w:szCs w:val="24"/>
          <w:highlight w:val="white"/>
        </w:rPr>
        <w:t>AAV9::null and SMA</w:t>
      </w:r>
      <w:r w:rsidR="00DB701D">
        <w:rPr>
          <w:rFonts w:ascii="Times New Roman" w:eastAsia="Times New Roman" w:hAnsi="Times New Roman" w:cs="Times New Roman"/>
          <w:sz w:val="24"/>
          <w:szCs w:val="24"/>
          <w:highlight w:val="white"/>
        </w:rPr>
        <w:t xml:space="preserve"> </w:t>
      </w:r>
      <w:r w:rsidRPr="00DB701D">
        <w:rPr>
          <w:rFonts w:ascii="Times New Roman" w:eastAsia="Times New Roman" w:hAnsi="Times New Roman" w:cs="Times New Roman"/>
          <w:sz w:val="24"/>
          <w:szCs w:val="24"/>
          <w:highlight w:val="white"/>
        </w:rPr>
        <w:t>+</w:t>
      </w:r>
      <w:r w:rsidR="00DB701D">
        <w:rPr>
          <w:rFonts w:ascii="Times New Roman" w:eastAsia="Times New Roman" w:hAnsi="Times New Roman" w:cs="Times New Roman"/>
          <w:sz w:val="24"/>
          <w:szCs w:val="24"/>
          <w:highlight w:val="white"/>
        </w:rPr>
        <w:t xml:space="preserve"> </w:t>
      </w:r>
      <w:r w:rsidRPr="00DB701D">
        <w:rPr>
          <w:rFonts w:ascii="Times New Roman" w:eastAsia="Times New Roman" w:hAnsi="Times New Roman" w:cs="Times New Roman"/>
          <w:sz w:val="24"/>
          <w:szCs w:val="24"/>
          <w:highlight w:val="white"/>
        </w:rPr>
        <w:t>AAV9::</w:t>
      </w:r>
      <w:r w:rsidRPr="00DB701D">
        <w:rPr>
          <w:rFonts w:ascii="Times New Roman" w:eastAsia="Times New Roman" w:hAnsi="Times New Roman" w:cs="Times New Roman"/>
          <w:i/>
          <w:sz w:val="24"/>
          <w:szCs w:val="24"/>
          <w:highlight w:val="white"/>
        </w:rPr>
        <w:t>Stmn2</w:t>
      </w:r>
      <w:r w:rsidRPr="00DB701D">
        <w:rPr>
          <w:rFonts w:ascii="Times New Roman" w:eastAsia="Times New Roman" w:hAnsi="Times New Roman" w:cs="Times New Roman"/>
          <w:sz w:val="24"/>
          <w:szCs w:val="24"/>
          <w:highlight w:val="white"/>
        </w:rPr>
        <w:t xml:space="preserve"> </w:t>
      </w:r>
      <w:r w:rsidR="00B218F3" w:rsidRPr="00DB701D">
        <w:rPr>
          <w:rFonts w:ascii="Times New Roman" w:eastAsia="Times New Roman" w:hAnsi="Times New Roman" w:cs="Times New Roman"/>
          <w:sz w:val="24"/>
          <w:szCs w:val="24"/>
          <w:highlight w:val="white"/>
        </w:rPr>
        <w:t xml:space="preserve">mice </w:t>
      </w:r>
      <w:r w:rsidRPr="00DB701D">
        <w:rPr>
          <w:rFonts w:ascii="Times New Roman" w:eastAsia="Times New Roman" w:hAnsi="Times New Roman" w:cs="Times New Roman"/>
          <w:sz w:val="24"/>
          <w:szCs w:val="24"/>
          <w:highlight w:val="white"/>
        </w:rPr>
        <w:t xml:space="preserve">at P10. </w:t>
      </w:r>
      <w:r w:rsidRPr="00DB701D">
        <w:rPr>
          <w:rFonts w:ascii="Times New Roman" w:eastAsia="Times New Roman" w:hAnsi="Times New Roman" w:cs="Times New Roman"/>
          <w:b/>
          <w:sz w:val="24"/>
          <w:szCs w:val="24"/>
          <w:highlight w:val="white"/>
        </w:rPr>
        <w:t>D</w:t>
      </w:r>
      <w:r w:rsidRPr="00DB701D">
        <w:rPr>
          <w:rFonts w:ascii="Times New Roman" w:eastAsia="Times New Roman" w:hAnsi="Times New Roman" w:cs="Times New Roman"/>
          <w:sz w:val="24"/>
          <w:szCs w:val="24"/>
          <w:highlight w:val="white"/>
        </w:rPr>
        <w:t xml:space="preserve"> Densitometric quantification of SMN/actin levels in </w:t>
      </w:r>
      <w:r w:rsidRPr="00DB701D">
        <w:rPr>
          <w:rFonts w:ascii="Times New Roman" w:eastAsia="Times New Roman" w:hAnsi="Times New Roman" w:cs="Times New Roman"/>
          <w:b/>
          <w:sz w:val="24"/>
          <w:szCs w:val="24"/>
          <w:highlight w:val="white"/>
        </w:rPr>
        <w:t>C</w:t>
      </w:r>
      <w:r w:rsidRPr="00DB701D">
        <w:rPr>
          <w:rFonts w:ascii="Times New Roman" w:eastAsia="Times New Roman" w:hAnsi="Times New Roman" w:cs="Times New Roman"/>
          <w:sz w:val="24"/>
          <w:szCs w:val="24"/>
          <w:highlight w:val="white"/>
        </w:rPr>
        <w:t xml:space="preserve"> normalized to WT mice. </w:t>
      </w:r>
      <w:r w:rsidRPr="00DB701D">
        <w:rPr>
          <w:rFonts w:ascii="Times New Roman" w:eastAsia="Times New Roman" w:hAnsi="Times New Roman" w:cs="Times New Roman"/>
          <w:sz w:val="24"/>
          <w:szCs w:val="24"/>
        </w:rPr>
        <w:t xml:space="preserve">The values are represented as mean value ± SEM. </w:t>
      </w:r>
    </w:p>
    <w:p w14:paraId="61ADCF83" w14:textId="77777777" w:rsidR="00B218F3" w:rsidRPr="00DB701D" w:rsidRDefault="00B218F3">
      <w:pPr>
        <w:spacing w:before="0" w:line="360" w:lineRule="auto"/>
        <w:ind w:left="0" w:hanging="2"/>
        <w:rPr>
          <w:rFonts w:ascii="Times New Roman" w:hAnsi="Times New Roman" w:cs="Times New Roman"/>
        </w:rPr>
      </w:pPr>
    </w:p>
    <w:p w14:paraId="63FEC01C" w14:textId="77777777" w:rsidR="00792A47" w:rsidRPr="00DB701D" w:rsidRDefault="00C43537">
      <w:pPr>
        <w:pStyle w:val="Titolo2"/>
        <w:pBdr>
          <w:top w:val="nil"/>
          <w:left w:val="nil"/>
          <w:bottom w:val="nil"/>
          <w:right w:val="nil"/>
          <w:between w:val="nil"/>
        </w:pBdr>
        <w:ind w:left="0" w:hanging="2"/>
        <w:rPr>
          <w:b w:val="0"/>
        </w:rPr>
      </w:pPr>
      <w:bookmarkStart w:id="22" w:name="_heading=h.6wqemqp14y9d" w:colFirst="0" w:colLast="0"/>
      <w:bookmarkEnd w:id="22"/>
      <w:r w:rsidRPr="00DB701D">
        <w:t>Video S1 AAV9::</w:t>
      </w:r>
      <w:r w:rsidRPr="00DB701D">
        <w:rPr>
          <w:i/>
        </w:rPr>
        <w:t>Stmn2</w:t>
      </w:r>
      <w:r w:rsidRPr="00DB701D">
        <w:t xml:space="preserve"> SMA mice maintain good motor skills. </w:t>
      </w:r>
      <w:r w:rsidRPr="00DB701D">
        <w:rPr>
          <w:b w:val="0"/>
        </w:rPr>
        <w:t>Representative video of SMA mice treated with AAV9::</w:t>
      </w:r>
      <w:r w:rsidRPr="00DB701D">
        <w:rPr>
          <w:b w:val="0"/>
          <w:i/>
        </w:rPr>
        <w:t xml:space="preserve">Stmn2 </w:t>
      </w:r>
      <w:r w:rsidR="009459B9" w:rsidRPr="00DB701D">
        <w:rPr>
          <w:b w:val="0"/>
        </w:rPr>
        <w:t xml:space="preserve">or </w:t>
      </w:r>
      <w:r w:rsidRPr="00DB701D">
        <w:rPr>
          <w:b w:val="0"/>
        </w:rPr>
        <w:t>with AAV9::null</w:t>
      </w:r>
      <w:r w:rsidRPr="00DB701D">
        <w:rPr>
          <w:b w:val="0"/>
          <w:i/>
        </w:rPr>
        <w:t xml:space="preserve"> </w:t>
      </w:r>
      <w:r w:rsidRPr="00DB701D">
        <w:rPr>
          <w:b w:val="0"/>
        </w:rPr>
        <w:t xml:space="preserve">at P8. </w:t>
      </w:r>
    </w:p>
    <w:p w14:paraId="3F1CE51D" w14:textId="77777777" w:rsidR="00792A47" w:rsidRPr="00DB701D" w:rsidRDefault="00792A47">
      <w:pPr>
        <w:pStyle w:val="Titolo2"/>
        <w:pBdr>
          <w:top w:val="nil"/>
          <w:left w:val="nil"/>
          <w:bottom w:val="nil"/>
          <w:right w:val="nil"/>
          <w:between w:val="nil"/>
        </w:pBdr>
        <w:ind w:left="0" w:hanging="2"/>
      </w:pPr>
      <w:bookmarkStart w:id="23" w:name="_heading=h.fohqq4actd9h" w:colFirst="0" w:colLast="0"/>
      <w:bookmarkEnd w:id="23"/>
    </w:p>
    <w:sectPr w:rsidR="00792A47" w:rsidRPr="00DB701D">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auto"/>
    <w:pitch w:val="default"/>
  </w:font>
  <w:font w:name="Source Han Sans CN Regular">
    <w:panose1 w:val="00000000000000000000"/>
    <w:charset w:val="00"/>
    <w:family w:val="roman"/>
    <w:notTrueType/>
    <w:pitch w:val="default"/>
  </w:font>
  <w:font w:name="Lohit Devanagar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A47"/>
    <w:rsid w:val="000A29CB"/>
    <w:rsid w:val="0025538D"/>
    <w:rsid w:val="002D7C45"/>
    <w:rsid w:val="005B34D0"/>
    <w:rsid w:val="006D0011"/>
    <w:rsid w:val="00751DEC"/>
    <w:rsid w:val="00792A47"/>
    <w:rsid w:val="009459B9"/>
    <w:rsid w:val="009F2CE3"/>
    <w:rsid w:val="00B218F3"/>
    <w:rsid w:val="00C43537"/>
    <w:rsid w:val="00CC4A5A"/>
    <w:rsid w:val="00CD5821"/>
    <w:rsid w:val="00CE0E95"/>
    <w:rsid w:val="00D30A65"/>
    <w:rsid w:val="00DB701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A91528"/>
  <w15:docId w15:val="{66427AF4-37D5-48FB-9E89-BF2ACD177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lang w:val="en-US" w:eastAsia="it-IT" w:bidi="ar-SA"/>
      </w:rPr>
    </w:rPrDefault>
    <w:pPrDefault>
      <w:pPr>
        <w:spacing w:before="280" w:line="360" w:lineRule="auto"/>
        <w:ind w:hanging="1"/>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80614A"/>
    <w:pPr>
      <w:suppressAutoHyphens/>
      <w:spacing w:line="1" w:lineRule="atLeast"/>
      <w:ind w:leftChars="-1" w:left="-1" w:hangingChars="1"/>
      <w:textDirection w:val="btLr"/>
      <w:textAlignment w:val="top"/>
      <w:outlineLvl w:val="0"/>
    </w:pPr>
    <w:rPr>
      <w:position w:val="-1"/>
    </w:rPr>
  </w:style>
  <w:style w:type="paragraph" w:styleId="Titolo1">
    <w:name w:val="heading 1"/>
    <w:basedOn w:val="Normale"/>
    <w:next w:val="Normale"/>
    <w:uiPriority w:val="9"/>
    <w:qFormat/>
    <w:pPr>
      <w:keepNext/>
      <w:keepLines/>
      <w:spacing w:before="0"/>
    </w:pPr>
    <w:rPr>
      <w:b/>
      <w:sz w:val="26"/>
      <w:szCs w:val="26"/>
      <w:u w:val="single"/>
    </w:rPr>
  </w:style>
  <w:style w:type="paragraph" w:styleId="Titolo2">
    <w:name w:val="heading 2"/>
    <w:basedOn w:val="Normale"/>
    <w:next w:val="Normale"/>
    <w:uiPriority w:val="9"/>
    <w:unhideWhenUsed/>
    <w:qFormat/>
    <w:pPr>
      <w:keepNext/>
      <w:keepLines/>
      <w:spacing w:after="240" w:line="360" w:lineRule="auto"/>
      <w:ind w:firstLine="0"/>
      <w:outlineLvl w:val="1"/>
    </w:pPr>
    <w:rPr>
      <w:rFonts w:ascii="Times New Roman" w:eastAsia="Times New Roman" w:hAnsi="Times New Roman" w:cs="Times New Roman"/>
      <w:b/>
      <w:sz w:val="24"/>
      <w:szCs w:val="24"/>
    </w:rPr>
  </w:style>
  <w:style w:type="paragraph" w:styleId="Titolo3">
    <w:name w:val="heading 3"/>
    <w:basedOn w:val="Normale"/>
    <w:next w:val="Normale"/>
    <w:uiPriority w:val="9"/>
    <w:unhideWhenUsed/>
    <w:qFormat/>
    <w:pPr>
      <w:keepNext/>
      <w:keepLines/>
      <w:spacing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TextBody">
    <w:name w:val="Text Body"/>
    <w:basedOn w:val="Normale"/>
    <w:rsid w:val="0080614A"/>
    <w:pPr>
      <w:widowControl w:val="0"/>
      <w:suppressAutoHyphens w:val="0"/>
      <w:spacing w:after="140" w:line="288" w:lineRule="auto"/>
      <w:ind w:leftChars="0" w:left="0" w:firstLineChars="0" w:firstLine="0"/>
      <w:textDirection w:val="lrTb"/>
      <w:textAlignment w:val="auto"/>
      <w:outlineLvl w:val="9"/>
    </w:pPr>
    <w:rPr>
      <w:rFonts w:ascii="Liberation Serif" w:eastAsia="Source Han Sans CN Regular" w:hAnsi="Liberation Serif" w:cs="Lohit Devanagari"/>
      <w:position w:val="0"/>
      <w:sz w:val="24"/>
      <w:szCs w:val="24"/>
      <w:lang w:val="en-GB" w:eastAsia="zh-CN" w:bidi="hi-IN"/>
    </w:rPr>
  </w:style>
  <w:style w:type="character" w:styleId="Enfasicorsivo">
    <w:name w:val="Emphasis"/>
    <w:uiPriority w:val="20"/>
    <w:qFormat/>
    <w:rsid w:val="0080614A"/>
    <w:rPr>
      <w:rFonts w:cs="Times New Roman"/>
      <w:i/>
    </w:rPr>
  </w:style>
  <w:style w:type="character" w:styleId="Rimandocommento">
    <w:name w:val="annotation reference"/>
    <w:basedOn w:val="Carpredefinitoparagrafo"/>
    <w:uiPriority w:val="99"/>
    <w:semiHidden/>
    <w:unhideWhenUsed/>
    <w:rsid w:val="0080614A"/>
    <w:rPr>
      <w:sz w:val="16"/>
      <w:szCs w:val="16"/>
    </w:rPr>
  </w:style>
  <w:style w:type="paragraph" w:styleId="Testocommento">
    <w:name w:val="annotation text"/>
    <w:basedOn w:val="Normale"/>
    <w:link w:val="TestocommentoCarattere"/>
    <w:uiPriority w:val="99"/>
    <w:semiHidden/>
    <w:unhideWhenUsed/>
    <w:rsid w:val="0080614A"/>
    <w:pPr>
      <w:spacing w:line="240" w:lineRule="auto"/>
    </w:pPr>
  </w:style>
  <w:style w:type="character" w:customStyle="1" w:styleId="TestocommentoCarattere">
    <w:name w:val="Testo commento Carattere"/>
    <w:basedOn w:val="Carpredefinitoparagrafo"/>
    <w:link w:val="Testocommento"/>
    <w:uiPriority w:val="99"/>
    <w:semiHidden/>
    <w:rsid w:val="0080614A"/>
    <w:rPr>
      <w:rFonts w:ascii="Calibri" w:eastAsia="Calibri" w:hAnsi="Calibri" w:cs="Calibri"/>
      <w:position w:val="-1"/>
      <w:sz w:val="20"/>
      <w:szCs w:val="20"/>
      <w:lang w:val="en-US" w:eastAsia="it-IT"/>
    </w:rPr>
  </w:style>
  <w:style w:type="paragraph" w:styleId="Soggettocommento">
    <w:name w:val="annotation subject"/>
    <w:basedOn w:val="Testocommento"/>
    <w:next w:val="Testocommento"/>
    <w:link w:val="SoggettocommentoCarattere"/>
    <w:uiPriority w:val="99"/>
    <w:semiHidden/>
    <w:unhideWhenUsed/>
    <w:rsid w:val="0080614A"/>
    <w:rPr>
      <w:b/>
      <w:bCs/>
    </w:rPr>
  </w:style>
  <w:style w:type="character" w:customStyle="1" w:styleId="SoggettocommentoCarattere">
    <w:name w:val="Soggetto commento Carattere"/>
    <w:basedOn w:val="TestocommentoCarattere"/>
    <w:link w:val="Soggettocommento"/>
    <w:uiPriority w:val="99"/>
    <w:semiHidden/>
    <w:rsid w:val="0080614A"/>
    <w:rPr>
      <w:rFonts w:ascii="Calibri" w:eastAsia="Calibri" w:hAnsi="Calibri" w:cs="Calibri"/>
      <w:b/>
      <w:bCs/>
      <w:position w:val="-1"/>
      <w:sz w:val="20"/>
      <w:szCs w:val="20"/>
      <w:lang w:val="en-US" w:eastAsia="it-IT"/>
    </w:rPr>
  </w:style>
  <w:style w:type="paragraph" w:styleId="Testofumetto">
    <w:name w:val="Balloon Text"/>
    <w:basedOn w:val="Normale"/>
    <w:link w:val="TestofumettoCarattere"/>
    <w:uiPriority w:val="99"/>
    <w:semiHidden/>
    <w:unhideWhenUsed/>
    <w:rsid w:val="0080614A"/>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0614A"/>
    <w:rPr>
      <w:rFonts w:ascii="Segoe UI" w:eastAsia="Calibri" w:hAnsi="Segoe UI" w:cs="Segoe UI"/>
      <w:position w:val="-1"/>
      <w:sz w:val="18"/>
      <w:szCs w:val="18"/>
      <w:lang w:val="en-US" w:eastAsia="it-IT"/>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hU4jiaYmZJE7D0wcB9X6Ryr7TQ==">CgMxLjAaJQoBMBIgCh4IB0IaCg9UaW1lcyBOZXcgUm9tYW4SB0d1bmdzdWgaJQoBMRIgCh4IB0IaCg9UaW1lcyBOZXcgUm9tYW4SB0d1bmdzdWgyDmgub3RudDhiN3p5MXZnMg5oLjEyOHZlY2Y0NTV0djIOaC5ocXp4cHp2Y3AwNnAyDmguYXVrcDEyNWdxbmY2Mg5oLmFnNWZpMnh4bWl0YjIOaC5wbzk1M21vcDZpamsyDmgubGkxanc3dm56dWc0Mg5oLmRlZjhrbzZ2enp2bDIOaC50ODV1NWI3emczeXEyDmguZmxkeHo3YzZnZ20zMg5oLjRkemduam51dTM2czIOaC50dnEybTRtdGpxa3cyDmgueHFvdmxzYjNkdnR2Mg5oLnlieXRpaHJtanN5NTIOaC5nd2M0YnZrNncxMXUyDmguemM1NHR3Mmpjdmp3Mg5oLjZpaDgxb2V0NnhqcjIOaC44NW45ZTl2OHg0NjkyDmguMWdwbjhsdDB1eTNmMg1oLm1pcnIzaWltcnllMg5oLnVuNHo1ZW9qMHYxejIOaC42d3FlbXFwMTR5OWQyDmguZm9ocXE0YWN0ZDloOABqIQoUc3VnZ2VzdC40bmJ4cGlnazNldTkSCUx1Y2EgU2FsaWomChRzdWdnZXN0LnEyeGZybjhwNjE1bhIOZmVkZXJpY2Egcml6em9qIQoUc3VnZ2VzdC40cjZ5NDhjdzFwOXMSCUx1Y2EgU2FsaWohChRzdWdnZXN0LjlhNGRrYjdldTloaRIJTHVjYSBTYWxpaiYKFHN1Z2dlc3QuYWJheGVpM2s0dmR6Eg5mZWRlcmljYSByaXp6b2ohChRzdWdnZXN0Lmx2dXBkN21vZWR6NBIJTHVjYSBTYWxpaiEKFHN1Z2dlc3QucWlkN3R3dGp0dXBoEglMdWNhIFNhbGlqIQoUc3VnZ2VzdC5weTA2MXlodjJtYmESCUx1Y2EgU2FsaWohChRzdWdnZXN0LmZyOTFueXlkbjJoZhIJTHVjYSBTYWxpaiEKFHN1Z2dlc3QuODZmaXE0Z2x2ajl6EglMdWNhIFNhbGlqIQoUc3VnZ2VzdC5pOXVsNXc3MDlucXQSCUx1Y2EgU2FsaWohChRzdWdnZXN0LmttZnRmcGZobWtschIJTHVjYSBTYWxpaiEKFHN1Z2dlc3QuMXl3d2p2Mzd6cm4zEglMdWNhIFNhbGlqIQoUc3VnZ2VzdC4yaTVyYjRydDNwbWgSCUx1Y2EgU2FsaWohChRzdWdnZXN0Lmh3aWFpNXo0eTVkNRIJTHVjYSBTYWxpciExa2RURGszZlFLMTR4ZFRWLTlTMDJlZ1BLS3NJT3pxYz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1316</Words>
  <Characters>7506</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Federica Rizzo</cp:lastModifiedBy>
  <cp:revision>2</cp:revision>
  <dcterms:created xsi:type="dcterms:W3CDTF">2024-12-18T18:03:00Z</dcterms:created>
  <dcterms:modified xsi:type="dcterms:W3CDTF">2024-12-18T18:03:00Z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048247d6b4d310e73cc3df355353c355dd82eb2b1af18370af6bdd0d1fa8bc77</vt:lpwstr>
  </property>
</Properties>
</file>