
<file path=[Content_Types].xml><?xml version="1.0" encoding="utf-8"?>
<Types xmlns="http://schemas.openxmlformats.org/package/2006/content-types">
  <Default Extension="wmf" ContentType="image/x-wmf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7005F">
      <w:pPr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</w:t>
      </w:r>
      <w:r>
        <w:rPr>
          <w:sz w:val="21"/>
          <w:szCs w:val="21"/>
        </w:rPr>
        <w:drawing>
          <wp:inline distT="0" distB="0" distL="114300" distR="114300">
            <wp:extent cx="5268595" cy="3430905"/>
            <wp:effectExtent l="0" t="0" r="8255" b="7620"/>
            <wp:docPr id="9" name="图片 9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C4F6F">
      <w:pPr>
        <w:rPr>
          <w:sz w:val="21"/>
          <w:szCs w:val="21"/>
        </w:rPr>
      </w:pPr>
      <w:r>
        <w:rPr>
          <w:sz w:val="21"/>
          <w:szCs w:val="21"/>
        </w:rPr>
        <w:t>F</w:t>
      </w:r>
      <w:r>
        <w:rPr>
          <w:rFonts w:hint="eastAsia"/>
          <w:sz w:val="21"/>
          <w:szCs w:val="21"/>
        </w:rPr>
        <w:t>igure</w:t>
      </w:r>
      <w:r>
        <w:rPr>
          <w:sz w:val="21"/>
          <w:szCs w:val="21"/>
        </w:rPr>
        <w:t>. S1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Gen</w:t>
      </w:r>
      <w:r>
        <w:rPr>
          <w:rFonts w:hint="eastAsia"/>
          <w:sz w:val="21"/>
          <w:szCs w:val="21"/>
        </w:rPr>
        <w:t>e</w:t>
      </w:r>
      <w:r>
        <w:rPr>
          <w:sz w:val="21"/>
          <w:szCs w:val="21"/>
        </w:rPr>
        <w:t xml:space="preserve"> expression levels of </w:t>
      </w:r>
      <w:r>
        <w:rPr>
          <w:rFonts w:hint="eastAsia"/>
          <w:sz w:val="21"/>
          <w:szCs w:val="21"/>
        </w:rPr>
        <w:t>Fibulin</w:t>
      </w:r>
      <w:r>
        <w:rPr>
          <w:sz w:val="21"/>
          <w:szCs w:val="21"/>
        </w:rPr>
        <w:t xml:space="preserve"> family in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liver fibrosis</w:t>
      </w:r>
      <w:r>
        <w:rPr>
          <w:rFonts w:hint="eastAsia"/>
          <w:sz w:val="21"/>
          <w:szCs w:val="21"/>
        </w:rPr>
        <w:t xml:space="preserve"> mice models</w:t>
      </w:r>
      <w:r>
        <w:rPr>
          <w:sz w:val="21"/>
          <w:szCs w:val="21"/>
        </w:rPr>
        <w:t xml:space="preserve"> treated by CC</w:t>
      </w:r>
      <w:r>
        <w:rPr>
          <w:rFonts w:hint="eastAsia"/>
          <w:sz w:val="21"/>
          <w:szCs w:val="21"/>
        </w:rPr>
        <w:t>l</w:t>
      </w:r>
      <w:r>
        <w:rPr>
          <w:sz w:val="21"/>
          <w:szCs w:val="21"/>
          <w:vertAlign w:val="subscript"/>
        </w:rPr>
        <w:t>4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 xml:space="preserve"> Among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Fibulin</w:t>
      </w:r>
      <w:r>
        <w:rPr>
          <w:sz w:val="21"/>
          <w:szCs w:val="21"/>
        </w:rPr>
        <w:t xml:space="preserve"> family, </w:t>
      </w:r>
      <w:r>
        <w:rPr>
          <w:rFonts w:hint="eastAsia"/>
          <w:sz w:val="21"/>
          <w:szCs w:val="21"/>
        </w:rPr>
        <w:t>the expression of</w:t>
      </w:r>
      <w:r>
        <w:rPr>
          <w:sz w:val="21"/>
          <w:szCs w:val="21"/>
        </w:rPr>
        <w:t xml:space="preserve"> F</w:t>
      </w:r>
      <w:r>
        <w:rPr>
          <w:rFonts w:hint="eastAsia"/>
          <w:sz w:val="21"/>
          <w:szCs w:val="21"/>
        </w:rPr>
        <w:t>ibulin-1 showed the most</w:t>
      </w:r>
      <w:r>
        <w:rPr>
          <w:sz w:val="21"/>
          <w:szCs w:val="21"/>
        </w:rPr>
        <w:t xml:space="preserve"> significant increase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than F</w:t>
      </w:r>
      <w:r>
        <w:rPr>
          <w:rFonts w:hint="eastAsia"/>
          <w:sz w:val="21"/>
          <w:szCs w:val="21"/>
        </w:rPr>
        <w:t>ibulin-2</w:t>
      </w:r>
      <w:r>
        <w:rPr>
          <w:sz w:val="21"/>
          <w:szCs w:val="21"/>
        </w:rPr>
        <w:t xml:space="preserve"> or F</w:t>
      </w:r>
      <w:r>
        <w:rPr>
          <w:rFonts w:hint="eastAsia"/>
          <w:sz w:val="21"/>
          <w:szCs w:val="21"/>
        </w:rPr>
        <w:t>ibulin-5 in fibrosis stage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while </w:t>
      </w:r>
      <w:r>
        <w:rPr>
          <w:rFonts w:hint="eastAsia"/>
          <w:sz w:val="21"/>
          <w:szCs w:val="21"/>
        </w:rPr>
        <w:t>the level of</w:t>
      </w:r>
      <w:r>
        <w:rPr>
          <w:sz w:val="21"/>
          <w:szCs w:val="21"/>
        </w:rPr>
        <w:t xml:space="preserve"> F</w:t>
      </w:r>
      <w:r>
        <w:rPr>
          <w:rFonts w:hint="eastAsia"/>
          <w:sz w:val="21"/>
          <w:szCs w:val="21"/>
        </w:rPr>
        <w:t>ibulin-3</w:t>
      </w:r>
      <w:r>
        <w:rPr>
          <w:sz w:val="21"/>
          <w:szCs w:val="21"/>
        </w:rPr>
        <w:t xml:space="preserve"> was down-regulated.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Data are presented as the mean ± SEM. </w:t>
      </w:r>
      <w:r>
        <w:rPr>
          <w:rFonts w:hint="eastAsia"/>
          <w:sz w:val="21"/>
          <w:szCs w:val="21"/>
        </w:rPr>
        <w:t xml:space="preserve">Statistical analysis was performed by unpaired two-tailed Student's t-test </w:t>
      </w:r>
      <w:r>
        <w:rPr>
          <w:rFonts w:ascii="Times New Roman" w:hAnsi="Times New Roman" w:cs="Times New Roman"/>
          <w:sz w:val="21"/>
          <w:szCs w:val="21"/>
          <w:highlight w:val="none"/>
        </w:rPr>
        <w:t>(*</w:t>
      </w:r>
      <w:r>
        <w:rPr>
          <w:rFonts w:ascii="Times New Roman" w:hAnsi="Times New Roman" w:cs="Times New Roman"/>
          <w:i/>
          <w:iCs/>
          <w:sz w:val="21"/>
          <w:szCs w:val="21"/>
          <w:highlight w:val="none"/>
        </w:rPr>
        <w:t xml:space="preserve">P </w:t>
      </w:r>
      <w:r>
        <w:rPr>
          <w:rFonts w:ascii="Times New Roman" w:hAnsi="Times New Roman" w:cs="Times New Roman"/>
          <w:sz w:val="21"/>
          <w:szCs w:val="21"/>
          <w:highlight w:val="none"/>
        </w:rPr>
        <w:t>&lt; 0.05, **</w:t>
      </w:r>
      <w:r>
        <w:rPr>
          <w:rFonts w:ascii="Times New Roman" w:hAnsi="Times New Roman" w:cs="Times New Roman"/>
          <w:i/>
          <w:iCs/>
          <w:sz w:val="21"/>
          <w:szCs w:val="21"/>
          <w:highlight w:val="none"/>
        </w:rPr>
        <w:t xml:space="preserve">P </w:t>
      </w:r>
      <w:r>
        <w:rPr>
          <w:rFonts w:ascii="Times New Roman" w:hAnsi="Times New Roman" w:cs="Times New Roman"/>
          <w:sz w:val="21"/>
          <w:szCs w:val="21"/>
          <w:highlight w:val="none"/>
        </w:rPr>
        <w:t>&lt; 0.01).</w:t>
      </w:r>
    </w:p>
    <w:p w14:paraId="33F04DE3">
      <w:pPr>
        <w:rPr>
          <w:sz w:val="21"/>
          <w:szCs w:val="21"/>
        </w:rPr>
      </w:pPr>
    </w:p>
    <w:p w14:paraId="34AC1D39">
      <w:pPr>
        <w:rPr>
          <w:rFonts w:hint="eastAsia" w:eastAsiaTheme="minorEastAsia"/>
          <w:sz w:val="21"/>
          <w:szCs w:val="21"/>
          <w:lang w:eastAsia="zh-CN"/>
        </w:rPr>
      </w:pPr>
    </w:p>
    <w:p w14:paraId="40BD8379">
      <w:pPr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 w:eastAsiaTheme="minorEastAsia"/>
          <w:sz w:val="21"/>
          <w:szCs w:val="21"/>
          <w:lang w:eastAsia="zh-CN"/>
        </w:rPr>
        <w:drawing>
          <wp:inline distT="0" distB="0" distL="114300" distR="114300">
            <wp:extent cx="5263515" cy="7441565"/>
            <wp:effectExtent l="0" t="0" r="3810" b="6985"/>
            <wp:docPr id="5" name="图片 5" descr="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8BAFC">
      <w:pPr>
        <w:rPr>
          <w:sz w:val="21"/>
          <w:szCs w:val="21"/>
        </w:rPr>
      </w:pPr>
      <w:r>
        <w:rPr>
          <w:sz w:val="21"/>
          <w:szCs w:val="21"/>
        </w:rPr>
        <w:t>F</w:t>
      </w:r>
      <w:r>
        <w:rPr>
          <w:rFonts w:hint="eastAsia"/>
          <w:sz w:val="21"/>
          <w:szCs w:val="21"/>
        </w:rPr>
        <w:t>igure</w:t>
      </w:r>
      <w:r>
        <w:rPr>
          <w:sz w:val="21"/>
          <w:szCs w:val="21"/>
        </w:rPr>
        <w:t>. S2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Representative images of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HE, Masson trichrome, Reticular fiber staining and Fibulin-1 immunohistochemical staining of liver tissue from cirrhosis patients with MASH (n=2) or HBV (n=2). </w:t>
      </w:r>
    </w:p>
    <w:p w14:paraId="0F5A0DE5">
      <w:pPr>
        <w:rPr>
          <w:sz w:val="21"/>
          <w:szCs w:val="21"/>
        </w:rPr>
      </w:pPr>
    </w:p>
    <w:p w14:paraId="3FFFECDF">
      <w:pPr>
        <w:rPr>
          <w:sz w:val="21"/>
          <w:szCs w:val="21"/>
        </w:rPr>
      </w:pPr>
    </w:p>
    <w:p w14:paraId="7D0D4A1D">
      <w:pPr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 w:eastAsiaTheme="minorEastAsia"/>
          <w:sz w:val="21"/>
          <w:szCs w:val="21"/>
          <w:lang w:eastAsia="zh-CN"/>
        </w:rPr>
        <w:drawing>
          <wp:inline distT="0" distB="0" distL="114300" distR="114300">
            <wp:extent cx="5270500" cy="2548255"/>
            <wp:effectExtent l="0" t="0" r="6350" b="4445"/>
            <wp:docPr id="10" name="图片 10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B7406">
      <w:pPr>
        <w:rPr>
          <w:sz w:val="21"/>
          <w:szCs w:val="21"/>
        </w:rPr>
      </w:pPr>
    </w:p>
    <w:p w14:paraId="0CD3D473">
      <w:pPr>
        <w:rPr>
          <w:sz w:val="21"/>
          <w:szCs w:val="21"/>
        </w:rPr>
      </w:pPr>
      <w:r>
        <w:rPr>
          <w:sz w:val="21"/>
          <w:szCs w:val="21"/>
        </w:rPr>
        <w:t>F</w:t>
      </w:r>
      <w:r>
        <w:rPr>
          <w:rFonts w:hint="eastAsia"/>
          <w:sz w:val="21"/>
          <w:szCs w:val="21"/>
        </w:rPr>
        <w:t>igure</w:t>
      </w:r>
      <w:r>
        <w:rPr>
          <w:sz w:val="21"/>
          <w:szCs w:val="21"/>
        </w:rPr>
        <w:t>. S3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qPCR analysis for Fibulin-1, Acta-2, Elastin and Col1α1 in 3T3 cells with transfection of siFibulin-1. Data are presented as the mean ± SEM. </w:t>
      </w:r>
      <w:r>
        <w:rPr>
          <w:rFonts w:hint="eastAsia"/>
          <w:sz w:val="21"/>
          <w:szCs w:val="21"/>
        </w:rPr>
        <w:t>Statistical analysis was performed by unpaired two-tailed Student's t-test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  <w:highlight w:val="none"/>
        </w:rPr>
        <w:t>(*</w:t>
      </w:r>
      <w:r>
        <w:rPr>
          <w:rFonts w:ascii="Times New Roman" w:hAnsi="Times New Roman" w:cs="Times New Roman"/>
          <w:i/>
          <w:iCs/>
          <w:sz w:val="21"/>
          <w:szCs w:val="21"/>
          <w:highlight w:val="none"/>
        </w:rPr>
        <w:t xml:space="preserve">P </w:t>
      </w:r>
      <w:r>
        <w:rPr>
          <w:rFonts w:ascii="Times New Roman" w:hAnsi="Times New Roman" w:cs="Times New Roman"/>
          <w:sz w:val="21"/>
          <w:szCs w:val="21"/>
          <w:highlight w:val="none"/>
        </w:rPr>
        <w:t>&lt; 0.05, **</w:t>
      </w:r>
      <w:r>
        <w:rPr>
          <w:rFonts w:ascii="Times New Roman" w:hAnsi="Times New Roman" w:cs="Times New Roman"/>
          <w:i/>
          <w:iCs/>
          <w:sz w:val="21"/>
          <w:szCs w:val="21"/>
          <w:highlight w:val="none"/>
        </w:rPr>
        <w:t xml:space="preserve">P </w:t>
      </w:r>
      <w:r>
        <w:rPr>
          <w:rFonts w:ascii="Times New Roman" w:hAnsi="Times New Roman" w:cs="Times New Roman"/>
          <w:sz w:val="21"/>
          <w:szCs w:val="21"/>
          <w:highlight w:val="none"/>
        </w:rPr>
        <w:t>&lt; 0.01).</w:t>
      </w:r>
    </w:p>
    <w:p w14:paraId="3BA218EB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 </w:t>
      </w:r>
    </w:p>
    <w:p w14:paraId="74769753">
      <w:pPr>
        <w:rPr>
          <w:rFonts w:hint="eastAsia"/>
          <w:sz w:val="21"/>
          <w:szCs w:val="21"/>
          <w:lang w:val="en-US" w:eastAsia="zh-CN"/>
        </w:rPr>
      </w:pPr>
    </w:p>
    <w:p w14:paraId="6B1CE8C4"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  </w:t>
      </w:r>
    </w:p>
    <w:p w14:paraId="6DAF554B">
      <w:pPr>
        <w:rPr>
          <w:rFonts w:hint="eastAsia"/>
          <w:sz w:val="21"/>
          <w:szCs w:val="21"/>
          <w:lang w:val="en-US" w:eastAsia="zh-CN"/>
        </w:rPr>
      </w:pPr>
    </w:p>
    <w:p w14:paraId="4EB16C65">
      <w:pPr>
        <w:rPr>
          <w:rFonts w:hint="eastAsia"/>
          <w:sz w:val="21"/>
          <w:szCs w:val="21"/>
          <w:lang w:val="en-US" w:eastAsia="zh-CN"/>
        </w:rPr>
      </w:pPr>
    </w:p>
    <w:p w14:paraId="26BDB06F">
      <w:pPr>
        <w:rPr>
          <w:rFonts w:hint="eastAsia"/>
          <w:sz w:val="21"/>
          <w:szCs w:val="21"/>
          <w:lang w:val="en-US" w:eastAsia="zh-CN"/>
        </w:rPr>
      </w:pPr>
    </w:p>
    <w:p w14:paraId="4DDCFE6D">
      <w:pPr>
        <w:rPr>
          <w:rFonts w:hint="eastAsia"/>
          <w:sz w:val="21"/>
          <w:szCs w:val="21"/>
          <w:lang w:val="en-US" w:eastAsia="zh-CN"/>
        </w:rPr>
      </w:pPr>
    </w:p>
    <w:p w14:paraId="6C1516EF">
      <w:pPr>
        <w:rPr>
          <w:rFonts w:hint="eastAsia"/>
          <w:sz w:val="21"/>
          <w:szCs w:val="21"/>
          <w:lang w:val="en-US" w:eastAsia="zh-CN"/>
        </w:rPr>
      </w:pPr>
    </w:p>
    <w:p w14:paraId="6344B967">
      <w:pPr>
        <w:rPr>
          <w:rFonts w:hint="eastAsia"/>
          <w:sz w:val="21"/>
          <w:szCs w:val="21"/>
          <w:lang w:val="en-US" w:eastAsia="zh-CN"/>
        </w:rPr>
      </w:pPr>
    </w:p>
    <w:p w14:paraId="339B69F8">
      <w:pPr>
        <w:rPr>
          <w:rFonts w:hint="eastAsia"/>
          <w:sz w:val="21"/>
          <w:szCs w:val="21"/>
          <w:lang w:val="en-US" w:eastAsia="zh-CN"/>
        </w:rPr>
      </w:pPr>
    </w:p>
    <w:p w14:paraId="3F94B9AB">
      <w:pPr>
        <w:rPr>
          <w:rFonts w:hint="eastAsia"/>
          <w:sz w:val="21"/>
          <w:szCs w:val="21"/>
          <w:lang w:val="en-US" w:eastAsia="zh-CN"/>
        </w:rPr>
      </w:pPr>
    </w:p>
    <w:p w14:paraId="6E6E4684">
      <w:pPr>
        <w:rPr>
          <w:rFonts w:hint="eastAsia"/>
          <w:sz w:val="21"/>
          <w:szCs w:val="21"/>
          <w:lang w:val="en-US" w:eastAsia="zh-CN"/>
        </w:rPr>
      </w:pPr>
    </w:p>
    <w:p w14:paraId="57B4502C">
      <w:pPr>
        <w:rPr>
          <w:rFonts w:hint="eastAsia"/>
          <w:sz w:val="21"/>
          <w:szCs w:val="21"/>
          <w:lang w:val="en-US" w:eastAsia="zh-CN"/>
        </w:rPr>
      </w:pPr>
    </w:p>
    <w:p w14:paraId="3549BBC0">
      <w:pPr>
        <w:rPr>
          <w:rFonts w:hint="eastAsia"/>
          <w:sz w:val="21"/>
          <w:szCs w:val="21"/>
          <w:lang w:val="en-US" w:eastAsia="zh-CN"/>
        </w:rPr>
      </w:pPr>
    </w:p>
    <w:p w14:paraId="02BA5EC6">
      <w:pPr>
        <w:rPr>
          <w:rFonts w:hint="eastAsia"/>
          <w:sz w:val="21"/>
          <w:szCs w:val="21"/>
          <w:lang w:val="en-US" w:eastAsia="zh-CN"/>
        </w:rPr>
      </w:pPr>
    </w:p>
    <w:p w14:paraId="49050634">
      <w:pPr>
        <w:rPr>
          <w:rFonts w:hint="eastAsia"/>
          <w:sz w:val="21"/>
          <w:szCs w:val="21"/>
          <w:lang w:val="en-US" w:eastAsia="zh-CN"/>
        </w:rPr>
      </w:pPr>
    </w:p>
    <w:p w14:paraId="2E377D74">
      <w:pPr>
        <w:rPr>
          <w:rFonts w:hint="eastAsia"/>
          <w:sz w:val="21"/>
          <w:szCs w:val="21"/>
          <w:lang w:val="en-US" w:eastAsia="zh-CN"/>
        </w:rPr>
      </w:pPr>
    </w:p>
    <w:p w14:paraId="1F7F0CAB">
      <w:pPr>
        <w:rPr>
          <w:rFonts w:hint="eastAsia"/>
          <w:sz w:val="21"/>
          <w:szCs w:val="21"/>
          <w:lang w:val="en-US" w:eastAsia="zh-CN"/>
        </w:rPr>
      </w:pPr>
    </w:p>
    <w:p w14:paraId="3589F37B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 xml:space="preserve">   </w:t>
      </w:r>
      <w:r>
        <w:rPr>
          <w:sz w:val="21"/>
          <w:szCs w:val="21"/>
        </w:rPr>
        <w:drawing>
          <wp:inline distT="0" distB="0" distL="114300" distR="114300">
            <wp:extent cx="2553335" cy="1835785"/>
            <wp:effectExtent l="0" t="0" r="8890" b="2540"/>
            <wp:docPr id="34" name="图片 33" descr="微信图片_20231217095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3" descr="微信图片_202312170957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333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E75E7">
      <w:pPr>
        <w:rPr>
          <w:sz w:val="21"/>
          <w:szCs w:val="21"/>
        </w:rPr>
      </w:pPr>
      <w:r>
        <w:rPr>
          <w:sz w:val="21"/>
          <w:szCs w:val="21"/>
        </w:rPr>
        <w:t>Figure. S4 Map</w:t>
      </w:r>
      <w:r>
        <w:rPr>
          <w:rFonts w:hint="eastAsia"/>
          <w:sz w:val="21"/>
          <w:szCs w:val="21"/>
        </w:rPr>
        <w:t xml:space="preserve"> of</w:t>
      </w:r>
      <w:r>
        <w:rPr>
          <w:sz w:val="21"/>
          <w:szCs w:val="21"/>
        </w:rPr>
        <w:t xml:space="preserve"> Fibulin-1 </w:t>
      </w:r>
      <w:r>
        <w:rPr>
          <w:rFonts w:hint="eastAsia"/>
          <w:sz w:val="21"/>
          <w:szCs w:val="21"/>
        </w:rPr>
        <w:t>overexpression</w:t>
      </w:r>
      <w:r>
        <w:rPr>
          <w:sz w:val="21"/>
          <w:szCs w:val="21"/>
        </w:rPr>
        <w:t xml:space="preserve"> plasmid.</w:t>
      </w:r>
    </w:p>
    <w:p w14:paraId="450DC595">
      <w:pPr>
        <w:rPr>
          <w:sz w:val="21"/>
          <w:szCs w:val="21"/>
        </w:rPr>
      </w:pPr>
    </w:p>
    <w:p w14:paraId="538BE90C">
      <w:pPr>
        <w:rPr>
          <w:rFonts w:hint="eastAsia" w:eastAsiaTheme="minorEastAsia"/>
          <w:sz w:val="21"/>
          <w:szCs w:val="21"/>
          <w:lang w:eastAsia="zh-CN"/>
        </w:rPr>
      </w:pPr>
    </w:p>
    <w:p w14:paraId="6FB59F0D">
      <w:pPr>
        <w:rPr>
          <w:rFonts w:hint="eastAsia" w:eastAsiaTheme="minorEastAsia"/>
          <w:sz w:val="21"/>
          <w:szCs w:val="21"/>
          <w:lang w:eastAsia="zh-CN"/>
        </w:rPr>
      </w:pPr>
    </w:p>
    <w:p w14:paraId="7C0A0A74">
      <w:pPr>
        <w:rPr>
          <w:rFonts w:hint="eastAsia" w:eastAsiaTheme="minorEastAsia"/>
          <w:sz w:val="21"/>
          <w:szCs w:val="21"/>
          <w:lang w:eastAsia="zh-CN"/>
        </w:rPr>
      </w:pPr>
    </w:p>
    <w:p w14:paraId="53F898DA">
      <w:pPr>
        <w:rPr>
          <w:rFonts w:hint="eastAsia" w:eastAsiaTheme="minorEastAsia"/>
          <w:sz w:val="21"/>
          <w:szCs w:val="21"/>
          <w:lang w:eastAsia="zh-CN"/>
        </w:rPr>
      </w:pPr>
    </w:p>
    <w:p w14:paraId="138FC309">
      <w:pPr>
        <w:rPr>
          <w:rFonts w:hint="eastAsia" w:eastAsiaTheme="minorEastAsia"/>
          <w:sz w:val="21"/>
          <w:szCs w:val="21"/>
          <w:lang w:eastAsia="zh-CN"/>
        </w:rPr>
      </w:pPr>
    </w:p>
    <w:p w14:paraId="69CE0F72">
      <w:pPr>
        <w:rPr>
          <w:rFonts w:hint="eastAsia" w:eastAsiaTheme="minorEastAsia"/>
          <w:sz w:val="21"/>
          <w:szCs w:val="21"/>
          <w:lang w:eastAsia="zh-CN"/>
        </w:rPr>
      </w:pPr>
    </w:p>
    <w:p w14:paraId="4C439E23">
      <w:pPr>
        <w:rPr>
          <w:rFonts w:hint="eastAsia" w:eastAsiaTheme="minorEastAsia"/>
          <w:sz w:val="21"/>
          <w:szCs w:val="21"/>
          <w:lang w:eastAsia="zh-CN"/>
        </w:rPr>
      </w:pPr>
    </w:p>
    <w:p w14:paraId="3D7E202E">
      <w:pPr>
        <w:rPr>
          <w:rFonts w:hint="eastAsia" w:eastAsiaTheme="minorEastAsia"/>
          <w:sz w:val="21"/>
          <w:szCs w:val="21"/>
          <w:lang w:eastAsia="zh-CN"/>
        </w:rPr>
      </w:pPr>
    </w:p>
    <w:p w14:paraId="35AE9087">
      <w:pPr>
        <w:rPr>
          <w:rFonts w:hint="eastAsia" w:eastAsiaTheme="minorEastAsia"/>
          <w:sz w:val="21"/>
          <w:szCs w:val="21"/>
          <w:lang w:eastAsia="zh-CN"/>
        </w:rPr>
      </w:pPr>
    </w:p>
    <w:p w14:paraId="4E15B0A9">
      <w:pPr>
        <w:rPr>
          <w:rFonts w:hint="eastAsia" w:eastAsiaTheme="minorEastAsia"/>
          <w:sz w:val="21"/>
          <w:szCs w:val="21"/>
          <w:lang w:eastAsia="zh-CN"/>
        </w:rPr>
      </w:pPr>
    </w:p>
    <w:p w14:paraId="212B9B3F">
      <w:pPr>
        <w:rPr>
          <w:rFonts w:hint="eastAsia" w:eastAsiaTheme="minorEastAsia"/>
          <w:sz w:val="21"/>
          <w:szCs w:val="21"/>
          <w:lang w:eastAsia="zh-CN"/>
        </w:rPr>
      </w:pPr>
    </w:p>
    <w:p w14:paraId="60B18683">
      <w:pPr>
        <w:rPr>
          <w:rFonts w:hint="eastAsia" w:eastAsiaTheme="minorEastAsia"/>
          <w:sz w:val="21"/>
          <w:szCs w:val="21"/>
          <w:lang w:eastAsia="zh-CN"/>
        </w:rPr>
      </w:pPr>
    </w:p>
    <w:p w14:paraId="51DCF30C">
      <w:pPr>
        <w:rPr>
          <w:rFonts w:hint="eastAsia" w:eastAsiaTheme="minorEastAsia"/>
          <w:sz w:val="21"/>
          <w:szCs w:val="21"/>
          <w:lang w:eastAsia="zh-CN"/>
        </w:rPr>
      </w:pPr>
    </w:p>
    <w:p w14:paraId="6542DDC6">
      <w:pPr>
        <w:rPr>
          <w:rFonts w:hint="eastAsia" w:eastAsiaTheme="minorEastAsia"/>
          <w:sz w:val="21"/>
          <w:szCs w:val="21"/>
          <w:lang w:eastAsia="zh-CN"/>
        </w:rPr>
      </w:pPr>
    </w:p>
    <w:p w14:paraId="5028B7B9">
      <w:pPr>
        <w:rPr>
          <w:rFonts w:hint="eastAsia" w:eastAsiaTheme="minorEastAsia"/>
          <w:sz w:val="21"/>
          <w:szCs w:val="21"/>
          <w:lang w:eastAsia="zh-CN"/>
        </w:rPr>
      </w:pPr>
    </w:p>
    <w:p w14:paraId="020A43D4">
      <w:pPr>
        <w:rPr>
          <w:rFonts w:hint="eastAsia" w:eastAsiaTheme="minorEastAsia"/>
          <w:sz w:val="21"/>
          <w:szCs w:val="21"/>
          <w:lang w:eastAsia="zh-CN"/>
        </w:rPr>
      </w:pPr>
    </w:p>
    <w:p w14:paraId="377348B5">
      <w:pPr>
        <w:rPr>
          <w:rFonts w:hint="eastAsia" w:eastAsiaTheme="minorEastAsia"/>
          <w:sz w:val="21"/>
          <w:szCs w:val="21"/>
          <w:lang w:eastAsia="zh-CN"/>
        </w:rPr>
      </w:pPr>
    </w:p>
    <w:p w14:paraId="74B92B79">
      <w:pPr>
        <w:rPr>
          <w:rFonts w:hint="eastAsia" w:eastAsiaTheme="minorEastAsia"/>
          <w:sz w:val="21"/>
          <w:szCs w:val="21"/>
          <w:lang w:eastAsia="zh-CN"/>
        </w:rPr>
      </w:pPr>
    </w:p>
    <w:p w14:paraId="2B4B18FF">
      <w:pPr>
        <w:rPr>
          <w:rFonts w:hint="eastAsia" w:eastAsiaTheme="minorEastAsia"/>
          <w:sz w:val="21"/>
          <w:szCs w:val="21"/>
          <w:lang w:eastAsia="zh-CN"/>
        </w:rPr>
      </w:pPr>
    </w:p>
    <w:p w14:paraId="3FA670F5">
      <w:pPr>
        <w:rPr>
          <w:rFonts w:hint="eastAsia" w:eastAsiaTheme="minorEastAsia"/>
          <w:sz w:val="21"/>
          <w:szCs w:val="21"/>
          <w:lang w:eastAsia="zh-CN"/>
        </w:rPr>
      </w:pPr>
    </w:p>
    <w:p w14:paraId="6F62FB5E">
      <w:pPr>
        <w:rPr>
          <w:rFonts w:hint="eastAsia" w:eastAsiaTheme="minorEastAsia"/>
          <w:sz w:val="21"/>
          <w:szCs w:val="21"/>
          <w:lang w:eastAsia="zh-CN"/>
        </w:rPr>
      </w:pPr>
    </w:p>
    <w:p w14:paraId="32F0045A">
      <w:pPr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 w:eastAsiaTheme="minorEastAsia"/>
          <w:sz w:val="21"/>
          <w:szCs w:val="21"/>
          <w:lang w:eastAsia="zh-CN"/>
        </w:rPr>
        <w:drawing>
          <wp:inline distT="0" distB="0" distL="114300" distR="114300">
            <wp:extent cx="5265420" cy="1479550"/>
            <wp:effectExtent l="0" t="0" r="1905" b="6350"/>
            <wp:docPr id="4" name="图片 4" descr="Fig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1B47A">
      <w:pPr>
        <w:rPr>
          <w:sz w:val="21"/>
          <w:szCs w:val="21"/>
        </w:rPr>
      </w:pPr>
      <w:r>
        <w:rPr>
          <w:sz w:val="21"/>
          <w:szCs w:val="21"/>
        </w:rPr>
        <w:t xml:space="preserve">Figure. S5 </w:t>
      </w:r>
      <w:r>
        <w:rPr>
          <w:rFonts w:hint="eastAsia"/>
          <w:sz w:val="21"/>
          <w:szCs w:val="21"/>
        </w:rPr>
        <w:t>Immunofluorescent staining of EGFP (green,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re</w:t>
      </w:r>
      <w:r>
        <w:rPr>
          <w:sz w:val="21"/>
          <w:szCs w:val="21"/>
        </w:rPr>
        <w:t>presented</w:t>
      </w:r>
      <w:r>
        <w:rPr>
          <w:rFonts w:hint="eastAsia"/>
          <w:sz w:val="21"/>
          <w:szCs w:val="21"/>
        </w:rPr>
        <w:t xml:space="preserve"> for AAV8 ) and α-SMA (red, represent</w:t>
      </w:r>
      <w:r>
        <w:rPr>
          <w:sz w:val="21"/>
          <w:szCs w:val="21"/>
        </w:rPr>
        <w:t>ed</w:t>
      </w:r>
      <w:r>
        <w:rPr>
          <w:rFonts w:hint="eastAsia"/>
          <w:sz w:val="21"/>
          <w:szCs w:val="21"/>
        </w:rPr>
        <w:t xml:space="preserve"> for HSCs) in liver slices from fibrosis mice treated with AAV8.</w:t>
      </w:r>
      <w:r>
        <w:rPr>
          <w:rFonts w:hAnsi="Arial" w:asciiTheme="minorHAnsi" w:cstheme="minorBidi"/>
          <w:color w:val="000000" w:themeColor="text1"/>
          <w:kern w:val="24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sz w:val="21"/>
          <w:szCs w:val="21"/>
        </w:rPr>
        <w:t xml:space="preserve">Co-localization of EGFP (green) and α-SMA (red) is shown as yellow. </w:t>
      </w:r>
    </w:p>
    <w:p w14:paraId="0B5593E0">
      <w:pPr>
        <w:rPr>
          <w:sz w:val="21"/>
          <w:szCs w:val="21"/>
        </w:rPr>
      </w:pPr>
    </w:p>
    <w:p w14:paraId="06F00A0A">
      <w:pPr>
        <w:rPr>
          <w:sz w:val="21"/>
          <w:szCs w:val="21"/>
        </w:rPr>
      </w:pPr>
    </w:p>
    <w:p w14:paraId="76BFFB57">
      <w:pPr>
        <w:rPr>
          <w:sz w:val="21"/>
          <w:szCs w:val="21"/>
        </w:rPr>
      </w:pPr>
    </w:p>
    <w:p w14:paraId="6479CEDE">
      <w:pPr>
        <w:rPr>
          <w:sz w:val="21"/>
          <w:szCs w:val="21"/>
        </w:rPr>
      </w:pPr>
    </w:p>
    <w:p w14:paraId="35116BB3">
      <w:pPr>
        <w:rPr>
          <w:sz w:val="21"/>
          <w:szCs w:val="21"/>
        </w:rPr>
      </w:pPr>
    </w:p>
    <w:p w14:paraId="43B66D66">
      <w:pPr>
        <w:rPr>
          <w:sz w:val="21"/>
          <w:szCs w:val="21"/>
        </w:rPr>
      </w:pPr>
    </w:p>
    <w:p w14:paraId="64C01A35">
      <w:pPr>
        <w:rPr>
          <w:sz w:val="21"/>
          <w:szCs w:val="21"/>
        </w:rPr>
      </w:pPr>
    </w:p>
    <w:p w14:paraId="5F5A2BBB">
      <w:pPr>
        <w:rPr>
          <w:sz w:val="21"/>
          <w:szCs w:val="21"/>
        </w:rPr>
      </w:pPr>
    </w:p>
    <w:p w14:paraId="7E37A43D">
      <w:pPr>
        <w:rPr>
          <w:sz w:val="21"/>
          <w:szCs w:val="21"/>
        </w:rPr>
      </w:pPr>
    </w:p>
    <w:p w14:paraId="3031BEC3">
      <w:pPr>
        <w:rPr>
          <w:sz w:val="21"/>
          <w:szCs w:val="21"/>
        </w:rPr>
      </w:pPr>
    </w:p>
    <w:p w14:paraId="17D0E8AB">
      <w:pPr>
        <w:rPr>
          <w:sz w:val="21"/>
          <w:szCs w:val="21"/>
        </w:rPr>
      </w:pPr>
    </w:p>
    <w:p w14:paraId="5C7BF358">
      <w:pPr>
        <w:rPr>
          <w:sz w:val="21"/>
          <w:szCs w:val="21"/>
        </w:rPr>
      </w:pPr>
    </w:p>
    <w:p w14:paraId="2E153AA2">
      <w:pPr>
        <w:rPr>
          <w:sz w:val="21"/>
          <w:szCs w:val="21"/>
        </w:rPr>
      </w:pPr>
    </w:p>
    <w:p w14:paraId="717F3551">
      <w:pPr>
        <w:rPr>
          <w:sz w:val="21"/>
          <w:szCs w:val="21"/>
        </w:rPr>
      </w:pPr>
    </w:p>
    <w:p w14:paraId="6240B760">
      <w:pPr>
        <w:rPr>
          <w:sz w:val="21"/>
          <w:szCs w:val="21"/>
        </w:rPr>
      </w:pPr>
    </w:p>
    <w:p w14:paraId="24DFDB64">
      <w:pPr>
        <w:rPr>
          <w:sz w:val="21"/>
          <w:szCs w:val="21"/>
        </w:rPr>
      </w:pPr>
    </w:p>
    <w:p w14:paraId="436BC62D">
      <w:pPr>
        <w:rPr>
          <w:sz w:val="21"/>
          <w:szCs w:val="21"/>
        </w:rPr>
      </w:pPr>
    </w:p>
    <w:p w14:paraId="65E0891A">
      <w:pPr>
        <w:rPr>
          <w:sz w:val="21"/>
          <w:szCs w:val="21"/>
        </w:rPr>
      </w:pPr>
    </w:p>
    <w:p w14:paraId="7510AC8F">
      <w:pPr>
        <w:rPr>
          <w:sz w:val="21"/>
          <w:szCs w:val="21"/>
        </w:rPr>
      </w:pPr>
    </w:p>
    <w:p w14:paraId="61194639">
      <w:pPr>
        <w:rPr>
          <w:sz w:val="21"/>
          <w:szCs w:val="21"/>
        </w:rPr>
      </w:pPr>
    </w:p>
    <w:p w14:paraId="0A4FDE28">
      <w:pPr>
        <w:rPr>
          <w:sz w:val="21"/>
          <w:szCs w:val="21"/>
        </w:rPr>
      </w:pPr>
    </w:p>
    <w:p w14:paraId="488DD27E">
      <w:pPr>
        <w:rPr>
          <w:sz w:val="21"/>
          <w:szCs w:val="21"/>
        </w:rPr>
      </w:pPr>
    </w:p>
    <w:p w14:paraId="315E6722">
      <w:pPr>
        <w:rPr>
          <w:sz w:val="21"/>
          <w:szCs w:val="21"/>
        </w:rPr>
      </w:pPr>
    </w:p>
    <w:p w14:paraId="671654F7">
      <w:pPr>
        <w:rPr>
          <w:sz w:val="21"/>
          <w:szCs w:val="21"/>
        </w:rPr>
      </w:pPr>
    </w:p>
    <w:p w14:paraId="79157813">
      <w:pPr>
        <w:rPr>
          <w:sz w:val="21"/>
          <w:szCs w:val="21"/>
        </w:rPr>
      </w:pPr>
    </w:p>
    <w:p w14:paraId="5D8EC428">
      <w:pPr>
        <w:rPr>
          <w:sz w:val="21"/>
          <w:szCs w:val="21"/>
        </w:rPr>
      </w:pPr>
    </w:p>
    <w:p w14:paraId="65921B2E">
      <w:pPr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 w:eastAsiaTheme="minorEastAsia"/>
          <w:sz w:val="21"/>
          <w:szCs w:val="21"/>
          <w:lang w:eastAsia="zh-CN"/>
        </w:rPr>
        <w:drawing>
          <wp:inline distT="0" distB="0" distL="114300" distR="114300">
            <wp:extent cx="5267325" cy="1641475"/>
            <wp:effectExtent l="0" t="0" r="0" b="6350"/>
            <wp:docPr id="6" name="图片 6" descr="Fig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 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ACE6">
      <w:pPr>
        <w:rPr>
          <w:sz w:val="21"/>
          <w:szCs w:val="21"/>
        </w:rPr>
      </w:pPr>
      <w:r>
        <w:rPr>
          <w:sz w:val="21"/>
          <w:szCs w:val="21"/>
        </w:rPr>
        <w:t>Figure. S</w:t>
      </w:r>
      <w:r>
        <w:rPr>
          <w:rFonts w:hint="eastAsia"/>
          <w:sz w:val="21"/>
          <w:szCs w:val="21"/>
        </w:rPr>
        <w:t>6</w:t>
      </w:r>
      <w:r>
        <w:rPr>
          <w:sz w:val="21"/>
          <w:szCs w:val="21"/>
        </w:rPr>
        <w:t xml:space="preserve"> Determination of the concentration of SB203580. Western blot analysis (A) and quantification (B) of p-p38 and p38 with different concentrations of SB203580. </w:t>
      </w:r>
    </w:p>
    <w:p w14:paraId="19F3DA0F">
      <w:pPr>
        <w:rPr>
          <w:sz w:val="21"/>
          <w:szCs w:val="21"/>
        </w:rPr>
      </w:pPr>
    </w:p>
    <w:p w14:paraId="048C6FAD">
      <w:pPr>
        <w:rPr>
          <w:sz w:val="21"/>
          <w:szCs w:val="21"/>
        </w:rPr>
      </w:pPr>
    </w:p>
    <w:p w14:paraId="570B6588">
      <w:pPr>
        <w:rPr>
          <w:sz w:val="21"/>
          <w:szCs w:val="21"/>
        </w:rPr>
      </w:pPr>
    </w:p>
    <w:p w14:paraId="6B967DF0">
      <w:pPr>
        <w:rPr>
          <w:sz w:val="21"/>
          <w:szCs w:val="21"/>
        </w:rPr>
      </w:pPr>
    </w:p>
    <w:p w14:paraId="6B3177B9">
      <w:pPr>
        <w:rPr>
          <w:sz w:val="21"/>
          <w:szCs w:val="21"/>
        </w:rPr>
      </w:pPr>
    </w:p>
    <w:p w14:paraId="3AD910B7">
      <w:pPr>
        <w:rPr>
          <w:sz w:val="21"/>
          <w:szCs w:val="21"/>
        </w:rPr>
      </w:pPr>
    </w:p>
    <w:p w14:paraId="16EDB694">
      <w:pPr>
        <w:rPr>
          <w:sz w:val="21"/>
          <w:szCs w:val="21"/>
        </w:rPr>
      </w:pPr>
    </w:p>
    <w:p w14:paraId="1643A55E">
      <w:pPr>
        <w:rPr>
          <w:sz w:val="21"/>
          <w:szCs w:val="21"/>
        </w:rPr>
      </w:pPr>
    </w:p>
    <w:p w14:paraId="2E9EC5C8">
      <w:pPr>
        <w:rPr>
          <w:sz w:val="21"/>
          <w:szCs w:val="21"/>
        </w:rPr>
      </w:pPr>
    </w:p>
    <w:p w14:paraId="41061279">
      <w:pPr>
        <w:rPr>
          <w:sz w:val="21"/>
          <w:szCs w:val="21"/>
        </w:rPr>
      </w:pPr>
    </w:p>
    <w:p w14:paraId="008BB6B0">
      <w:pPr>
        <w:rPr>
          <w:sz w:val="21"/>
          <w:szCs w:val="21"/>
        </w:rPr>
      </w:pPr>
    </w:p>
    <w:p w14:paraId="42D74885">
      <w:pPr>
        <w:rPr>
          <w:sz w:val="21"/>
          <w:szCs w:val="21"/>
        </w:rPr>
      </w:pPr>
    </w:p>
    <w:p w14:paraId="12BF2AA4">
      <w:pPr>
        <w:rPr>
          <w:sz w:val="21"/>
          <w:szCs w:val="21"/>
        </w:rPr>
      </w:pPr>
    </w:p>
    <w:p w14:paraId="2E406358">
      <w:pPr>
        <w:rPr>
          <w:sz w:val="21"/>
          <w:szCs w:val="21"/>
        </w:rPr>
      </w:pPr>
    </w:p>
    <w:p w14:paraId="791C5FFD">
      <w:pPr>
        <w:rPr>
          <w:sz w:val="21"/>
          <w:szCs w:val="21"/>
        </w:rPr>
      </w:pPr>
    </w:p>
    <w:p w14:paraId="73E0ED2A">
      <w:pPr>
        <w:rPr>
          <w:sz w:val="21"/>
          <w:szCs w:val="21"/>
        </w:rPr>
      </w:pPr>
    </w:p>
    <w:p w14:paraId="39C59C7B">
      <w:pPr>
        <w:rPr>
          <w:sz w:val="21"/>
          <w:szCs w:val="21"/>
        </w:rPr>
      </w:pPr>
    </w:p>
    <w:p w14:paraId="61AC2F1E">
      <w:pPr>
        <w:rPr>
          <w:sz w:val="21"/>
          <w:szCs w:val="21"/>
        </w:rPr>
      </w:pPr>
    </w:p>
    <w:p w14:paraId="3545671C">
      <w:pPr>
        <w:rPr>
          <w:sz w:val="21"/>
          <w:szCs w:val="21"/>
        </w:rPr>
      </w:pPr>
    </w:p>
    <w:p w14:paraId="32BB78E7">
      <w:pPr>
        <w:rPr>
          <w:sz w:val="21"/>
          <w:szCs w:val="21"/>
        </w:rPr>
      </w:pPr>
    </w:p>
    <w:p w14:paraId="3EE6E6A3">
      <w:pPr>
        <w:rPr>
          <w:sz w:val="21"/>
          <w:szCs w:val="21"/>
        </w:rPr>
      </w:pPr>
    </w:p>
    <w:p w14:paraId="476F530E">
      <w:pPr>
        <w:rPr>
          <w:sz w:val="21"/>
          <w:szCs w:val="21"/>
        </w:rPr>
      </w:pPr>
    </w:p>
    <w:p w14:paraId="381958F8">
      <w:pPr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 w:eastAsiaTheme="minorEastAsia"/>
          <w:sz w:val="21"/>
          <w:szCs w:val="21"/>
          <w:lang w:eastAsia="zh-CN"/>
        </w:rPr>
        <w:drawing>
          <wp:inline distT="0" distB="0" distL="114300" distR="114300">
            <wp:extent cx="4651375" cy="1871345"/>
            <wp:effectExtent l="0" t="0" r="6350" b="5080"/>
            <wp:docPr id="7" name="图片 7" descr="Fig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 S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51375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13782">
      <w:pPr>
        <w:rPr>
          <w:sz w:val="21"/>
          <w:szCs w:val="21"/>
        </w:rPr>
      </w:pPr>
      <w:r>
        <w:rPr>
          <w:sz w:val="21"/>
          <w:szCs w:val="21"/>
        </w:rPr>
        <w:t>Figure. S7 CCK-8 analysis for cell viability with different concentrations of SB203580 (A), siRNA (B) and overexpression plasmid transfection (C).</w:t>
      </w:r>
    </w:p>
    <w:p w14:paraId="38BB49B3">
      <w:pPr>
        <w:rPr>
          <w:sz w:val="21"/>
          <w:szCs w:val="21"/>
        </w:rPr>
      </w:pPr>
    </w:p>
    <w:p w14:paraId="2A8BA663">
      <w:pPr>
        <w:rPr>
          <w:sz w:val="21"/>
          <w:szCs w:val="21"/>
        </w:rPr>
      </w:pPr>
    </w:p>
    <w:p w14:paraId="123D15A6">
      <w:pPr>
        <w:rPr>
          <w:sz w:val="21"/>
          <w:szCs w:val="21"/>
        </w:rPr>
      </w:pPr>
    </w:p>
    <w:p w14:paraId="0DB9AFE3">
      <w:pPr>
        <w:rPr>
          <w:sz w:val="21"/>
          <w:szCs w:val="21"/>
        </w:rPr>
      </w:pPr>
    </w:p>
    <w:p w14:paraId="3D1E8C13">
      <w:pPr>
        <w:rPr>
          <w:sz w:val="21"/>
          <w:szCs w:val="21"/>
        </w:rPr>
      </w:pPr>
    </w:p>
    <w:p w14:paraId="711B0B94">
      <w:pPr>
        <w:rPr>
          <w:sz w:val="21"/>
          <w:szCs w:val="21"/>
        </w:rPr>
      </w:pPr>
    </w:p>
    <w:p w14:paraId="0447B7F5">
      <w:pPr>
        <w:rPr>
          <w:sz w:val="21"/>
          <w:szCs w:val="21"/>
        </w:rPr>
      </w:pPr>
    </w:p>
    <w:p w14:paraId="54997D58">
      <w:pPr>
        <w:rPr>
          <w:sz w:val="21"/>
          <w:szCs w:val="21"/>
        </w:rPr>
      </w:pPr>
    </w:p>
    <w:p w14:paraId="4CF8F318">
      <w:pPr>
        <w:rPr>
          <w:sz w:val="21"/>
          <w:szCs w:val="21"/>
        </w:rPr>
      </w:pPr>
    </w:p>
    <w:p w14:paraId="0FCBCEC1">
      <w:pPr>
        <w:rPr>
          <w:sz w:val="21"/>
          <w:szCs w:val="21"/>
        </w:rPr>
      </w:pPr>
    </w:p>
    <w:p w14:paraId="0C17D5B8">
      <w:pPr>
        <w:rPr>
          <w:sz w:val="21"/>
          <w:szCs w:val="21"/>
        </w:rPr>
      </w:pPr>
    </w:p>
    <w:p w14:paraId="31EA895B">
      <w:pPr>
        <w:rPr>
          <w:sz w:val="21"/>
          <w:szCs w:val="21"/>
        </w:rPr>
      </w:pPr>
    </w:p>
    <w:p w14:paraId="4F6D6E8F">
      <w:pPr>
        <w:rPr>
          <w:sz w:val="21"/>
          <w:szCs w:val="21"/>
        </w:rPr>
      </w:pPr>
    </w:p>
    <w:p w14:paraId="760B9679">
      <w:pPr>
        <w:rPr>
          <w:sz w:val="21"/>
          <w:szCs w:val="21"/>
        </w:rPr>
      </w:pPr>
    </w:p>
    <w:p w14:paraId="30E61742">
      <w:pPr>
        <w:rPr>
          <w:sz w:val="21"/>
          <w:szCs w:val="21"/>
        </w:rPr>
      </w:pPr>
    </w:p>
    <w:p w14:paraId="258E8299">
      <w:pPr>
        <w:rPr>
          <w:sz w:val="21"/>
          <w:szCs w:val="21"/>
        </w:rPr>
      </w:pPr>
    </w:p>
    <w:p w14:paraId="12644412">
      <w:pPr>
        <w:rPr>
          <w:sz w:val="21"/>
          <w:szCs w:val="21"/>
        </w:rPr>
      </w:pPr>
    </w:p>
    <w:p w14:paraId="5256F091">
      <w:pPr>
        <w:rPr>
          <w:sz w:val="21"/>
          <w:szCs w:val="21"/>
        </w:rPr>
      </w:pPr>
    </w:p>
    <w:p w14:paraId="7D308804">
      <w:pPr>
        <w:rPr>
          <w:sz w:val="21"/>
          <w:szCs w:val="21"/>
        </w:rPr>
      </w:pPr>
    </w:p>
    <w:p w14:paraId="009D4229">
      <w:pPr>
        <w:rPr>
          <w:sz w:val="21"/>
          <w:szCs w:val="21"/>
        </w:rPr>
      </w:pPr>
    </w:p>
    <w:p w14:paraId="16647DA7">
      <w:pPr>
        <w:rPr>
          <w:sz w:val="21"/>
          <w:szCs w:val="21"/>
        </w:rPr>
      </w:pPr>
    </w:p>
    <w:p w14:paraId="3FC0B8C8">
      <w:pPr>
        <w:rPr>
          <w:sz w:val="21"/>
          <w:szCs w:val="21"/>
        </w:rPr>
      </w:pPr>
    </w:p>
    <w:p w14:paraId="7CEAE30B">
      <w:pPr>
        <w:rPr>
          <w:sz w:val="21"/>
          <w:szCs w:val="21"/>
        </w:rPr>
      </w:pPr>
    </w:p>
    <w:p w14:paraId="4E37EB16">
      <w:pPr>
        <w:rPr>
          <w:sz w:val="21"/>
          <w:szCs w:val="21"/>
        </w:rPr>
      </w:pPr>
    </w:p>
    <w:p w14:paraId="5FEDD644">
      <w:pPr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 w:eastAsiaTheme="minorEastAsia"/>
          <w:sz w:val="21"/>
          <w:szCs w:val="21"/>
          <w:lang w:eastAsia="zh-CN"/>
        </w:rPr>
        <w:drawing>
          <wp:inline distT="0" distB="0" distL="114300" distR="114300">
            <wp:extent cx="5266055" cy="3994150"/>
            <wp:effectExtent l="0" t="0" r="1270" b="6350"/>
            <wp:docPr id="8" name="图片 8" descr="Fig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 S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718D8">
      <w:pPr>
        <w:rPr>
          <w:sz w:val="21"/>
          <w:szCs w:val="21"/>
        </w:rPr>
      </w:pPr>
      <w:r>
        <w:rPr>
          <w:sz w:val="21"/>
          <w:szCs w:val="21"/>
        </w:rPr>
        <w:t xml:space="preserve">Figure. S8 </w:t>
      </w:r>
      <w:r>
        <w:rPr>
          <w:rFonts w:hint="eastAsia"/>
          <w:sz w:val="21"/>
          <w:szCs w:val="21"/>
        </w:rPr>
        <w:t>It showed no</w:t>
      </w:r>
      <w:r>
        <w:rPr>
          <w:sz w:val="21"/>
          <w:szCs w:val="21"/>
        </w:rPr>
        <w:t xml:space="preserve"> effect on HSC</w:t>
      </w:r>
      <w:r>
        <w:rPr>
          <w:rFonts w:hint="eastAsia"/>
          <w:sz w:val="21"/>
          <w:szCs w:val="21"/>
        </w:rPr>
        <w:t xml:space="preserve"> activation by</w:t>
      </w:r>
      <w:r>
        <w:rPr>
          <w:sz w:val="21"/>
          <w:szCs w:val="21"/>
        </w:rPr>
        <w:t xml:space="preserve"> c</w:t>
      </w:r>
      <w:r>
        <w:rPr>
          <w:rFonts w:eastAsia="宋体" w:cs="Times New Roman"/>
          <w:bCs/>
          <w:sz w:val="21"/>
          <w:szCs w:val="21"/>
        </w:rPr>
        <w:t>ulture with elastin</w:t>
      </w:r>
      <w:r>
        <w:rPr>
          <w:rFonts w:hint="eastAsia" w:eastAsia="宋体" w:cs="Times New Roman"/>
          <w:bCs/>
          <w:sz w:val="21"/>
          <w:szCs w:val="21"/>
        </w:rPr>
        <w:t xml:space="preserve"> and</w:t>
      </w:r>
      <w:r>
        <w:rPr>
          <w:rFonts w:eastAsia="宋体" w:cs="Times New Roman"/>
          <w:bCs/>
          <w:sz w:val="21"/>
          <w:szCs w:val="21"/>
        </w:rPr>
        <w:t xml:space="preserve"> recombinant </w:t>
      </w:r>
      <w:r>
        <w:rPr>
          <w:rFonts w:hint="eastAsia" w:cs="Times New Roman"/>
          <w:bCs/>
          <w:sz w:val="21"/>
          <w:szCs w:val="21"/>
        </w:rPr>
        <w:t>Fibulin-1</w:t>
      </w:r>
      <w:r>
        <w:rPr>
          <w:rFonts w:cs="Times New Roman"/>
          <w:bCs/>
          <w:sz w:val="21"/>
          <w:szCs w:val="21"/>
        </w:rPr>
        <w:t>C</w:t>
      </w:r>
      <w:r>
        <w:rPr>
          <w:rFonts w:hint="eastAsia" w:cs="Times New Roman"/>
          <w:bCs/>
          <w:sz w:val="21"/>
          <w:szCs w:val="21"/>
        </w:rPr>
        <w:t xml:space="preserve"> protein</w:t>
      </w:r>
      <w:r>
        <w:rPr>
          <w:sz w:val="21"/>
          <w:szCs w:val="21"/>
        </w:rPr>
        <w:t>. (A)</w:t>
      </w:r>
      <w:r>
        <w:rPr>
          <w:rFonts w:hint="eastAsia"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>Schematic flow of the elastin</w:t>
      </w:r>
      <w:r>
        <w:rPr>
          <w:rFonts w:hint="eastAsia" w:cs="Times New Roman"/>
          <w:sz w:val="21"/>
          <w:szCs w:val="21"/>
        </w:rPr>
        <w:t>/</w:t>
      </w:r>
      <w:r>
        <w:rPr>
          <w:rFonts w:cs="Times New Roman"/>
          <w:sz w:val="21"/>
          <w:szCs w:val="21"/>
        </w:rPr>
        <w:t>F</w:t>
      </w:r>
      <w:r>
        <w:rPr>
          <w:rFonts w:hint="eastAsia" w:cs="Times New Roman"/>
          <w:sz w:val="21"/>
          <w:szCs w:val="21"/>
        </w:rPr>
        <w:t>ibulin-1</w:t>
      </w:r>
      <w:r>
        <w:rPr>
          <w:rFonts w:hint="eastAsia" w:cs="Times New Roman"/>
          <w:sz w:val="21"/>
          <w:szCs w:val="21"/>
          <w:lang w:val="en-US" w:eastAsia="zh-CN"/>
        </w:rPr>
        <w:t>C</w:t>
      </w:r>
      <w:bookmarkStart w:id="0" w:name="_GoBack"/>
      <w:bookmarkEnd w:id="0"/>
      <w:r>
        <w:rPr>
          <w:rFonts w:cs="Times New Roman"/>
          <w:sz w:val="21"/>
          <w:szCs w:val="21"/>
        </w:rPr>
        <w:t>-coated</w:t>
      </w:r>
      <w:r>
        <w:rPr>
          <w:rFonts w:hint="eastAsia" w:eastAsia="宋体" w:cs="Times New Roman"/>
          <w:sz w:val="21"/>
          <w:szCs w:val="21"/>
        </w:rPr>
        <w:t xml:space="preserve"> plates</w:t>
      </w:r>
      <w:r>
        <w:rPr>
          <w:rFonts w:hint="eastAsia" w:cs="Times New Roman"/>
          <w:sz w:val="21"/>
          <w:szCs w:val="21"/>
        </w:rPr>
        <w:t>.</w:t>
      </w:r>
      <w:r>
        <w:rPr>
          <w:rFonts w:cs="Times New Roman"/>
          <w:sz w:val="21"/>
          <w:szCs w:val="21"/>
        </w:rPr>
        <w:t xml:space="preserve"> (B) </w:t>
      </w:r>
      <w:r>
        <w:rPr>
          <w:sz w:val="21"/>
          <w:szCs w:val="21"/>
        </w:rPr>
        <w:t xml:space="preserve">qPCR analysis for Fibulin-1, Acta-2, Elastin and Col1α1 in LX-2 cells coated by elastin with or without Fibulin-1C. Data are presented as the mean ± SEM. </w:t>
      </w:r>
      <w:r>
        <w:rPr>
          <w:rFonts w:hint="eastAsia"/>
          <w:sz w:val="21"/>
          <w:szCs w:val="21"/>
        </w:rPr>
        <w:t>Statistical analysis was performed by unpaired two-tailed Student's t-test and one-way ANOVA followed by Tukey's post hoc test</w:t>
      </w:r>
      <w:r>
        <w:rPr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  <w:highlight w:val="none"/>
        </w:rPr>
        <w:t>(*</w:t>
      </w:r>
      <w:r>
        <w:rPr>
          <w:rFonts w:ascii="Times New Roman" w:hAnsi="Times New Roman" w:cs="Times New Roman"/>
          <w:i/>
          <w:iCs/>
          <w:sz w:val="21"/>
          <w:szCs w:val="21"/>
          <w:highlight w:val="none"/>
        </w:rPr>
        <w:t xml:space="preserve">P </w:t>
      </w:r>
      <w:r>
        <w:rPr>
          <w:rFonts w:ascii="Times New Roman" w:hAnsi="Times New Roman" w:cs="Times New Roman"/>
          <w:sz w:val="21"/>
          <w:szCs w:val="21"/>
          <w:highlight w:val="none"/>
        </w:rPr>
        <w:t>&lt; 0.05, **</w:t>
      </w:r>
      <w:r>
        <w:rPr>
          <w:rFonts w:ascii="Times New Roman" w:hAnsi="Times New Roman" w:cs="Times New Roman"/>
          <w:i/>
          <w:iCs/>
          <w:sz w:val="21"/>
          <w:szCs w:val="21"/>
          <w:highlight w:val="none"/>
        </w:rPr>
        <w:t xml:space="preserve">P </w:t>
      </w:r>
      <w:r>
        <w:rPr>
          <w:rFonts w:ascii="Times New Roman" w:hAnsi="Times New Roman" w:cs="Times New Roman"/>
          <w:sz w:val="21"/>
          <w:szCs w:val="21"/>
          <w:highlight w:val="none"/>
        </w:rPr>
        <w:t>&lt; 0.01)</w:t>
      </w:r>
      <w:r>
        <w:rPr>
          <w:rFonts w:hint="eastAsia"/>
          <w:sz w:val="21"/>
          <w:szCs w:val="21"/>
        </w:rPr>
        <w:t xml:space="preserve">. </w:t>
      </w:r>
    </w:p>
    <w:p w14:paraId="1F50CE84">
      <w:pPr>
        <w:rPr>
          <w:sz w:val="21"/>
          <w:szCs w:val="21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auto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A8"/>
    <w:rsid w:val="001446C8"/>
    <w:rsid w:val="004F6E32"/>
    <w:rsid w:val="005A6374"/>
    <w:rsid w:val="005D2CA7"/>
    <w:rsid w:val="006F3783"/>
    <w:rsid w:val="0081298B"/>
    <w:rsid w:val="0091013C"/>
    <w:rsid w:val="009A45A8"/>
    <w:rsid w:val="00BB7416"/>
    <w:rsid w:val="00C818EF"/>
    <w:rsid w:val="00CA3BC1"/>
    <w:rsid w:val="00CE5F8A"/>
    <w:rsid w:val="064614D7"/>
    <w:rsid w:val="08FB14F5"/>
    <w:rsid w:val="1B05442A"/>
    <w:rsid w:val="290C15E6"/>
    <w:rsid w:val="2DA3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MS Mincho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MS Mincho" w:eastAsiaTheme="minorEastAsia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png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295</Words>
  <Characters>1656</Characters>
  <Lines>13</Lines>
  <Paragraphs>3</Paragraphs>
  <TotalTime>536</TotalTime>
  <ScaleCrop>false</ScaleCrop>
  <LinksUpToDate>false</LinksUpToDate>
  <CharactersWithSpaces>1998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2025-02-15T16:28:00Z</dcterms:created>
  <dc:creator>c4298</dc:creator>
  <cp:lastModifiedBy>LIN</cp:lastModifiedBy>
  <dcterms:modified xsi:type="dcterms:W3CDTF">2025-02-16T05:26:23Z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eyJoZGlkIjoiNzliMTQxMmFmOGYyYmI1YWJkOGY4MGFlN2FkMjU1YzkiLCJ1c2VySWQiOiIyNDg0OTg0NjUifQ==</vt:lpwstr>
  </property>
  <property fmtid="{D5CDD505-2E9C-101B-9397-08002B2CF9AE}" pid="3" name="KSOProductBuildVer">
    <vt:lpwstr>2052-12.1.0.19770</vt:lpwstr>
  </property>
  <property fmtid="{D5CDD505-2E9C-101B-9397-08002B2CF9AE}" pid="4" name="ICV">
    <vt:lpwstr>8594BD4DA60D4DD1982CFEEDAB376CCF_12</vt:lpwstr>
  </property>
</Properties>
</file>