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66465A" w14:textId="77777777" w:rsidR="00AE5B17" w:rsidRPr="00EE5B18" w:rsidRDefault="00AE5B17" w:rsidP="00AE5B1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E5B18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EE5B18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Figure</w:t>
      </w:r>
      <w:r w:rsidRPr="00EE5B18">
        <w:rPr>
          <w:rFonts w:ascii="Times New Roman" w:hAnsi="Times New Roman" w:cs="Times New Roman"/>
          <w:b/>
          <w:bCs/>
          <w:sz w:val="24"/>
          <w:szCs w:val="24"/>
        </w:rPr>
        <w:t xml:space="preserve"> legends</w:t>
      </w:r>
    </w:p>
    <w:p w14:paraId="61A59720" w14:textId="77777777" w:rsidR="00AE5B17" w:rsidRPr="00EE5B18" w:rsidRDefault="00AE5B17" w:rsidP="00AE5B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189214507"/>
      <w:r w:rsidRPr="00EE5B18">
        <w:rPr>
          <w:rFonts w:ascii="Times New Roman" w:hAnsi="Times New Roman" w:cs="Times New Roman"/>
          <w:sz w:val="24"/>
          <w:szCs w:val="24"/>
        </w:rPr>
        <w:t>Supplementary</w:t>
      </w:r>
      <w:bookmarkEnd w:id="0"/>
      <w:r w:rsidRPr="00EE5B18">
        <w:rPr>
          <w:rFonts w:ascii="Times New Roman" w:hAnsi="Times New Roman" w:cs="Times New Roman"/>
          <w:sz w:val="24"/>
          <w:szCs w:val="24"/>
        </w:rPr>
        <w:t xml:space="preserve"> Fig 1: The expression level of LTBP2 was positively correlated with the</w:t>
      </w:r>
      <w:r w:rsidRPr="00EE5B1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expression levels of ACTA2 (α-SMA) and COL1A1 (Collagen I). (a-b). The correlations between</w:t>
      </w:r>
      <w:r w:rsidRPr="00EE5B1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LTBP2 and ACTA2/COL1A1 in human liver tissues were analyzed by Pearson</w:t>
      </w:r>
      <w:r w:rsidRPr="00EE5B1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correlation analysis based on the data of GEPIA2. (c-d). The correlations between LTBP2 and ACTA2/COL1A1 in human liver fibrosis tissues were analyzed by Pearson correlation analysis based on the data of GSE84044.</w:t>
      </w:r>
    </w:p>
    <w:p w14:paraId="28A39BD1" w14:textId="64EF45E0" w:rsidR="00AE5B17" w:rsidRPr="00EE5B18" w:rsidRDefault="00AE5B17" w:rsidP="00AE5B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B18">
        <w:rPr>
          <w:rFonts w:ascii="Times New Roman" w:hAnsi="Times New Roman" w:cs="Times New Roman"/>
          <w:sz w:val="24"/>
          <w:szCs w:val="24"/>
        </w:rPr>
        <w:t>Supplementary Fig 2: The expression of LTBP2 in GSE149508. a: Volcano plots visualizing the</w:t>
      </w:r>
      <w:r w:rsidRPr="00EE5B1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 xml:space="preserve">DEGs were analyzed between </w:t>
      </w:r>
      <w:proofErr w:type="spellStart"/>
      <w:r w:rsidRPr="00EE5B18">
        <w:rPr>
          <w:rFonts w:ascii="Times New Roman" w:hAnsi="Times New Roman" w:cs="Times New Roman"/>
          <w:sz w:val="24"/>
          <w:szCs w:val="24"/>
        </w:rPr>
        <w:t>qHSC</w:t>
      </w:r>
      <w:r w:rsidR="00E46048" w:rsidRPr="00EE5B1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EE5B1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E5B18">
        <w:rPr>
          <w:rFonts w:ascii="Times New Roman" w:hAnsi="Times New Roman" w:cs="Times New Roman"/>
          <w:sz w:val="24"/>
          <w:szCs w:val="24"/>
        </w:rPr>
        <w:t>aHSC</w:t>
      </w:r>
      <w:r w:rsidR="00E46048" w:rsidRPr="00EE5B1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EE5B18">
        <w:rPr>
          <w:rFonts w:ascii="Times New Roman" w:hAnsi="Times New Roman" w:cs="Times New Roman"/>
          <w:sz w:val="24"/>
          <w:szCs w:val="24"/>
        </w:rPr>
        <w:t xml:space="preserve">. b: The heatmap of DEGs between </w:t>
      </w:r>
      <w:proofErr w:type="spellStart"/>
      <w:r w:rsidRPr="00EE5B18">
        <w:rPr>
          <w:rFonts w:ascii="Times New Roman" w:hAnsi="Times New Roman" w:cs="Times New Roman"/>
          <w:sz w:val="24"/>
          <w:szCs w:val="24"/>
        </w:rPr>
        <w:t>qHSC</w:t>
      </w:r>
      <w:r w:rsidR="00E46048" w:rsidRPr="00EE5B1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EE5B1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EE5B18">
        <w:rPr>
          <w:rFonts w:ascii="Times New Roman" w:hAnsi="Times New Roman" w:cs="Times New Roman"/>
          <w:sz w:val="24"/>
          <w:szCs w:val="24"/>
        </w:rPr>
        <w:t>aHSC</w:t>
      </w:r>
      <w:r w:rsidR="00E46048" w:rsidRPr="00EE5B18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EE5B1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E5B18">
        <w:rPr>
          <w:rFonts w:ascii="Times New Roman" w:hAnsi="Times New Roman" w:cs="Times New Roman"/>
          <w:sz w:val="24"/>
          <w:szCs w:val="24"/>
        </w:rPr>
        <w:t>qHSC</w:t>
      </w:r>
      <w:proofErr w:type="spellEnd"/>
      <w:r w:rsidRPr="00EE5B18">
        <w:rPr>
          <w:rFonts w:ascii="Times New Roman" w:hAnsi="Times New Roman" w:cs="Times New Roman"/>
          <w:sz w:val="24"/>
          <w:szCs w:val="24"/>
        </w:rPr>
        <w:t xml:space="preserve">: quiescent HSCs from control mice; </w:t>
      </w:r>
      <w:proofErr w:type="spellStart"/>
      <w:r w:rsidRPr="00EE5B18">
        <w:rPr>
          <w:rFonts w:ascii="Times New Roman" w:hAnsi="Times New Roman" w:cs="Times New Roman"/>
          <w:sz w:val="24"/>
          <w:szCs w:val="24"/>
        </w:rPr>
        <w:t>aHSC</w:t>
      </w:r>
      <w:proofErr w:type="spellEnd"/>
      <w:r w:rsidRPr="00EE5B18">
        <w:rPr>
          <w:rFonts w:ascii="Times New Roman" w:hAnsi="Times New Roman" w:cs="Times New Roman"/>
          <w:sz w:val="24"/>
          <w:szCs w:val="24"/>
        </w:rPr>
        <w:t>: activated HSCs from CCl4 mice.</w:t>
      </w:r>
    </w:p>
    <w:p w14:paraId="279D57B3" w14:textId="2C367E88" w:rsidR="00AE5B17" w:rsidRPr="00EE5B18" w:rsidRDefault="00AE5B17" w:rsidP="00AE5B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B18">
        <w:rPr>
          <w:rFonts w:ascii="Times New Roman" w:hAnsi="Times New Roman" w:cs="Times New Roman"/>
          <w:sz w:val="24"/>
          <w:szCs w:val="24"/>
        </w:rPr>
        <w:t>Supplementary Fig 3: LTBP2 expression is up-regulated in TGF-β activated LX-2 cells. a. LX-2 cells were treated with TGF-β (10 ng/mL) for 24 h. α-SMA and LTBP2 levels were detected by</w:t>
      </w:r>
      <w:r w:rsidRPr="00EE5B18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EE5B18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EE5B18">
        <w:rPr>
          <w:rFonts w:ascii="Times New Roman" w:hAnsi="Times New Roman" w:cs="Times New Roman"/>
          <w:sz w:val="24"/>
          <w:szCs w:val="24"/>
        </w:rPr>
        <w:t>-PCR. b. Treatment of LX-2 cells with 10 ng/mL TGF-β for 24 h. LTBP2 protein levels were</w:t>
      </w:r>
      <w:r w:rsidRPr="00EE5B1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 xml:space="preserve">measured using </w:t>
      </w:r>
      <w:r w:rsidR="002D76E2" w:rsidRPr="00EE5B18">
        <w:rPr>
          <w:rFonts w:ascii="Times New Roman" w:hAnsi="Times New Roman" w:cs="Times New Roman"/>
          <w:sz w:val="24"/>
          <w:szCs w:val="24"/>
        </w:rPr>
        <w:t>W</w:t>
      </w:r>
      <w:r w:rsidRPr="00EE5B18">
        <w:rPr>
          <w:rFonts w:ascii="Times New Roman" w:hAnsi="Times New Roman" w:cs="Times New Roman"/>
          <w:sz w:val="24"/>
          <w:szCs w:val="24"/>
        </w:rPr>
        <w:t xml:space="preserve">estern blotting. c. The LTBP2 level in LX-2 cells supernatant. </w:t>
      </w:r>
      <w:r w:rsidR="008F7310" w:rsidRPr="00EE5B18">
        <w:rPr>
          <w:rFonts w:ascii="Times New Roman" w:hAnsi="Times New Roman" w:cs="Times New Roman"/>
          <w:sz w:val="24"/>
          <w:szCs w:val="24"/>
        </w:rPr>
        <w:t>Control: Control group; TGF-β: TGF-β (10 ng/mL) treated group.</w:t>
      </w:r>
      <w:r w:rsidR="008F7310" w:rsidRPr="00EE5B18">
        <w:rPr>
          <w:rFonts w:ascii="Times New Roman" w:hAnsi="Times New Roman" w:cs="Times New Roman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*</w:t>
      </w:r>
      <w:r w:rsidRPr="00EE5B1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4968BE" w:rsidRPr="00EE5B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&lt;</w:t>
      </w:r>
      <w:r w:rsidR="004968BE" w:rsidRPr="00EE5B18">
        <w:rPr>
          <w:rFonts w:ascii="Times New Roman" w:hAnsi="Times New Roman" w:cs="Times New Roman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0.05, **</w:t>
      </w:r>
      <w:r w:rsidRPr="00EE5B1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4968BE" w:rsidRPr="00EE5B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&lt;</w:t>
      </w:r>
      <w:r w:rsidR="004968BE" w:rsidRPr="00EE5B18">
        <w:rPr>
          <w:rFonts w:ascii="Times New Roman" w:hAnsi="Times New Roman" w:cs="Times New Roman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0.01, ****</w:t>
      </w:r>
      <w:r w:rsidRPr="00EE5B1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4968BE" w:rsidRPr="00EE5B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&lt;</w:t>
      </w:r>
      <w:r w:rsidR="004968BE" w:rsidRPr="00EE5B18">
        <w:rPr>
          <w:rFonts w:ascii="Times New Roman" w:hAnsi="Times New Roman" w:cs="Times New Roman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0.0001.</w:t>
      </w:r>
    </w:p>
    <w:p w14:paraId="5A3A3F66" w14:textId="1FF1CC02" w:rsidR="00AE5B17" w:rsidRPr="00EE5B18" w:rsidRDefault="00AE5B17" w:rsidP="00AE5B1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B18">
        <w:rPr>
          <w:rFonts w:ascii="Times New Roman" w:hAnsi="Times New Roman" w:cs="Times New Roman"/>
          <w:sz w:val="24"/>
          <w:szCs w:val="24"/>
        </w:rPr>
        <w:t>Supplementary Fig 4: Knockdown of LTBP2 in the NIH/3T3 cells and mice. (a-b). The mRNA and protein levels of LTBP2 in NIH/3T3 cells. c. The GFP expression in mice liver tissue. d</w:t>
      </w:r>
      <w:r w:rsidRPr="00EE5B18">
        <w:rPr>
          <w:rFonts w:ascii="Times New Roman" w:hAnsi="Times New Roman" w:cs="Times New Roman" w:hint="eastAsia"/>
          <w:sz w:val="24"/>
          <w:szCs w:val="24"/>
        </w:rPr>
        <w:t>.</w:t>
      </w:r>
      <w:r w:rsidRPr="00EE5B18"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 xml:space="preserve">AAV6 mainly infects HSCs. </w:t>
      </w:r>
      <w:r w:rsidRPr="00EE5B18">
        <w:rPr>
          <w:rFonts w:ascii="Times New Roman" w:hAnsi="Times New Roman" w:cs="Times New Roman" w:hint="eastAsia"/>
          <w:sz w:val="24"/>
          <w:szCs w:val="24"/>
        </w:rPr>
        <w:t>e</w:t>
      </w:r>
      <w:r w:rsidRPr="00EE5B18">
        <w:rPr>
          <w:rFonts w:ascii="Times New Roman" w:hAnsi="Times New Roman" w:cs="Times New Roman"/>
          <w:sz w:val="24"/>
          <w:szCs w:val="24"/>
        </w:rPr>
        <w:t xml:space="preserve">. The mRNA levels of LTBP2 in primary HSCs. </w:t>
      </w:r>
      <w:bookmarkStart w:id="1" w:name="_Hlk191974703"/>
      <w:r w:rsidR="004F3370" w:rsidRPr="00EE5B18">
        <w:rPr>
          <w:rFonts w:ascii="Times New Roman" w:hAnsi="Times New Roman" w:cs="Times New Roman"/>
          <w:sz w:val="24"/>
          <w:szCs w:val="24"/>
        </w:rPr>
        <w:t>AAV</w:t>
      </w:r>
      <w:r w:rsidR="004F3370" w:rsidRPr="00EE5B18">
        <w:rPr>
          <w:rFonts w:ascii="Times New Roman" w:hAnsi="Times New Roman" w:cs="Times New Roman" w:hint="eastAsia"/>
          <w:sz w:val="24"/>
          <w:szCs w:val="24"/>
        </w:rPr>
        <w:t>-</w:t>
      </w:r>
      <w:proofErr w:type="spellStart"/>
      <w:r w:rsidR="004F3370" w:rsidRPr="00EE5B18">
        <w:rPr>
          <w:rFonts w:ascii="Times New Roman" w:hAnsi="Times New Roman" w:cs="Times New Roman"/>
          <w:sz w:val="24"/>
          <w:szCs w:val="24"/>
        </w:rPr>
        <w:t>ShNC</w:t>
      </w:r>
      <w:proofErr w:type="spellEnd"/>
      <w:r w:rsidR="004F3370" w:rsidRPr="00EE5B18">
        <w:rPr>
          <w:rFonts w:ascii="Times New Roman" w:hAnsi="Times New Roman" w:cs="Times New Roman"/>
          <w:sz w:val="24"/>
          <w:szCs w:val="24"/>
        </w:rPr>
        <w:t>, negative control</w:t>
      </w:r>
      <w:r w:rsidR="00B258A3" w:rsidRPr="00EE5B18">
        <w:rPr>
          <w:rFonts w:ascii="Times New Roman" w:hAnsi="Times New Roman" w:cs="Times New Roman"/>
          <w:sz w:val="24"/>
          <w:szCs w:val="24"/>
        </w:rPr>
        <w:t xml:space="preserve"> p</w:t>
      </w:r>
      <w:r w:rsidR="00B258A3" w:rsidRPr="00EE5B18">
        <w:rPr>
          <w:rFonts w:ascii="Times New Roman" w:hAnsi="Times New Roman" w:cs="Times New Roman"/>
          <w:sz w:val="24"/>
          <w:szCs w:val="24"/>
        </w:rPr>
        <w:t>lasmid</w:t>
      </w:r>
      <w:r w:rsidR="004F3370" w:rsidRPr="00EE5B18">
        <w:rPr>
          <w:rFonts w:ascii="Times New Roman" w:hAnsi="Times New Roman" w:cs="Times New Roman"/>
          <w:sz w:val="24"/>
          <w:szCs w:val="24"/>
        </w:rPr>
        <w:t xml:space="preserve">; </w:t>
      </w:r>
      <w:r w:rsidR="004F3370" w:rsidRPr="00EE5B18">
        <w:rPr>
          <w:rFonts w:ascii="Times New Roman" w:hAnsi="Times New Roman" w:cs="Times New Roman" w:hint="eastAsia"/>
          <w:sz w:val="24"/>
          <w:szCs w:val="24"/>
        </w:rPr>
        <w:t>AAV</w:t>
      </w:r>
      <w:r w:rsidR="004F3370" w:rsidRPr="00EE5B18">
        <w:rPr>
          <w:rFonts w:ascii="Times New Roman" w:hAnsi="Times New Roman" w:cs="Times New Roman"/>
          <w:sz w:val="24"/>
          <w:szCs w:val="24"/>
        </w:rPr>
        <w:t>-</w:t>
      </w:r>
      <w:r w:rsidR="004F3370" w:rsidRPr="00EE5B18">
        <w:rPr>
          <w:rFonts w:ascii="Times New Roman" w:hAnsi="Times New Roman" w:cs="Times New Roman"/>
          <w:sz w:val="24"/>
          <w:szCs w:val="24"/>
        </w:rPr>
        <w:t>ShLTBP2, short hairpin RNA</w:t>
      </w:r>
      <w:r w:rsidR="00B258A3" w:rsidRPr="00EE5B18">
        <w:rPr>
          <w:rFonts w:ascii="Times New Roman" w:hAnsi="Times New Roman" w:cs="Times New Roman"/>
          <w:sz w:val="24"/>
          <w:szCs w:val="24"/>
        </w:rPr>
        <w:t xml:space="preserve"> </w:t>
      </w:r>
      <w:r w:rsidR="00B258A3" w:rsidRPr="00EE5B18">
        <w:rPr>
          <w:rFonts w:ascii="Times New Roman" w:hAnsi="Times New Roman" w:cs="Times New Roman"/>
          <w:sz w:val="24"/>
          <w:szCs w:val="24"/>
        </w:rPr>
        <w:t>plasmid</w:t>
      </w:r>
      <w:r w:rsidR="004F3370" w:rsidRPr="00EE5B18">
        <w:rPr>
          <w:rFonts w:ascii="Times New Roman" w:hAnsi="Times New Roman" w:cs="Times New Roman"/>
          <w:sz w:val="24"/>
          <w:szCs w:val="24"/>
        </w:rPr>
        <w:t xml:space="preserve">; </w:t>
      </w:r>
      <w:r w:rsidR="00820317" w:rsidRPr="00EE5B18">
        <w:rPr>
          <w:rFonts w:ascii="Times New Roman" w:hAnsi="Times New Roman" w:cs="Times New Roman"/>
          <w:sz w:val="24"/>
          <w:szCs w:val="24"/>
        </w:rPr>
        <w:t>AAV</w:t>
      </w:r>
      <w:r w:rsidR="00820317" w:rsidRPr="00EE5B18">
        <w:rPr>
          <w:rFonts w:ascii="Times New Roman" w:hAnsi="Times New Roman" w:cs="Times New Roman" w:hint="eastAsia"/>
          <w:sz w:val="24"/>
          <w:szCs w:val="24"/>
        </w:rPr>
        <w:t>6-sh</w:t>
      </w:r>
      <w:r w:rsidR="00820317" w:rsidRPr="00EE5B18">
        <w:rPr>
          <w:rFonts w:ascii="Times New Roman" w:hAnsi="Times New Roman" w:cs="Times New Roman"/>
          <w:sz w:val="24"/>
          <w:szCs w:val="24"/>
        </w:rPr>
        <w:t xml:space="preserve">NC: Control </w:t>
      </w:r>
      <w:r w:rsidR="00820317" w:rsidRPr="00EE5B18">
        <w:rPr>
          <w:rFonts w:ascii="Times New Roman" w:hAnsi="Times New Roman" w:cs="Times New Roman" w:hint="eastAsia"/>
          <w:sz w:val="24"/>
          <w:szCs w:val="24"/>
        </w:rPr>
        <w:t>mice;</w:t>
      </w:r>
      <w:r w:rsidR="00820317" w:rsidRPr="00EE5B18">
        <w:rPr>
          <w:rFonts w:ascii="Times New Roman" w:hAnsi="Times New Roman" w:cs="Times New Roman"/>
          <w:sz w:val="24"/>
          <w:szCs w:val="24"/>
        </w:rPr>
        <w:t xml:space="preserve"> AAV</w:t>
      </w:r>
      <w:r w:rsidR="00820317" w:rsidRPr="00EE5B18">
        <w:rPr>
          <w:rFonts w:ascii="Times New Roman" w:hAnsi="Times New Roman" w:cs="Times New Roman" w:hint="eastAsia"/>
          <w:sz w:val="24"/>
          <w:szCs w:val="24"/>
        </w:rPr>
        <w:t>6-shLTBP</w:t>
      </w:r>
      <w:r w:rsidR="00820317" w:rsidRPr="00EE5B18">
        <w:rPr>
          <w:rFonts w:ascii="Times New Roman" w:hAnsi="Times New Roman" w:cs="Times New Roman"/>
          <w:sz w:val="24"/>
          <w:szCs w:val="24"/>
        </w:rPr>
        <w:t>2</w:t>
      </w:r>
      <w:r w:rsidR="00820317" w:rsidRPr="00EE5B18">
        <w:rPr>
          <w:rFonts w:ascii="Times New Roman" w:hAnsi="Times New Roman" w:cs="Times New Roman" w:hint="eastAsia"/>
          <w:sz w:val="24"/>
          <w:szCs w:val="24"/>
        </w:rPr>
        <w:t>:</w:t>
      </w:r>
      <w:r w:rsidR="00820317" w:rsidRPr="00EE5B18">
        <w:rPr>
          <w:rFonts w:ascii="Times New Roman" w:hAnsi="Times New Roman" w:cs="Times New Roman"/>
          <w:sz w:val="24"/>
          <w:szCs w:val="24"/>
        </w:rPr>
        <w:t xml:space="preserve"> mice </w:t>
      </w:r>
      <w:r w:rsidR="00820317" w:rsidRPr="00EE5B18">
        <w:rPr>
          <w:rFonts w:ascii="Times New Roman" w:hAnsi="Times New Roman" w:cs="Times New Roman" w:hint="eastAsia"/>
          <w:sz w:val="24"/>
          <w:szCs w:val="24"/>
        </w:rPr>
        <w:t>treate</w:t>
      </w:r>
      <w:r w:rsidR="00820317" w:rsidRPr="00EE5B18">
        <w:rPr>
          <w:rFonts w:ascii="Times New Roman" w:hAnsi="Times New Roman" w:cs="Times New Roman"/>
          <w:sz w:val="24"/>
          <w:szCs w:val="24"/>
        </w:rPr>
        <w:t>d with AAV</w:t>
      </w:r>
      <w:r w:rsidR="00820317" w:rsidRPr="00EE5B18">
        <w:rPr>
          <w:rFonts w:ascii="Times New Roman" w:hAnsi="Times New Roman" w:cs="Times New Roman" w:hint="eastAsia"/>
          <w:sz w:val="24"/>
          <w:szCs w:val="24"/>
        </w:rPr>
        <w:t>6-sh</w:t>
      </w:r>
      <w:r w:rsidR="00820317" w:rsidRPr="00EE5B18">
        <w:rPr>
          <w:rFonts w:ascii="Times New Roman" w:hAnsi="Times New Roman" w:cs="Times New Roman"/>
          <w:sz w:val="24"/>
          <w:szCs w:val="24"/>
        </w:rPr>
        <w:t>LTBP</w:t>
      </w:r>
      <w:r w:rsidR="00820317" w:rsidRPr="00EE5B18">
        <w:rPr>
          <w:rFonts w:ascii="Times New Roman" w:hAnsi="Times New Roman" w:cs="Times New Roman" w:hint="eastAsia"/>
          <w:sz w:val="24"/>
          <w:szCs w:val="24"/>
        </w:rPr>
        <w:t>2</w:t>
      </w:r>
      <w:bookmarkEnd w:id="1"/>
      <w:r w:rsidR="00820317" w:rsidRPr="00EE5B18">
        <w:rPr>
          <w:rFonts w:ascii="Times New Roman" w:hAnsi="Times New Roman" w:cs="Times New Roman"/>
          <w:sz w:val="24"/>
          <w:szCs w:val="24"/>
        </w:rPr>
        <w:t xml:space="preserve">, </w:t>
      </w:r>
      <w:r w:rsidRPr="00EE5B18">
        <w:rPr>
          <w:rFonts w:ascii="Times New Roman" w:hAnsi="Times New Roman" w:cs="Times New Roman"/>
          <w:sz w:val="24"/>
          <w:szCs w:val="24"/>
        </w:rPr>
        <w:t xml:space="preserve">Bar = 100 </w:t>
      </w:r>
      <w:proofErr w:type="spellStart"/>
      <w:r w:rsidRPr="00EE5B18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EE5B18">
        <w:rPr>
          <w:rFonts w:ascii="Times New Roman" w:hAnsi="Times New Roman" w:cs="Times New Roman"/>
          <w:sz w:val="24"/>
          <w:szCs w:val="24"/>
        </w:rPr>
        <w:t>. *</w:t>
      </w:r>
      <w:r w:rsidRPr="00EE5B1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0123DE" w:rsidRPr="00EE5B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&lt;</w:t>
      </w:r>
      <w:r w:rsidR="000123DE" w:rsidRPr="00EE5B18">
        <w:rPr>
          <w:rFonts w:ascii="Times New Roman" w:hAnsi="Times New Roman" w:cs="Times New Roman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0.05, ***</w:t>
      </w:r>
      <w:r w:rsidRPr="00EE5B1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E5B18">
        <w:rPr>
          <w:rFonts w:ascii="Times New Roman" w:hAnsi="Times New Roman" w:cs="Times New Roman"/>
          <w:sz w:val="24"/>
          <w:szCs w:val="24"/>
        </w:rPr>
        <w:t xml:space="preserve"> &lt; 0.001, ****</w:t>
      </w:r>
      <w:r w:rsidRPr="00EE5B1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0123DE" w:rsidRPr="00EE5B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&lt;</w:t>
      </w:r>
      <w:r w:rsidR="000123DE" w:rsidRPr="00EE5B18">
        <w:rPr>
          <w:rFonts w:ascii="Times New Roman" w:hAnsi="Times New Roman" w:cs="Times New Roman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0.0001.</w:t>
      </w:r>
    </w:p>
    <w:p w14:paraId="079F0FF0" w14:textId="6CB0B9E6" w:rsidR="00AE5B17" w:rsidRPr="00EE5B18" w:rsidRDefault="00AE5B17" w:rsidP="00AE5B17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B18">
        <w:rPr>
          <w:rFonts w:ascii="Times New Roman" w:hAnsi="Times New Roman" w:cs="Times New Roman"/>
          <w:sz w:val="24"/>
          <w:szCs w:val="24"/>
        </w:rPr>
        <w:t>Supplementary Fig 5: LTBP2 induced proliferation and migration in LX-2 cells. a. The results</w:t>
      </w:r>
      <w:r w:rsidRPr="00EE5B1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of CCK-8 experiment showed the growth curves of four groups of LX-2 cells in culture for 0, 1, 2 and</w:t>
      </w:r>
      <w:r w:rsidRPr="00EE5B1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3 days. b. Results from flow cytometry measuring the distribution of LX-2 cells across the cell cycles</w:t>
      </w:r>
      <w:r w:rsidRPr="00EE5B1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in four groups. c. Migration of LX-2 cells as assessed using the wound-healing assay at 0 h and 24 h of</w:t>
      </w:r>
      <w:r w:rsidRPr="00EE5B1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 xml:space="preserve">four group. OE-ctrl, over-expression </w:t>
      </w:r>
      <w:r w:rsidRPr="00EE5B18">
        <w:rPr>
          <w:rFonts w:ascii="Times New Roman" w:hAnsi="Times New Roman" w:cs="Times New Roman"/>
          <w:sz w:val="24"/>
          <w:szCs w:val="24"/>
        </w:rPr>
        <w:lastRenderedPageBreak/>
        <w:t xml:space="preserve">control; OE-LTBP2, LTBP2 overexpression; </w:t>
      </w:r>
      <w:proofErr w:type="spellStart"/>
      <w:r w:rsidRPr="00EE5B18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EE5B18">
        <w:rPr>
          <w:rFonts w:ascii="Times New Roman" w:hAnsi="Times New Roman" w:cs="Times New Roman"/>
          <w:sz w:val="24"/>
          <w:szCs w:val="24"/>
        </w:rPr>
        <w:t>-NC, negative</w:t>
      </w:r>
      <w:r w:rsidRPr="00EE5B1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control; Sh-LTBP2, short hairpin RNA. *</w:t>
      </w:r>
      <w:r w:rsidRPr="00EE5B1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43147" w:rsidRPr="00EE5B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&lt;</w:t>
      </w:r>
      <w:r w:rsidR="00E43147" w:rsidRPr="00EE5B18">
        <w:rPr>
          <w:rFonts w:ascii="Times New Roman" w:hAnsi="Times New Roman" w:cs="Times New Roman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0.05, **</w:t>
      </w:r>
      <w:r w:rsidRPr="00EE5B1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43147" w:rsidRPr="00EE5B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&lt;</w:t>
      </w:r>
      <w:r w:rsidR="00E43147" w:rsidRPr="00EE5B18">
        <w:rPr>
          <w:rFonts w:ascii="Times New Roman" w:hAnsi="Times New Roman" w:cs="Times New Roman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0.01, ****</w:t>
      </w:r>
      <w:r w:rsidRPr="00EE5B1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43147" w:rsidRPr="00EE5B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&lt;</w:t>
      </w:r>
      <w:r w:rsidR="00E43147" w:rsidRPr="00EE5B18">
        <w:rPr>
          <w:rFonts w:ascii="Times New Roman" w:hAnsi="Times New Roman" w:cs="Times New Roman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0.0001.</w:t>
      </w:r>
    </w:p>
    <w:p w14:paraId="7C332288" w14:textId="171B9318" w:rsidR="00AE5B17" w:rsidRPr="00EE5B18" w:rsidRDefault="00AE5B17" w:rsidP="00AE5B17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B18">
        <w:rPr>
          <w:rFonts w:ascii="Times New Roman" w:hAnsi="Times New Roman" w:cs="Times New Roman"/>
          <w:sz w:val="24"/>
          <w:szCs w:val="24"/>
        </w:rPr>
        <w:t>Supplementary Fig 6: Interference with the expression of LTBP2 in mice HSCs inhibits EMT and ERK signaling pathways in mice liver. a. Western blotting detection of EMT markers (E-cadherin, N-cadherin and vimentin) and GAPDH was</w:t>
      </w:r>
      <w:r w:rsidRPr="00EE5B1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used as the internal reference. b. Western blotting analysis of the expression of LOXL1 and ERK</w:t>
      </w:r>
      <w:r w:rsidRPr="00EE5B1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 xml:space="preserve">pathway. </w:t>
      </w:r>
      <w:r w:rsidR="00820317" w:rsidRPr="00EE5B18">
        <w:rPr>
          <w:rFonts w:ascii="Times New Roman" w:hAnsi="Times New Roman" w:cs="Times New Roman"/>
          <w:sz w:val="24"/>
          <w:szCs w:val="24"/>
        </w:rPr>
        <w:t>AAV</w:t>
      </w:r>
      <w:r w:rsidR="00820317" w:rsidRPr="00EE5B18">
        <w:rPr>
          <w:rFonts w:ascii="Times New Roman" w:hAnsi="Times New Roman" w:cs="Times New Roman" w:hint="eastAsia"/>
          <w:sz w:val="24"/>
          <w:szCs w:val="24"/>
        </w:rPr>
        <w:t>6-sh</w:t>
      </w:r>
      <w:r w:rsidR="00820317" w:rsidRPr="00EE5B18">
        <w:rPr>
          <w:rFonts w:ascii="Times New Roman" w:hAnsi="Times New Roman" w:cs="Times New Roman"/>
          <w:sz w:val="24"/>
          <w:szCs w:val="24"/>
        </w:rPr>
        <w:t xml:space="preserve">NC: Control </w:t>
      </w:r>
      <w:r w:rsidR="00820317" w:rsidRPr="00EE5B18">
        <w:rPr>
          <w:rFonts w:ascii="Times New Roman" w:hAnsi="Times New Roman" w:cs="Times New Roman" w:hint="eastAsia"/>
          <w:sz w:val="24"/>
          <w:szCs w:val="24"/>
        </w:rPr>
        <w:t>mice;</w:t>
      </w:r>
      <w:r w:rsidR="00820317" w:rsidRPr="00EE5B18">
        <w:rPr>
          <w:rFonts w:ascii="Times New Roman" w:hAnsi="Times New Roman" w:cs="Times New Roman"/>
          <w:sz w:val="24"/>
          <w:szCs w:val="24"/>
        </w:rPr>
        <w:t xml:space="preserve"> AAV</w:t>
      </w:r>
      <w:r w:rsidR="00820317" w:rsidRPr="00EE5B18">
        <w:rPr>
          <w:rFonts w:ascii="Times New Roman" w:hAnsi="Times New Roman" w:cs="Times New Roman" w:hint="eastAsia"/>
          <w:sz w:val="24"/>
          <w:szCs w:val="24"/>
        </w:rPr>
        <w:t>6-shLTBP</w:t>
      </w:r>
      <w:r w:rsidR="00820317" w:rsidRPr="00EE5B18">
        <w:rPr>
          <w:rFonts w:ascii="Times New Roman" w:hAnsi="Times New Roman" w:cs="Times New Roman"/>
          <w:sz w:val="24"/>
          <w:szCs w:val="24"/>
        </w:rPr>
        <w:t>2</w:t>
      </w:r>
      <w:r w:rsidR="00820317" w:rsidRPr="00EE5B18">
        <w:rPr>
          <w:rFonts w:ascii="Times New Roman" w:hAnsi="Times New Roman" w:cs="Times New Roman" w:hint="eastAsia"/>
          <w:sz w:val="24"/>
          <w:szCs w:val="24"/>
        </w:rPr>
        <w:t>:</w:t>
      </w:r>
      <w:r w:rsidR="00820317" w:rsidRPr="00EE5B18">
        <w:rPr>
          <w:rFonts w:ascii="Times New Roman" w:hAnsi="Times New Roman" w:cs="Times New Roman"/>
          <w:sz w:val="24"/>
          <w:szCs w:val="24"/>
        </w:rPr>
        <w:t xml:space="preserve"> mice </w:t>
      </w:r>
      <w:r w:rsidR="00820317" w:rsidRPr="00EE5B18">
        <w:rPr>
          <w:rFonts w:ascii="Times New Roman" w:hAnsi="Times New Roman" w:cs="Times New Roman" w:hint="eastAsia"/>
          <w:sz w:val="24"/>
          <w:szCs w:val="24"/>
        </w:rPr>
        <w:t>treate</w:t>
      </w:r>
      <w:r w:rsidR="00820317" w:rsidRPr="00EE5B18">
        <w:rPr>
          <w:rFonts w:ascii="Times New Roman" w:hAnsi="Times New Roman" w:cs="Times New Roman"/>
          <w:sz w:val="24"/>
          <w:szCs w:val="24"/>
        </w:rPr>
        <w:t>d with AAV</w:t>
      </w:r>
      <w:r w:rsidR="00820317" w:rsidRPr="00EE5B18">
        <w:rPr>
          <w:rFonts w:ascii="Times New Roman" w:hAnsi="Times New Roman" w:cs="Times New Roman" w:hint="eastAsia"/>
          <w:sz w:val="24"/>
          <w:szCs w:val="24"/>
        </w:rPr>
        <w:t>6-sh</w:t>
      </w:r>
      <w:r w:rsidR="00820317" w:rsidRPr="00EE5B18">
        <w:rPr>
          <w:rFonts w:ascii="Times New Roman" w:hAnsi="Times New Roman" w:cs="Times New Roman"/>
          <w:sz w:val="24"/>
          <w:szCs w:val="24"/>
        </w:rPr>
        <w:t>LTBP</w:t>
      </w:r>
      <w:r w:rsidR="00820317" w:rsidRPr="00EE5B18">
        <w:rPr>
          <w:rFonts w:ascii="Times New Roman" w:hAnsi="Times New Roman" w:cs="Times New Roman" w:hint="eastAsia"/>
          <w:sz w:val="24"/>
          <w:szCs w:val="24"/>
        </w:rPr>
        <w:t>2</w:t>
      </w:r>
      <w:r w:rsidR="00820317" w:rsidRPr="00EE5B1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E5B18">
        <w:rPr>
          <w:rFonts w:ascii="Times New Roman" w:hAnsi="Times New Roman" w:cs="Times New Roman"/>
          <w:sz w:val="24"/>
          <w:szCs w:val="24"/>
        </w:rPr>
        <w:t>*</w:t>
      </w:r>
      <w:proofErr w:type="gramEnd"/>
      <w:r w:rsidRPr="00EE5B1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374625" w:rsidRPr="00EE5B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&lt;</w:t>
      </w:r>
      <w:r w:rsidR="00374625" w:rsidRPr="00EE5B18">
        <w:rPr>
          <w:rFonts w:ascii="Times New Roman" w:hAnsi="Times New Roman" w:cs="Times New Roman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0.05, **</w:t>
      </w:r>
      <w:r w:rsidRPr="00EE5B1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374625" w:rsidRPr="00EE5B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&lt;</w:t>
      </w:r>
      <w:r w:rsidR="00374625" w:rsidRPr="00EE5B18">
        <w:rPr>
          <w:rFonts w:ascii="Times New Roman" w:hAnsi="Times New Roman" w:cs="Times New Roman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0.01, ****</w:t>
      </w:r>
      <w:r w:rsidRPr="00EE5B1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374625" w:rsidRPr="00EE5B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&lt;</w:t>
      </w:r>
      <w:r w:rsidR="00374625" w:rsidRPr="00EE5B18">
        <w:rPr>
          <w:rFonts w:ascii="Times New Roman" w:hAnsi="Times New Roman" w:cs="Times New Roman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0.0001</w:t>
      </w:r>
      <w:r w:rsidR="00374625" w:rsidRPr="00EE5B18">
        <w:rPr>
          <w:rFonts w:ascii="Times New Roman" w:hAnsi="Times New Roman" w:cs="Times New Roman"/>
          <w:sz w:val="24"/>
          <w:szCs w:val="24"/>
        </w:rPr>
        <w:t xml:space="preserve">, ns </w:t>
      </w:r>
      <w:r w:rsidR="00374625" w:rsidRPr="00EE5B18">
        <w:rPr>
          <w:rFonts w:ascii="Times New Roman" w:hAnsi="Times New Roman" w:cs="Times New Roman" w:hint="eastAsia"/>
          <w:i/>
          <w:iCs/>
          <w:sz w:val="24"/>
          <w:szCs w:val="24"/>
        </w:rPr>
        <w:t>P</w:t>
      </w:r>
      <w:r w:rsidR="00374625" w:rsidRPr="00EE5B18">
        <w:rPr>
          <w:rFonts w:ascii="Times New Roman" w:hAnsi="Times New Roman" w:cs="Times New Roman"/>
          <w:sz w:val="24"/>
          <w:szCs w:val="24"/>
        </w:rPr>
        <w:t xml:space="preserve"> </w:t>
      </w:r>
      <w:r w:rsidR="00374625" w:rsidRPr="00EE5B18">
        <w:rPr>
          <w:rFonts w:ascii="Times New Roman" w:hAnsi="Times New Roman" w:cs="Times New Roman" w:hint="eastAsia"/>
          <w:sz w:val="24"/>
          <w:szCs w:val="24"/>
        </w:rPr>
        <w:t>&gt;</w:t>
      </w:r>
      <w:r w:rsidR="00374625" w:rsidRPr="00EE5B18">
        <w:rPr>
          <w:rFonts w:ascii="Times New Roman" w:hAnsi="Times New Roman" w:cs="Times New Roman"/>
          <w:sz w:val="24"/>
          <w:szCs w:val="24"/>
        </w:rPr>
        <w:t xml:space="preserve"> 0.05.</w:t>
      </w:r>
    </w:p>
    <w:p w14:paraId="50C0AC06" w14:textId="174E9918" w:rsidR="00AE5B17" w:rsidRPr="00EE5B18" w:rsidRDefault="00AE5B17" w:rsidP="00AE5B17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B18">
        <w:rPr>
          <w:rFonts w:ascii="Times New Roman" w:hAnsi="Times New Roman" w:cs="Times New Roman"/>
          <w:sz w:val="24"/>
          <w:szCs w:val="24"/>
        </w:rPr>
        <w:t>Supplementary Fig 7: HIF-1α expression is up-regulated in TGF-β activated LX-2 cells and</w:t>
      </w:r>
      <w:r w:rsidRPr="00EE5B1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mice fibrotic liver tissue. a. Single-cell analysis of HIF-1α in the GSE136103 database. (b-c). LX-2</w:t>
      </w:r>
      <w:r w:rsidRPr="00EE5B1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cells were treated with TGF-β (10 ng/mL) for 24 h. The mRNA and protein levels of HIF-1α in LX-2</w:t>
      </w:r>
      <w:r w:rsidRPr="00EE5B1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cells. (d-e). The mRNA and protein levels of HIF-1α in control group and CCl4 modeling group</w:t>
      </w:r>
      <w:r w:rsidRPr="00EE5B1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 xml:space="preserve">hepatic tissues. HIF-1α mRNA and protein levels were detected by </w:t>
      </w:r>
      <w:proofErr w:type="spellStart"/>
      <w:r w:rsidRPr="00EE5B18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EE5B18">
        <w:rPr>
          <w:rFonts w:ascii="Times New Roman" w:hAnsi="Times New Roman" w:cs="Times New Roman"/>
          <w:sz w:val="24"/>
          <w:szCs w:val="24"/>
        </w:rPr>
        <w:t xml:space="preserve">-PCR and Western blotting. </w:t>
      </w:r>
      <w:r w:rsidR="0012084C" w:rsidRPr="00EE5B18">
        <w:rPr>
          <w:rFonts w:ascii="Times New Roman" w:hAnsi="Times New Roman" w:cs="Times New Roman"/>
          <w:sz w:val="24"/>
          <w:szCs w:val="24"/>
        </w:rPr>
        <w:t>Control: Control group; TGF-β: TGF-β (10 ng/mL) treated group</w:t>
      </w:r>
      <w:r w:rsidR="0012084C" w:rsidRPr="00EE5B18">
        <w:rPr>
          <w:rFonts w:ascii="Times New Roman" w:hAnsi="Times New Roman" w:cs="Times New Roman"/>
          <w:sz w:val="24"/>
          <w:szCs w:val="24"/>
        </w:rPr>
        <w:t xml:space="preserve">; </w:t>
      </w:r>
      <w:r w:rsidR="0012084C" w:rsidRPr="00EE5B18">
        <w:rPr>
          <w:rFonts w:ascii="Times New Roman" w:hAnsi="Times New Roman" w:cs="Times New Roman"/>
          <w:sz w:val="24"/>
          <w:szCs w:val="24"/>
        </w:rPr>
        <w:t>Oil: control group; CCl4: CCl4 model group.</w:t>
      </w:r>
      <w:r w:rsidR="0012084C" w:rsidRPr="00EE5B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5B18">
        <w:rPr>
          <w:rFonts w:ascii="Times New Roman" w:hAnsi="Times New Roman" w:cs="Times New Roman"/>
          <w:sz w:val="24"/>
          <w:szCs w:val="24"/>
        </w:rPr>
        <w:t>*</w:t>
      </w:r>
      <w:proofErr w:type="gramEnd"/>
      <w:r w:rsidRPr="00EE5B1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E43147" w:rsidRPr="00EE5B1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&lt;</w:t>
      </w:r>
      <w:r w:rsidR="00E43147" w:rsidRPr="00EE5B18">
        <w:rPr>
          <w:rFonts w:ascii="Times New Roman" w:hAnsi="Times New Roman" w:cs="Times New Roman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0.05.</w:t>
      </w:r>
    </w:p>
    <w:p w14:paraId="0A943C52" w14:textId="77777777" w:rsidR="00AE5B17" w:rsidRPr="00EE5B18" w:rsidRDefault="00AE5B17" w:rsidP="00AE5B17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B18">
        <w:rPr>
          <w:rFonts w:ascii="Times New Roman" w:hAnsi="Times New Roman" w:cs="Times New Roman"/>
          <w:sz w:val="24"/>
          <w:szCs w:val="24"/>
        </w:rPr>
        <w:t xml:space="preserve">Supplementary Fig 8: KEGG pathways enrichment analyses </w:t>
      </w:r>
      <w:r w:rsidRPr="00EE5B18">
        <w:rPr>
          <w:rFonts w:ascii="Times New Roman" w:hAnsi="Times New Roman" w:cs="Times New Roman" w:hint="eastAsia"/>
          <w:sz w:val="24"/>
          <w:szCs w:val="24"/>
        </w:rPr>
        <w:t>in</w:t>
      </w:r>
      <w:r w:rsidRPr="00EE5B18">
        <w:rPr>
          <w:rFonts w:ascii="Times New Roman" w:hAnsi="Times New Roman" w:cs="Times New Roman"/>
          <w:sz w:val="24"/>
          <w:szCs w:val="24"/>
        </w:rPr>
        <w:t xml:space="preserve"> G</w:t>
      </w:r>
      <w:r w:rsidRPr="00EE5B18">
        <w:rPr>
          <w:rFonts w:ascii="Times New Roman" w:hAnsi="Times New Roman" w:cs="Times New Roman" w:hint="eastAsia"/>
          <w:sz w:val="24"/>
          <w:szCs w:val="24"/>
        </w:rPr>
        <w:t>SE</w:t>
      </w:r>
      <w:r w:rsidRPr="00EE5B18">
        <w:rPr>
          <w:rFonts w:ascii="Times New Roman" w:hAnsi="Times New Roman" w:cs="Times New Roman"/>
          <w:sz w:val="24"/>
          <w:szCs w:val="24"/>
        </w:rPr>
        <w:t>68001 (a) and GSE149508 (b).</w:t>
      </w:r>
    </w:p>
    <w:p w14:paraId="73DADCF8" w14:textId="35796BA9" w:rsidR="00AE5B17" w:rsidRPr="00EE5B18" w:rsidRDefault="00AE5B17" w:rsidP="00AE5B17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B18">
        <w:rPr>
          <w:rFonts w:ascii="Times New Roman" w:hAnsi="Times New Roman" w:cs="Times New Roman"/>
          <w:sz w:val="24"/>
          <w:szCs w:val="24"/>
        </w:rPr>
        <w:t>Supplementary Fig 9: The expression of LOXL1 and LTBP</w:t>
      </w:r>
      <w:r w:rsidRPr="00EE5B18">
        <w:rPr>
          <w:rFonts w:ascii="Times New Roman" w:hAnsi="Times New Roman" w:cs="Times New Roman" w:hint="eastAsia"/>
          <w:sz w:val="24"/>
          <w:szCs w:val="24"/>
        </w:rPr>
        <w:t>2</w:t>
      </w:r>
      <w:r w:rsidRPr="00EE5B18">
        <w:rPr>
          <w:rFonts w:ascii="Times New Roman" w:hAnsi="Times New Roman" w:cs="Times New Roman"/>
          <w:sz w:val="24"/>
          <w:szCs w:val="24"/>
        </w:rPr>
        <w:t xml:space="preserve">. a. The volcano plot of DEGs among the </w:t>
      </w:r>
      <w:proofErr w:type="spellStart"/>
      <w:r w:rsidRPr="00EE5B18">
        <w:rPr>
          <w:rFonts w:ascii="Times New Roman" w:hAnsi="Times New Roman" w:cs="Times New Roman"/>
          <w:sz w:val="24"/>
          <w:szCs w:val="24"/>
        </w:rPr>
        <w:t>aHSCs</w:t>
      </w:r>
      <w:proofErr w:type="spellEnd"/>
      <w:r w:rsidRPr="00EE5B18">
        <w:rPr>
          <w:rFonts w:ascii="Times New Roman" w:hAnsi="Times New Roman" w:cs="Times New Roman"/>
          <w:sz w:val="24"/>
          <w:szCs w:val="24"/>
        </w:rPr>
        <w:t xml:space="preserve"> group and </w:t>
      </w:r>
      <w:proofErr w:type="spellStart"/>
      <w:r w:rsidRPr="00EE5B18">
        <w:rPr>
          <w:rFonts w:ascii="Times New Roman" w:hAnsi="Times New Roman" w:cs="Times New Roman"/>
          <w:sz w:val="24"/>
          <w:szCs w:val="24"/>
        </w:rPr>
        <w:t>qHSCs</w:t>
      </w:r>
      <w:proofErr w:type="spellEnd"/>
      <w:r w:rsidRPr="00EE5B18">
        <w:rPr>
          <w:rFonts w:ascii="Times New Roman" w:hAnsi="Times New Roman" w:cs="Times New Roman"/>
          <w:sz w:val="24"/>
          <w:szCs w:val="24"/>
        </w:rPr>
        <w:t xml:space="preserve"> group </w:t>
      </w:r>
      <w:r w:rsidRPr="00EE5B18">
        <w:rPr>
          <w:rFonts w:ascii="Times New Roman" w:hAnsi="Times New Roman" w:cs="Times New Roman" w:hint="eastAsia"/>
          <w:sz w:val="24"/>
          <w:szCs w:val="24"/>
        </w:rPr>
        <w:t>in</w:t>
      </w:r>
      <w:r w:rsidRPr="00EE5B18">
        <w:rPr>
          <w:rFonts w:ascii="Times New Roman" w:hAnsi="Times New Roman" w:cs="Times New Roman"/>
          <w:sz w:val="24"/>
          <w:szCs w:val="24"/>
        </w:rPr>
        <w:t xml:space="preserve"> </w:t>
      </w:r>
      <w:r w:rsidRPr="00EE5B18">
        <w:rPr>
          <w:rFonts w:ascii="Times New Roman" w:hAnsi="Times New Roman" w:cs="Times New Roman" w:hint="eastAsia"/>
          <w:sz w:val="24"/>
          <w:szCs w:val="24"/>
        </w:rPr>
        <w:t>GSE</w:t>
      </w:r>
      <w:r w:rsidRPr="00EE5B18">
        <w:rPr>
          <w:rFonts w:ascii="Times New Roman" w:hAnsi="Times New Roman" w:cs="Times New Roman"/>
          <w:sz w:val="24"/>
          <w:szCs w:val="24"/>
        </w:rPr>
        <w:t>68001 and GSE</w:t>
      </w:r>
      <w:r w:rsidRPr="00EE5B18">
        <w:rPr>
          <w:rFonts w:ascii="Times New Roman" w:hAnsi="Times New Roman" w:cs="Times New Roman" w:hint="eastAsia"/>
          <w:sz w:val="24"/>
          <w:szCs w:val="24"/>
        </w:rPr>
        <w:t>149508</w:t>
      </w:r>
      <w:r w:rsidRPr="00EE5B18">
        <w:rPr>
          <w:rFonts w:ascii="Times New Roman" w:hAnsi="Times New Roman" w:cs="Times New Roman"/>
          <w:sz w:val="24"/>
          <w:szCs w:val="24"/>
        </w:rPr>
        <w:t>. (b-c). LX-2 cells were treated with</w:t>
      </w:r>
      <w:r w:rsidRPr="00EE5B1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TGF-β (10 ng/mL) for 24 h. The mRNA and protein levels of LOXL</w:t>
      </w:r>
      <w:r w:rsidRPr="00EE5B18">
        <w:rPr>
          <w:rFonts w:ascii="Times New Roman" w:hAnsi="Times New Roman" w:cs="Times New Roman" w:hint="eastAsia"/>
          <w:sz w:val="24"/>
          <w:szCs w:val="24"/>
        </w:rPr>
        <w:t>1</w:t>
      </w:r>
      <w:r w:rsidRPr="00EE5B18">
        <w:rPr>
          <w:rFonts w:ascii="Times New Roman" w:hAnsi="Times New Roman" w:cs="Times New Roman"/>
          <w:sz w:val="24"/>
          <w:szCs w:val="24"/>
        </w:rPr>
        <w:t xml:space="preserve"> in LX-2 cells. (d-e). The mRNA and protein levels of LOXL1 and LTBP</w:t>
      </w:r>
      <w:r w:rsidRPr="00EE5B18">
        <w:rPr>
          <w:rFonts w:ascii="Times New Roman" w:hAnsi="Times New Roman" w:cs="Times New Roman" w:hint="eastAsia"/>
          <w:sz w:val="24"/>
          <w:szCs w:val="24"/>
        </w:rPr>
        <w:t>2</w:t>
      </w:r>
      <w:r w:rsidRPr="00EE5B18">
        <w:rPr>
          <w:rFonts w:ascii="Times New Roman" w:hAnsi="Times New Roman" w:cs="Times New Roman"/>
          <w:sz w:val="24"/>
          <w:szCs w:val="24"/>
        </w:rPr>
        <w:t xml:space="preserve"> in shLTBP2 and control LX-2 cells. The mRNA and protein levels were detected by </w:t>
      </w:r>
      <w:proofErr w:type="spellStart"/>
      <w:r w:rsidRPr="00EE5B18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EE5B18">
        <w:rPr>
          <w:rFonts w:ascii="Times New Roman" w:hAnsi="Times New Roman" w:cs="Times New Roman"/>
          <w:sz w:val="24"/>
          <w:szCs w:val="24"/>
        </w:rPr>
        <w:t>-PCR and Western blotting.</w:t>
      </w:r>
      <w:r w:rsidR="0000052A" w:rsidRPr="00EE5B18">
        <w:rPr>
          <w:rFonts w:ascii="Times New Roman" w:hAnsi="Times New Roman" w:cs="Times New Roman"/>
          <w:sz w:val="24"/>
          <w:szCs w:val="24"/>
        </w:rPr>
        <w:t xml:space="preserve"> </w:t>
      </w:r>
      <w:r w:rsidR="0000052A" w:rsidRPr="00EE5B18">
        <w:rPr>
          <w:rFonts w:ascii="Times New Roman" w:hAnsi="Times New Roman" w:cs="Times New Roman"/>
          <w:sz w:val="24"/>
          <w:szCs w:val="24"/>
        </w:rPr>
        <w:t>Control: Control group; TGF-β: TGF-β (10 ng/mL) treated group</w:t>
      </w:r>
      <w:r w:rsidR="0000052A" w:rsidRPr="00EE5B18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00052A" w:rsidRPr="00EE5B18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="0000052A" w:rsidRPr="00EE5B18">
        <w:rPr>
          <w:rFonts w:ascii="Times New Roman" w:hAnsi="Times New Roman" w:cs="Times New Roman"/>
          <w:sz w:val="24"/>
          <w:szCs w:val="24"/>
        </w:rPr>
        <w:t>-NC, negative</w:t>
      </w:r>
      <w:r w:rsidR="0000052A" w:rsidRPr="00EE5B1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0052A" w:rsidRPr="00EE5B18">
        <w:rPr>
          <w:rFonts w:ascii="Times New Roman" w:hAnsi="Times New Roman" w:cs="Times New Roman"/>
          <w:sz w:val="24"/>
          <w:szCs w:val="24"/>
        </w:rPr>
        <w:t>control; Sh-LTBP2, short hairpin RNA.</w:t>
      </w:r>
      <w:r w:rsidRPr="00EE5B1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5B18">
        <w:rPr>
          <w:rFonts w:ascii="Times New Roman" w:hAnsi="Times New Roman" w:cs="Times New Roman"/>
          <w:sz w:val="24"/>
          <w:szCs w:val="24"/>
        </w:rPr>
        <w:t>*</w:t>
      </w:r>
      <w:proofErr w:type="gramEnd"/>
      <w:r w:rsidRPr="00EE5B1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E5B18">
        <w:rPr>
          <w:rFonts w:ascii="Times New Roman" w:hAnsi="Times New Roman" w:cs="Times New Roman"/>
          <w:sz w:val="24"/>
          <w:szCs w:val="24"/>
        </w:rPr>
        <w:t xml:space="preserve"> &lt; 0.05, **</w:t>
      </w:r>
      <w:r w:rsidRPr="00EE5B1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E5B18">
        <w:rPr>
          <w:rFonts w:ascii="Times New Roman" w:hAnsi="Times New Roman" w:cs="Times New Roman"/>
          <w:sz w:val="24"/>
          <w:szCs w:val="24"/>
        </w:rPr>
        <w:t xml:space="preserve"> &lt; 0.01.</w:t>
      </w:r>
    </w:p>
    <w:p w14:paraId="2E5C055D" w14:textId="17DD6048" w:rsidR="00AE5B17" w:rsidRPr="00EE5B18" w:rsidRDefault="00AE5B17" w:rsidP="00AE5B17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B18">
        <w:rPr>
          <w:rFonts w:ascii="Times New Roman" w:hAnsi="Times New Roman" w:cs="Times New Roman"/>
          <w:sz w:val="24"/>
          <w:szCs w:val="24"/>
        </w:rPr>
        <w:t xml:space="preserve">Supplementary Fig </w:t>
      </w:r>
      <w:r w:rsidRPr="00EE5B18">
        <w:rPr>
          <w:rFonts w:ascii="Times New Roman" w:hAnsi="Times New Roman" w:cs="Times New Roman" w:hint="eastAsia"/>
          <w:sz w:val="24"/>
          <w:szCs w:val="24"/>
        </w:rPr>
        <w:t>10</w:t>
      </w:r>
      <w:r w:rsidRPr="00EE5B18">
        <w:rPr>
          <w:rFonts w:ascii="Times New Roman" w:hAnsi="Times New Roman" w:cs="Times New Roman"/>
          <w:sz w:val="24"/>
          <w:szCs w:val="24"/>
        </w:rPr>
        <w:t xml:space="preserve">: LOXL1 silencing inhibited </w:t>
      </w:r>
      <w:r w:rsidRPr="00EE5B18">
        <w:rPr>
          <w:rFonts w:ascii="Times New Roman" w:hAnsi="Times New Roman" w:cs="Times New Roman" w:hint="eastAsia"/>
          <w:sz w:val="24"/>
          <w:szCs w:val="24"/>
        </w:rPr>
        <w:t>the</w:t>
      </w:r>
      <w:r w:rsidRPr="00EE5B18">
        <w:rPr>
          <w:rFonts w:ascii="Times New Roman" w:hAnsi="Times New Roman" w:cs="Times New Roman"/>
          <w:sz w:val="24"/>
          <w:szCs w:val="24"/>
        </w:rPr>
        <w:t xml:space="preserve"> activation of HSCs. (a-b) The mRNA and</w:t>
      </w:r>
      <w:r w:rsidRPr="00EE5B1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 xml:space="preserve">protein expression of LOXL1, ACTA2 and Collagen I expression using </w:t>
      </w:r>
      <w:proofErr w:type="spellStart"/>
      <w:r w:rsidRPr="00EE5B18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EE5B18">
        <w:rPr>
          <w:rFonts w:ascii="Times New Roman" w:hAnsi="Times New Roman" w:cs="Times New Roman"/>
          <w:sz w:val="24"/>
          <w:szCs w:val="24"/>
        </w:rPr>
        <w:t xml:space="preserve">-PCR and </w:t>
      </w:r>
      <w:r w:rsidR="002D76E2" w:rsidRPr="00EE5B18">
        <w:rPr>
          <w:rFonts w:ascii="Times New Roman" w:hAnsi="Times New Roman" w:cs="Times New Roman"/>
          <w:sz w:val="24"/>
          <w:szCs w:val="24"/>
        </w:rPr>
        <w:t>W</w:t>
      </w:r>
      <w:r w:rsidRPr="00EE5B18">
        <w:rPr>
          <w:rFonts w:ascii="Times New Roman" w:hAnsi="Times New Roman" w:cs="Times New Roman"/>
          <w:sz w:val="24"/>
          <w:szCs w:val="24"/>
        </w:rPr>
        <w:t>estern blot</w:t>
      </w:r>
      <w:r w:rsidRPr="00EE5B18">
        <w:rPr>
          <w:rFonts w:ascii="Times New Roman" w:hAnsi="Times New Roman" w:cs="Times New Roman" w:hint="eastAsia"/>
          <w:sz w:val="24"/>
          <w:szCs w:val="24"/>
        </w:rPr>
        <w:t>t</w:t>
      </w:r>
      <w:r w:rsidRPr="00EE5B18">
        <w:rPr>
          <w:rFonts w:ascii="Times New Roman" w:hAnsi="Times New Roman" w:cs="Times New Roman"/>
          <w:sz w:val="24"/>
          <w:szCs w:val="24"/>
        </w:rPr>
        <w:t>ing</w:t>
      </w:r>
      <w:r w:rsidRPr="00EE5B1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 xml:space="preserve">after transfected LOXL1 knockdown plasmid in LX-2 cells. </w:t>
      </w:r>
      <w:proofErr w:type="spellStart"/>
      <w:r w:rsidRPr="00EE5B18">
        <w:rPr>
          <w:rFonts w:ascii="Times New Roman" w:hAnsi="Times New Roman" w:cs="Times New Roman"/>
          <w:sz w:val="24"/>
          <w:szCs w:val="24"/>
        </w:rPr>
        <w:lastRenderedPageBreak/>
        <w:t>Sh</w:t>
      </w:r>
      <w:proofErr w:type="spellEnd"/>
      <w:r w:rsidRPr="00EE5B18">
        <w:rPr>
          <w:rFonts w:ascii="Times New Roman" w:hAnsi="Times New Roman" w:cs="Times New Roman"/>
          <w:sz w:val="24"/>
          <w:szCs w:val="24"/>
        </w:rPr>
        <w:t>-NC, negative</w:t>
      </w:r>
      <w:r w:rsidRPr="00EE5B1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control; Sh-LOXL</w:t>
      </w:r>
      <w:r w:rsidRPr="00EE5B18">
        <w:rPr>
          <w:rFonts w:ascii="Times New Roman" w:hAnsi="Times New Roman" w:cs="Times New Roman" w:hint="eastAsia"/>
          <w:sz w:val="24"/>
          <w:szCs w:val="24"/>
        </w:rPr>
        <w:t>1</w:t>
      </w:r>
      <w:r w:rsidRPr="00EE5B18">
        <w:rPr>
          <w:rFonts w:ascii="Times New Roman" w:hAnsi="Times New Roman" w:cs="Times New Roman"/>
          <w:sz w:val="24"/>
          <w:szCs w:val="24"/>
        </w:rPr>
        <w:t>, short hairpin RNA. *</w:t>
      </w:r>
      <w:r w:rsidRPr="00EE5B1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E5B18">
        <w:rPr>
          <w:rFonts w:ascii="Times New Roman" w:hAnsi="Times New Roman" w:cs="Times New Roman"/>
          <w:sz w:val="24"/>
          <w:szCs w:val="24"/>
        </w:rPr>
        <w:t xml:space="preserve"> &lt; 0.05, **</w:t>
      </w:r>
      <w:r w:rsidRPr="00EE5B1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E5B18">
        <w:rPr>
          <w:rFonts w:ascii="Times New Roman" w:hAnsi="Times New Roman" w:cs="Times New Roman"/>
          <w:sz w:val="24"/>
          <w:szCs w:val="24"/>
        </w:rPr>
        <w:t xml:space="preserve"> &lt; 0.01, ***</w:t>
      </w:r>
      <w:r w:rsidRPr="00EE5B1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E5B18">
        <w:rPr>
          <w:rFonts w:ascii="Times New Roman" w:hAnsi="Times New Roman" w:cs="Times New Roman"/>
          <w:sz w:val="24"/>
          <w:szCs w:val="24"/>
        </w:rPr>
        <w:t xml:space="preserve"> &lt; 0.001.</w:t>
      </w:r>
    </w:p>
    <w:p w14:paraId="1B469096" w14:textId="43F2DCE1" w:rsidR="00AE5B17" w:rsidRPr="005A3C08" w:rsidRDefault="00AE5B17" w:rsidP="00AE5B17">
      <w:pPr>
        <w:widowControl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E5B18">
        <w:rPr>
          <w:rFonts w:ascii="Times New Roman" w:hAnsi="Times New Roman" w:cs="Times New Roman"/>
          <w:sz w:val="24"/>
          <w:szCs w:val="24"/>
        </w:rPr>
        <w:t>Supplementary Fig 1</w:t>
      </w:r>
      <w:r w:rsidRPr="00EE5B18">
        <w:rPr>
          <w:rFonts w:ascii="Times New Roman" w:hAnsi="Times New Roman" w:cs="Times New Roman" w:hint="eastAsia"/>
          <w:sz w:val="24"/>
          <w:szCs w:val="24"/>
        </w:rPr>
        <w:t>1</w:t>
      </w:r>
      <w:r w:rsidRPr="00EE5B18">
        <w:rPr>
          <w:rFonts w:ascii="Times New Roman" w:hAnsi="Times New Roman" w:cs="Times New Roman"/>
          <w:sz w:val="24"/>
          <w:szCs w:val="24"/>
        </w:rPr>
        <w:t>: LTBP2 interacts with LOXL1 activated HSCs and promoted EMT in</w:t>
      </w:r>
      <w:r w:rsidRPr="00EE5B1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LX-2 cells. (a-b). The mRNA and protein expression of LOXL1, ACTA2 and Collagen I expression using</w:t>
      </w:r>
      <w:r w:rsidRPr="00EE5B18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Pr="00EE5B18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EE5B18">
        <w:rPr>
          <w:rFonts w:ascii="Times New Roman" w:hAnsi="Times New Roman" w:cs="Times New Roman"/>
          <w:sz w:val="24"/>
          <w:szCs w:val="24"/>
        </w:rPr>
        <w:t xml:space="preserve">-PCR and </w:t>
      </w:r>
      <w:r w:rsidR="002D76E2" w:rsidRPr="00EE5B18">
        <w:rPr>
          <w:rFonts w:ascii="Times New Roman" w:hAnsi="Times New Roman" w:cs="Times New Roman"/>
          <w:sz w:val="24"/>
          <w:szCs w:val="24"/>
        </w:rPr>
        <w:t>W</w:t>
      </w:r>
      <w:r w:rsidRPr="00EE5B18">
        <w:rPr>
          <w:rFonts w:ascii="Times New Roman" w:hAnsi="Times New Roman" w:cs="Times New Roman"/>
          <w:sz w:val="24"/>
          <w:szCs w:val="24"/>
        </w:rPr>
        <w:t>estern blotting after co-transfected LTBP2 overexpressed plasmid and LOXL1</w:t>
      </w:r>
      <w:r w:rsidRPr="00EE5B1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EE5B18">
        <w:rPr>
          <w:rFonts w:ascii="Times New Roman" w:hAnsi="Times New Roman" w:cs="Times New Roman"/>
          <w:sz w:val="24"/>
          <w:szCs w:val="24"/>
        </w:rPr>
        <w:t>knockdown plasmid in LX-2 cells. c. Western blotting analysis of EMT markers and ERK pathway. *</w:t>
      </w:r>
      <w:r w:rsidRPr="00EE5B1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E5B18">
        <w:rPr>
          <w:rFonts w:ascii="Times New Roman" w:hAnsi="Times New Roman" w:cs="Times New Roman"/>
          <w:sz w:val="24"/>
          <w:szCs w:val="24"/>
        </w:rPr>
        <w:t xml:space="preserve"> &lt; 0.05, **</w:t>
      </w:r>
      <w:r w:rsidRPr="00EE5B1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EE5B18">
        <w:rPr>
          <w:rFonts w:ascii="Times New Roman" w:hAnsi="Times New Roman" w:cs="Times New Roman"/>
          <w:sz w:val="24"/>
          <w:szCs w:val="24"/>
        </w:rPr>
        <w:t xml:space="preserve"> &lt; 0.01</w:t>
      </w:r>
      <w:r w:rsidR="0028104C" w:rsidRPr="00EE5B18">
        <w:rPr>
          <w:rFonts w:ascii="Times New Roman" w:hAnsi="Times New Roman" w:cs="Times New Roman"/>
          <w:sz w:val="24"/>
          <w:szCs w:val="24"/>
        </w:rPr>
        <w:t>,</w:t>
      </w:r>
      <w:r w:rsidR="0028104C" w:rsidRPr="00EE5B18">
        <w:rPr>
          <w:rFonts w:ascii="Times New Roman" w:hAnsi="Times New Roman" w:cs="Times New Roman"/>
          <w:sz w:val="24"/>
          <w:szCs w:val="24"/>
        </w:rPr>
        <w:t xml:space="preserve"> ns </w:t>
      </w:r>
      <w:r w:rsidR="0028104C" w:rsidRPr="00EE5B1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28104C" w:rsidRPr="00EE5B18">
        <w:rPr>
          <w:rFonts w:ascii="Times New Roman" w:hAnsi="Times New Roman" w:cs="Times New Roman"/>
          <w:sz w:val="24"/>
          <w:szCs w:val="24"/>
        </w:rPr>
        <w:t xml:space="preserve"> &gt; 0.05.</w:t>
      </w:r>
    </w:p>
    <w:p w14:paraId="442A25DE" w14:textId="77777777" w:rsidR="00F50C76" w:rsidRDefault="00F50C76"/>
    <w:sectPr w:rsidR="00F50C76" w:rsidSect="002617CB">
      <w:footerReference w:type="default" r:id="rId6"/>
      <w:pgSz w:w="11906" w:h="16838"/>
      <w:pgMar w:top="1701" w:right="1701" w:bottom="1701" w:left="1701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6108CB" w14:textId="77777777" w:rsidR="001A4456" w:rsidRDefault="001A4456">
      <w:r>
        <w:separator/>
      </w:r>
    </w:p>
  </w:endnote>
  <w:endnote w:type="continuationSeparator" w:id="0">
    <w:p w14:paraId="672DC54B" w14:textId="77777777" w:rsidR="001A4456" w:rsidRDefault="001A4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02966167"/>
      <w:docPartObj>
        <w:docPartGallery w:val="Page Numbers (Bottom of Page)"/>
        <w:docPartUnique/>
      </w:docPartObj>
    </w:sdtPr>
    <w:sdtContent>
      <w:p w14:paraId="7D258F20" w14:textId="77777777" w:rsidR="00F50C76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4F0A727" w14:textId="77777777" w:rsidR="00F50C76" w:rsidRDefault="00F50C7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F667C5" w14:textId="77777777" w:rsidR="001A4456" w:rsidRDefault="001A4456">
      <w:r>
        <w:separator/>
      </w:r>
    </w:p>
  </w:footnote>
  <w:footnote w:type="continuationSeparator" w:id="0">
    <w:p w14:paraId="07644F34" w14:textId="77777777" w:rsidR="001A4456" w:rsidRDefault="001A44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B17"/>
    <w:rsid w:val="0000052A"/>
    <w:rsid w:val="000015BD"/>
    <w:rsid w:val="000123DE"/>
    <w:rsid w:val="0012084C"/>
    <w:rsid w:val="001A4456"/>
    <w:rsid w:val="0028104C"/>
    <w:rsid w:val="002D76E2"/>
    <w:rsid w:val="00374625"/>
    <w:rsid w:val="004968BE"/>
    <w:rsid w:val="004F3370"/>
    <w:rsid w:val="006E177B"/>
    <w:rsid w:val="00820317"/>
    <w:rsid w:val="008F7310"/>
    <w:rsid w:val="00AE5B17"/>
    <w:rsid w:val="00B258A3"/>
    <w:rsid w:val="00CB44D4"/>
    <w:rsid w:val="00E43147"/>
    <w:rsid w:val="00E46048"/>
    <w:rsid w:val="00EA3EDA"/>
    <w:rsid w:val="00EE5B18"/>
    <w:rsid w:val="00F5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6C03B5"/>
  <w15:chartTrackingRefBased/>
  <w15:docId w15:val="{27592F97-09E7-4332-A2C6-8175698E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B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E5B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AE5B17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AE5B17"/>
  </w:style>
  <w:style w:type="paragraph" w:styleId="a6">
    <w:name w:val="header"/>
    <w:basedOn w:val="a"/>
    <w:link w:val="a7"/>
    <w:uiPriority w:val="99"/>
    <w:unhideWhenUsed/>
    <w:rsid w:val="00E4604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460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698</Words>
  <Characters>3981</Characters>
  <Application>Microsoft Office Word</Application>
  <DocSecurity>0</DocSecurity>
  <Lines>33</Lines>
  <Paragraphs>9</Paragraphs>
  <ScaleCrop>false</ScaleCrop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mengxin lu</dc:creator>
  <cp:keywords/>
  <dc:description/>
  <cp:lastModifiedBy>mengxin lu</cp:lastModifiedBy>
  <cp:revision>17</cp:revision>
  <cp:lastPrinted>2025-03-04T01:18:00Z</cp:lastPrinted>
  <dcterms:created xsi:type="dcterms:W3CDTF">2025-02-22T12:33:00Z</dcterms:created>
  <dcterms:modified xsi:type="dcterms:W3CDTF">2025-03-04T02:33:00Z</dcterms:modified>
</cp:coreProperties>
</file>