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625B93" w14:textId="10BE4631" w:rsidR="009552E9" w:rsidRPr="0001384E" w:rsidRDefault="005F653B" w:rsidP="000F0252">
      <w:pPr>
        <w:spacing w:line="480" w:lineRule="auto"/>
        <w:rPr>
          <w:b/>
          <w:bCs/>
          <w:i/>
          <w:iCs/>
        </w:rPr>
      </w:pPr>
      <w:bookmarkStart w:id="0" w:name="_Hlk179491493"/>
      <w:r w:rsidRPr="0001384E">
        <w:rPr>
          <w:rFonts w:hint="eastAsia"/>
          <w:b/>
          <w:bCs/>
          <w:i/>
          <w:iCs/>
        </w:rPr>
        <w:t>Supplemental figure titles and legends</w:t>
      </w:r>
      <w:bookmarkEnd w:id="0"/>
    </w:p>
    <w:p w14:paraId="77CFC202" w14:textId="2EEBCC90" w:rsidR="005F653B" w:rsidRPr="0001384E" w:rsidRDefault="005F653B" w:rsidP="000F0252">
      <w:pPr>
        <w:spacing w:line="480" w:lineRule="auto"/>
      </w:pPr>
      <w:r w:rsidRPr="0001384E">
        <w:rPr>
          <w:rFonts w:hint="eastAsia"/>
          <w:bCs/>
          <w:iCs/>
        </w:rPr>
        <w:t>Figure S1 CMTM7 does not affect the number of macrophages, related to Figure 2</w:t>
      </w:r>
      <w:r w:rsidR="0001384E">
        <w:rPr>
          <w:bCs/>
          <w:iCs/>
        </w:rPr>
        <w:t xml:space="preserve">. </w:t>
      </w:r>
      <w:r w:rsidRPr="0001384E">
        <w:rPr>
          <w:rFonts w:hint="eastAsia"/>
        </w:rPr>
        <w:t xml:space="preserve">(A) Strategy for generating conditional knockout mice of </w:t>
      </w:r>
      <w:r w:rsidRPr="0001384E">
        <w:rPr>
          <w:rFonts w:hint="eastAsia"/>
          <w:i/>
          <w:iCs/>
        </w:rPr>
        <w:t>Cmtm7</w:t>
      </w:r>
      <w:r w:rsidRPr="0001384E">
        <w:rPr>
          <w:rFonts w:hint="eastAsia"/>
        </w:rPr>
        <w:t xml:space="preserve"> in myeloid cells.</w:t>
      </w:r>
      <w:r w:rsidR="0001384E">
        <w:t xml:space="preserve"> </w:t>
      </w:r>
      <w:r w:rsidRPr="0001384E">
        <w:rPr>
          <w:rFonts w:hint="eastAsia"/>
        </w:rPr>
        <w:t xml:space="preserve">(B) </w:t>
      </w:r>
      <w:proofErr w:type="gramStart"/>
      <w:r w:rsidRPr="0001384E">
        <w:rPr>
          <w:rFonts w:hint="eastAsia"/>
        </w:rPr>
        <w:t>mRNA</w:t>
      </w:r>
      <w:proofErr w:type="gramEnd"/>
      <w:r w:rsidRPr="0001384E">
        <w:rPr>
          <w:rFonts w:hint="eastAsia"/>
        </w:rPr>
        <w:t xml:space="preserve"> expression of </w:t>
      </w:r>
      <w:r w:rsidRPr="0001384E">
        <w:rPr>
          <w:rFonts w:hint="eastAsia"/>
          <w:i/>
          <w:iCs/>
        </w:rPr>
        <w:t>Cmtm7</w:t>
      </w:r>
      <w:r w:rsidRPr="0001384E">
        <w:rPr>
          <w:rFonts w:hint="eastAsia"/>
        </w:rPr>
        <w:t xml:space="preserve"> in </w:t>
      </w:r>
      <w:r w:rsidRPr="0001384E">
        <w:rPr>
          <w:rFonts w:hint="eastAsia"/>
          <w:i/>
          <w:iCs/>
        </w:rPr>
        <w:t>Cmtm7</w:t>
      </w:r>
      <w:r w:rsidRPr="0001384E">
        <w:rPr>
          <w:rFonts w:hint="eastAsia"/>
          <w:i/>
          <w:iCs/>
          <w:vertAlign w:val="superscript"/>
        </w:rPr>
        <w:t>f/f</w:t>
      </w:r>
      <w:r w:rsidRPr="0001384E">
        <w:rPr>
          <w:rFonts w:hint="eastAsia"/>
        </w:rPr>
        <w:t xml:space="preserve"> and </w:t>
      </w:r>
      <w:r w:rsidRPr="0001384E">
        <w:rPr>
          <w:rFonts w:hint="eastAsia"/>
          <w:i/>
          <w:iCs/>
        </w:rPr>
        <w:t>Cmtm7</w:t>
      </w:r>
      <w:r w:rsidRPr="0001384E">
        <w:rPr>
          <w:rFonts w:hint="eastAsia"/>
          <w:i/>
          <w:iCs/>
          <w:vertAlign w:val="superscript"/>
        </w:rPr>
        <w:t>f/f</w:t>
      </w:r>
      <w:r w:rsidRPr="0001384E">
        <w:rPr>
          <w:rFonts w:hint="eastAsia"/>
          <w:i/>
          <w:iCs/>
        </w:rPr>
        <w:t>Lyz2</w:t>
      </w:r>
      <w:r w:rsidRPr="0001384E">
        <w:rPr>
          <w:rFonts w:hint="eastAsia"/>
          <w:i/>
          <w:iCs/>
          <w:vertAlign w:val="superscript"/>
        </w:rPr>
        <w:t>cre</w:t>
      </w:r>
      <w:r w:rsidRPr="0001384E">
        <w:rPr>
          <w:rFonts w:hint="eastAsia"/>
        </w:rPr>
        <w:t xml:space="preserve"> BMDM.</w:t>
      </w:r>
      <w:r w:rsidR="0001384E">
        <w:t xml:space="preserve"> </w:t>
      </w:r>
      <w:r w:rsidRPr="0001384E">
        <w:rPr>
          <w:rFonts w:hint="eastAsia"/>
        </w:rPr>
        <w:t xml:space="preserve">(C) </w:t>
      </w:r>
      <w:r w:rsidRPr="0001384E">
        <w:t>Standardized abundance of CMTM7</w:t>
      </w:r>
      <w:r w:rsidRPr="0001384E">
        <w:rPr>
          <w:rFonts w:hint="eastAsia"/>
        </w:rPr>
        <w:t xml:space="preserve"> in </w:t>
      </w:r>
      <w:r w:rsidRPr="0001384E">
        <w:rPr>
          <w:rFonts w:hint="eastAsia"/>
          <w:i/>
          <w:iCs/>
        </w:rPr>
        <w:t>Cmtm7</w:t>
      </w:r>
      <w:r w:rsidRPr="0001384E">
        <w:rPr>
          <w:rFonts w:hint="eastAsia"/>
          <w:i/>
          <w:iCs/>
          <w:vertAlign w:val="superscript"/>
        </w:rPr>
        <w:t>f/f</w:t>
      </w:r>
      <w:r w:rsidRPr="0001384E">
        <w:rPr>
          <w:rFonts w:hint="eastAsia"/>
        </w:rPr>
        <w:t xml:space="preserve"> and </w:t>
      </w:r>
      <w:r w:rsidRPr="0001384E">
        <w:rPr>
          <w:rFonts w:hint="eastAsia"/>
          <w:i/>
          <w:iCs/>
        </w:rPr>
        <w:t>Cmtm7</w:t>
      </w:r>
      <w:r w:rsidRPr="0001384E">
        <w:rPr>
          <w:rFonts w:hint="eastAsia"/>
          <w:i/>
          <w:iCs/>
          <w:vertAlign w:val="superscript"/>
        </w:rPr>
        <w:t>f/f</w:t>
      </w:r>
      <w:r w:rsidRPr="0001384E">
        <w:rPr>
          <w:rFonts w:hint="eastAsia"/>
          <w:i/>
          <w:iCs/>
        </w:rPr>
        <w:t>Lyz2</w:t>
      </w:r>
      <w:r w:rsidRPr="0001384E">
        <w:rPr>
          <w:rFonts w:hint="eastAsia"/>
          <w:i/>
          <w:iCs/>
          <w:vertAlign w:val="superscript"/>
        </w:rPr>
        <w:t>cre</w:t>
      </w:r>
      <w:r w:rsidRPr="0001384E">
        <w:rPr>
          <w:rFonts w:hint="eastAsia"/>
        </w:rPr>
        <w:t xml:space="preserve"> BMDM, </w:t>
      </w:r>
      <w:r w:rsidRPr="0001384E">
        <w:t>data derived from Mass Spectrometry (MS)</w:t>
      </w:r>
      <w:proofErr w:type="gramStart"/>
      <w:r w:rsidRPr="0001384E">
        <w:t>.</w:t>
      </w:r>
      <w:r w:rsidRPr="0001384E">
        <w:rPr>
          <w:rFonts w:hint="eastAsia"/>
        </w:rPr>
        <w:t xml:space="preserve"> </w:t>
      </w:r>
      <w:proofErr w:type="gramEnd"/>
      <w:r w:rsidRPr="0001384E">
        <w:rPr>
          <w:rFonts w:hint="eastAsia"/>
        </w:rPr>
        <w:t xml:space="preserve">(D-E) Flow cytometry analysis of macrophages from </w:t>
      </w:r>
      <w:r w:rsidRPr="0001384E">
        <w:rPr>
          <w:rFonts w:hint="eastAsia"/>
          <w:i/>
          <w:iCs/>
        </w:rPr>
        <w:t>Cmtm7</w:t>
      </w:r>
      <w:r w:rsidRPr="0001384E">
        <w:rPr>
          <w:rFonts w:hint="eastAsia"/>
          <w:i/>
          <w:iCs/>
          <w:vertAlign w:val="superscript"/>
        </w:rPr>
        <w:t>f/f</w:t>
      </w:r>
      <w:r w:rsidRPr="0001384E">
        <w:rPr>
          <w:rFonts w:hint="eastAsia"/>
        </w:rPr>
        <w:t xml:space="preserve"> (n=8) and </w:t>
      </w:r>
      <w:r w:rsidRPr="0001384E">
        <w:rPr>
          <w:rFonts w:hint="eastAsia"/>
          <w:i/>
          <w:iCs/>
        </w:rPr>
        <w:t>Cmtm7</w:t>
      </w:r>
      <w:r w:rsidRPr="0001384E">
        <w:rPr>
          <w:rFonts w:hint="eastAsia"/>
          <w:i/>
          <w:iCs/>
          <w:vertAlign w:val="superscript"/>
        </w:rPr>
        <w:t>f/f</w:t>
      </w:r>
      <w:r w:rsidRPr="0001384E">
        <w:rPr>
          <w:rFonts w:hint="eastAsia"/>
          <w:i/>
          <w:iCs/>
        </w:rPr>
        <w:t>Lyz2</w:t>
      </w:r>
      <w:r w:rsidRPr="0001384E">
        <w:rPr>
          <w:rFonts w:hint="eastAsia"/>
          <w:i/>
          <w:iCs/>
          <w:vertAlign w:val="superscript"/>
        </w:rPr>
        <w:t>cre</w:t>
      </w:r>
      <w:r w:rsidRPr="0001384E">
        <w:rPr>
          <w:rFonts w:hint="eastAsia"/>
        </w:rPr>
        <w:t xml:space="preserve"> (n=8) mice.</w:t>
      </w:r>
      <w:r w:rsidR="0001384E">
        <w:t xml:space="preserve"> </w:t>
      </w:r>
      <w:r w:rsidRPr="0001384E">
        <w:rPr>
          <w:rFonts w:hint="eastAsia"/>
        </w:rPr>
        <w:t>(D) The numbers in the labeled areas of the figure represent the percentages of F4/80</w:t>
      </w:r>
      <w:r w:rsidRPr="0001384E">
        <w:rPr>
          <w:rFonts w:hint="eastAsia"/>
          <w:vertAlign w:val="superscript"/>
        </w:rPr>
        <w:t>hi</w:t>
      </w:r>
      <w:r w:rsidRPr="0001384E">
        <w:rPr>
          <w:rFonts w:hint="eastAsia"/>
        </w:rPr>
        <w:t>CD11b</w:t>
      </w:r>
      <w:r w:rsidRPr="0001384E">
        <w:rPr>
          <w:rFonts w:hint="eastAsia"/>
          <w:vertAlign w:val="superscript"/>
        </w:rPr>
        <w:t>int</w:t>
      </w:r>
      <w:r w:rsidRPr="0001384E">
        <w:rPr>
          <w:rFonts w:hint="eastAsia"/>
        </w:rPr>
        <w:t xml:space="preserve"> Kupffer cells and F4/80</w:t>
      </w:r>
      <w:r w:rsidRPr="0001384E">
        <w:rPr>
          <w:rFonts w:hint="eastAsia"/>
          <w:vertAlign w:val="superscript"/>
        </w:rPr>
        <w:t>+</w:t>
      </w:r>
      <w:r w:rsidRPr="0001384E">
        <w:rPr>
          <w:rFonts w:hint="eastAsia"/>
        </w:rPr>
        <w:t>CD11b</w:t>
      </w:r>
      <w:r w:rsidRPr="0001384E">
        <w:rPr>
          <w:rFonts w:hint="eastAsia"/>
          <w:vertAlign w:val="superscript"/>
        </w:rPr>
        <w:t>hi</w:t>
      </w:r>
      <w:r w:rsidRPr="0001384E">
        <w:rPr>
          <w:rFonts w:hint="eastAsia"/>
        </w:rPr>
        <w:t xml:space="preserve"> </w:t>
      </w:r>
      <w:proofErr w:type="spellStart"/>
      <w:r w:rsidRPr="0001384E">
        <w:t>MoM</w:t>
      </w:r>
      <w:r w:rsidRPr="0001384E">
        <w:rPr>
          <w:rFonts w:ascii="Cambria" w:hAnsi="Cambria" w:cs="Cambria"/>
        </w:rPr>
        <w:t>ϕ</w:t>
      </w:r>
      <w:r w:rsidRPr="0001384E">
        <w:t>s</w:t>
      </w:r>
      <w:proofErr w:type="spellEnd"/>
      <w:r w:rsidRPr="0001384E">
        <w:rPr>
          <w:rFonts w:hint="eastAsia"/>
        </w:rPr>
        <w:t xml:space="preserve"> among hepatic macrophages, and the results of quantifying the percentage of macrophages in immune cells, </w:t>
      </w:r>
      <w:proofErr w:type="spellStart"/>
      <w:r w:rsidRPr="0001384E">
        <w:rPr>
          <w:rFonts w:hint="eastAsia"/>
        </w:rPr>
        <w:t>Kupffer</w:t>
      </w:r>
      <w:proofErr w:type="spellEnd"/>
      <w:r w:rsidRPr="0001384E">
        <w:rPr>
          <w:rFonts w:hint="eastAsia"/>
        </w:rPr>
        <w:t xml:space="preserve"> cells, and </w:t>
      </w:r>
      <w:proofErr w:type="spellStart"/>
      <w:r w:rsidRPr="0001384E">
        <w:t>MoM</w:t>
      </w:r>
      <w:r w:rsidRPr="0001384E">
        <w:rPr>
          <w:rFonts w:ascii="Cambria" w:hAnsi="Cambria" w:cs="Cambria"/>
        </w:rPr>
        <w:t>ϕ</w:t>
      </w:r>
      <w:r w:rsidRPr="0001384E">
        <w:t>s</w:t>
      </w:r>
      <w:proofErr w:type="spellEnd"/>
      <w:r w:rsidRPr="0001384E">
        <w:rPr>
          <w:rFonts w:hint="eastAsia"/>
        </w:rPr>
        <w:t xml:space="preserve"> in macrophages. (E) The numbers in the labeled areas of the figure represent the percentage of macrophages among myeloid cells in the spleen, and the results of quantifying.</w:t>
      </w:r>
      <w:r w:rsidR="0001384E">
        <w:t xml:space="preserve"> </w:t>
      </w:r>
      <w:r w:rsidRPr="0001384E">
        <w:rPr>
          <w:rFonts w:hint="eastAsia"/>
        </w:rPr>
        <w:t>(F) Induction efficiency of BMDM.</w:t>
      </w:r>
      <w:r w:rsidR="0001384E">
        <w:t xml:space="preserve"> </w:t>
      </w:r>
      <w:r w:rsidRPr="0001384E">
        <w:rPr>
          <w:rFonts w:hint="eastAsia"/>
        </w:rPr>
        <w:t xml:space="preserve">(G) </w:t>
      </w:r>
      <w:proofErr w:type="gramStart"/>
      <w:r w:rsidRPr="0001384E">
        <w:rPr>
          <w:rFonts w:hint="eastAsia"/>
        </w:rPr>
        <w:t>mRNA</w:t>
      </w:r>
      <w:proofErr w:type="gramEnd"/>
      <w:r w:rsidRPr="0001384E">
        <w:rPr>
          <w:rFonts w:hint="eastAsia"/>
        </w:rPr>
        <w:t xml:space="preserve"> expression of </w:t>
      </w:r>
      <w:r w:rsidRPr="0001384E">
        <w:rPr>
          <w:rFonts w:hint="eastAsia"/>
          <w:i/>
          <w:iCs/>
        </w:rPr>
        <w:t>Cmtm7</w:t>
      </w:r>
      <w:r w:rsidRPr="0001384E">
        <w:rPr>
          <w:rFonts w:hint="eastAsia"/>
        </w:rPr>
        <w:t xml:space="preserve"> in RAW264.7 cells after knockdown of </w:t>
      </w:r>
      <w:r w:rsidRPr="0001384E">
        <w:rPr>
          <w:rFonts w:hint="eastAsia"/>
          <w:i/>
          <w:iCs/>
        </w:rPr>
        <w:t>Cmtm7</w:t>
      </w:r>
      <w:r w:rsidRPr="0001384E">
        <w:rPr>
          <w:rFonts w:hint="eastAsia"/>
        </w:rPr>
        <w:t>, negative control-</w:t>
      </w:r>
      <w:proofErr w:type="spellStart"/>
      <w:r w:rsidRPr="0001384E">
        <w:rPr>
          <w:rFonts w:hint="eastAsia"/>
        </w:rPr>
        <w:t>shNC</w:t>
      </w:r>
      <w:proofErr w:type="spellEnd"/>
      <w:r w:rsidRPr="0001384E">
        <w:rPr>
          <w:rFonts w:hint="eastAsia"/>
        </w:rPr>
        <w:t xml:space="preserve">, knockdown of </w:t>
      </w:r>
      <w:r w:rsidRPr="0001384E">
        <w:rPr>
          <w:rFonts w:hint="eastAsia"/>
          <w:i/>
          <w:iCs/>
        </w:rPr>
        <w:t>Cmtm7</w:t>
      </w:r>
      <w:r w:rsidRPr="0001384E">
        <w:rPr>
          <w:rFonts w:hint="eastAsia"/>
        </w:rPr>
        <w:t>-sh1/sh2.</w:t>
      </w:r>
      <w:r w:rsidR="0001384E">
        <w:t xml:space="preserve"> </w:t>
      </w:r>
      <w:r w:rsidRPr="0001384E">
        <w:rPr>
          <w:rFonts w:hint="eastAsia"/>
        </w:rPr>
        <w:t xml:space="preserve">Data are presented as mean ± SEM; symbols indicate independent biological replicate experiments; </w:t>
      </w:r>
      <w:r w:rsidR="00E51B31" w:rsidRPr="0001384E">
        <w:rPr>
          <w:rFonts w:hint="eastAsia"/>
          <w:i/>
          <w:iCs/>
        </w:rPr>
        <w:t>P</w:t>
      </w:r>
      <w:r w:rsidRPr="0001384E">
        <w:rPr>
          <w:rFonts w:hint="eastAsia"/>
        </w:rPr>
        <w:t>-values were determined by Student's t-test or one-way analysis of variance (ANOVA). No significant difference (ns), *</w:t>
      </w:r>
      <w:r w:rsidRPr="0001384E">
        <w:rPr>
          <w:rFonts w:hint="eastAsia"/>
          <w:i/>
          <w:iCs/>
        </w:rPr>
        <w:t>P</w:t>
      </w:r>
      <w:r w:rsidRPr="0001384E">
        <w:rPr>
          <w:rFonts w:hint="eastAsia"/>
        </w:rPr>
        <w:t>&lt;0.05, **</w:t>
      </w:r>
      <w:r w:rsidRPr="0001384E">
        <w:rPr>
          <w:rFonts w:hint="eastAsia"/>
          <w:i/>
          <w:iCs/>
        </w:rPr>
        <w:t>P</w:t>
      </w:r>
      <w:r w:rsidRPr="0001384E">
        <w:rPr>
          <w:rFonts w:hint="eastAsia"/>
        </w:rPr>
        <w:t>&lt;0.01, ***</w:t>
      </w:r>
      <w:r w:rsidRPr="0001384E">
        <w:rPr>
          <w:rFonts w:hint="eastAsia"/>
          <w:i/>
          <w:iCs/>
        </w:rPr>
        <w:t>P</w:t>
      </w:r>
      <w:r w:rsidRPr="0001384E">
        <w:rPr>
          <w:rFonts w:hint="eastAsia"/>
        </w:rPr>
        <w:t>&lt;0.001, ****</w:t>
      </w:r>
      <w:r w:rsidRPr="0001384E">
        <w:rPr>
          <w:rFonts w:hint="eastAsia"/>
          <w:i/>
          <w:iCs/>
        </w:rPr>
        <w:t>P</w:t>
      </w:r>
      <w:r w:rsidRPr="0001384E">
        <w:rPr>
          <w:rFonts w:hint="eastAsia"/>
        </w:rPr>
        <w:t>&lt;0.0001.</w:t>
      </w:r>
    </w:p>
    <w:p w14:paraId="5936A762" w14:textId="00DD7803" w:rsidR="005F653B" w:rsidRPr="0001384E" w:rsidRDefault="005F653B" w:rsidP="000F0252">
      <w:pPr>
        <w:spacing w:line="480" w:lineRule="auto"/>
      </w:pPr>
      <w:r w:rsidRPr="0001384E">
        <w:rPr>
          <w:rFonts w:hint="eastAsia"/>
          <w:bCs/>
          <w:iCs/>
        </w:rPr>
        <w:t>Figure S2 CMTM7 promotes TLR4 ubiquitination, related to Figure 4</w:t>
      </w:r>
      <w:r w:rsidR="0001384E">
        <w:rPr>
          <w:bCs/>
          <w:iCs/>
        </w:rPr>
        <w:t xml:space="preserve">. </w:t>
      </w:r>
      <w:r w:rsidR="001C2368" w:rsidRPr="0001384E">
        <w:rPr>
          <w:rFonts w:hint="eastAsia"/>
        </w:rPr>
        <w:t xml:space="preserve">(A-C) </w:t>
      </w:r>
      <w:r w:rsidR="009B1B84" w:rsidRPr="0001384E">
        <w:t>The localization of TLR4 (green) and Rab11, Rab7, and LAMP1 (red) was examined</w:t>
      </w:r>
      <w:r w:rsidR="001C2368" w:rsidRPr="0001384E">
        <w:rPr>
          <w:rFonts w:hint="eastAsia"/>
        </w:rPr>
        <w:t xml:space="preserve"> under resting conditions and </w:t>
      </w:r>
      <w:r w:rsidR="009B1B84" w:rsidRPr="0001384E">
        <w:t>following</w:t>
      </w:r>
      <w:r w:rsidR="009B1B84" w:rsidRPr="0001384E">
        <w:rPr>
          <w:rFonts w:hint="eastAsia"/>
        </w:rPr>
        <w:t xml:space="preserve"> </w:t>
      </w:r>
      <w:r w:rsidR="001C2368" w:rsidRPr="0001384E">
        <w:rPr>
          <w:rFonts w:hint="eastAsia"/>
        </w:rPr>
        <w:t>LPS stimulation</w:t>
      </w:r>
      <w:r w:rsidR="009B1B84" w:rsidRPr="0001384E">
        <w:rPr>
          <w:rFonts w:hint="eastAsia"/>
        </w:rPr>
        <w:t>.</w:t>
      </w:r>
      <w:r w:rsidR="001C2368" w:rsidRPr="0001384E">
        <w:rPr>
          <w:rFonts w:hint="eastAsia"/>
        </w:rPr>
        <w:t xml:space="preserve"> </w:t>
      </w:r>
      <w:r w:rsidR="009B1B84" w:rsidRPr="0001384E">
        <w:t xml:space="preserve">The </w:t>
      </w:r>
      <w:proofErr w:type="spellStart"/>
      <w:r w:rsidR="009B1B84" w:rsidRPr="0001384E">
        <w:t>colocalization</w:t>
      </w:r>
      <w:proofErr w:type="spellEnd"/>
      <w:r w:rsidR="009B1B84" w:rsidRPr="0001384E">
        <w:t xml:space="preserve"> of TLR4 with Rab11, Rab7, and LAMP1</w:t>
      </w:r>
      <w:r w:rsidR="001C2368" w:rsidRPr="0001384E">
        <w:rPr>
          <w:rFonts w:hint="eastAsia"/>
        </w:rPr>
        <w:t xml:space="preserve"> was analyzed using ImageJ, </w:t>
      </w:r>
      <w:r w:rsidR="009B1B84" w:rsidRPr="0001384E">
        <w:t>with scale bars representing</w:t>
      </w:r>
      <w:r w:rsidR="001C2368" w:rsidRPr="0001384E">
        <w:rPr>
          <w:rFonts w:hint="eastAsia"/>
        </w:rPr>
        <w:t xml:space="preserve"> </w:t>
      </w:r>
      <w:r w:rsidR="001C2368" w:rsidRPr="0001384E">
        <w:rPr>
          <w:rFonts w:hint="eastAsia"/>
        </w:rPr>
        <w:lastRenderedPageBreak/>
        <w:t>10</w:t>
      </w:r>
      <w:r w:rsidR="007E4092" w:rsidRPr="0001384E">
        <w:rPr>
          <w:rFonts w:hint="eastAsia"/>
        </w:rPr>
        <w:t xml:space="preserve"> </w:t>
      </w:r>
      <w:r w:rsidR="001C2368" w:rsidRPr="0001384E">
        <w:rPr>
          <w:rFonts w:hint="eastAsia"/>
        </w:rPr>
        <w:t>μm.</w:t>
      </w:r>
      <w:r w:rsidR="0001384E">
        <w:t xml:space="preserve"> </w:t>
      </w:r>
      <w:r w:rsidRPr="0001384E">
        <w:rPr>
          <w:rFonts w:hint="eastAsia"/>
        </w:rPr>
        <w:t>(</w:t>
      </w:r>
      <w:r w:rsidR="001C2368" w:rsidRPr="0001384E">
        <w:rPr>
          <w:rFonts w:hint="eastAsia"/>
        </w:rPr>
        <w:t>D</w:t>
      </w:r>
      <w:r w:rsidRPr="0001384E">
        <w:rPr>
          <w:rFonts w:hint="eastAsia"/>
        </w:rPr>
        <w:t>-</w:t>
      </w:r>
      <w:r w:rsidR="001C2368" w:rsidRPr="0001384E">
        <w:rPr>
          <w:rFonts w:hint="eastAsia"/>
        </w:rPr>
        <w:t>F</w:t>
      </w:r>
      <w:r w:rsidRPr="0001384E">
        <w:rPr>
          <w:rFonts w:hint="eastAsia"/>
        </w:rPr>
        <w:t xml:space="preserve">) BMDM cells were infected with </w:t>
      </w:r>
      <w:r w:rsidRPr="0001384E">
        <w:t>retrovirus</w:t>
      </w:r>
      <w:r w:rsidRPr="0001384E">
        <w:rPr>
          <w:rFonts w:hint="eastAsia"/>
        </w:rPr>
        <w:t xml:space="preserve"> encoding EGFP or Flag-Cmtm7-Myc-His. Flow cytometry was used to detect the control group cells (</w:t>
      </w:r>
      <w:r w:rsidR="00F81797" w:rsidRPr="0001384E">
        <w:rPr>
          <w:rFonts w:hint="eastAsia"/>
        </w:rPr>
        <w:t>D</w:t>
      </w:r>
      <w:r w:rsidRPr="0001384E">
        <w:rPr>
          <w:rFonts w:hint="eastAsia"/>
        </w:rPr>
        <w:t>), and immunoblotting was used to detect the expression of CMTM7 in BMDM after infection (</w:t>
      </w:r>
      <w:r w:rsidR="00F81797" w:rsidRPr="0001384E">
        <w:rPr>
          <w:rFonts w:hint="eastAsia"/>
        </w:rPr>
        <w:t>E</w:t>
      </w:r>
      <w:r w:rsidRPr="0001384E">
        <w:rPr>
          <w:rFonts w:hint="eastAsia"/>
        </w:rPr>
        <w:t xml:space="preserve">). </w:t>
      </w:r>
      <w:proofErr w:type="gramStart"/>
      <w:r w:rsidRPr="0001384E">
        <w:rPr>
          <w:rFonts w:hint="eastAsia"/>
        </w:rPr>
        <w:t>Concentrations of IL-6 in the culture supernatants of BMDM-Control and BMDM-CMTM7 cells before and after LPS stimulation (</w:t>
      </w:r>
      <w:r w:rsidR="00F81797" w:rsidRPr="0001384E">
        <w:rPr>
          <w:rFonts w:hint="eastAsia"/>
        </w:rPr>
        <w:t>F</w:t>
      </w:r>
      <w:r w:rsidRPr="0001384E">
        <w:rPr>
          <w:rFonts w:hint="eastAsia"/>
        </w:rPr>
        <w:t>).</w:t>
      </w:r>
      <w:proofErr w:type="gramEnd"/>
      <w:r w:rsidR="0001384E">
        <w:t xml:space="preserve"> </w:t>
      </w:r>
      <w:r w:rsidRPr="0001384E">
        <w:rPr>
          <w:rFonts w:hint="eastAsia"/>
        </w:rPr>
        <w:t>(</w:t>
      </w:r>
      <w:r w:rsidR="001C2368" w:rsidRPr="0001384E">
        <w:rPr>
          <w:rFonts w:hint="eastAsia"/>
        </w:rPr>
        <w:t>G</w:t>
      </w:r>
      <w:r w:rsidRPr="0001384E">
        <w:rPr>
          <w:rFonts w:hint="eastAsia"/>
        </w:rPr>
        <w:t xml:space="preserve">) CMTM7, TLR4, </w:t>
      </w:r>
      <w:proofErr w:type="spellStart"/>
      <w:r w:rsidRPr="0001384E">
        <w:rPr>
          <w:rFonts w:hint="eastAsia"/>
        </w:rPr>
        <w:t>Ub</w:t>
      </w:r>
      <w:proofErr w:type="spellEnd"/>
      <w:r w:rsidRPr="0001384E">
        <w:rPr>
          <w:rFonts w:hint="eastAsia"/>
        </w:rPr>
        <w:t xml:space="preserve">, or Ub-K48 plasmids </w:t>
      </w:r>
      <w:r w:rsidR="007E4092" w:rsidRPr="0001384E">
        <w:t>were</w:t>
      </w:r>
      <w:r w:rsidRPr="0001384E">
        <w:rPr>
          <w:rFonts w:hint="eastAsia"/>
        </w:rPr>
        <w:t xml:space="preserve"> transfected into 293T cells, cell lysates were immunoprecipitated with anti-TLR4 antibody and incubated with protein G </w:t>
      </w:r>
      <w:r w:rsidR="00F81797" w:rsidRPr="0001384E">
        <w:t>beads and</w:t>
      </w:r>
      <w:r w:rsidRPr="0001384E">
        <w:rPr>
          <w:rFonts w:hint="eastAsia"/>
        </w:rPr>
        <w:t xml:space="preserve"> immunoblotted with the indicated antibodies.</w:t>
      </w:r>
      <w:r w:rsidR="0001384E">
        <w:t xml:space="preserve"> </w:t>
      </w:r>
      <w:r w:rsidR="001C2368" w:rsidRPr="0001384E">
        <w:rPr>
          <w:rFonts w:hint="eastAsia"/>
        </w:rPr>
        <w:t>(H-I) BMDM cells expressing CMTM7-EGFP were stained for TLR4 indirectly via Immunofluorescence. The interaction between CMTM7 and TLR4 was detected by FLIM technology (</w:t>
      </w:r>
      <w:r w:rsidR="004D533D" w:rsidRPr="0001384E">
        <w:rPr>
          <w:rFonts w:hint="eastAsia"/>
        </w:rPr>
        <w:t>H</w:t>
      </w:r>
      <w:r w:rsidR="001C2368" w:rsidRPr="0001384E">
        <w:rPr>
          <w:rFonts w:hint="eastAsia"/>
        </w:rPr>
        <w:t xml:space="preserve">), with Donor representing the fluorescence lifetime of CMTM7 stained and excited in its channel alone, and </w:t>
      </w:r>
      <w:proofErr w:type="spellStart"/>
      <w:r w:rsidR="001C2368" w:rsidRPr="0001384E">
        <w:rPr>
          <w:rFonts w:hint="eastAsia"/>
        </w:rPr>
        <w:t>Donor+Acceptor</w:t>
      </w:r>
      <w:proofErr w:type="spellEnd"/>
      <w:r w:rsidR="001C2368" w:rsidRPr="0001384E">
        <w:rPr>
          <w:rFonts w:hint="eastAsia"/>
        </w:rPr>
        <w:t xml:space="preserve"> representing the fluorescence lifetime when both CMTM7 and TLR4 are stained and only the CMTM7 channel laser is excited. The interaction between CMTM7 and TLR4 was detected by FRET technology (</w:t>
      </w:r>
      <w:r w:rsidR="004D533D" w:rsidRPr="0001384E">
        <w:rPr>
          <w:rFonts w:hint="eastAsia"/>
        </w:rPr>
        <w:t>I</w:t>
      </w:r>
      <w:r w:rsidR="001C2368" w:rsidRPr="0001384E">
        <w:rPr>
          <w:rFonts w:hint="eastAsia"/>
        </w:rPr>
        <w:t xml:space="preserve">), with green representing CMTM7, yellow representing TLR4, and red representing the received light in the TLR4 channel when the CMTM7 channel is excited alone. </w:t>
      </w:r>
      <w:r w:rsidRPr="0001384E">
        <w:rPr>
          <w:rFonts w:hint="eastAsia"/>
        </w:rPr>
        <w:t xml:space="preserve">Data are presented as mean ± SEM; symbols indicate independent biological replicate experiments; </w:t>
      </w:r>
      <w:r w:rsidR="00E51B31" w:rsidRPr="0001384E">
        <w:rPr>
          <w:rFonts w:hint="eastAsia"/>
          <w:i/>
          <w:iCs/>
        </w:rPr>
        <w:t>P</w:t>
      </w:r>
      <w:r w:rsidRPr="0001384E">
        <w:rPr>
          <w:rFonts w:hint="eastAsia"/>
        </w:rPr>
        <w:t>-values were determined by Student's t-test or one-way analysis of variance (ANOVA). No significant difference (ns), *</w:t>
      </w:r>
      <w:r w:rsidRPr="0001384E">
        <w:rPr>
          <w:rFonts w:hint="eastAsia"/>
          <w:i/>
          <w:iCs/>
        </w:rPr>
        <w:t>P</w:t>
      </w:r>
      <w:r w:rsidRPr="0001384E">
        <w:rPr>
          <w:rFonts w:hint="eastAsia"/>
        </w:rPr>
        <w:t>&lt;0.05, **</w:t>
      </w:r>
      <w:r w:rsidRPr="0001384E">
        <w:rPr>
          <w:rFonts w:hint="eastAsia"/>
          <w:i/>
          <w:iCs/>
        </w:rPr>
        <w:t>P</w:t>
      </w:r>
      <w:r w:rsidRPr="0001384E">
        <w:rPr>
          <w:rFonts w:hint="eastAsia"/>
        </w:rPr>
        <w:t>&lt;0.01, ***</w:t>
      </w:r>
      <w:r w:rsidRPr="0001384E">
        <w:rPr>
          <w:rFonts w:hint="eastAsia"/>
          <w:i/>
          <w:iCs/>
        </w:rPr>
        <w:t>P</w:t>
      </w:r>
      <w:r w:rsidRPr="0001384E">
        <w:rPr>
          <w:rFonts w:hint="eastAsia"/>
        </w:rPr>
        <w:t>&lt;0.001, ****</w:t>
      </w:r>
      <w:r w:rsidRPr="0001384E">
        <w:rPr>
          <w:rFonts w:hint="eastAsia"/>
          <w:i/>
          <w:iCs/>
        </w:rPr>
        <w:t>P</w:t>
      </w:r>
      <w:r w:rsidRPr="0001384E">
        <w:rPr>
          <w:rFonts w:hint="eastAsia"/>
        </w:rPr>
        <w:t>&lt;0.0001.</w:t>
      </w:r>
    </w:p>
    <w:p w14:paraId="1193904D" w14:textId="409460C9" w:rsidR="005F653B" w:rsidRPr="0001384E" w:rsidRDefault="005F653B" w:rsidP="000F0252">
      <w:pPr>
        <w:spacing w:line="480" w:lineRule="auto"/>
      </w:pPr>
      <w:r w:rsidRPr="0001384E">
        <w:rPr>
          <w:rFonts w:hint="eastAsia"/>
          <w:bCs/>
          <w:iCs/>
        </w:rPr>
        <w:t xml:space="preserve">Figure S3 </w:t>
      </w:r>
      <w:bookmarkStart w:id="1" w:name="OLE_LINK1"/>
      <w:r w:rsidRPr="0001384E">
        <w:rPr>
          <w:rFonts w:hint="eastAsia"/>
          <w:bCs/>
          <w:iCs/>
        </w:rPr>
        <w:t xml:space="preserve">CMTM7 </w:t>
      </w:r>
      <w:r w:rsidR="002C007A" w:rsidRPr="0001384E">
        <w:rPr>
          <w:rFonts w:hint="eastAsia"/>
          <w:bCs/>
          <w:iCs/>
        </w:rPr>
        <w:t>interacts</w:t>
      </w:r>
      <w:r w:rsidRPr="0001384E">
        <w:rPr>
          <w:rFonts w:hint="eastAsia"/>
          <w:bCs/>
          <w:iCs/>
        </w:rPr>
        <w:t xml:space="preserve"> with Rab5</w:t>
      </w:r>
      <w:bookmarkEnd w:id="1"/>
      <w:r w:rsidRPr="0001384E">
        <w:rPr>
          <w:rFonts w:hint="eastAsia"/>
          <w:bCs/>
          <w:iCs/>
        </w:rPr>
        <w:t>, related to Figure 5</w:t>
      </w:r>
      <w:r w:rsidR="0001384E">
        <w:rPr>
          <w:bCs/>
          <w:iCs/>
        </w:rPr>
        <w:t xml:space="preserve">. </w:t>
      </w:r>
      <w:r w:rsidR="002C007A" w:rsidRPr="0001384E">
        <w:rPr>
          <w:rFonts w:hint="eastAsia"/>
        </w:rPr>
        <w:t xml:space="preserve">(A) </w:t>
      </w:r>
      <w:r w:rsidRPr="0001384E">
        <w:rPr>
          <w:rFonts w:hint="eastAsia"/>
        </w:rPr>
        <w:t xml:space="preserve">Localization of CMTM7 (green) and Rab5 (red) under resting conditions and after LPS stimulation, </w:t>
      </w:r>
      <w:proofErr w:type="spellStart"/>
      <w:r w:rsidRPr="0001384E">
        <w:rPr>
          <w:rFonts w:hint="eastAsia"/>
        </w:rPr>
        <w:lastRenderedPageBreak/>
        <w:t>colocalization</w:t>
      </w:r>
      <w:proofErr w:type="spellEnd"/>
      <w:r w:rsidRPr="0001384E">
        <w:rPr>
          <w:rFonts w:hint="eastAsia"/>
        </w:rPr>
        <w:t xml:space="preserve"> of CMTM7 and Rab5 was analyzed using ImageJ, scale bars represent 10</w:t>
      </w:r>
      <w:r w:rsidR="007E4092" w:rsidRPr="0001384E">
        <w:rPr>
          <w:rFonts w:hint="eastAsia"/>
        </w:rPr>
        <w:t xml:space="preserve"> </w:t>
      </w:r>
      <w:r w:rsidRPr="0001384E">
        <w:rPr>
          <w:rFonts w:hint="eastAsia"/>
        </w:rPr>
        <w:t>μm.</w:t>
      </w:r>
      <w:r w:rsidR="0001384E">
        <w:t xml:space="preserve"> </w:t>
      </w:r>
      <w:bookmarkStart w:id="2" w:name="OLE_LINK2"/>
      <w:r w:rsidR="002C007A" w:rsidRPr="0001384E">
        <w:rPr>
          <w:rFonts w:hint="eastAsia"/>
        </w:rPr>
        <w:t xml:space="preserve">(B-C) BMDM cells expressing CMTM7-EGFP were stained for Rab5 indirectly via Immunofluorescence. The interaction between CMTM7 and Rab5 was detected by FLIM technology (B), with Donor representing the fluorescence lifetime of CMTM7 stained and excited in its channel alone, and </w:t>
      </w:r>
      <w:proofErr w:type="spellStart"/>
      <w:r w:rsidR="002C007A" w:rsidRPr="0001384E">
        <w:rPr>
          <w:rFonts w:hint="eastAsia"/>
        </w:rPr>
        <w:t>Donor+Acceptor</w:t>
      </w:r>
      <w:proofErr w:type="spellEnd"/>
      <w:r w:rsidR="002C007A" w:rsidRPr="0001384E">
        <w:rPr>
          <w:rFonts w:hint="eastAsia"/>
        </w:rPr>
        <w:t xml:space="preserve"> representing the fluorescence lifetime when both CMTM7 and Rab5 are stained and only the CMTM7 channel laser is excited. The interaction between CMTM7 and Rab5 was detected by FRET technology (C), with green representing CMTM7, yellow representing Rab5, and red representing the received light in the Rab5 channel when the CMTM7 channel is excited alone.</w:t>
      </w:r>
      <w:r w:rsidR="0001384E">
        <w:t xml:space="preserve"> </w:t>
      </w:r>
      <w:bookmarkEnd w:id="2"/>
      <w:r w:rsidRPr="0001384E">
        <w:rPr>
          <w:rFonts w:hint="eastAsia"/>
        </w:rPr>
        <w:t xml:space="preserve">Data are presented as mean ± SEM; symbols indicate independent biological replicate experiments; </w:t>
      </w:r>
      <w:r w:rsidR="00E51B31" w:rsidRPr="0001384E">
        <w:rPr>
          <w:rFonts w:hint="eastAsia"/>
          <w:i/>
          <w:iCs/>
        </w:rPr>
        <w:t>P</w:t>
      </w:r>
      <w:r w:rsidRPr="0001384E">
        <w:rPr>
          <w:rFonts w:hint="eastAsia"/>
        </w:rPr>
        <w:t xml:space="preserve">-values were determined by </w:t>
      </w:r>
      <w:r w:rsidR="002C007A" w:rsidRPr="0001384E">
        <w:rPr>
          <w:rFonts w:hint="eastAsia"/>
        </w:rPr>
        <w:t xml:space="preserve">Student's t-test or </w:t>
      </w:r>
      <w:r w:rsidRPr="0001384E">
        <w:rPr>
          <w:rFonts w:hint="eastAsia"/>
        </w:rPr>
        <w:t>one-way analysis of variance (ANOVA). No significant difference (ns), *</w:t>
      </w:r>
      <w:r w:rsidRPr="0001384E">
        <w:rPr>
          <w:rFonts w:hint="eastAsia"/>
          <w:i/>
          <w:iCs/>
        </w:rPr>
        <w:t>P</w:t>
      </w:r>
      <w:r w:rsidRPr="0001384E">
        <w:rPr>
          <w:rFonts w:hint="eastAsia"/>
        </w:rPr>
        <w:t>&lt;0.05, **</w:t>
      </w:r>
      <w:r w:rsidRPr="0001384E">
        <w:rPr>
          <w:rFonts w:hint="eastAsia"/>
          <w:i/>
          <w:iCs/>
        </w:rPr>
        <w:t>P</w:t>
      </w:r>
      <w:r w:rsidRPr="0001384E">
        <w:rPr>
          <w:rFonts w:hint="eastAsia"/>
        </w:rPr>
        <w:t>&lt;0.01, ***</w:t>
      </w:r>
      <w:r w:rsidRPr="0001384E">
        <w:rPr>
          <w:rFonts w:hint="eastAsia"/>
          <w:i/>
          <w:iCs/>
        </w:rPr>
        <w:t>P</w:t>
      </w:r>
      <w:r w:rsidRPr="0001384E">
        <w:rPr>
          <w:rFonts w:hint="eastAsia"/>
        </w:rPr>
        <w:t>&lt;0.001, ****</w:t>
      </w:r>
      <w:r w:rsidRPr="0001384E">
        <w:rPr>
          <w:rFonts w:hint="eastAsia"/>
          <w:i/>
          <w:iCs/>
        </w:rPr>
        <w:t>P</w:t>
      </w:r>
      <w:r w:rsidRPr="0001384E">
        <w:rPr>
          <w:rFonts w:hint="eastAsia"/>
        </w:rPr>
        <w:t>&lt;0.0001.</w:t>
      </w:r>
    </w:p>
    <w:p w14:paraId="70986A87" w14:textId="51EE6F31" w:rsidR="002610B2" w:rsidRPr="0001384E" w:rsidRDefault="005F653B" w:rsidP="002610B2">
      <w:pPr>
        <w:spacing w:line="480" w:lineRule="auto"/>
      </w:pPr>
      <w:r w:rsidRPr="0001384E">
        <w:rPr>
          <w:rFonts w:hint="eastAsia"/>
          <w:bCs/>
          <w:iCs/>
        </w:rPr>
        <w:t xml:space="preserve">Figure S4 CMTM7 </w:t>
      </w:r>
      <w:r w:rsidR="0029489A" w:rsidRPr="0001384E">
        <w:rPr>
          <w:rFonts w:hint="eastAsia"/>
          <w:bCs/>
          <w:iCs/>
        </w:rPr>
        <w:t xml:space="preserve">interacts </w:t>
      </w:r>
      <w:r w:rsidRPr="0001384E">
        <w:rPr>
          <w:rFonts w:hint="eastAsia"/>
          <w:bCs/>
          <w:iCs/>
        </w:rPr>
        <w:t>with Gapex5, related to Figure 6</w:t>
      </w:r>
      <w:r w:rsidR="0001384E">
        <w:rPr>
          <w:bCs/>
          <w:iCs/>
        </w:rPr>
        <w:t xml:space="preserve">. </w:t>
      </w:r>
      <w:r w:rsidR="00F46908" w:rsidRPr="0001384E">
        <w:rPr>
          <w:rFonts w:hint="eastAsia"/>
        </w:rPr>
        <w:t xml:space="preserve">(A) </w:t>
      </w:r>
      <w:r w:rsidRPr="0001384E">
        <w:rPr>
          <w:rFonts w:hint="eastAsia"/>
        </w:rPr>
        <w:t xml:space="preserve">Localization of CMTM7 (green) and Gapex5 (red) under resting conditions and after LPS stimulation, </w:t>
      </w:r>
      <w:proofErr w:type="spellStart"/>
      <w:r w:rsidRPr="0001384E">
        <w:rPr>
          <w:rFonts w:hint="eastAsia"/>
        </w:rPr>
        <w:t>colocalization</w:t>
      </w:r>
      <w:proofErr w:type="spellEnd"/>
      <w:r w:rsidRPr="0001384E">
        <w:rPr>
          <w:rFonts w:hint="eastAsia"/>
        </w:rPr>
        <w:t xml:space="preserve"> of CMTM7 and Gapex5 was analyzed using ImageJ, scale bars represent 10</w:t>
      </w:r>
      <w:r w:rsidR="007E4092" w:rsidRPr="0001384E">
        <w:rPr>
          <w:rFonts w:hint="eastAsia"/>
        </w:rPr>
        <w:t xml:space="preserve"> </w:t>
      </w:r>
      <w:r w:rsidRPr="0001384E">
        <w:rPr>
          <w:rFonts w:hint="eastAsia"/>
        </w:rPr>
        <w:t>μm.</w:t>
      </w:r>
      <w:r w:rsidR="0001384E">
        <w:t xml:space="preserve"> </w:t>
      </w:r>
      <w:r w:rsidR="00F46908" w:rsidRPr="0001384E">
        <w:rPr>
          <w:rFonts w:hint="eastAsia"/>
        </w:rPr>
        <w:t xml:space="preserve">(B-C) BMDM cells expressing CMTM7-EGFP were stained for Gapex5 indirectly via Immunofluorescence. The interaction between CMTM7 and Gapex5 was detected by FLIM technology (B), with Donor representing the fluorescence lifetime of CMTM7 stained and excited in its channel alone, and </w:t>
      </w:r>
      <w:proofErr w:type="spellStart"/>
      <w:r w:rsidR="00F46908" w:rsidRPr="0001384E">
        <w:rPr>
          <w:rFonts w:hint="eastAsia"/>
        </w:rPr>
        <w:t>Donor+Acceptor</w:t>
      </w:r>
      <w:proofErr w:type="spellEnd"/>
      <w:r w:rsidR="00F46908" w:rsidRPr="0001384E">
        <w:rPr>
          <w:rFonts w:hint="eastAsia"/>
        </w:rPr>
        <w:t xml:space="preserve"> representing the fluorescence lifetime when both CMTM7 and Gapex5 are stained and only the CMTM7 channel laser is excited. The interaction </w:t>
      </w:r>
      <w:r w:rsidR="00F46908" w:rsidRPr="0001384E">
        <w:rPr>
          <w:rFonts w:hint="eastAsia"/>
        </w:rPr>
        <w:lastRenderedPageBreak/>
        <w:t>between CMTM7 and Gapex5 was detected by FRET technology (C), with green representing CMTM7, yellow representing Gapex5, and red representing the received light in the Gapex5 channel when the CMTM7 channel is excited alone.</w:t>
      </w:r>
      <w:r w:rsidR="0001384E">
        <w:t xml:space="preserve"> </w:t>
      </w:r>
      <w:r w:rsidR="00B127EC" w:rsidRPr="0001384E">
        <w:rPr>
          <w:rFonts w:hint="eastAsia"/>
        </w:rPr>
        <w:t xml:space="preserve">(D-E) </w:t>
      </w:r>
      <w:r w:rsidR="00593FED" w:rsidRPr="0001384E">
        <w:t xml:space="preserve">The </w:t>
      </w:r>
      <w:proofErr w:type="gramStart"/>
      <w:r w:rsidR="00593FED" w:rsidRPr="0001384E">
        <w:t xml:space="preserve">interaction between </w:t>
      </w:r>
      <w:r w:rsidR="009C357C" w:rsidRPr="0001384E">
        <w:rPr>
          <w:rFonts w:hint="eastAsia"/>
        </w:rPr>
        <w:t xml:space="preserve">CMTM7 and </w:t>
      </w:r>
      <w:r w:rsidR="00593FED" w:rsidRPr="0001384E">
        <w:rPr>
          <w:rFonts w:hint="eastAsia"/>
        </w:rPr>
        <w:t>Rab5</w:t>
      </w:r>
      <w:r w:rsidR="00593FED" w:rsidRPr="0001384E">
        <w:t xml:space="preserve"> </w:t>
      </w:r>
      <w:r w:rsidR="00593FED" w:rsidRPr="0001384E">
        <w:rPr>
          <w:rFonts w:hint="eastAsia"/>
        </w:rPr>
        <w:t>(D) or</w:t>
      </w:r>
      <w:r w:rsidR="00593FED" w:rsidRPr="0001384E">
        <w:t xml:space="preserve"> </w:t>
      </w:r>
      <w:r w:rsidR="00593FED" w:rsidRPr="0001384E">
        <w:rPr>
          <w:rFonts w:hint="eastAsia"/>
        </w:rPr>
        <w:t>TLR4 (E)</w:t>
      </w:r>
      <w:r w:rsidR="00593FED" w:rsidRPr="0001384E">
        <w:t xml:space="preserve"> </w:t>
      </w:r>
      <w:r w:rsidR="009C357C" w:rsidRPr="0001384E">
        <w:rPr>
          <w:rFonts w:hint="eastAsia"/>
        </w:rPr>
        <w:t>were</w:t>
      </w:r>
      <w:proofErr w:type="gramEnd"/>
      <w:r w:rsidR="009C357C" w:rsidRPr="0001384E">
        <w:rPr>
          <w:rFonts w:hint="eastAsia"/>
        </w:rPr>
        <w:t xml:space="preserve"> evaluated using GST pull-down assays.</w:t>
      </w:r>
      <w:r w:rsidR="0001384E">
        <w:t xml:space="preserve"> </w:t>
      </w:r>
      <w:r w:rsidR="002610B2" w:rsidRPr="0001384E">
        <w:rPr>
          <w:rFonts w:hint="eastAsia"/>
        </w:rPr>
        <w:t xml:space="preserve">Data are presented as mean ± SEM; symbols indicate independent biological replicate experiments; </w:t>
      </w:r>
      <w:r w:rsidR="00E51B31" w:rsidRPr="0001384E">
        <w:rPr>
          <w:rFonts w:hint="eastAsia"/>
          <w:i/>
          <w:iCs/>
        </w:rPr>
        <w:t>P</w:t>
      </w:r>
      <w:r w:rsidR="002610B2" w:rsidRPr="0001384E">
        <w:rPr>
          <w:rFonts w:hint="eastAsia"/>
        </w:rPr>
        <w:t>-values were determined by Student's t-test or one-way analysis of variance (ANOVA). No significant difference (ns), *</w:t>
      </w:r>
      <w:r w:rsidR="002610B2" w:rsidRPr="0001384E">
        <w:rPr>
          <w:rFonts w:hint="eastAsia"/>
          <w:i/>
          <w:iCs/>
        </w:rPr>
        <w:t>P</w:t>
      </w:r>
      <w:r w:rsidR="002610B2" w:rsidRPr="0001384E">
        <w:rPr>
          <w:rFonts w:hint="eastAsia"/>
        </w:rPr>
        <w:t>&lt;0.05, **</w:t>
      </w:r>
      <w:r w:rsidR="002610B2" w:rsidRPr="0001384E">
        <w:rPr>
          <w:rFonts w:hint="eastAsia"/>
          <w:i/>
          <w:iCs/>
        </w:rPr>
        <w:t>P</w:t>
      </w:r>
      <w:r w:rsidR="002610B2" w:rsidRPr="0001384E">
        <w:rPr>
          <w:rFonts w:hint="eastAsia"/>
        </w:rPr>
        <w:t>&lt;0.01, ***</w:t>
      </w:r>
      <w:r w:rsidR="002610B2" w:rsidRPr="0001384E">
        <w:rPr>
          <w:rFonts w:hint="eastAsia"/>
          <w:i/>
          <w:iCs/>
        </w:rPr>
        <w:t>P</w:t>
      </w:r>
      <w:r w:rsidR="002610B2" w:rsidRPr="0001384E">
        <w:rPr>
          <w:rFonts w:hint="eastAsia"/>
        </w:rPr>
        <w:t>&lt;0.001, ****</w:t>
      </w:r>
      <w:r w:rsidR="002610B2" w:rsidRPr="0001384E">
        <w:rPr>
          <w:rFonts w:hint="eastAsia"/>
          <w:i/>
          <w:iCs/>
        </w:rPr>
        <w:t>P</w:t>
      </w:r>
      <w:r w:rsidR="002610B2" w:rsidRPr="0001384E">
        <w:rPr>
          <w:rFonts w:hint="eastAsia"/>
        </w:rPr>
        <w:t>&lt;0.0001.</w:t>
      </w:r>
    </w:p>
    <w:p w14:paraId="5E58DD00" w14:textId="19468361" w:rsidR="00787C25" w:rsidRPr="0001384E" w:rsidRDefault="00707330" w:rsidP="00787C25">
      <w:pPr>
        <w:spacing w:line="480" w:lineRule="auto"/>
      </w:pPr>
      <w:r w:rsidRPr="0001384E">
        <w:rPr>
          <w:rFonts w:hint="eastAsia"/>
          <w:bCs/>
          <w:iCs/>
        </w:rPr>
        <w:t>Figure S</w:t>
      </w:r>
      <w:r w:rsidR="00D11A7E" w:rsidRPr="0001384E">
        <w:rPr>
          <w:rFonts w:hint="eastAsia"/>
          <w:bCs/>
          <w:iCs/>
        </w:rPr>
        <w:t>5</w:t>
      </w:r>
      <w:r w:rsidRPr="0001384E">
        <w:rPr>
          <w:rFonts w:hint="eastAsia"/>
          <w:bCs/>
          <w:iCs/>
        </w:rPr>
        <w:t xml:space="preserve"> </w:t>
      </w:r>
      <w:proofErr w:type="gramStart"/>
      <w:r w:rsidR="007A62BF" w:rsidRPr="0001384E">
        <w:rPr>
          <w:bCs/>
          <w:iCs/>
        </w:rPr>
        <w:t>The</w:t>
      </w:r>
      <w:proofErr w:type="gramEnd"/>
      <w:r w:rsidR="007A62BF" w:rsidRPr="0001384E">
        <w:rPr>
          <w:bCs/>
          <w:iCs/>
        </w:rPr>
        <w:t xml:space="preserve"> N-</w:t>
      </w:r>
      <w:r w:rsidR="007A62BF" w:rsidRPr="0001384E">
        <w:rPr>
          <w:rFonts w:hint="eastAsia"/>
          <w:bCs/>
          <w:iCs/>
        </w:rPr>
        <w:t>t</w:t>
      </w:r>
      <w:r w:rsidR="007A62BF" w:rsidRPr="0001384E">
        <w:rPr>
          <w:bCs/>
          <w:iCs/>
        </w:rPr>
        <w:t>erminus and C-</w:t>
      </w:r>
      <w:r w:rsidR="007A62BF" w:rsidRPr="0001384E">
        <w:rPr>
          <w:rFonts w:hint="eastAsia"/>
          <w:bCs/>
          <w:iCs/>
        </w:rPr>
        <w:t>t</w:t>
      </w:r>
      <w:r w:rsidR="007A62BF" w:rsidRPr="0001384E">
        <w:rPr>
          <w:bCs/>
          <w:iCs/>
        </w:rPr>
        <w:t xml:space="preserve">erminus of CMTM7 </w:t>
      </w:r>
      <w:r w:rsidR="007A62BF" w:rsidRPr="0001384E">
        <w:rPr>
          <w:rFonts w:hint="eastAsia"/>
          <w:bCs/>
          <w:iCs/>
        </w:rPr>
        <w:t>a</w:t>
      </w:r>
      <w:r w:rsidR="007A62BF" w:rsidRPr="0001384E">
        <w:rPr>
          <w:bCs/>
          <w:iCs/>
        </w:rPr>
        <w:t xml:space="preserve">re </w:t>
      </w:r>
      <w:r w:rsidR="007A62BF" w:rsidRPr="0001384E">
        <w:rPr>
          <w:rFonts w:hint="eastAsia"/>
          <w:bCs/>
          <w:iCs/>
        </w:rPr>
        <w:t>i</w:t>
      </w:r>
      <w:r w:rsidR="007A62BF" w:rsidRPr="0001384E">
        <w:rPr>
          <w:bCs/>
          <w:iCs/>
        </w:rPr>
        <w:t xml:space="preserve">ntracellularly </w:t>
      </w:r>
      <w:r w:rsidR="007A62BF" w:rsidRPr="0001384E">
        <w:rPr>
          <w:rFonts w:hint="eastAsia"/>
          <w:bCs/>
          <w:iCs/>
        </w:rPr>
        <w:t>l</w:t>
      </w:r>
      <w:r w:rsidR="007A62BF" w:rsidRPr="0001384E">
        <w:rPr>
          <w:bCs/>
          <w:iCs/>
        </w:rPr>
        <w:t>ocalized</w:t>
      </w:r>
      <w:r w:rsidR="0001384E">
        <w:rPr>
          <w:bCs/>
          <w:iCs/>
        </w:rPr>
        <w:t xml:space="preserve">. </w:t>
      </w:r>
      <w:r w:rsidRPr="0001384E">
        <w:rPr>
          <w:rFonts w:hint="eastAsia"/>
        </w:rPr>
        <w:t xml:space="preserve">(A-B) </w:t>
      </w:r>
      <w:r w:rsidR="007A62BF" w:rsidRPr="0001384E">
        <w:t xml:space="preserve">Flow cytometry was used to analyze the structure of CMTM7 in BMDM cells. CMTM7 was tagged with Flag at the N-terminus and </w:t>
      </w:r>
      <w:proofErr w:type="spellStart"/>
      <w:r w:rsidR="007A62BF" w:rsidRPr="0001384E">
        <w:t>Myc</w:t>
      </w:r>
      <w:proofErr w:type="spellEnd"/>
      <w:r w:rsidR="007A62BF" w:rsidRPr="0001384E">
        <w:t xml:space="preserve"> at the C-terminus. </w:t>
      </w:r>
      <w:r w:rsidR="007A62BF" w:rsidRPr="0001384E">
        <w:rPr>
          <w:rFonts w:hint="eastAsia"/>
        </w:rPr>
        <w:t>C</w:t>
      </w:r>
      <w:r w:rsidR="007A62BF" w:rsidRPr="0001384E">
        <w:t>ells were stained with antibodies targeting the respective tags prior to permeabilization</w:t>
      </w:r>
      <w:r w:rsidR="007A62BF" w:rsidRPr="0001384E">
        <w:rPr>
          <w:rFonts w:hint="eastAsia"/>
        </w:rPr>
        <w:t xml:space="preserve"> (A)</w:t>
      </w:r>
      <w:r w:rsidR="007A62BF" w:rsidRPr="0001384E">
        <w:t>, while in (B)</w:t>
      </w:r>
      <w:proofErr w:type="gramStart"/>
      <w:r w:rsidR="007A62BF" w:rsidRPr="0001384E">
        <w:t>,</w:t>
      </w:r>
      <w:proofErr w:type="gramEnd"/>
      <w:r w:rsidR="007A62BF" w:rsidRPr="0001384E">
        <w:t xml:space="preserve"> cells were fixed and permeabilized before staining with the corresponding tag-specific antibodies.</w:t>
      </w:r>
      <w:r w:rsidR="0001384E">
        <w:t xml:space="preserve"> (</w:t>
      </w:r>
      <w:r w:rsidR="00787C25" w:rsidRPr="0001384E">
        <w:rPr>
          <w:rFonts w:hint="eastAsia"/>
        </w:rPr>
        <w:t>C</w:t>
      </w:r>
      <w:r w:rsidR="00C27F8C" w:rsidRPr="0001384E">
        <w:rPr>
          <w:rFonts w:hint="eastAsia"/>
        </w:rPr>
        <w:t>-</w:t>
      </w:r>
      <w:r w:rsidR="00787C25" w:rsidRPr="0001384E">
        <w:rPr>
          <w:rFonts w:hint="eastAsia"/>
        </w:rPr>
        <w:t>D</w:t>
      </w:r>
      <w:r w:rsidR="0001384E">
        <w:t xml:space="preserve">) </w:t>
      </w:r>
      <w:bookmarkStart w:id="3" w:name="_GoBack"/>
      <w:bookmarkEnd w:id="3"/>
      <w:r w:rsidR="007A62BF" w:rsidRPr="0001384E">
        <w:t>Flow cytometry was employed to examine the structure of CMTM7 in HeLa cells, following the same experimental design as described in (A) and (B).</w:t>
      </w:r>
    </w:p>
    <w:p w14:paraId="0D58F738" w14:textId="5DC8F2BA" w:rsidR="005F653B" w:rsidRPr="0001384E" w:rsidRDefault="005F653B" w:rsidP="000F0252">
      <w:pPr>
        <w:spacing w:line="480" w:lineRule="auto"/>
        <w:rPr>
          <w:b/>
          <w:bCs/>
          <w:i/>
          <w:iCs/>
        </w:rPr>
      </w:pPr>
      <w:r w:rsidRPr="0001384E">
        <w:rPr>
          <w:rFonts w:hint="eastAsia"/>
          <w:b/>
          <w:bCs/>
          <w:i/>
          <w:iCs/>
        </w:rPr>
        <w:t>Figure S</w:t>
      </w:r>
      <w:r w:rsidR="00707330" w:rsidRPr="0001384E">
        <w:rPr>
          <w:rFonts w:hint="eastAsia"/>
          <w:b/>
          <w:bCs/>
          <w:i/>
          <w:iCs/>
        </w:rPr>
        <w:t>6</w:t>
      </w:r>
      <w:r w:rsidRPr="0001384E">
        <w:rPr>
          <w:rFonts w:hint="eastAsia"/>
          <w:b/>
          <w:bCs/>
          <w:i/>
          <w:iCs/>
        </w:rPr>
        <w:t xml:space="preserve"> Conditional knockout of Cmtm7 in myeloid cells exacerbates acute liver injury in mice, related to Figure 7</w:t>
      </w:r>
    </w:p>
    <w:p w14:paraId="2910D106" w14:textId="77777777" w:rsidR="005F653B" w:rsidRPr="0001384E" w:rsidRDefault="005F653B" w:rsidP="000F0252">
      <w:pPr>
        <w:spacing w:line="480" w:lineRule="auto"/>
      </w:pPr>
      <w:r w:rsidRPr="0001384E">
        <w:rPr>
          <w:rFonts w:hint="eastAsia"/>
        </w:rPr>
        <w:t xml:space="preserve">(A-B) </w:t>
      </w:r>
      <w:r w:rsidRPr="0001384E">
        <w:t xml:space="preserve">Single-cell sequencing analysis (GSE250568), cell clustering t-SNE dimensionality reduction plot (A), </w:t>
      </w:r>
      <w:r w:rsidRPr="0001384E">
        <w:rPr>
          <w:rFonts w:hint="eastAsia"/>
        </w:rPr>
        <w:t xml:space="preserve">expression of </w:t>
      </w:r>
      <w:r w:rsidRPr="0001384E">
        <w:rPr>
          <w:rFonts w:hint="eastAsia"/>
          <w:i/>
          <w:iCs/>
        </w:rPr>
        <w:t>Cmtm7</w:t>
      </w:r>
      <w:r w:rsidRPr="0001384E">
        <w:rPr>
          <w:rFonts w:hint="eastAsia"/>
        </w:rPr>
        <w:t xml:space="preserve"> in different types of cells in the mouse liver</w:t>
      </w:r>
      <w:r w:rsidRPr="0001384E">
        <w:t xml:space="preserve"> (B).</w:t>
      </w:r>
    </w:p>
    <w:p w14:paraId="052F9712" w14:textId="7655C7B6" w:rsidR="005F653B" w:rsidRPr="0001384E" w:rsidRDefault="005F653B" w:rsidP="000F0252">
      <w:pPr>
        <w:spacing w:line="480" w:lineRule="auto"/>
      </w:pPr>
      <w:r w:rsidRPr="0001384E">
        <w:rPr>
          <w:rFonts w:hint="eastAsia"/>
        </w:rPr>
        <w:lastRenderedPageBreak/>
        <w:t>(C) Representative hematoxylin and eosin (H&amp;E) staining of normal mouse liver tissue sections</w:t>
      </w:r>
      <w:r w:rsidR="007E4092" w:rsidRPr="0001384E">
        <w:rPr>
          <w:rFonts w:hint="eastAsia"/>
        </w:rPr>
        <w:t>, scale bars represent 10 μm</w:t>
      </w:r>
      <w:r w:rsidRPr="0001384E">
        <w:rPr>
          <w:rFonts w:hint="eastAsia"/>
        </w:rPr>
        <w:t xml:space="preserve">. </w:t>
      </w:r>
    </w:p>
    <w:p w14:paraId="35B9BE99" w14:textId="447839CE" w:rsidR="005F653B" w:rsidRDefault="005F653B" w:rsidP="000F0252">
      <w:pPr>
        <w:spacing w:line="480" w:lineRule="auto"/>
      </w:pPr>
      <w:r w:rsidRPr="0001384E">
        <w:rPr>
          <w:rFonts w:hint="eastAsia"/>
        </w:rPr>
        <w:t>(D-E) Phosphorylation levels of the MAPK pathway (D) and NF-κB pathway (E) in the liver. The numbers above the bands represent the ratios of p-ERK/ERK, etc.</w:t>
      </w:r>
      <w:r>
        <w:rPr>
          <w:rFonts w:hint="eastAsia"/>
        </w:rPr>
        <w:t xml:space="preserve"> </w:t>
      </w:r>
    </w:p>
    <w:sectPr w:rsidR="005F65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645278" w14:textId="77777777" w:rsidR="00EC3D4B" w:rsidRDefault="00EC3D4B" w:rsidP="000F0252">
      <w:pPr>
        <w:spacing w:after="0" w:line="240" w:lineRule="auto"/>
      </w:pPr>
      <w:r>
        <w:separator/>
      </w:r>
    </w:p>
  </w:endnote>
  <w:endnote w:type="continuationSeparator" w:id="0">
    <w:p w14:paraId="56F22356" w14:textId="77777777" w:rsidR="00EC3D4B" w:rsidRDefault="00EC3D4B" w:rsidP="000F0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BBBCA6" w14:textId="77777777" w:rsidR="00EC3D4B" w:rsidRDefault="00EC3D4B" w:rsidP="000F0252">
      <w:pPr>
        <w:spacing w:after="0" w:line="240" w:lineRule="auto"/>
      </w:pPr>
      <w:r>
        <w:separator/>
      </w:r>
    </w:p>
  </w:footnote>
  <w:footnote w:type="continuationSeparator" w:id="0">
    <w:p w14:paraId="2FEF29A3" w14:textId="77777777" w:rsidR="00EC3D4B" w:rsidRDefault="00EC3D4B" w:rsidP="000F0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956FF"/>
    <w:multiLevelType w:val="hybridMultilevel"/>
    <w:tmpl w:val="A4306080"/>
    <w:lvl w:ilvl="0" w:tplc="ACB29C3E">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nsid w:val="7D22459D"/>
    <w:multiLevelType w:val="hybridMultilevel"/>
    <w:tmpl w:val="AA88B6EA"/>
    <w:lvl w:ilvl="0" w:tplc="6C381EE6">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9552E9"/>
    <w:rsid w:val="0001384E"/>
    <w:rsid w:val="0008266D"/>
    <w:rsid w:val="00082C48"/>
    <w:rsid w:val="000E0037"/>
    <w:rsid w:val="000F0252"/>
    <w:rsid w:val="00106E93"/>
    <w:rsid w:val="001C2368"/>
    <w:rsid w:val="001D3613"/>
    <w:rsid w:val="001E42D8"/>
    <w:rsid w:val="002610B2"/>
    <w:rsid w:val="00263F51"/>
    <w:rsid w:val="00287BDE"/>
    <w:rsid w:val="0029489A"/>
    <w:rsid w:val="002C007A"/>
    <w:rsid w:val="002D5E7C"/>
    <w:rsid w:val="002E32C0"/>
    <w:rsid w:val="00313D91"/>
    <w:rsid w:val="0033009B"/>
    <w:rsid w:val="003978A1"/>
    <w:rsid w:val="003C299E"/>
    <w:rsid w:val="0044672F"/>
    <w:rsid w:val="00494591"/>
    <w:rsid w:val="004D533D"/>
    <w:rsid w:val="00577FE9"/>
    <w:rsid w:val="00593FED"/>
    <w:rsid w:val="005F653B"/>
    <w:rsid w:val="006D5BCF"/>
    <w:rsid w:val="006E7379"/>
    <w:rsid w:val="00707330"/>
    <w:rsid w:val="007078D2"/>
    <w:rsid w:val="00722857"/>
    <w:rsid w:val="00731B16"/>
    <w:rsid w:val="0075660A"/>
    <w:rsid w:val="00787C25"/>
    <w:rsid w:val="007A62BF"/>
    <w:rsid w:val="007E4092"/>
    <w:rsid w:val="00882FEE"/>
    <w:rsid w:val="008B0B86"/>
    <w:rsid w:val="009552E9"/>
    <w:rsid w:val="009B1B84"/>
    <w:rsid w:val="009C357C"/>
    <w:rsid w:val="009C3E3F"/>
    <w:rsid w:val="00A71190"/>
    <w:rsid w:val="00AA4AD0"/>
    <w:rsid w:val="00B127EC"/>
    <w:rsid w:val="00B14443"/>
    <w:rsid w:val="00C21591"/>
    <w:rsid w:val="00C27F8C"/>
    <w:rsid w:val="00C7426D"/>
    <w:rsid w:val="00CD7570"/>
    <w:rsid w:val="00CF4593"/>
    <w:rsid w:val="00D11A7E"/>
    <w:rsid w:val="00D5148A"/>
    <w:rsid w:val="00E11A25"/>
    <w:rsid w:val="00E51B31"/>
    <w:rsid w:val="00EC2789"/>
    <w:rsid w:val="00EC3D4B"/>
    <w:rsid w:val="00F46908"/>
    <w:rsid w:val="00F81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1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53B"/>
    <w:pPr>
      <w:widowControl w:val="0"/>
    </w:pPr>
  </w:style>
  <w:style w:type="paragraph" w:styleId="Heading1">
    <w:name w:val="heading 1"/>
    <w:basedOn w:val="Normal"/>
    <w:next w:val="Normal"/>
    <w:link w:val="Heading1Char"/>
    <w:uiPriority w:val="9"/>
    <w:qFormat/>
    <w:rsid w:val="009552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9552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9552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9552E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9552E9"/>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9552E9"/>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9552E9"/>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9552E9"/>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9552E9"/>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2E9"/>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9552E9"/>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9552E9"/>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9552E9"/>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9552E9"/>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9552E9"/>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9552E9"/>
    <w:rPr>
      <w:rFonts w:cstheme="majorBidi"/>
      <w:b/>
      <w:bCs/>
      <w:color w:val="595959" w:themeColor="text1" w:themeTint="A6"/>
    </w:rPr>
  </w:style>
  <w:style w:type="character" w:customStyle="1" w:styleId="Heading8Char">
    <w:name w:val="Heading 8 Char"/>
    <w:basedOn w:val="DefaultParagraphFont"/>
    <w:link w:val="Heading8"/>
    <w:uiPriority w:val="9"/>
    <w:semiHidden/>
    <w:rsid w:val="009552E9"/>
    <w:rPr>
      <w:rFonts w:cstheme="majorBidi"/>
      <w:color w:val="595959" w:themeColor="text1" w:themeTint="A6"/>
    </w:rPr>
  </w:style>
  <w:style w:type="character" w:customStyle="1" w:styleId="Heading9Char">
    <w:name w:val="Heading 9 Char"/>
    <w:basedOn w:val="DefaultParagraphFont"/>
    <w:link w:val="Heading9"/>
    <w:uiPriority w:val="9"/>
    <w:semiHidden/>
    <w:rsid w:val="009552E9"/>
    <w:rPr>
      <w:rFonts w:eastAsiaTheme="majorEastAsia" w:cstheme="majorBidi"/>
      <w:color w:val="595959" w:themeColor="text1" w:themeTint="A6"/>
    </w:rPr>
  </w:style>
  <w:style w:type="paragraph" w:styleId="Title">
    <w:name w:val="Title"/>
    <w:basedOn w:val="Normal"/>
    <w:next w:val="Normal"/>
    <w:link w:val="TitleChar"/>
    <w:uiPriority w:val="10"/>
    <w:qFormat/>
    <w:rsid w:val="009552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2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2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2E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9552E9"/>
    <w:pPr>
      <w:spacing w:before="160"/>
      <w:jc w:val="center"/>
    </w:pPr>
    <w:rPr>
      <w:i/>
      <w:iCs/>
      <w:color w:val="404040" w:themeColor="text1" w:themeTint="BF"/>
    </w:rPr>
  </w:style>
  <w:style w:type="character" w:customStyle="1" w:styleId="QuoteChar">
    <w:name w:val="Quote Char"/>
    <w:basedOn w:val="DefaultParagraphFont"/>
    <w:link w:val="Quote"/>
    <w:uiPriority w:val="29"/>
    <w:rsid w:val="009552E9"/>
    <w:rPr>
      <w:i/>
      <w:iCs/>
      <w:color w:val="404040" w:themeColor="text1" w:themeTint="BF"/>
    </w:rPr>
  </w:style>
  <w:style w:type="paragraph" w:styleId="ListParagraph">
    <w:name w:val="List Paragraph"/>
    <w:basedOn w:val="Normal"/>
    <w:uiPriority w:val="34"/>
    <w:qFormat/>
    <w:rsid w:val="009552E9"/>
    <w:pPr>
      <w:ind w:left="720"/>
      <w:contextualSpacing/>
    </w:pPr>
  </w:style>
  <w:style w:type="character" w:styleId="IntenseEmphasis">
    <w:name w:val="Intense Emphasis"/>
    <w:basedOn w:val="DefaultParagraphFont"/>
    <w:uiPriority w:val="21"/>
    <w:qFormat/>
    <w:rsid w:val="009552E9"/>
    <w:rPr>
      <w:i/>
      <w:iCs/>
      <w:color w:val="0F4761" w:themeColor="accent1" w:themeShade="BF"/>
    </w:rPr>
  </w:style>
  <w:style w:type="paragraph" w:styleId="IntenseQuote">
    <w:name w:val="Intense Quote"/>
    <w:basedOn w:val="Normal"/>
    <w:next w:val="Normal"/>
    <w:link w:val="IntenseQuoteChar"/>
    <w:uiPriority w:val="30"/>
    <w:qFormat/>
    <w:rsid w:val="009552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2E9"/>
    <w:rPr>
      <w:i/>
      <w:iCs/>
      <w:color w:val="0F4761" w:themeColor="accent1" w:themeShade="BF"/>
    </w:rPr>
  </w:style>
  <w:style w:type="character" w:styleId="IntenseReference">
    <w:name w:val="Intense Reference"/>
    <w:basedOn w:val="DefaultParagraphFont"/>
    <w:uiPriority w:val="32"/>
    <w:qFormat/>
    <w:rsid w:val="009552E9"/>
    <w:rPr>
      <w:b/>
      <w:bCs/>
      <w:smallCaps/>
      <w:color w:val="0F4761" w:themeColor="accent1" w:themeShade="BF"/>
      <w:spacing w:val="5"/>
    </w:rPr>
  </w:style>
  <w:style w:type="paragraph" w:styleId="Header">
    <w:name w:val="header"/>
    <w:basedOn w:val="Normal"/>
    <w:link w:val="HeaderChar"/>
    <w:uiPriority w:val="99"/>
    <w:unhideWhenUsed/>
    <w:rsid w:val="000F0252"/>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F0252"/>
    <w:rPr>
      <w:sz w:val="18"/>
      <w:szCs w:val="18"/>
    </w:rPr>
  </w:style>
  <w:style w:type="paragraph" w:styleId="Footer">
    <w:name w:val="footer"/>
    <w:basedOn w:val="Normal"/>
    <w:link w:val="FooterChar"/>
    <w:uiPriority w:val="99"/>
    <w:unhideWhenUsed/>
    <w:rsid w:val="000F0252"/>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F025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53B"/>
    <w:pPr>
      <w:widowControl w:val="0"/>
    </w:pPr>
  </w:style>
  <w:style w:type="paragraph" w:styleId="Heading1">
    <w:name w:val="heading 1"/>
    <w:basedOn w:val="Normal"/>
    <w:next w:val="Normal"/>
    <w:link w:val="Heading1Char"/>
    <w:uiPriority w:val="9"/>
    <w:qFormat/>
    <w:rsid w:val="009552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9552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9552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9552E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9552E9"/>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9552E9"/>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9552E9"/>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9552E9"/>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9552E9"/>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2E9"/>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9552E9"/>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9552E9"/>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9552E9"/>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9552E9"/>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9552E9"/>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9552E9"/>
    <w:rPr>
      <w:rFonts w:cstheme="majorBidi"/>
      <w:b/>
      <w:bCs/>
      <w:color w:val="595959" w:themeColor="text1" w:themeTint="A6"/>
    </w:rPr>
  </w:style>
  <w:style w:type="character" w:customStyle="1" w:styleId="Heading8Char">
    <w:name w:val="Heading 8 Char"/>
    <w:basedOn w:val="DefaultParagraphFont"/>
    <w:link w:val="Heading8"/>
    <w:uiPriority w:val="9"/>
    <w:semiHidden/>
    <w:rsid w:val="009552E9"/>
    <w:rPr>
      <w:rFonts w:cstheme="majorBidi"/>
      <w:color w:val="595959" w:themeColor="text1" w:themeTint="A6"/>
    </w:rPr>
  </w:style>
  <w:style w:type="character" w:customStyle="1" w:styleId="Heading9Char">
    <w:name w:val="Heading 9 Char"/>
    <w:basedOn w:val="DefaultParagraphFont"/>
    <w:link w:val="Heading9"/>
    <w:uiPriority w:val="9"/>
    <w:semiHidden/>
    <w:rsid w:val="009552E9"/>
    <w:rPr>
      <w:rFonts w:eastAsiaTheme="majorEastAsia" w:cstheme="majorBidi"/>
      <w:color w:val="595959" w:themeColor="text1" w:themeTint="A6"/>
    </w:rPr>
  </w:style>
  <w:style w:type="paragraph" w:styleId="Title">
    <w:name w:val="Title"/>
    <w:basedOn w:val="Normal"/>
    <w:next w:val="Normal"/>
    <w:link w:val="TitleChar"/>
    <w:uiPriority w:val="10"/>
    <w:qFormat/>
    <w:rsid w:val="009552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2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2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2E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9552E9"/>
    <w:pPr>
      <w:spacing w:before="160"/>
      <w:jc w:val="center"/>
    </w:pPr>
    <w:rPr>
      <w:i/>
      <w:iCs/>
      <w:color w:val="404040" w:themeColor="text1" w:themeTint="BF"/>
    </w:rPr>
  </w:style>
  <w:style w:type="character" w:customStyle="1" w:styleId="QuoteChar">
    <w:name w:val="Quote Char"/>
    <w:basedOn w:val="DefaultParagraphFont"/>
    <w:link w:val="Quote"/>
    <w:uiPriority w:val="29"/>
    <w:rsid w:val="009552E9"/>
    <w:rPr>
      <w:i/>
      <w:iCs/>
      <w:color w:val="404040" w:themeColor="text1" w:themeTint="BF"/>
    </w:rPr>
  </w:style>
  <w:style w:type="paragraph" w:styleId="ListParagraph">
    <w:name w:val="List Paragraph"/>
    <w:basedOn w:val="Normal"/>
    <w:uiPriority w:val="34"/>
    <w:qFormat/>
    <w:rsid w:val="009552E9"/>
    <w:pPr>
      <w:ind w:left="720"/>
      <w:contextualSpacing/>
    </w:pPr>
  </w:style>
  <w:style w:type="character" w:styleId="IntenseEmphasis">
    <w:name w:val="Intense Emphasis"/>
    <w:basedOn w:val="DefaultParagraphFont"/>
    <w:uiPriority w:val="21"/>
    <w:qFormat/>
    <w:rsid w:val="009552E9"/>
    <w:rPr>
      <w:i/>
      <w:iCs/>
      <w:color w:val="0F4761" w:themeColor="accent1" w:themeShade="BF"/>
    </w:rPr>
  </w:style>
  <w:style w:type="paragraph" w:styleId="IntenseQuote">
    <w:name w:val="Intense Quote"/>
    <w:basedOn w:val="Normal"/>
    <w:next w:val="Normal"/>
    <w:link w:val="IntenseQuoteChar"/>
    <w:uiPriority w:val="30"/>
    <w:qFormat/>
    <w:rsid w:val="009552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2E9"/>
    <w:rPr>
      <w:i/>
      <w:iCs/>
      <w:color w:val="0F4761" w:themeColor="accent1" w:themeShade="BF"/>
    </w:rPr>
  </w:style>
  <w:style w:type="character" w:styleId="IntenseReference">
    <w:name w:val="Intense Reference"/>
    <w:basedOn w:val="DefaultParagraphFont"/>
    <w:uiPriority w:val="32"/>
    <w:qFormat/>
    <w:rsid w:val="009552E9"/>
    <w:rPr>
      <w:b/>
      <w:bCs/>
      <w:smallCaps/>
      <w:color w:val="0F4761" w:themeColor="accent1" w:themeShade="BF"/>
      <w:spacing w:val="5"/>
    </w:rPr>
  </w:style>
  <w:style w:type="paragraph" w:styleId="Header">
    <w:name w:val="header"/>
    <w:basedOn w:val="Normal"/>
    <w:link w:val="HeaderChar"/>
    <w:uiPriority w:val="99"/>
    <w:unhideWhenUsed/>
    <w:rsid w:val="000F0252"/>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F0252"/>
    <w:rPr>
      <w:sz w:val="18"/>
      <w:szCs w:val="18"/>
    </w:rPr>
  </w:style>
  <w:style w:type="paragraph" w:styleId="Footer">
    <w:name w:val="footer"/>
    <w:basedOn w:val="Normal"/>
    <w:link w:val="FooterChar"/>
    <w:uiPriority w:val="99"/>
    <w:unhideWhenUsed/>
    <w:rsid w:val="000F0252"/>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F025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997</Words>
  <Characters>5755</Characters>
  <Application>Microsoft Office Word</Application>
  <DocSecurity>0</DocSecurity>
  <Lines>100</Lines>
  <Paragraphs>38</Paragraphs>
  <ScaleCrop>false</ScaleCrop>
  <Company/>
  <LinksUpToDate>false</LinksUpToDate>
  <CharactersWithSpaces>6714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e9242</dc:creator>
  <cp:keywords/>
  <dc:description/>
  <cp:lastModifiedBy>E740549</cp:lastModifiedBy>
  <cp:revision>5</cp:revision>
  <dcterms:created xsi:type="dcterms:W3CDTF">2025-03-26T14:09:00Z</dcterms:created>
  <dcterms:modified xsi:type="dcterms:W3CDTF">2025-05-19T05:58:00Z</dcterms:modified>
</cp:coreProperties>
</file>