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  <w:rPr>
          <w:vertAlign w:val="baseline"/>
        </w:rPr>
      </w:pPr>
      <w:r>
        <w:rPr>
          <w:rFonts w:hint="default" w:ascii="Times New Roman" w:hAnsi="Times New Roman" w:eastAsia="TimesNewRomanPS-BoldMT" w:cs="Times New Roman"/>
          <w:b/>
          <w:bCs/>
          <w:color w:val="000000"/>
          <w:kern w:val="0"/>
          <w:sz w:val="22"/>
          <w:szCs w:val="22"/>
          <w:lang w:val="en-US" w:eastAsia="zh-CN" w:bidi="ar"/>
        </w:rPr>
        <w:t>Table S</w:t>
      </w:r>
      <w:r>
        <w:rPr>
          <w:rFonts w:hint="eastAsia" w:ascii="Times New Roman" w:hAnsi="Times New Roman" w:eastAsia="TimesNewRomanPS-BoldMT" w:cs="Times New Roman"/>
          <w:b/>
          <w:bCs/>
          <w:color w:val="000000"/>
          <w:kern w:val="0"/>
          <w:sz w:val="22"/>
          <w:szCs w:val="22"/>
          <w:lang w:val="en-US" w:eastAsia="zh-CN" w:bidi="ar"/>
        </w:rPr>
        <w:t>1</w:t>
      </w:r>
      <w:r>
        <w:rPr>
          <w:rFonts w:hint="default" w:ascii="Times New Roman" w:hAnsi="Times New Roman" w:eastAsia="TimesNewRomanPS-BoldMT" w:cs="Times New Roman"/>
          <w:b/>
          <w:bCs/>
          <w:color w:val="000000"/>
          <w:kern w:val="0"/>
          <w:sz w:val="22"/>
          <w:szCs w:val="22"/>
          <w:lang w:val="en-US" w:eastAsia="zh-CN" w:bidi="ar"/>
        </w:rPr>
        <w:t xml:space="preserve">. List of human genes and corresponding primers for qRT-PCR assays. </w:t>
      </w:r>
      <w:r>
        <w:rPr>
          <w:rFonts w:hint="default" w:ascii="Times New Roman" w:hAnsi="Times New Roman" w:eastAsia="宋体" w:cs="Times New Roman"/>
          <w:color w:val="000000"/>
          <w:kern w:val="0"/>
          <w:sz w:val="22"/>
          <w:szCs w:val="22"/>
          <w:lang w:val="en-US" w:eastAsia="zh-CN" w:bidi="ar"/>
        </w:rPr>
        <w:t xml:space="preserve">F, forward primer; R, reverse primer. </w:t>
      </w:r>
    </w:p>
    <w:tbl>
      <w:tblPr>
        <w:tblStyle w:val="3"/>
        <w:tblW w:w="93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279"/>
        <w:gridCol w:w="1584"/>
        <w:gridCol w:w="2544"/>
        <w:gridCol w:w="39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279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NO.</w:t>
            </w:r>
          </w:p>
        </w:tc>
        <w:tc>
          <w:tcPr>
            <w:tcW w:w="1584" w:type="dxa"/>
            <w:tcBorders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TimesNewRomanPS-BoldMT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Gene symbol</w:t>
            </w:r>
          </w:p>
        </w:tc>
        <w:tc>
          <w:tcPr>
            <w:tcW w:w="2544" w:type="dxa"/>
            <w:tcBorders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TimesNewRomanPS-BoldMT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Full name</w:t>
            </w:r>
          </w:p>
        </w:tc>
        <w:tc>
          <w:tcPr>
            <w:tcW w:w="3912" w:type="dxa"/>
            <w:tcBorders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TimesNewRomanPS-BoldMT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Primers (5’ 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</w:t>
            </w:r>
            <w:r>
              <w:rPr>
                <w:rFonts w:hint="default" w:ascii="Times New Roman" w:hAnsi="Times New Roman" w:eastAsia="TimesNewRomanPS-BoldMT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 3’)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279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584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GAPDH</w:t>
            </w:r>
          </w:p>
        </w:tc>
        <w:tc>
          <w:tcPr>
            <w:tcW w:w="2544" w:type="dxa"/>
            <w:tcBorders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Glyceraldehyde-3-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phosphate dehydrogenase</w:t>
            </w:r>
          </w:p>
        </w:tc>
        <w:tc>
          <w:tcPr>
            <w:tcW w:w="3912" w:type="dxa"/>
            <w:tcBorders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F: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GGACCTGACCTGCCGTCTAG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R:</w:t>
            </w:r>
            <w:r>
              <w:rPr>
                <w:rFonts w:hint="default" w:ascii="Times New Roman" w:hAnsi="Times New Roman" w:cs="Times New Roman"/>
                <w:szCs w:val="21"/>
              </w:rPr>
              <w:t>GTAGCCCAGGATGCCCTTGA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279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584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FKBP5</w:t>
            </w:r>
          </w:p>
        </w:tc>
        <w:tc>
          <w:tcPr>
            <w:tcW w:w="2544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51 KDa FK506-Binding Protein</w:t>
            </w:r>
          </w:p>
        </w:tc>
        <w:tc>
          <w:tcPr>
            <w:tcW w:w="3912" w:type="dxa"/>
            <w:tcBorders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 xml:space="preserve">F: </w:t>
            </w:r>
            <w:r>
              <w:rPr>
                <w:rFonts w:hint="default" w:ascii="Times New Roman" w:hAnsi="Times New Roman" w:cs="Times New Roman"/>
                <w:szCs w:val="21"/>
              </w:rPr>
              <w:t>CTCCCTAAAATTCCCTCGAATGC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R :</w:t>
            </w:r>
            <w:r>
              <w:rPr>
                <w:rFonts w:hint="default" w:ascii="Times New Roman" w:hAnsi="Times New Roman" w:cs="Times New Roman"/>
                <w:szCs w:val="21"/>
              </w:rPr>
              <w:t>CCCTCTCCTTTCCGTTTGGTT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279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584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RUNX2</w:t>
            </w:r>
          </w:p>
        </w:tc>
        <w:tc>
          <w:tcPr>
            <w:tcW w:w="2544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Runt-Related Transcription Factor 2</w:t>
            </w:r>
          </w:p>
        </w:tc>
        <w:tc>
          <w:tcPr>
            <w:tcW w:w="3912" w:type="dxa"/>
            <w:tcBorders>
              <w:left w:val="nil"/>
              <w:right w:val="nil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 xml:space="preserve">F: </w:t>
            </w: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TCAACGATCTGAGATTTGTGGG</w:t>
            </w:r>
          </w:p>
          <w:p>
            <w:pPr>
              <w:jc w:val="left"/>
              <w:rPr>
                <w:rFonts w:hint="default" w:ascii="Times New Roman" w:hAnsi="Times New Roman" w:cs="Times New Roman" w:eastAsia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  <w:lang w:val="en-US" w:eastAsia="zh-CN"/>
              </w:rPr>
              <w:t xml:space="preserve">R: </w:t>
            </w: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GGGGAGGATTTGTGAAGACGG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279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584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IFIT2</w:t>
            </w:r>
          </w:p>
        </w:tc>
        <w:tc>
          <w:tcPr>
            <w:tcW w:w="2544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Interferon Induced Protein With Tetratricopeptide Repeats 2</w:t>
            </w:r>
          </w:p>
        </w:tc>
        <w:tc>
          <w:tcPr>
            <w:tcW w:w="3912" w:type="dxa"/>
            <w:tcBorders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 xml:space="preserve">F: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GGAGCAGATTCTGAGGCTTTGC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 xml:space="preserve">R: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GGATGAGGCTTCCAGACTCCAA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279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1584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ISG20</w:t>
            </w:r>
          </w:p>
        </w:tc>
        <w:tc>
          <w:tcPr>
            <w:tcW w:w="2544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Interferon-Stimulated Gene 20 KDa Protein</w:t>
            </w:r>
          </w:p>
        </w:tc>
        <w:tc>
          <w:tcPr>
            <w:tcW w:w="3912" w:type="dxa"/>
            <w:tcBorders>
              <w:left w:val="nil"/>
              <w:right w:val="nil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F: ACACGTCCACTGACAGGCTGTT</w:t>
            </w:r>
          </w:p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R: ATCTTCCACCGAGCTGTGTCCA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279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1584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ISG15</w:t>
            </w:r>
          </w:p>
        </w:tc>
        <w:tc>
          <w:tcPr>
            <w:tcW w:w="2544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Interferon-Stimulated Protein, 15 KDa</w:t>
            </w:r>
          </w:p>
        </w:tc>
        <w:tc>
          <w:tcPr>
            <w:tcW w:w="3912" w:type="dxa"/>
            <w:tcBorders>
              <w:left w:val="nil"/>
              <w:right w:val="nil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F: CTCTGAGCATCCTGGTGAGGAA</w:t>
            </w:r>
          </w:p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R: AAGGTCAGCCAGAACAGGTCGT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279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1584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RSAD2</w:t>
            </w:r>
          </w:p>
        </w:tc>
        <w:tc>
          <w:tcPr>
            <w:tcW w:w="2544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Radical S-Adenosyl Methionine Domain Containing 2</w:t>
            </w:r>
          </w:p>
        </w:tc>
        <w:tc>
          <w:tcPr>
            <w:tcW w:w="3912" w:type="dxa"/>
            <w:tcBorders>
              <w:left w:val="nil"/>
              <w:right w:val="nil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F: CCAGTGCAACTACAAATGCGGC</w:t>
            </w:r>
          </w:p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R: CGGTCTTGAAGAAATGGCTCTCC</w:t>
            </w:r>
          </w:p>
        </w:tc>
      </w:tr>
    </w:tbl>
    <w:p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NewRomanPS-BoldM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A1YjBlZDVkZWI2ZDY3YTg2OGU1ODYyNjdmMGM2MmEifQ=="/>
  </w:docVars>
  <w:rsids>
    <w:rsidRoot w:val="37456B71"/>
    <w:rsid w:val="37456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2024-08-21T14:22:00Z</dcterms:created>
  <dc:creator>引力</dc:creator>
  <cp:lastModifiedBy>引力</cp:lastModifiedBy>
  <dcterms:modified xsi:type="dcterms:W3CDTF">2024-08-21T14:55:52Z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C0A5084FA32D4CB9AE1820E6161B56E2</vt:lpwstr>
  </property>
</Properties>
</file>