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44F" w:rsidRDefault="0050744F" w:rsidP="0050744F">
      <w:pPr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</w:t>
      </w:r>
      <w:r w:rsidRPr="004D03B0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4D03B0">
        <w:rPr>
          <w:rFonts w:ascii="Times New Roman" w:hAnsi="Times New Roman" w:cs="Times New Roman"/>
          <w:b/>
          <w:sz w:val="24"/>
          <w:szCs w:val="24"/>
          <w:lang w:val="en-GB"/>
        </w:rPr>
        <w:t xml:space="preserve">2 </w:t>
      </w:r>
      <w:r w:rsidR="00996D04">
        <w:rPr>
          <w:rFonts w:ascii="Times New Roman" w:hAnsi="Times New Roman" w:cs="Times New Roman"/>
          <w:i/>
          <w:sz w:val="24"/>
          <w:szCs w:val="24"/>
          <w:lang w:val="en-GB"/>
        </w:rPr>
        <w:t xml:space="preserve">Cosinor analysis, 2-way </w:t>
      </w:r>
      <w:r w:rsidR="00764255">
        <w:rPr>
          <w:rFonts w:ascii="Times New Roman" w:hAnsi="Times New Roman" w:cs="Times New Roman"/>
          <w:i/>
          <w:sz w:val="24"/>
          <w:szCs w:val="24"/>
          <w:lang w:val="en-GB"/>
        </w:rPr>
        <w:t>ANOVA</w:t>
      </w:r>
      <w:r w:rsidR="00996D04">
        <w:rPr>
          <w:rFonts w:ascii="Times New Roman" w:hAnsi="Times New Roman" w:cs="Times New Roman"/>
          <w:i/>
          <w:sz w:val="24"/>
          <w:szCs w:val="24"/>
          <w:lang w:val="en-GB"/>
        </w:rPr>
        <w:t xml:space="preserve"> and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1-way ANOVA </w:t>
      </w:r>
      <w:r w:rsidRPr="004D03B0">
        <w:rPr>
          <w:rFonts w:ascii="Times New Roman" w:hAnsi="Times New Roman" w:cs="Times New Roman"/>
          <w:i/>
          <w:sz w:val="24"/>
          <w:szCs w:val="24"/>
          <w:lang w:val="en-GB"/>
        </w:rPr>
        <w:t>of the clock gene expression profiles</w:t>
      </w:r>
      <w:r w:rsidR="003519F4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DA2C09">
        <w:rPr>
          <w:rFonts w:ascii="Times New Roman" w:hAnsi="Times New Roman" w:cs="Times New Roman"/>
          <w:i/>
          <w:sz w:val="24"/>
          <w:szCs w:val="24"/>
          <w:lang w:val="en-GB"/>
        </w:rPr>
        <w:t>in controls (a</w:t>
      </w:r>
      <w:bookmarkStart w:id="0" w:name="_GoBack"/>
      <w:bookmarkEnd w:id="0"/>
      <w:r w:rsidR="001722EC">
        <w:rPr>
          <w:rFonts w:ascii="Times New Roman" w:hAnsi="Times New Roman" w:cs="Times New Roman"/>
          <w:i/>
          <w:sz w:val="24"/>
          <w:szCs w:val="24"/>
          <w:lang w:val="en-GB"/>
        </w:rPr>
        <w:t xml:space="preserve">d libitum) and rRF-exposed mice </w:t>
      </w:r>
      <w:r w:rsidR="00A35AD2">
        <w:rPr>
          <w:rFonts w:ascii="Times New Roman" w:hAnsi="Times New Roman" w:cs="Times New Roman"/>
          <w:i/>
          <w:sz w:val="24"/>
          <w:szCs w:val="24"/>
          <w:lang w:val="en-GB"/>
        </w:rPr>
        <w:t>in ChP.</w:t>
      </w:r>
    </w:p>
    <w:p w:rsidR="0050744F" w:rsidRPr="004D03B0" w:rsidRDefault="0050744F" w:rsidP="0050744F">
      <w:pPr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</w:p>
    <w:tbl>
      <w:tblPr>
        <w:tblStyle w:val="Barevntabulkaseznamu6zvraznn3"/>
        <w:tblW w:w="10491" w:type="dxa"/>
        <w:tblInd w:w="-699" w:type="dxa"/>
        <w:tblLayout w:type="fixed"/>
        <w:tblLook w:val="04A0" w:firstRow="1" w:lastRow="0" w:firstColumn="1" w:lastColumn="0" w:noHBand="0" w:noVBand="1"/>
      </w:tblPr>
      <w:tblGrid>
        <w:gridCol w:w="1498"/>
        <w:gridCol w:w="1499"/>
        <w:gridCol w:w="1499"/>
        <w:gridCol w:w="1498"/>
        <w:gridCol w:w="1499"/>
        <w:gridCol w:w="1499"/>
        <w:gridCol w:w="1499"/>
      </w:tblGrid>
      <w:tr w:rsidR="00333093" w:rsidRPr="009C34C2" w:rsidTr="003330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BFFFF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BFFFF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Cs w:val="0"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  <w:t>Per1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BFFFF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Cs w:val="0"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  <w:t>Per2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BFFFF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Cs w:val="0"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  <w:t>Nr1d1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BFFFF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Cs w:val="0"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  <w:t>Bmal1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BFFFF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</w:pPr>
            <w:proofErr w:type="spellStart"/>
            <w:r w:rsidRPr="009C34C2">
              <w:rPr>
                <w:rFonts w:ascii="Times New Roman" w:eastAsia="Times New Roman" w:hAnsi="Times New Roman" w:cs="Times New Roman"/>
                <w:bCs w:val="0"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  <w:t>Dbp</w:t>
            </w:r>
            <w:proofErr w:type="spellEnd"/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BFFFF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Cs w:val="0"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  <w:t>E4bp4</w:t>
            </w:r>
          </w:p>
        </w:tc>
      </w:tr>
      <w:tr w:rsidR="00333093" w:rsidRPr="009C34C2" w:rsidTr="00575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7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333093" w:rsidRPr="009C34C2" w:rsidRDefault="00333093" w:rsidP="00A35AD2">
            <w:pPr>
              <w:rPr>
                <w:rFonts w:ascii="Times New Roman" w:eastAsia="Times New Roman" w:hAnsi="Times New Roman" w:cs="Times New Roman"/>
                <w:bCs w:val="0"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Cs w:val="0"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  <w:t>AD LIBITUM 4V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33093" w:rsidRPr="009C34C2" w:rsidRDefault="00333093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33093" w:rsidRPr="009C34C2" w:rsidRDefault="00333093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33093" w:rsidRPr="009C34C2" w:rsidRDefault="00333093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33093" w:rsidRPr="009C34C2" w:rsidRDefault="00333093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33093" w:rsidRPr="009C34C2" w:rsidRDefault="00333093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</w:tr>
      <w:tr w:rsidR="0050744F" w:rsidRPr="009C34C2" w:rsidTr="000E7341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</w:pPr>
            <w:proofErr w:type="spellStart"/>
            <w:r w:rsidRPr="009C34C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  <w:t>acro</w:t>
            </w:r>
            <w:proofErr w:type="spellEnd"/>
            <w:r w:rsidRPr="009C34C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  <w:t xml:space="preserve"> ± SE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4F" w:rsidRPr="009C34C2" w:rsidRDefault="00F02BEC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11.41 ± 0.75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4F" w:rsidRPr="009C34C2" w:rsidRDefault="00F02BEC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21.85 ± 0.69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44F" w:rsidRPr="009C34C2" w:rsidRDefault="00F02BEC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12.59 ± 0.6</w:t>
            </w:r>
            <w:r w:rsidR="0050744F"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44F" w:rsidRPr="009C34C2" w:rsidRDefault="00F02BEC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6.71 ± 0.31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44F" w:rsidRPr="009C34C2" w:rsidRDefault="00F02BEC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16.39 ± 0.91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 xml:space="preserve">5.63 ± </w:t>
            </w:r>
            <w:r w:rsidR="00F02BEC"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0.95</w:t>
            </w:r>
          </w:p>
        </w:tc>
      </w:tr>
      <w:tr w:rsidR="0050744F" w:rsidRPr="009C34C2" w:rsidTr="000E7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  <w:t>amp ± SE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0.2097 ± 0.0381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0.3823 ± 0.0665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 xml:space="preserve">0.6487 ± 0.0955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1.4220 ± 0.1253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0.0876 ± 0.0220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0.0800 ± 0.0216</w:t>
            </w:r>
          </w:p>
        </w:tc>
      </w:tr>
      <w:tr w:rsidR="0050744F" w:rsidRPr="009C34C2" w:rsidTr="000E7341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  <w:t>R2</w:t>
            </w:r>
          </w:p>
        </w:tc>
        <w:tc>
          <w:tcPr>
            <w:tcW w:w="1499" w:type="dxa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0.5022</w:t>
            </w:r>
          </w:p>
        </w:tc>
        <w:tc>
          <w:tcPr>
            <w:tcW w:w="1499" w:type="dxa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0.5251</w:t>
            </w:r>
          </w:p>
        </w:tc>
        <w:tc>
          <w:tcPr>
            <w:tcW w:w="1498" w:type="dxa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0.606</w:t>
            </w:r>
          </w:p>
        </w:tc>
        <w:tc>
          <w:tcPr>
            <w:tcW w:w="1499" w:type="dxa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0.8111</w:t>
            </w:r>
          </w:p>
        </w:tc>
        <w:tc>
          <w:tcPr>
            <w:tcW w:w="1499" w:type="dxa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0.3456</w:t>
            </w:r>
          </w:p>
        </w:tc>
        <w:tc>
          <w:tcPr>
            <w:tcW w:w="1499" w:type="dxa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0.3136</w:t>
            </w:r>
          </w:p>
        </w:tc>
      </w:tr>
      <w:tr w:rsidR="0050744F" w:rsidRPr="009C34C2" w:rsidTr="000E7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bottom w:val="nil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P</w:t>
            </w:r>
          </w:p>
        </w:tc>
        <w:tc>
          <w:tcPr>
            <w:tcW w:w="1499" w:type="dxa"/>
            <w:tcBorders>
              <w:bottom w:val="nil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  <w:t>&lt; 0.0001</w:t>
            </w:r>
          </w:p>
        </w:tc>
        <w:tc>
          <w:tcPr>
            <w:tcW w:w="1499" w:type="dxa"/>
            <w:tcBorders>
              <w:bottom w:val="nil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  <w:t>&lt; 0.0001</w:t>
            </w:r>
          </w:p>
        </w:tc>
        <w:tc>
          <w:tcPr>
            <w:tcW w:w="1498" w:type="dxa"/>
            <w:tcBorders>
              <w:bottom w:val="nil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  <w:t>&lt; 0.0001</w:t>
            </w:r>
          </w:p>
        </w:tc>
        <w:tc>
          <w:tcPr>
            <w:tcW w:w="1499" w:type="dxa"/>
            <w:tcBorders>
              <w:bottom w:val="nil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  <w:t>&lt; 0.0001</w:t>
            </w:r>
          </w:p>
        </w:tc>
        <w:tc>
          <w:tcPr>
            <w:tcW w:w="1499" w:type="dxa"/>
            <w:tcBorders>
              <w:bottom w:val="nil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  <w:t>0.0</w:t>
            </w:r>
            <w:r w:rsidR="00333093" w:rsidRPr="009C34C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  <w:t>,</w:t>
            </w:r>
            <w:r w:rsidRPr="009C34C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  <w:t>017</w:t>
            </w:r>
          </w:p>
        </w:tc>
        <w:tc>
          <w:tcPr>
            <w:tcW w:w="1499" w:type="dxa"/>
            <w:tcBorders>
              <w:bottom w:val="nil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  <w:t>0.0035</w:t>
            </w:r>
          </w:p>
        </w:tc>
      </w:tr>
      <w:tr w:rsidR="0050744F" w:rsidRPr="009C34C2" w:rsidTr="000E7341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top w:val="nil"/>
              <w:bottom w:val="single" w:sz="4" w:space="0" w:color="auto"/>
            </w:tcBorders>
            <w:noWrap/>
            <w:vAlign w:val="center"/>
          </w:tcPr>
          <w:tbl>
            <w:tblPr>
              <w:tblW w:w="9500" w:type="dxa"/>
              <w:tblLayout w:type="fixed"/>
              <w:tblLook w:val="04A0" w:firstRow="1" w:lastRow="0" w:firstColumn="1" w:lastColumn="0" w:noHBand="0" w:noVBand="1"/>
            </w:tblPr>
            <w:tblGrid>
              <w:gridCol w:w="1520"/>
              <w:gridCol w:w="1420"/>
              <w:gridCol w:w="1300"/>
              <w:gridCol w:w="1360"/>
              <w:gridCol w:w="1300"/>
              <w:gridCol w:w="1300"/>
              <w:gridCol w:w="1300"/>
            </w:tblGrid>
            <w:tr w:rsidR="0050744F" w:rsidRPr="009C34C2" w:rsidTr="000E7341">
              <w:trPr>
                <w:trHeight w:val="300"/>
              </w:trPr>
              <w:tc>
                <w:tcPr>
                  <w:tcW w:w="152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0744F" w:rsidRPr="009C34C2" w:rsidRDefault="0050744F" w:rsidP="00333093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8"/>
                      <w:szCs w:val="18"/>
                      <w:lang w:val="en-GB" w:eastAsia="en-GB"/>
                    </w:rPr>
                  </w:pPr>
                  <w:r w:rsidRPr="009C34C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>1-way ANOVA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0744F" w:rsidRPr="009C34C2" w:rsidRDefault="0050744F" w:rsidP="000E734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</w:pPr>
                  <w:r w:rsidRPr="009C34C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>0.0001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0744F" w:rsidRPr="009C34C2" w:rsidRDefault="0050744F" w:rsidP="000E734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</w:pPr>
                  <w:r w:rsidRPr="009C34C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>0.0008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0744F" w:rsidRPr="009C34C2" w:rsidRDefault="0050744F" w:rsidP="000E734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</w:pPr>
                  <w:r w:rsidRPr="009C34C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>&lt; 0.0001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0744F" w:rsidRPr="009C34C2" w:rsidRDefault="0050744F" w:rsidP="000E734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</w:pPr>
                  <w:r w:rsidRPr="009C34C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>&lt; 0.0001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0744F" w:rsidRPr="009C34C2" w:rsidRDefault="0050744F" w:rsidP="000E73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GB" w:eastAsia="en-GB"/>
                    </w:rPr>
                  </w:pPr>
                  <w:r w:rsidRPr="009C34C2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en-GB" w:eastAsia="en-GB"/>
                    </w:rPr>
                    <w:t>0.5048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0744F" w:rsidRPr="009C34C2" w:rsidRDefault="0050744F" w:rsidP="000E734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</w:pPr>
                  <w:r w:rsidRPr="009C34C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GB" w:eastAsia="en-GB"/>
                    </w:rPr>
                    <w:t>0.0055</w:t>
                  </w:r>
                </w:p>
              </w:tc>
            </w:tr>
          </w:tbl>
          <w:p w:rsidR="0050744F" w:rsidRPr="009C34C2" w:rsidRDefault="0050744F" w:rsidP="000E73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  <w:tc>
          <w:tcPr>
            <w:tcW w:w="149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0.0001</w:t>
            </w:r>
          </w:p>
        </w:tc>
        <w:tc>
          <w:tcPr>
            <w:tcW w:w="149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0.0008</w:t>
            </w:r>
          </w:p>
        </w:tc>
        <w:tc>
          <w:tcPr>
            <w:tcW w:w="1498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149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149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0.0151</w:t>
            </w:r>
          </w:p>
        </w:tc>
        <w:tc>
          <w:tcPr>
            <w:tcW w:w="149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0.0055</w:t>
            </w:r>
          </w:p>
        </w:tc>
      </w:tr>
      <w:tr w:rsidR="00333093" w:rsidRPr="009C34C2" w:rsidTr="005A6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7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333093" w:rsidRPr="009C34C2" w:rsidRDefault="00333093" w:rsidP="00A35AD2">
            <w:pPr>
              <w:rPr>
                <w:rFonts w:ascii="Times New Roman" w:eastAsia="Times New Roman" w:hAnsi="Times New Roman" w:cs="Times New Roman"/>
                <w:b w:val="0"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Cs w:val="0"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  <w:t>AD LIBITUM LV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333093" w:rsidRPr="009C34C2" w:rsidRDefault="00333093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333093" w:rsidRPr="009C34C2" w:rsidRDefault="00333093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  <w:tc>
          <w:tcPr>
            <w:tcW w:w="1499" w:type="dxa"/>
            <w:tcBorders>
              <w:top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333093" w:rsidRPr="009C34C2" w:rsidRDefault="00333093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  <w:tc>
          <w:tcPr>
            <w:tcW w:w="1499" w:type="dxa"/>
            <w:tcBorders>
              <w:top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333093" w:rsidRPr="009C34C2" w:rsidRDefault="00333093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  <w:tc>
          <w:tcPr>
            <w:tcW w:w="1499" w:type="dxa"/>
            <w:tcBorders>
              <w:top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333093" w:rsidRPr="009C34C2" w:rsidRDefault="00333093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</w:tr>
      <w:tr w:rsidR="00333093" w:rsidRPr="009C34C2" w:rsidTr="000E7341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</w:pPr>
            <w:proofErr w:type="spellStart"/>
            <w:r w:rsidRPr="009C34C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  <w:t>acro</w:t>
            </w:r>
            <w:proofErr w:type="spellEnd"/>
            <w:r w:rsidRPr="009C34C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  <w:t xml:space="preserve"> ± SE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0744F" w:rsidRPr="009C34C2" w:rsidRDefault="00F02BEC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12.30 ± 1.38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0744F" w:rsidRPr="009C34C2" w:rsidRDefault="00F02BEC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21.69 ± 0.61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0744F" w:rsidRPr="009C34C2" w:rsidRDefault="00F02BEC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12.17 ± 0.36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0744F" w:rsidRPr="009C34C2" w:rsidRDefault="00F02BEC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5.37 ± 0.51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0744F" w:rsidRPr="009C34C2" w:rsidRDefault="00F02BEC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15.76 ± 0.49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-</w:t>
            </w:r>
          </w:p>
        </w:tc>
      </w:tr>
      <w:tr w:rsidR="00333093" w:rsidRPr="009C34C2" w:rsidTr="00333093">
        <w:tblPrEx>
          <w:tblBorders>
            <w:top w:val="none" w:sz="0" w:space="0" w:color="auto"/>
            <w:bottom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shd w:val="clear" w:color="auto" w:fill="F2F2F2" w:themeFill="background1" w:themeFillShade="F2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amp ± SE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0.1012 ± 0.0329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0.2826 ± 0.0436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0.4375 ± 0.0370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1.0230 ± 0.1643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0.1790 ± 0.0235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</w:tr>
      <w:tr w:rsidR="00333093" w:rsidRPr="009C34C2" w:rsidTr="000E734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R2</w:t>
            </w:r>
          </w:p>
        </w:tc>
        <w:tc>
          <w:tcPr>
            <w:tcW w:w="1499" w:type="dxa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0.2338</w:t>
            </w:r>
          </w:p>
        </w:tc>
        <w:tc>
          <w:tcPr>
            <w:tcW w:w="1499" w:type="dxa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0.5776</w:t>
            </w:r>
          </w:p>
        </w:tc>
        <w:tc>
          <w:tcPr>
            <w:tcW w:w="1498" w:type="dxa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0.8185</w:t>
            </w:r>
          </w:p>
        </w:tc>
        <w:tc>
          <w:tcPr>
            <w:tcW w:w="1499" w:type="dxa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0.5814</w:t>
            </w:r>
          </w:p>
        </w:tc>
        <w:tc>
          <w:tcPr>
            <w:tcW w:w="1499" w:type="dxa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0.6597</w:t>
            </w:r>
          </w:p>
        </w:tc>
        <w:tc>
          <w:tcPr>
            <w:tcW w:w="1499" w:type="dxa"/>
            <w:noWrap/>
            <w:vAlign w:val="center"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</w:tr>
      <w:tr w:rsidR="00333093" w:rsidRPr="009C34C2" w:rsidTr="000E7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bottom w:val="nil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P</w:t>
            </w:r>
          </w:p>
        </w:tc>
        <w:tc>
          <w:tcPr>
            <w:tcW w:w="1499" w:type="dxa"/>
            <w:tcBorders>
              <w:bottom w:val="nil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0.0161</w:t>
            </w:r>
          </w:p>
        </w:tc>
        <w:tc>
          <w:tcPr>
            <w:tcW w:w="1499" w:type="dxa"/>
            <w:tcBorders>
              <w:bottom w:val="nil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  <w:t>&lt; 0.0001</w:t>
            </w:r>
          </w:p>
        </w:tc>
        <w:tc>
          <w:tcPr>
            <w:tcW w:w="1498" w:type="dxa"/>
            <w:tcBorders>
              <w:bottom w:val="nil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  <w:t>&lt; 0.0001</w:t>
            </w:r>
          </w:p>
        </w:tc>
        <w:tc>
          <w:tcPr>
            <w:tcW w:w="1499" w:type="dxa"/>
            <w:tcBorders>
              <w:bottom w:val="nil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  <w:t>&lt; 0.0001</w:t>
            </w:r>
          </w:p>
        </w:tc>
        <w:tc>
          <w:tcPr>
            <w:tcW w:w="1499" w:type="dxa"/>
            <w:tcBorders>
              <w:bottom w:val="nil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  <w:t>&lt; 0.0001</w:t>
            </w:r>
          </w:p>
        </w:tc>
        <w:tc>
          <w:tcPr>
            <w:tcW w:w="1499" w:type="dxa"/>
            <w:tcBorders>
              <w:bottom w:val="nil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0.5671</w:t>
            </w:r>
          </w:p>
        </w:tc>
      </w:tr>
      <w:tr w:rsidR="00333093" w:rsidRPr="009C34C2" w:rsidTr="000E7341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:rsidR="0050744F" w:rsidRPr="009C34C2" w:rsidRDefault="0050744F" w:rsidP="000E7341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</w:pPr>
            <w:proofErr w:type="gramStart"/>
            <w:r w:rsidRPr="009C34C2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1-way</w:t>
            </w:r>
            <w:proofErr w:type="gramEnd"/>
            <w:r w:rsidRPr="009C34C2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 xml:space="preserve"> ANOVA</w:t>
            </w:r>
          </w:p>
        </w:tc>
        <w:tc>
          <w:tcPr>
            <w:tcW w:w="1499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0.3977</w:t>
            </w:r>
          </w:p>
        </w:tc>
        <w:tc>
          <w:tcPr>
            <w:tcW w:w="1499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0.0002</w:t>
            </w:r>
          </w:p>
        </w:tc>
        <w:tc>
          <w:tcPr>
            <w:tcW w:w="1498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1499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0.0003</w:t>
            </w:r>
          </w:p>
        </w:tc>
        <w:tc>
          <w:tcPr>
            <w:tcW w:w="1499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1499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0.3771</w:t>
            </w:r>
          </w:p>
        </w:tc>
      </w:tr>
      <w:tr w:rsidR="00333093" w:rsidRPr="009C34C2" w:rsidTr="000E7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0744F" w:rsidRPr="009C34C2" w:rsidRDefault="0050744F" w:rsidP="000829A8">
            <w:pPr>
              <w:rPr>
                <w:rFonts w:ascii="Times New Roman" w:eastAsia="Times New Roman" w:hAnsi="Times New Roman" w:cs="Times New Roman"/>
                <w:bCs w:val="0"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Cs w:val="0"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  <w:t>rRF 4V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</w:tr>
      <w:tr w:rsidR="00333093" w:rsidRPr="009C34C2" w:rsidTr="000E7341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</w:pPr>
            <w:proofErr w:type="spellStart"/>
            <w:r w:rsidRPr="009C34C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  <w:t>acro</w:t>
            </w:r>
            <w:proofErr w:type="spellEnd"/>
            <w:r w:rsidRPr="009C34C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  <w:t xml:space="preserve"> ± SE</w:t>
            </w:r>
          </w:p>
        </w:tc>
        <w:tc>
          <w:tcPr>
            <w:tcW w:w="1499" w:type="dxa"/>
            <w:noWrap/>
            <w:hideMark/>
          </w:tcPr>
          <w:p w:rsidR="0050744F" w:rsidRPr="009C34C2" w:rsidRDefault="00F02BEC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12.11 ± 1.19</w:t>
            </w:r>
          </w:p>
        </w:tc>
        <w:tc>
          <w:tcPr>
            <w:tcW w:w="1499" w:type="dxa"/>
            <w:noWrap/>
            <w:hideMark/>
          </w:tcPr>
          <w:p w:rsidR="0050744F" w:rsidRPr="009C34C2" w:rsidRDefault="00F02BEC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16.48 ± 0.62</w:t>
            </w:r>
          </w:p>
        </w:tc>
        <w:tc>
          <w:tcPr>
            <w:tcW w:w="1498" w:type="dxa"/>
            <w:noWrap/>
            <w:hideMark/>
          </w:tcPr>
          <w:p w:rsidR="0050744F" w:rsidRPr="009C34C2" w:rsidRDefault="00F02BEC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9.41 ± 0.3</w:t>
            </w:r>
            <w:r w:rsidR="0050744F"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8</w:t>
            </w:r>
          </w:p>
        </w:tc>
        <w:tc>
          <w:tcPr>
            <w:tcW w:w="1499" w:type="dxa"/>
            <w:noWrap/>
            <w:hideMark/>
          </w:tcPr>
          <w:p w:rsidR="0050744F" w:rsidRPr="009C34C2" w:rsidRDefault="00F02BEC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1.63 ± 0.58</w:t>
            </w:r>
          </w:p>
        </w:tc>
        <w:tc>
          <w:tcPr>
            <w:tcW w:w="1499" w:type="dxa"/>
            <w:noWrap/>
            <w:hideMark/>
          </w:tcPr>
          <w:p w:rsidR="0050744F" w:rsidRPr="009C34C2" w:rsidRDefault="00F02BEC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12.18 ± 0.73</w:t>
            </w:r>
          </w:p>
        </w:tc>
        <w:tc>
          <w:tcPr>
            <w:tcW w:w="1499" w:type="dxa"/>
            <w:noWrap/>
            <w:hideMark/>
          </w:tcPr>
          <w:p w:rsidR="0050744F" w:rsidRPr="009C34C2" w:rsidRDefault="00F02BEC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0.62 ± 1.01</w:t>
            </w:r>
          </w:p>
        </w:tc>
      </w:tr>
      <w:tr w:rsidR="00333093" w:rsidRPr="009C34C2" w:rsidTr="000E7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  <w:t>amp ± SE</w:t>
            </w:r>
          </w:p>
        </w:tc>
        <w:tc>
          <w:tcPr>
            <w:tcW w:w="1499" w:type="dxa"/>
            <w:noWrap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0.2599 ± 0.0716</w:t>
            </w:r>
          </w:p>
        </w:tc>
        <w:tc>
          <w:tcPr>
            <w:tcW w:w="1499" w:type="dxa"/>
            <w:noWrap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0.4888 ± 0.0838</w:t>
            </w:r>
          </w:p>
        </w:tc>
        <w:tc>
          <w:tcPr>
            <w:tcW w:w="1498" w:type="dxa"/>
            <w:noWrap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0.961 ± 0.0931</w:t>
            </w:r>
          </w:p>
        </w:tc>
        <w:tc>
          <w:tcPr>
            <w:tcW w:w="1499" w:type="dxa"/>
            <w:noWrap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1.738 ± 0.2475</w:t>
            </w:r>
          </w:p>
        </w:tc>
        <w:tc>
          <w:tcPr>
            <w:tcW w:w="1499" w:type="dxa"/>
            <w:noWrap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0.2760 ± 0.0477</w:t>
            </w:r>
          </w:p>
        </w:tc>
        <w:tc>
          <w:tcPr>
            <w:tcW w:w="1499" w:type="dxa"/>
            <w:noWrap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0.1868 ± 0.0445</w:t>
            </w:r>
          </w:p>
        </w:tc>
      </w:tr>
      <w:tr w:rsidR="00333093" w:rsidRPr="009C34C2" w:rsidTr="000E7341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  <w:t>R2</w:t>
            </w:r>
          </w:p>
        </w:tc>
        <w:tc>
          <w:tcPr>
            <w:tcW w:w="1499" w:type="dxa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0.3195</w:t>
            </w:r>
          </w:p>
        </w:tc>
        <w:tc>
          <w:tcPr>
            <w:tcW w:w="1499" w:type="dxa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0.5342</w:t>
            </w:r>
          </w:p>
        </w:tc>
        <w:tc>
          <w:tcPr>
            <w:tcW w:w="1498" w:type="dxa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0.7762</w:t>
            </w:r>
          </w:p>
        </w:tc>
        <w:tc>
          <w:tcPr>
            <w:tcW w:w="1499" w:type="dxa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0.6155</w:t>
            </w:r>
          </w:p>
        </w:tc>
        <w:tc>
          <w:tcPr>
            <w:tcW w:w="1499" w:type="dxa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0.5187</w:t>
            </w:r>
          </w:p>
        </w:tc>
        <w:tc>
          <w:tcPr>
            <w:tcW w:w="1499" w:type="dxa"/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0.3626</w:t>
            </w:r>
          </w:p>
        </w:tc>
      </w:tr>
      <w:tr w:rsidR="00333093" w:rsidRPr="009C34C2" w:rsidTr="009C3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bottom w:val="nil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P</w:t>
            </w:r>
          </w:p>
        </w:tc>
        <w:tc>
          <w:tcPr>
            <w:tcW w:w="1499" w:type="dxa"/>
            <w:tcBorders>
              <w:bottom w:val="nil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  <w:t>0.0046</w:t>
            </w:r>
          </w:p>
        </w:tc>
        <w:tc>
          <w:tcPr>
            <w:tcW w:w="1499" w:type="dxa"/>
            <w:tcBorders>
              <w:bottom w:val="nil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  <w:t>&lt; 0.0001</w:t>
            </w:r>
          </w:p>
        </w:tc>
        <w:tc>
          <w:tcPr>
            <w:tcW w:w="1498" w:type="dxa"/>
            <w:tcBorders>
              <w:bottom w:val="nil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  <w:t>&lt; 0.0001</w:t>
            </w:r>
          </w:p>
        </w:tc>
        <w:tc>
          <w:tcPr>
            <w:tcW w:w="1499" w:type="dxa"/>
            <w:tcBorders>
              <w:bottom w:val="nil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  <w:t>&lt; 0.0001</w:t>
            </w:r>
          </w:p>
        </w:tc>
        <w:tc>
          <w:tcPr>
            <w:tcW w:w="1499" w:type="dxa"/>
            <w:tcBorders>
              <w:bottom w:val="nil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  <w:t>&lt; 0.0001</w:t>
            </w:r>
          </w:p>
        </w:tc>
        <w:tc>
          <w:tcPr>
            <w:tcW w:w="1499" w:type="dxa"/>
            <w:tcBorders>
              <w:bottom w:val="nil"/>
            </w:tcBorders>
            <w:noWrap/>
            <w:vAlign w:val="center"/>
            <w:hideMark/>
          </w:tcPr>
          <w:p w:rsidR="0050744F" w:rsidRPr="009C34C2" w:rsidRDefault="0050744F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  <w:t>0.0009</w:t>
            </w:r>
          </w:p>
        </w:tc>
      </w:tr>
      <w:tr w:rsidR="00333093" w:rsidRPr="009C34C2" w:rsidTr="009C34C2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top w:val="nil"/>
              <w:bottom w:val="nil"/>
            </w:tcBorders>
            <w:noWrap/>
            <w:vAlign w:val="center"/>
          </w:tcPr>
          <w:p w:rsidR="0050744F" w:rsidRPr="009C34C2" w:rsidRDefault="0050744F" w:rsidP="000E73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proofErr w:type="gramStart"/>
            <w:r w:rsidRPr="009C34C2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1-way</w:t>
            </w:r>
            <w:proofErr w:type="gramEnd"/>
            <w:r w:rsidRPr="009C34C2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 xml:space="preserve"> ANOVA</w:t>
            </w:r>
          </w:p>
        </w:tc>
        <w:tc>
          <w:tcPr>
            <w:tcW w:w="1499" w:type="dxa"/>
            <w:tcBorders>
              <w:top w:val="nil"/>
              <w:bottom w:val="nil"/>
            </w:tcBorders>
            <w:noWrap/>
            <w:vAlign w:val="center"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0.0003</w:t>
            </w:r>
          </w:p>
        </w:tc>
        <w:tc>
          <w:tcPr>
            <w:tcW w:w="1499" w:type="dxa"/>
            <w:tcBorders>
              <w:top w:val="nil"/>
              <w:bottom w:val="nil"/>
            </w:tcBorders>
            <w:noWrap/>
            <w:vAlign w:val="center"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0.0002</w:t>
            </w:r>
          </w:p>
        </w:tc>
        <w:tc>
          <w:tcPr>
            <w:tcW w:w="1498" w:type="dxa"/>
            <w:tcBorders>
              <w:top w:val="nil"/>
              <w:bottom w:val="nil"/>
            </w:tcBorders>
            <w:noWrap/>
            <w:vAlign w:val="center"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1499" w:type="dxa"/>
            <w:tcBorders>
              <w:top w:val="nil"/>
              <w:bottom w:val="nil"/>
            </w:tcBorders>
            <w:noWrap/>
            <w:vAlign w:val="center"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1499" w:type="dxa"/>
            <w:tcBorders>
              <w:top w:val="nil"/>
              <w:bottom w:val="nil"/>
            </w:tcBorders>
            <w:noWrap/>
            <w:vAlign w:val="center"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  <w:t>&lt; 0.0001</w:t>
            </w:r>
          </w:p>
        </w:tc>
        <w:tc>
          <w:tcPr>
            <w:tcW w:w="1499" w:type="dxa"/>
            <w:tcBorders>
              <w:top w:val="nil"/>
              <w:bottom w:val="nil"/>
            </w:tcBorders>
            <w:noWrap/>
            <w:vAlign w:val="center"/>
          </w:tcPr>
          <w:p w:rsidR="0050744F" w:rsidRPr="009C34C2" w:rsidRDefault="0050744F" w:rsidP="000E7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0.0004</w:t>
            </w:r>
          </w:p>
        </w:tc>
      </w:tr>
      <w:tr w:rsidR="00333093" w:rsidRPr="009C34C2" w:rsidTr="009C3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:rsidR="00333093" w:rsidRPr="009C34C2" w:rsidRDefault="00333093" w:rsidP="000E7341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iCs/>
                <w:color w:val="000000" w:themeColor="text1"/>
                <w:sz w:val="18"/>
                <w:szCs w:val="18"/>
                <w:lang w:val="en-GB" w:eastAsia="cs-CZ"/>
              </w:rPr>
              <w:t>2-way ANOVA</w:t>
            </w:r>
          </w:p>
        </w:tc>
        <w:tc>
          <w:tcPr>
            <w:tcW w:w="1499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:rsidR="00333093" w:rsidRPr="009C34C2" w:rsidRDefault="00333093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:rsidR="00333093" w:rsidRPr="009C34C2" w:rsidRDefault="00333093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:rsidR="00333093" w:rsidRPr="009C34C2" w:rsidRDefault="00333093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:rsidR="00333093" w:rsidRPr="009C34C2" w:rsidRDefault="00333093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:rsidR="00333093" w:rsidRPr="009C34C2" w:rsidRDefault="00333093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  <w:tc>
          <w:tcPr>
            <w:tcW w:w="1499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:rsidR="00333093" w:rsidRPr="009C34C2" w:rsidRDefault="00333093" w:rsidP="000E7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</w:tr>
      <w:tr w:rsidR="009C34C2" w:rsidRPr="009C34C2" w:rsidTr="0051196F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9C34C2" w:rsidRPr="009C34C2" w:rsidRDefault="009C34C2" w:rsidP="009C34C2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  <w:t>Interaction</w:t>
            </w:r>
          </w:p>
        </w:tc>
        <w:tc>
          <w:tcPr>
            <w:tcW w:w="1499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bottom"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  <w:t>0.0380</w:t>
            </w:r>
          </w:p>
        </w:tc>
        <w:tc>
          <w:tcPr>
            <w:tcW w:w="1499" w:type="dxa"/>
            <w:tcBorders>
              <w:top w:val="nil"/>
              <w:bottom w:val="nil"/>
            </w:tcBorders>
            <w:shd w:val="clear" w:color="auto" w:fill="FFFFFF" w:themeFill="background1"/>
            <w:noWrap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0.0001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 w:themeFill="background1"/>
            <w:noWrap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&lt; 0.0001</w:t>
            </w:r>
          </w:p>
        </w:tc>
        <w:tc>
          <w:tcPr>
            <w:tcW w:w="1499" w:type="dxa"/>
            <w:tcBorders>
              <w:top w:val="nil"/>
              <w:bottom w:val="nil"/>
            </w:tcBorders>
            <w:shd w:val="clear" w:color="auto" w:fill="FFFFFF" w:themeFill="background1"/>
            <w:noWrap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&lt; 0.0001</w:t>
            </w:r>
          </w:p>
        </w:tc>
        <w:tc>
          <w:tcPr>
            <w:tcW w:w="1499" w:type="dxa"/>
            <w:tcBorders>
              <w:top w:val="nil"/>
              <w:bottom w:val="nil"/>
            </w:tcBorders>
            <w:shd w:val="clear" w:color="auto" w:fill="FFFFFF" w:themeFill="background1"/>
            <w:noWrap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&lt; 0.0001</w:t>
            </w:r>
          </w:p>
        </w:tc>
        <w:tc>
          <w:tcPr>
            <w:tcW w:w="1499" w:type="dxa"/>
            <w:tcBorders>
              <w:top w:val="nil"/>
              <w:bottom w:val="nil"/>
            </w:tcBorders>
            <w:shd w:val="clear" w:color="auto" w:fill="FFFFFF" w:themeFill="background1"/>
            <w:noWrap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0.0011</w:t>
            </w:r>
          </w:p>
        </w:tc>
      </w:tr>
      <w:tr w:rsidR="009C34C2" w:rsidRPr="009C34C2" w:rsidTr="00511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:rsidR="009C34C2" w:rsidRPr="009C34C2" w:rsidRDefault="009C34C2" w:rsidP="009C34C2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  <w:t>Time</w:t>
            </w:r>
          </w:p>
        </w:tc>
        <w:tc>
          <w:tcPr>
            <w:tcW w:w="1499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  <w:t>&lt; 0.0001</w:t>
            </w:r>
          </w:p>
        </w:tc>
        <w:tc>
          <w:tcPr>
            <w:tcW w:w="1499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&lt; 0.0001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&lt; 0.0001</w:t>
            </w:r>
          </w:p>
        </w:tc>
        <w:tc>
          <w:tcPr>
            <w:tcW w:w="1499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&lt; 0.0001</w:t>
            </w:r>
          </w:p>
        </w:tc>
        <w:tc>
          <w:tcPr>
            <w:tcW w:w="1499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&lt; 0.0001</w:t>
            </w:r>
          </w:p>
        </w:tc>
        <w:tc>
          <w:tcPr>
            <w:tcW w:w="1499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&lt; 0.0001</w:t>
            </w:r>
          </w:p>
        </w:tc>
      </w:tr>
      <w:tr w:rsidR="009C34C2" w:rsidRPr="009C34C2" w:rsidTr="0051196F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top w:val="nil"/>
              <w:bottom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9C34C2" w:rsidRPr="009C34C2" w:rsidRDefault="009C34C2" w:rsidP="009C34C2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  <w:t>Group</w:t>
            </w:r>
          </w:p>
        </w:tc>
        <w:tc>
          <w:tcPr>
            <w:tcW w:w="1499" w:type="dxa"/>
            <w:tcBorders>
              <w:top w:val="nil"/>
              <w:bottom w:val="single" w:sz="8" w:space="0" w:color="000000"/>
            </w:tcBorders>
            <w:shd w:val="clear" w:color="auto" w:fill="FFFFFF" w:themeFill="background1"/>
            <w:noWrap/>
            <w:vAlign w:val="center"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0.2259</w:t>
            </w:r>
          </w:p>
        </w:tc>
        <w:tc>
          <w:tcPr>
            <w:tcW w:w="1499" w:type="dxa"/>
            <w:tcBorders>
              <w:top w:val="nil"/>
              <w:bottom w:val="single" w:sz="8" w:space="0" w:color="000000"/>
            </w:tcBorders>
            <w:shd w:val="clear" w:color="auto" w:fill="FFFFFF" w:themeFill="background1"/>
            <w:noWrap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0.6137</w:t>
            </w:r>
          </w:p>
        </w:tc>
        <w:tc>
          <w:tcPr>
            <w:tcW w:w="1498" w:type="dxa"/>
            <w:tcBorders>
              <w:top w:val="nil"/>
              <w:bottom w:val="single" w:sz="8" w:space="0" w:color="000000"/>
            </w:tcBorders>
            <w:shd w:val="clear" w:color="auto" w:fill="FFFFFF" w:themeFill="background1"/>
            <w:noWrap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0.8742</w:t>
            </w:r>
          </w:p>
        </w:tc>
        <w:tc>
          <w:tcPr>
            <w:tcW w:w="1499" w:type="dxa"/>
            <w:tcBorders>
              <w:top w:val="nil"/>
              <w:bottom w:val="single" w:sz="8" w:space="0" w:color="000000"/>
            </w:tcBorders>
            <w:shd w:val="clear" w:color="auto" w:fill="FFFFFF" w:themeFill="background1"/>
            <w:noWrap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0.4426</w:t>
            </w:r>
          </w:p>
        </w:tc>
        <w:tc>
          <w:tcPr>
            <w:tcW w:w="1499" w:type="dxa"/>
            <w:tcBorders>
              <w:top w:val="nil"/>
              <w:bottom w:val="single" w:sz="8" w:space="0" w:color="000000"/>
            </w:tcBorders>
            <w:shd w:val="clear" w:color="auto" w:fill="FFFFFF" w:themeFill="background1"/>
            <w:noWrap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0.0004</w:t>
            </w:r>
          </w:p>
        </w:tc>
        <w:tc>
          <w:tcPr>
            <w:tcW w:w="1499" w:type="dxa"/>
            <w:tcBorders>
              <w:top w:val="nil"/>
              <w:bottom w:val="single" w:sz="8" w:space="0" w:color="000000"/>
            </w:tcBorders>
            <w:shd w:val="clear" w:color="auto" w:fill="FFFFFF" w:themeFill="background1"/>
            <w:noWrap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0.0009</w:t>
            </w:r>
          </w:p>
        </w:tc>
      </w:tr>
      <w:tr w:rsidR="009C34C2" w:rsidRPr="009C34C2" w:rsidTr="003330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top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C34C2" w:rsidRPr="009C34C2" w:rsidRDefault="009C34C2" w:rsidP="000829A8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Cs w:val="0"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  <w:t>rRF</w:t>
            </w:r>
            <w:r w:rsidRPr="009C34C2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  <w:t xml:space="preserve"> </w:t>
            </w:r>
            <w:r w:rsidRPr="009C34C2">
              <w:rPr>
                <w:rFonts w:ascii="Times New Roman" w:eastAsia="Times New Roman" w:hAnsi="Times New Roman" w:cs="Times New Roman"/>
                <w:bCs w:val="0"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  <w:t>LV</w:t>
            </w:r>
          </w:p>
        </w:tc>
        <w:tc>
          <w:tcPr>
            <w:tcW w:w="1499" w:type="dxa"/>
            <w:tcBorders>
              <w:top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  <w:tc>
          <w:tcPr>
            <w:tcW w:w="1499" w:type="dxa"/>
            <w:tcBorders>
              <w:top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  <w:tc>
          <w:tcPr>
            <w:tcW w:w="1498" w:type="dxa"/>
            <w:tcBorders>
              <w:top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  <w:tc>
          <w:tcPr>
            <w:tcW w:w="1499" w:type="dxa"/>
            <w:tcBorders>
              <w:top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  <w:tc>
          <w:tcPr>
            <w:tcW w:w="1499" w:type="dxa"/>
            <w:tcBorders>
              <w:top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  <w:tc>
          <w:tcPr>
            <w:tcW w:w="1499" w:type="dxa"/>
            <w:tcBorders>
              <w:top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</w:tr>
      <w:tr w:rsidR="009C34C2" w:rsidRPr="009C34C2" w:rsidTr="000E7341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vAlign w:val="center"/>
            <w:hideMark/>
          </w:tcPr>
          <w:p w:rsidR="009C34C2" w:rsidRPr="009C34C2" w:rsidRDefault="009C34C2" w:rsidP="009C34C2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</w:pPr>
            <w:proofErr w:type="spellStart"/>
            <w:r w:rsidRPr="009C34C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  <w:t>acro</w:t>
            </w:r>
            <w:proofErr w:type="spellEnd"/>
            <w:r w:rsidRPr="009C34C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  <w:t xml:space="preserve"> ± SE</w:t>
            </w:r>
          </w:p>
        </w:tc>
        <w:tc>
          <w:tcPr>
            <w:tcW w:w="1499" w:type="dxa"/>
            <w:noWrap/>
            <w:hideMark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-</w:t>
            </w:r>
          </w:p>
        </w:tc>
        <w:tc>
          <w:tcPr>
            <w:tcW w:w="1499" w:type="dxa"/>
            <w:noWrap/>
            <w:hideMark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18.41 ± 0.30</w:t>
            </w:r>
          </w:p>
        </w:tc>
        <w:tc>
          <w:tcPr>
            <w:tcW w:w="1498" w:type="dxa"/>
            <w:noWrap/>
            <w:hideMark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9.12 ± 0.44</w:t>
            </w:r>
          </w:p>
        </w:tc>
        <w:tc>
          <w:tcPr>
            <w:tcW w:w="1499" w:type="dxa"/>
            <w:noWrap/>
            <w:hideMark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1.10 ± 0.48</w:t>
            </w:r>
          </w:p>
        </w:tc>
        <w:tc>
          <w:tcPr>
            <w:tcW w:w="1499" w:type="dxa"/>
            <w:noWrap/>
            <w:hideMark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11.87 ± 0.53</w:t>
            </w:r>
          </w:p>
        </w:tc>
        <w:tc>
          <w:tcPr>
            <w:tcW w:w="1499" w:type="dxa"/>
            <w:noWrap/>
            <w:hideMark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 xml:space="preserve">0.86 ± 0.61 </w:t>
            </w:r>
          </w:p>
        </w:tc>
      </w:tr>
      <w:tr w:rsidR="009C34C2" w:rsidRPr="009C34C2" w:rsidTr="00341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vAlign w:val="center"/>
            <w:hideMark/>
          </w:tcPr>
          <w:p w:rsidR="009C34C2" w:rsidRPr="009C34C2" w:rsidRDefault="009C34C2" w:rsidP="009C34C2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  <w:t>amp ± SE</w:t>
            </w:r>
          </w:p>
        </w:tc>
        <w:tc>
          <w:tcPr>
            <w:tcW w:w="1499" w:type="dxa"/>
            <w:noWrap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  <w:tc>
          <w:tcPr>
            <w:tcW w:w="1499" w:type="dxa"/>
            <w:noWrap/>
            <w:hideMark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0.4420 ± 0.0397</w:t>
            </w:r>
          </w:p>
        </w:tc>
        <w:tc>
          <w:tcPr>
            <w:tcW w:w="1498" w:type="dxa"/>
            <w:noWrap/>
            <w:hideMark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0.5081 ± 0.0586</w:t>
            </w:r>
          </w:p>
        </w:tc>
        <w:tc>
          <w:tcPr>
            <w:tcW w:w="1499" w:type="dxa"/>
            <w:noWrap/>
            <w:hideMark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1.502 ± 0.1722</w:t>
            </w:r>
          </w:p>
        </w:tc>
        <w:tc>
          <w:tcPr>
            <w:tcW w:w="1499" w:type="dxa"/>
            <w:noWrap/>
            <w:hideMark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0.2505 ± 0.0327</w:t>
            </w:r>
          </w:p>
        </w:tc>
        <w:tc>
          <w:tcPr>
            <w:tcW w:w="1499" w:type="dxa"/>
            <w:noWrap/>
            <w:hideMark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0.6344 ± 0.0897</w:t>
            </w:r>
          </w:p>
        </w:tc>
      </w:tr>
      <w:tr w:rsidR="009C34C2" w:rsidRPr="009C34C2" w:rsidTr="003416AF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vAlign w:val="center"/>
            <w:hideMark/>
          </w:tcPr>
          <w:p w:rsidR="009C34C2" w:rsidRPr="009C34C2" w:rsidRDefault="009C34C2" w:rsidP="009C34C2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  <w:t>R2</w:t>
            </w:r>
          </w:p>
        </w:tc>
        <w:tc>
          <w:tcPr>
            <w:tcW w:w="1499" w:type="dxa"/>
            <w:noWrap/>
            <w:vAlign w:val="center"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  <w:tc>
          <w:tcPr>
            <w:tcW w:w="1499" w:type="dxa"/>
            <w:noWrap/>
            <w:vAlign w:val="center"/>
            <w:hideMark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0.8052</w:t>
            </w:r>
          </w:p>
        </w:tc>
        <w:tc>
          <w:tcPr>
            <w:tcW w:w="1498" w:type="dxa"/>
            <w:noWrap/>
            <w:vAlign w:val="center"/>
            <w:hideMark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0.7107</w:t>
            </w:r>
          </w:p>
        </w:tc>
        <w:tc>
          <w:tcPr>
            <w:tcW w:w="1499" w:type="dxa"/>
            <w:noWrap/>
            <w:vAlign w:val="center"/>
            <w:hideMark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0.7113</w:t>
            </w:r>
          </w:p>
        </w:tc>
        <w:tc>
          <w:tcPr>
            <w:tcW w:w="1499" w:type="dxa"/>
            <w:noWrap/>
            <w:vAlign w:val="center"/>
            <w:hideMark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0.6681</w:t>
            </w:r>
          </w:p>
        </w:tc>
        <w:tc>
          <w:tcPr>
            <w:tcW w:w="1499" w:type="dxa"/>
            <w:noWrap/>
            <w:vAlign w:val="center"/>
            <w:hideMark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0.6251</w:t>
            </w:r>
          </w:p>
        </w:tc>
      </w:tr>
      <w:tr w:rsidR="009C34C2" w:rsidRPr="009C34C2" w:rsidTr="000E7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vAlign w:val="center"/>
            <w:hideMark/>
          </w:tcPr>
          <w:p w:rsidR="009C34C2" w:rsidRPr="009C34C2" w:rsidRDefault="009C34C2" w:rsidP="009C34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P</w:t>
            </w:r>
          </w:p>
        </w:tc>
        <w:tc>
          <w:tcPr>
            <w:tcW w:w="1499" w:type="dxa"/>
            <w:noWrap/>
            <w:vAlign w:val="center"/>
            <w:hideMark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  <w:t>0.4349</w:t>
            </w:r>
          </w:p>
        </w:tc>
        <w:tc>
          <w:tcPr>
            <w:tcW w:w="1499" w:type="dxa"/>
            <w:noWrap/>
            <w:vAlign w:val="center"/>
            <w:hideMark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  <w:t>&lt; 0.0001</w:t>
            </w:r>
          </w:p>
        </w:tc>
        <w:tc>
          <w:tcPr>
            <w:tcW w:w="1498" w:type="dxa"/>
            <w:noWrap/>
            <w:vAlign w:val="center"/>
            <w:hideMark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  <w:t>&lt; 0.0001</w:t>
            </w:r>
          </w:p>
        </w:tc>
        <w:tc>
          <w:tcPr>
            <w:tcW w:w="1499" w:type="dxa"/>
            <w:noWrap/>
            <w:vAlign w:val="center"/>
            <w:hideMark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  <w:t>&lt; 0.0001</w:t>
            </w:r>
          </w:p>
        </w:tc>
        <w:tc>
          <w:tcPr>
            <w:tcW w:w="1499" w:type="dxa"/>
            <w:noWrap/>
            <w:vAlign w:val="center"/>
            <w:hideMark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  <w:t>&lt; 0.0001</w:t>
            </w:r>
          </w:p>
        </w:tc>
        <w:tc>
          <w:tcPr>
            <w:tcW w:w="1499" w:type="dxa"/>
            <w:noWrap/>
            <w:vAlign w:val="center"/>
            <w:hideMark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  <w:t>&lt; 0.0001</w:t>
            </w:r>
          </w:p>
        </w:tc>
      </w:tr>
      <w:tr w:rsidR="009C34C2" w:rsidRPr="009C34C2" w:rsidTr="00333093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noWrap/>
            <w:vAlign w:val="center"/>
          </w:tcPr>
          <w:p w:rsidR="009C34C2" w:rsidRPr="009C34C2" w:rsidRDefault="009C34C2" w:rsidP="009C34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proofErr w:type="gramStart"/>
            <w:r w:rsidRPr="009C34C2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1-way</w:t>
            </w:r>
            <w:proofErr w:type="gramEnd"/>
            <w:r w:rsidRPr="009C34C2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 xml:space="preserve"> ANOVA</w:t>
            </w:r>
          </w:p>
        </w:tc>
        <w:tc>
          <w:tcPr>
            <w:tcW w:w="1499" w:type="dxa"/>
            <w:noWrap/>
            <w:vAlign w:val="center"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0.0325</w:t>
            </w:r>
          </w:p>
        </w:tc>
        <w:tc>
          <w:tcPr>
            <w:tcW w:w="1499" w:type="dxa"/>
            <w:noWrap/>
            <w:vAlign w:val="center"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1498" w:type="dxa"/>
            <w:noWrap/>
            <w:vAlign w:val="center"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1499" w:type="dxa"/>
            <w:noWrap/>
            <w:vAlign w:val="center"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1499" w:type="dxa"/>
            <w:noWrap/>
            <w:vAlign w:val="center"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1499" w:type="dxa"/>
            <w:noWrap/>
            <w:vAlign w:val="center"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</w:tr>
      <w:tr w:rsidR="009C34C2" w:rsidRPr="009C34C2" w:rsidTr="003330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bottom w:val="nil"/>
            </w:tcBorders>
            <w:noWrap/>
            <w:vAlign w:val="center"/>
          </w:tcPr>
          <w:p w:rsidR="009C34C2" w:rsidRPr="009C34C2" w:rsidRDefault="009C34C2" w:rsidP="009C34C2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iCs/>
                <w:color w:val="000000" w:themeColor="text1"/>
                <w:sz w:val="18"/>
                <w:szCs w:val="18"/>
                <w:lang w:val="en-GB" w:eastAsia="cs-CZ"/>
              </w:rPr>
              <w:t>2-way ANOVA</w:t>
            </w:r>
          </w:p>
        </w:tc>
        <w:tc>
          <w:tcPr>
            <w:tcW w:w="1499" w:type="dxa"/>
            <w:tcBorders>
              <w:bottom w:val="nil"/>
            </w:tcBorders>
            <w:noWrap/>
            <w:vAlign w:val="center"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val="en-GB" w:eastAsia="cs-CZ"/>
              </w:rPr>
            </w:pPr>
          </w:p>
        </w:tc>
        <w:tc>
          <w:tcPr>
            <w:tcW w:w="1499" w:type="dxa"/>
            <w:tcBorders>
              <w:bottom w:val="nil"/>
            </w:tcBorders>
            <w:noWrap/>
            <w:vAlign w:val="center"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nil"/>
            </w:tcBorders>
            <w:noWrap/>
            <w:vAlign w:val="center"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nil"/>
            </w:tcBorders>
            <w:noWrap/>
            <w:vAlign w:val="center"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nil"/>
            </w:tcBorders>
            <w:noWrap/>
            <w:vAlign w:val="center"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nil"/>
            </w:tcBorders>
            <w:noWrap/>
            <w:vAlign w:val="center"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C34C2" w:rsidRPr="009C34C2" w:rsidTr="00D44A70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top w:val="nil"/>
              <w:bottom w:val="nil"/>
            </w:tcBorders>
            <w:noWrap/>
            <w:vAlign w:val="center"/>
          </w:tcPr>
          <w:p w:rsidR="009C34C2" w:rsidRPr="009C34C2" w:rsidRDefault="009C34C2" w:rsidP="009C34C2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  <w:t>Interaction</w:t>
            </w:r>
          </w:p>
        </w:tc>
        <w:tc>
          <w:tcPr>
            <w:tcW w:w="1499" w:type="dxa"/>
            <w:tcBorders>
              <w:top w:val="nil"/>
              <w:bottom w:val="nil"/>
            </w:tcBorders>
            <w:noWrap/>
            <w:vAlign w:val="bottom"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0.1458</w:t>
            </w:r>
          </w:p>
        </w:tc>
        <w:tc>
          <w:tcPr>
            <w:tcW w:w="1499" w:type="dxa"/>
            <w:tcBorders>
              <w:top w:val="nil"/>
              <w:bottom w:val="nil"/>
            </w:tcBorders>
            <w:noWrap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0.0004</w:t>
            </w:r>
          </w:p>
        </w:tc>
        <w:tc>
          <w:tcPr>
            <w:tcW w:w="1498" w:type="dxa"/>
            <w:tcBorders>
              <w:top w:val="nil"/>
              <w:bottom w:val="nil"/>
            </w:tcBorders>
            <w:noWrap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&lt; 0.0001</w:t>
            </w:r>
          </w:p>
        </w:tc>
        <w:tc>
          <w:tcPr>
            <w:tcW w:w="1499" w:type="dxa"/>
            <w:tcBorders>
              <w:top w:val="nil"/>
              <w:bottom w:val="nil"/>
            </w:tcBorders>
            <w:noWrap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&lt; 0.0001</w:t>
            </w:r>
          </w:p>
        </w:tc>
        <w:tc>
          <w:tcPr>
            <w:tcW w:w="1499" w:type="dxa"/>
            <w:tcBorders>
              <w:top w:val="nil"/>
              <w:bottom w:val="nil"/>
            </w:tcBorders>
            <w:noWrap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&lt; 0.0001</w:t>
            </w:r>
          </w:p>
        </w:tc>
        <w:tc>
          <w:tcPr>
            <w:tcW w:w="1499" w:type="dxa"/>
            <w:tcBorders>
              <w:top w:val="nil"/>
              <w:bottom w:val="nil"/>
            </w:tcBorders>
            <w:noWrap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&lt; 0.0001</w:t>
            </w:r>
          </w:p>
        </w:tc>
      </w:tr>
      <w:tr w:rsidR="009C34C2" w:rsidRPr="009C34C2" w:rsidTr="00D44A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top w:val="nil"/>
              <w:bottom w:val="nil"/>
            </w:tcBorders>
            <w:noWrap/>
            <w:vAlign w:val="center"/>
          </w:tcPr>
          <w:p w:rsidR="009C34C2" w:rsidRPr="009C34C2" w:rsidRDefault="009C34C2" w:rsidP="009C34C2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  <w:t>Time</w:t>
            </w:r>
          </w:p>
        </w:tc>
        <w:tc>
          <w:tcPr>
            <w:tcW w:w="1499" w:type="dxa"/>
            <w:tcBorders>
              <w:top w:val="nil"/>
              <w:bottom w:val="nil"/>
            </w:tcBorders>
            <w:noWrap/>
            <w:vAlign w:val="bottom"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0.0078</w:t>
            </w:r>
          </w:p>
        </w:tc>
        <w:tc>
          <w:tcPr>
            <w:tcW w:w="1499" w:type="dxa"/>
            <w:tcBorders>
              <w:top w:val="nil"/>
              <w:bottom w:val="nil"/>
            </w:tcBorders>
            <w:noWrap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&lt; 0.0001</w:t>
            </w:r>
          </w:p>
        </w:tc>
        <w:tc>
          <w:tcPr>
            <w:tcW w:w="1498" w:type="dxa"/>
            <w:tcBorders>
              <w:top w:val="nil"/>
              <w:bottom w:val="nil"/>
            </w:tcBorders>
            <w:noWrap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&lt; 0.0001</w:t>
            </w:r>
          </w:p>
        </w:tc>
        <w:tc>
          <w:tcPr>
            <w:tcW w:w="1499" w:type="dxa"/>
            <w:tcBorders>
              <w:top w:val="nil"/>
              <w:bottom w:val="nil"/>
            </w:tcBorders>
            <w:noWrap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&lt; 0.0001</w:t>
            </w:r>
          </w:p>
        </w:tc>
        <w:tc>
          <w:tcPr>
            <w:tcW w:w="1499" w:type="dxa"/>
            <w:tcBorders>
              <w:top w:val="nil"/>
              <w:bottom w:val="nil"/>
            </w:tcBorders>
            <w:noWrap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&lt; 0.0001</w:t>
            </w:r>
          </w:p>
        </w:tc>
        <w:tc>
          <w:tcPr>
            <w:tcW w:w="1499" w:type="dxa"/>
            <w:tcBorders>
              <w:top w:val="nil"/>
              <w:bottom w:val="nil"/>
            </w:tcBorders>
            <w:noWrap/>
          </w:tcPr>
          <w:p w:rsidR="009C34C2" w:rsidRPr="009C34C2" w:rsidRDefault="009C34C2" w:rsidP="009C3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&lt; 0.0001</w:t>
            </w:r>
          </w:p>
        </w:tc>
      </w:tr>
      <w:tr w:rsidR="009C34C2" w:rsidRPr="009C34C2" w:rsidTr="00D44A70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:rsidR="009C34C2" w:rsidRPr="009C34C2" w:rsidRDefault="009C34C2" w:rsidP="009C34C2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en-GB" w:eastAsia="cs-CZ"/>
              </w:rPr>
              <w:t>Group</w:t>
            </w:r>
          </w:p>
        </w:tc>
        <w:tc>
          <w:tcPr>
            <w:tcW w:w="1499" w:type="dxa"/>
            <w:tcBorders>
              <w:top w:val="nil"/>
              <w:bottom w:val="single" w:sz="12" w:space="0" w:color="auto"/>
            </w:tcBorders>
            <w:noWrap/>
            <w:vAlign w:val="bottom"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0.4378</w:t>
            </w:r>
          </w:p>
        </w:tc>
        <w:tc>
          <w:tcPr>
            <w:tcW w:w="1499" w:type="dxa"/>
            <w:tcBorders>
              <w:top w:val="nil"/>
              <w:bottom w:val="single" w:sz="12" w:space="0" w:color="auto"/>
            </w:tcBorders>
            <w:noWrap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0.0242</w:t>
            </w:r>
          </w:p>
        </w:tc>
        <w:tc>
          <w:tcPr>
            <w:tcW w:w="1498" w:type="dxa"/>
            <w:tcBorders>
              <w:top w:val="nil"/>
              <w:bottom w:val="single" w:sz="12" w:space="0" w:color="auto"/>
            </w:tcBorders>
            <w:noWrap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0.4145</w:t>
            </w:r>
          </w:p>
        </w:tc>
        <w:tc>
          <w:tcPr>
            <w:tcW w:w="1499" w:type="dxa"/>
            <w:tcBorders>
              <w:top w:val="nil"/>
              <w:bottom w:val="single" w:sz="12" w:space="0" w:color="auto"/>
            </w:tcBorders>
            <w:noWrap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0.4145</w:t>
            </w:r>
          </w:p>
        </w:tc>
        <w:tc>
          <w:tcPr>
            <w:tcW w:w="1499" w:type="dxa"/>
            <w:tcBorders>
              <w:top w:val="nil"/>
              <w:bottom w:val="single" w:sz="12" w:space="0" w:color="auto"/>
            </w:tcBorders>
            <w:noWrap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0.2911</w:t>
            </w:r>
          </w:p>
        </w:tc>
        <w:tc>
          <w:tcPr>
            <w:tcW w:w="1499" w:type="dxa"/>
            <w:tcBorders>
              <w:top w:val="nil"/>
              <w:bottom w:val="single" w:sz="12" w:space="0" w:color="auto"/>
            </w:tcBorders>
            <w:noWrap/>
          </w:tcPr>
          <w:p w:rsidR="009C34C2" w:rsidRPr="009C34C2" w:rsidRDefault="009C34C2" w:rsidP="009C3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cs-CZ"/>
              </w:rPr>
            </w:pPr>
            <w:r w:rsidRPr="009C34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0.0953</w:t>
            </w:r>
          </w:p>
        </w:tc>
      </w:tr>
    </w:tbl>
    <w:p w:rsidR="0050744F" w:rsidRPr="002C3D43" w:rsidRDefault="0050744F" w:rsidP="0050744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</w:pPr>
      <w:proofErr w:type="spellStart"/>
      <w:r w:rsidRPr="004D03B0">
        <w:rPr>
          <w:rFonts w:ascii="Times New Roman" w:hAnsi="Times New Roman" w:cs="Times New Roman"/>
          <w:sz w:val="18"/>
          <w:szCs w:val="18"/>
          <w:lang w:val="en-GB"/>
        </w:rPr>
        <w:t>Acrophases</w:t>
      </w:r>
      <w:proofErr w:type="spellEnd"/>
      <w:r w:rsidRPr="004D03B0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GB"/>
        </w:rPr>
        <w:t>(</w:t>
      </w:r>
      <w:proofErr w:type="spellStart"/>
      <w:r>
        <w:rPr>
          <w:rFonts w:ascii="Times New Roman" w:hAnsi="Times New Roman" w:cs="Times New Roman"/>
          <w:sz w:val="18"/>
          <w:szCs w:val="18"/>
          <w:lang w:val="en-GB"/>
        </w:rPr>
        <w:t>acro</w:t>
      </w:r>
      <w:proofErr w:type="spellEnd"/>
      <w:r>
        <w:rPr>
          <w:rFonts w:ascii="Times New Roman" w:hAnsi="Times New Roman" w:cs="Times New Roman"/>
          <w:sz w:val="18"/>
          <w:szCs w:val="18"/>
          <w:lang w:val="en-GB"/>
        </w:rPr>
        <w:t xml:space="preserve">) </w:t>
      </w:r>
      <w:r w:rsidRPr="004D03B0">
        <w:rPr>
          <w:rFonts w:ascii="Times New Roman" w:hAnsi="Times New Roman" w:cs="Times New Roman"/>
          <w:sz w:val="18"/>
          <w:szCs w:val="18"/>
          <w:lang w:val="en-GB"/>
        </w:rPr>
        <w:t>in hours and amplitudes (amp) are shown for daily profiles with significant cosinor fits as assessed by R</w:t>
      </w:r>
      <w:r w:rsidRPr="004D03B0"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2</w:t>
      </w:r>
      <w:r w:rsidRPr="004D03B0">
        <w:rPr>
          <w:rFonts w:ascii="Times New Roman" w:hAnsi="Times New Roman" w:cs="Times New Roman"/>
          <w:sz w:val="18"/>
          <w:szCs w:val="18"/>
          <w:lang w:val="en-GB"/>
        </w:rPr>
        <w:t xml:space="preserve"> and significance level (P) in control (</w:t>
      </w:r>
      <w:r w:rsidRPr="004D03B0">
        <w:rPr>
          <w:rFonts w:ascii="Times New Roman" w:hAnsi="Times New Roman" w:cs="Times New Roman"/>
          <w:i/>
          <w:sz w:val="18"/>
          <w:szCs w:val="18"/>
          <w:lang w:val="en-GB"/>
        </w:rPr>
        <w:t>ad libitum</w:t>
      </w:r>
      <w:r w:rsidRPr="004D03B0">
        <w:rPr>
          <w:rFonts w:ascii="Times New Roman" w:hAnsi="Times New Roman" w:cs="Times New Roman"/>
          <w:sz w:val="18"/>
          <w:szCs w:val="18"/>
          <w:lang w:val="en-GB"/>
        </w:rPr>
        <w:t xml:space="preserve">) and experimental (restricted feeding; rRF) animals in fourth 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ventricle </w:t>
      </w:r>
      <w:r w:rsidRPr="004D03B0">
        <w:rPr>
          <w:rFonts w:ascii="Times New Roman" w:hAnsi="Times New Roman" w:cs="Times New Roman"/>
          <w:sz w:val="18"/>
          <w:szCs w:val="18"/>
          <w:lang w:val="en-GB"/>
        </w:rPr>
        <w:t xml:space="preserve">(4V) and lateral ventricle (LV) choroid plexus (ChP). </w:t>
      </w:r>
      <w:r w:rsidR="002C3D43">
        <w:rPr>
          <w:rFonts w:ascii="Times New Roman" w:hAnsi="Times New Roman" w:cs="Times New Roman"/>
          <w:sz w:val="18"/>
          <w:szCs w:val="18"/>
          <w:lang w:val="en-GB"/>
        </w:rPr>
        <w:t xml:space="preserve">Presence of circadian rhythm in daily profiles of gene expression was assessed also by 1-way ANOVA for the effect of time. </w:t>
      </w:r>
      <w:r w:rsidR="002C3D43" w:rsidRPr="00412ECD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>Differences analysed by 2-way ANOVA between control (</w:t>
      </w:r>
      <w:r w:rsidR="002C3D43" w:rsidRPr="00412ECD">
        <w:rPr>
          <w:rFonts w:ascii="Times New Roman" w:hAnsi="Times New Roman" w:cs="Times New Roman"/>
          <w:i/>
          <w:color w:val="000000" w:themeColor="text1"/>
          <w:sz w:val="18"/>
          <w:szCs w:val="18"/>
          <w:lang w:val="en-GB"/>
        </w:rPr>
        <w:t>ad libitum</w:t>
      </w:r>
      <w:r w:rsidR="002C3D43" w:rsidRPr="00412ECD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>) and experimental (restricted feeding; rRF) profiles were compared by factors of interaction, time and group.  Results are shown as p values.</w:t>
      </w:r>
      <w:r w:rsidR="002C3D43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 xml:space="preserve"> </w:t>
      </w:r>
    </w:p>
    <w:p w:rsidR="0050744F" w:rsidRPr="004D03B0" w:rsidRDefault="0050744F" w:rsidP="0050744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D4348" w:rsidRDefault="00AD4348"/>
    <w:sectPr w:rsidR="00AD4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44F"/>
    <w:rsid w:val="000829A8"/>
    <w:rsid w:val="001722EC"/>
    <w:rsid w:val="002C3D43"/>
    <w:rsid w:val="00333093"/>
    <w:rsid w:val="003416AF"/>
    <w:rsid w:val="003519F4"/>
    <w:rsid w:val="0050744F"/>
    <w:rsid w:val="006162BC"/>
    <w:rsid w:val="00764255"/>
    <w:rsid w:val="00996D04"/>
    <w:rsid w:val="009C34C2"/>
    <w:rsid w:val="00A35AD2"/>
    <w:rsid w:val="00AD4348"/>
    <w:rsid w:val="00C906A9"/>
    <w:rsid w:val="00DA2C09"/>
    <w:rsid w:val="00EB724D"/>
    <w:rsid w:val="00F0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12959"/>
  <w15:chartTrackingRefBased/>
  <w15:docId w15:val="{4ED761EA-F4A9-47D7-8ADB-5A01C9413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74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Barevntabulkaseznamu6zvraznn3">
    <w:name w:val="List Table 6 Colorful Accent 3"/>
    <w:basedOn w:val="Normlntabulka"/>
    <w:uiPriority w:val="51"/>
    <w:rsid w:val="0050744F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Sumová Alena</dc:creator>
  <cp:keywords/>
  <dc:description/>
  <cp:lastModifiedBy>Mičkerová Tereza</cp:lastModifiedBy>
  <cp:revision>16</cp:revision>
  <dcterms:created xsi:type="dcterms:W3CDTF">2024-08-16T12:12:00Z</dcterms:created>
  <dcterms:modified xsi:type="dcterms:W3CDTF">2024-09-17T10:49:00Z</dcterms:modified>
</cp:coreProperties>
</file>