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CB1DC" w14:textId="77777777" w:rsidR="005A04EF" w:rsidRDefault="00000000">
      <w:pPr>
        <w:pStyle w:val="Paragraph"/>
        <w:spacing w:line="480" w:lineRule="auto"/>
        <w:rPr>
          <w:szCs w:val="24"/>
        </w:rPr>
      </w:pPr>
      <w:r>
        <w:rPr>
          <w:rFonts w:hint="eastAsia"/>
          <w:szCs w:val="24"/>
          <w:lang w:eastAsia="zh-CN"/>
        </w:rPr>
        <w:t>TGF-</w:t>
      </w:r>
      <w:r>
        <w:rPr>
          <w:szCs w:val="24"/>
          <w:lang w:eastAsia="zh-CN"/>
        </w:rPr>
        <w:t>α</w:t>
      </w:r>
      <w:r>
        <w:rPr>
          <w:rFonts w:hint="eastAsia"/>
          <w:szCs w:val="24"/>
        </w:rPr>
        <w:t xml:space="preserve"> </w:t>
      </w:r>
      <w:r>
        <w:rPr>
          <w:szCs w:val="24"/>
        </w:rPr>
        <w:t xml:space="preserve">promotes the </w:t>
      </w:r>
      <w:r>
        <w:rPr>
          <w:rFonts w:hint="eastAsia"/>
          <w:szCs w:val="24"/>
          <w:lang w:eastAsia="zh-CN"/>
        </w:rPr>
        <w:t>development</w:t>
      </w:r>
      <w:r>
        <w:rPr>
          <w:szCs w:val="24"/>
        </w:rPr>
        <w:t xml:space="preserve"> of </w:t>
      </w:r>
      <w:r>
        <w:rPr>
          <w:szCs w:val="24"/>
          <w:lang w:eastAsia="zh-CN"/>
        </w:rPr>
        <w:t>b</w:t>
      </w:r>
      <w:r>
        <w:rPr>
          <w:szCs w:val="24"/>
        </w:rPr>
        <w:t xml:space="preserve">ullous </w:t>
      </w:r>
      <w:r>
        <w:rPr>
          <w:szCs w:val="24"/>
          <w:lang w:eastAsia="zh-CN"/>
        </w:rPr>
        <w:t>p</w:t>
      </w:r>
      <w:r>
        <w:rPr>
          <w:szCs w:val="24"/>
        </w:rPr>
        <w:t>emphigoid by disrupting</w:t>
      </w:r>
      <w:r>
        <w:rPr>
          <w:szCs w:val="24"/>
          <w:lang w:eastAsia="zh-CN"/>
        </w:rPr>
        <w:t xml:space="preserve"> cell</w:t>
      </w:r>
      <w:r>
        <w:rPr>
          <w:rFonts w:hint="eastAsia"/>
          <w:szCs w:val="24"/>
          <w:lang w:eastAsia="zh-CN"/>
        </w:rPr>
        <w:t>ular</w:t>
      </w:r>
      <w:r>
        <w:rPr>
          <w:szCs w:val="24"/>
          <w:lang w:eastAsia="zh-CN"/>
        </w:rPr>
        <w:t xml:space="preserve"> junctions</w:t>
      </w:r>
      <w:r>
        <w:rPr>
          <w:szCs w:val="24"/>
        </w:rPr>
        <w:t xml:space="preserve"> and inducing </w:t>
      </w:r>
      <w:r>
        <w:rPr>
          <w:szCs w:val="24"/>
          <w:lang w:eastAsia="zh-CN"/>
        </w:rPr>
        <w:t>chemokine release</w:t>
      </w:r>
      <w:r>
        <w:rPr>
          <w:szCs w:val="24"/>
        </w:rPr>
        <w:t xml:space="preserve"> in keratino</w:t>
      </w:r>
      <w:r>
        <w:rPr>
          <w:rFonts w:hint="eastAsia"/>
          <w:szCs w:val="24"/>
        </w:rPr>
        <w:t>cytes</w:t>
      </w:r>
    </w:p>
    <w:p w14:paraId="08501A32" w14:textId="77777777" w:rsidR="005A04EF" w:rsidRDefault="005A04EF">
      <w:pPr>
        <w:pStyle w:val="Paragraph"/>
        <w:spacing w:line="480" w:lineRule="auto"/>
        <w:rPr>
          <w:b w:val="0"/>
          <w:bCs w:val="0"/>
          <w:szCs w:val="24"/>
          <w:lang w:eastAsia="zh-CN"/>
        </w:rPr>
      </w:pPr>
    </w:p>
    <w:p w14:paraId="04099868" w14:textId="77777777" w:rsidR="005A04EF" w:rsidRDefault="00000000">
      <w:pPr>
        <w:pStyle w:val="Paragraph"/>
        <w:spacing w:line="480" w:lineRule="auto"/>
        <w:rPr>
          <w:b w:val="0"/>
          <w:bCs w:val="0"/>
          <w:szCs w:val="24"/>
        </w:rPr>
      </w:pPr>
      <w:proofErr w:type="spellStart"/>
      <w:r>
        <w:rPr>
          <w:b w:val="0"/>
          <w:bCs w:val="0"/>
          <w:szCs w:val="24"/>
          <w:lang w:eastAsia="zh-CN"/>
        </w:rPr>
        <w:t>Sijia</w:t>
      </w:r>
      <w:proofErr w:type="spellEnd"/>
      <w:r>
        <w:rPr>
          <w:b w:val="0"/>
          <w:bCs w:val="0"/>
          <w:szCs w:val="24"/>
        </w:rPr>
        <w:t xml:space="preserve"> W</w:t>
      </w:r>
      <w:r>
        <w:rPr>
          <w:b w:val="0"/>
          <w:bCs w:val="0"/>
          <w:szCs w:val="24"/>
          <w:lang w:eastAsia="zh-CN"/>
        </w:rPr>
        <w:t>ang</w:t>
      </w:r>
      <w:r>
        <w:rPr>
          <w:b w:val="0"/>
          <w:bCs w:val="0"/>
          <w:szCs w:val="24"/>
          <w:vertAlign w:val="superscript"/>
        </w:rPr>
        <w:t>1</w:t>
      </w:r>
      <w:r>
        <w:rPr>
          <w:b w:val="0"/>
          <w:bCs w:val="0"/>
          <w:szCs w:val="24"/>
          <w:vertAlign w:val="superscript"/>
          <w:lang w:eastAsia="zh-CN"/>
        </w:rPr>
        <w:t>#</w:t>
      </w:r>
      <w:r>
        <w:rPr>
          <w:b w:val="0"/>
          <w:bCs w:val="0"/>
          <w:szCs w:val="24"/>
        </w:rPr>
        <w:t xml:space="preserve">, </w:t>
      </w:r>
      <w:proofErr w:type="spellStart"/>
      <w:r>
        <w:rPr>
          <w:b w:val="0"/>
          <w:bCs w:val="0"/>
          <w:szCs w:val="24"/>
        </w:rPr>
        <w:t>X</w:t>
      </w:r>
      <w:r>
        <w:rPr>
          <w:b w:val="0"/>
          <w:bCs w:val="0"/>
          <w:szCs w:val="24"/>
          <w:lang w:eastAsia="zh-CN"/>
        </w:rPr>
        <w:t>ueting</w:t>
      </w:r>
      <w:proofErr w:type="spellEnd"/>
      <w:r>
        <w:rPr>
          <w:b w:val="0"/>
          <w:bCs w:val="0"/>
          <w:szCs w:val="24"/>
        </w:rPr>
        <w:t xml:space="preserve"> </w:t>
      </w:r>
      <w:r>
        <w:rPr>
          <w:b w:val="0"/>
          <w:bCs w:val="0"/>
          <w:szCs w:val="24"/>
          <w:lang w:eastAsia="zh-CN"/>
        </w:rPr>
        <w:t>Peng</w:t>
      </w:r>
      <w:r>
        <w:rPr>
          <w:b w:val="0"/>
          <w:bCs w:val="0"/>
          <w:szCs w:val="24"/>
          <w:vertAlign w:val="superscript"/>
          <w:lang w:eastAsia="zh-CN"/>
        </w:rPr>
        <w:t>1#</w:t>
      </w:r>
      <w:r>
        <w:rPr>
          <w:b w:val="0"/>
          <w:bCs w:val="0"/>
          <w:szCs w:val="24"/>
        </w:rPr>
        <w:t>, Y</w:t>
      </w:r>
      <w:r>
        <w:rPr>
          <w:b w:val="0"/>
          <w:bCs w:val="0"/>
          <w:szCs w:val="24"/>
          <w:lang w:eastAsia="zh-CN"/>
        </w:rPr>
        <w:t>utong</w:t>
      </w:r>
      <w:r>
        <w:rPr>
          <w:b w:val="0"/>
          <w:bCs w:val="0"/>
          <w:szCs w:val="24"/>
        </w:rPr>
        <w:t xml:space="preserve"> R</w:t>
      </w:r>
      <w:r>
        <w:rPr>
          <w:b w:val="0"/>
          <w:bCs w:val="0"/>
          <w:szCs w:val="24"/>
          <w:lang w:eastAsia="zh-CN"/>
        </w:rPr>
        <w:t>an</w:t>
      </w:r>
      <w:r>
        <w:rPr>
          <w:b w:val="0"/>
          <w:bCs w:val="0"/>
          <w:szCs w:val="24"/>
          <w:vertAlign w:val="superscript"/>
          <w:lang w:eastAsia="zh-CN"/>
        </w:rPr>
        <w:t>1</w:t>
      </w:r>
      <w:r>
        <w:rPr>
          <w:b w:val="0"/>
          <w:bCs w:val="0"/>
          <w:szCs w:val="24"/>
        </w:rPr>
        <w:t xml:space="preserve">, </w:t>
      </w:r>
      <w:proofErr w:type="spellStart"/>
      <w:r>
        <w:rPr>
          <w:rFonts w:hint="eastAsia"/>
          <w:b w:val="0"/>
          <w:bCs w:val="0"/>
          <w:szCs w:val="24"/>
          <w:lang w:eastAsia="zh-CN"/>
        </w:rPr>
        <w:t>Rongfang</w:t>
      </w:r>
      <w:proofErr w:type="spellEnd"/>
      <w:r>
        <w:rPr>
          <w:rFonts w:hint="eastAsia"/>
          <w:b w:val="0"/>
          <w:bCs w:val="0"/>
          <w:szCs w:val="24"/>
          <w:lang w:eastAsia="zh-CN"/>
        </w:rPr>
        <w:t xml:space="preserve"> Feng</w:t>
      </w:r>
      <w:r>
        <w:rPr>
          <w:b w:val="0"/>
          <w:bCs w:val="0"/>
          <w:szCs w:val="24"/>
          <w:vertAlign w:val="superscript"/>
          <w:lang w:eastAsia="zh-CN"/>
        </w:rPr>
        <w:t>1</w:t>
      </w:r>
      <w:r>
        <w:rPr>
          <w:b w:val="0"/>
          <w:bCs w:val="0"/>
          <w:szCs w:val="24"/>
        </w:rPr>
        <w:t>, Y</w:t>
      </w:r>
      <w:r>
        <w:rPr>
          <w:b w:val="0"/>
          <w:bCs w:val="0"/>
          <w:szCs w:val="24"/>
          <w:lang w:eastAsia="zh-CN"/>
        </w:rPr>
        <w:t>umin</w:t>
      </w:r>
      <w:r>
        <w:rPr>
          <w:b w:val="0"/>
          <w:bCs w:val="0"/>
          <w:szCs w:val="24"/>
        </w:rPr>
        <w:t xml:space="preserve"> X</w:t>
      </w:r>
      <w:r>
        <w:rPr>
          <w:b w:val="0"/>
          <w:bCs w:val="0"/>
          <w:szCs w:val="24"/>
          <w:lang w:eastAsia="zh-CN"/>
        </w:rPr>
        <w:t>ia</w:t>
      </w:r>
      <w:r>
        <w:rPr>
          <w:b w:val="0"/>
          <w:bCs w:val="0"/>
          <w:szCs w:val="24"/>
          <w:vertAlign w:val="superscript"/>
        </w:rPr>
        <w:t>1</w:t>
      </w:r>
      <w:r>
        <w:rPr>
          <w:b w:val="0"/>
          <w:bCs w:val="0"/>
          <w:szCs w:val="24"/>
        </w:rPr>
        <w:t>*, Y</w:t>
      </w:r>
      <w:r>
        <w:rPr>
          <w:b w:val="0"/>
          <w:bCs w:val="0"/>
          <w:szCs w:val="24"/>
          <w:lang w:eastAsia="zh-CN"/>
        </w:rPr>
        <w:t>ale</w:t>
      </w:r>
      <w:r>
        <w:rPr>
          <w:b w:val="0"/>
          <w:bCs w:val="0"/>
          <w:szCs w:val="24"/>
        </w:rPr>
        <w:t xml:space="preserve"> L</w:t>
      </w:r>
      <w:r>
        <w:rPr>
          <w:b w:val="0"/>
          <w:bCs w:val="0"/>
          <w:szCs w:val="24"/>
          <w:lang w:eastAsia="zh-CN"/>
        </w:rPr>
        <w:t>iu</w:t>
      </w:r>
      <w:r>
        <w:rPr>
          <w:b w:val="0"/>
          <w:bCs w:val="0"/>
          <w:szCs w:val="24"/>
          <w:vertAlign w:val="superscript"/>
        </w:rPr>
        <w:t>1</w:t>
      </w:r>
      <w:r>
        <w:rPr>
          <w:b w:val="0"/>
          <w:bCs w:val="0"/>
          <w:szCs w:val="24"/>
        </w:rPr>
        <w:t>*</w:t>
      </w:r>
    </w:p>
    <w:p w14:paraId="7F286FA5" w14:textId="77777777" w:rsidR="005A04EF" w:rsidRDefault="005A04EF">
      <w:pPr>
        <w:pStyle w:val="Paragraph"/>
        <w:spacing w:line="480" w:lineRule="auto"/>
        <w:rPr>
          <w:szCs w:val="24"/>
          <w:lang w:eastAsia="zh-CN"/>
        </w:rPr>
      </w:pPr>
    </w:p>
    <w:p w14:paraId="4D50110A" w14:textId="77777777" w:rsidR="005A04EF" w:rsidRDefault="00000000">
      <w:pPr>
        <w:pStyle w:val="Paragraph"/>
        <w:spacing w:line="480" w:lineRule="auto"/>
        <w:rPr>
          <w:szCs w:val="24"/>
          <w:lang w:eastAsia="zh-CN"/>
        </w:rPr>
      </w:pPr>
      <w:r>
        <w:rPr>
          <w:rFonts w:hint="eastAsia"/>
          <w:szCs w:val="24"/>
          <w:lang w:eastAsia="zh-CN"/>
        </w:rPr>
        <w:t>Affiliation</w:t>
      </w:r>
    </w:p>
    <w:p w14:paraId="13AA8F77" w14:textId="77777777" w:rsidR="005A04EF" w:rsidRDefault="00000000">
      <w:pPr>
        <w:pStyle w:val="Paragraph"/>
        <w:spacing w:line="480" w:lineRule="auto"/>
        <w:rPr>
          <w:b w:val="0"/>
          <w:bCs w:val="0"/>
          <w:szCs w:val="24"/>
          <w:lang w:eastAsia="zh-CN"/>
        </w:rPr>
      </w:pPr>
      <w:r>
        <w:rPr>
          <w:b w:val="0"/>
          <w:bCs w:val="0"/>
          <w:szCs w:val="24"/>
          <w:vertAlign w:val="superscript"/>
        </w:rPr>
        <w:t>1</w:t>
      </w:r>
      <w:r>
        <w:rPr>
          <w:b w:val="0"/>
          <w:bCs w:val="0"/>
          <w:szCs w:val="24"/>
        </w:rPr>
        <w:t xml:space="preserve">Department of Dermatology, The Second Affiliated Hospital of Xi'an </w:t>
      </w:r>
      <w:proofErr w:type="spellStart"/>
      <w:r>
        <w:rPr>
          <w:b w:val="0"/>
          <w:bCs w:val="0"/>
          <w:szCs w:val="24"/>
        </w:rPr>
        <w:t>Jiaotong</w:t>
      </w:r>
      <w:proofErr w:type="spellEnd"/>
      <w:r>
        <w:rPr>
          <w:b w:val="0"/>
          <w:bCs w:val="0"/>
          <w:szCs w:val="24"/>
        </w:rPr>
        <w:t xml:space="preserve"> University; Xi'an, 710004, China</w:t>
      </w:r>
    </w:p>
    <w:p w14:paraId="114E921D" w14:textId="77777777" w:rsidR="005A04EF" w:rsidRDefault="00000000">
      <w:pPr>
        <w:pStyle w:val="Paragraph"/>
        <w:spacing w:line="480" w:lineRule="auto"/>
        <w:rPr>
          <w:b w:val="0"/>
          <w:bCs w:val="0"/>
          <w:szCs w:val="24"/>
          <w:lang w:eastAsia="zh-CN"/>
        </w:rPr>
      </w:pPr>
      <w:r>
        <w:rPr>
          <w:b w:val="0"/>
          <w:bCs w:val="0"/>
          <w:szCs w:val="24"/>
          <w:vertAlign w:val="superscript"/>
          <w:lang w:eastAsia="zh-CN"/>
        </w:rPr>
        <w:t>#</w:t>
      </w:r>
      <w:r>
        <w:rPr>
          <w:b w:val="0"/>
          <w:bCs w:val="0"/>
          <w:szCs w:val="24"/>
          <w:lang w:eastAsia="zh-CN"/>
        </w:rPr>
        <w:t>These two authors contribute equally to this work.</w:t>
      </w:r>
    </w:p>
    <w:p w14:paraId="0E4819C3" w14:textId="77777777" w:rsidR="005A04EF" w:rsidRDefault="005A04EF">
      <w:pPr>
        <w:pStyle w:val="Paragraph"/>
        <w:spacing w:line="480" w:lineRule="auto"/>
        <w:rPr>
          <w:szCs w:val="24"/>
        </w:rPr>
      </w:pPr>
    </w:p>
    <w:p w14:paraId="7F10FC4B" w14:textId="77777777" w:rsidR="005A04EF" w:rsidRDefault="00000000">
      <w:pPr>
        <w:pStyle w:val="Paragraph"/>
        <w:spacing w:line="480" w:lineRule="auto"/>
        <w:rPr>
          <w:szCs w:val="24"/>
        </w:rPr>
      </w:pPr>
      <w:r>
        <w:rPr>
          <w:szCs w:val="24"/>
        </w:rPr>
        <w:t>*Corresponding author</w:t>
      </w:r>
    </w:p>
    <w:p w14:paraId="49ABBAC3" w14:textId="77777777" w:rsidR="005A04EF" w:rsidRDefault="00000000">
      <w:pPr>
        <w:pStyle w:val="Paragraph"/>
        <w:spacing w:line="480" w:lineRule="auto"/>
        <w:rPr>
          <w:b w:val="0"/>
          <w:bCs w:val="0"/>
          <w:szCs w:val="24"/>
        </w:rPr>
      </w:pPr>
      <w:r>
        <w:rPr>
          <w:b w:val="0"/>
          <w:bCs w:val="0"/>
          <w:szCs w:val="24"/>
        </w:rPr>
        <w:t xml:space="preserve">Yumin Xia, MD, PhD, Department of Dermatology, The Second Affiliated Hospital of Xi'an </w:t>
      </w:r>
      <w:proofErr w:type="spellStart"/>
      <w:r>
        <w:rPr>
          <w:b w:val="0"/>
          <w:bCs w:val="0"/>
          <w:szCs w:val="24"/>
        </w:rPr>
        <w:t>Jiaotong</w:t>
      </w:r>
      <w:proofErr w:type="spellEnd"/>
      <w:r>
        <w:rPr>
          <w:b w:val="0"/>
          <w:bCs w:val="0"/>
          <w:szCs w:val="24"/>
        </w:rPr>
        <w:t xml:space="preserve"> University, 157 </w:t>
      </w:r>
      <w:proofErr w:type="spellStart"/>
      <w:r>
        <w:rPr>
          <w:b w:val="0"/>
          <w:bCs w:val="0"/>
          <w:szCs w:val="24"/>
        </w:rPr>
        <w:t>Xiwu</w:t>
      </w:r>
      <w:proofErr w:type="spellEnd"/>
      <w:r>
        <w:rPr>
          <w:b w:val="0"/>
          <w:bCs w:val="0"/>
          <w:szCs w:val="24"/>
        </w:rPr>
        <w:t xml:space="preserve"> Road, Xi'an 710004, China. Email address: yuminxia@mail.xjtu.edu.cn</w:t>
      </w:r>
      <w:r>
        <w:rPr>
          <w:rFonts w:hint="eastAsia"/>
          <w:b w:val="0"/>
          <w:bCs w:val="0"/>
          <w:szCs w:val="24"/>
          <w:lang w:eastAsia="zh-CN"/>
        </w:rPr>
        <w:t xml:space="preserve"> or xiayumin1202@163.com</w:t>
      </w:r>
      <w:r>
        <w:rPr>
          <w:b w:val="0"/>
          <w:bCs w:val="0"/>
          <w:szCs w:val="24"/>
        </w:rPr>
        <w:t xml:space="preserve">. </w:t>
      </w:r>
    </w:p>
    <w:p w14:paraId="5C28ABDF" w14:textId="77777777" w:rsidR="005A04EF" w:rsidRDefault="00000000">
      <w:pPr>
        <w:pStyle w:val="Paragraph"/>
        <w:spacing w:line="480" w:lineRule="auto"/>
        <w:rPr>
          <w:b w:val="0"/>
          <w:bCs w:val="0"/>
          <w:szCs w:val="24"/>
          <w:lang w:eastAsia="zh-CN"/>
        </w:rPr>
      </w:pPr>
      <w:r>
        <w:rPr>
          <w:b w:val="0"/>
          <w:bCs w:val="0"/>
          <w:szCs w:val="24"/>
        </w:rPr>
        <w:t xml:space="preserve">Yale Liu, MD, PhD, Department of Dermatology, The Second Affiliated Hospital of Xi'an </w:t>
      </w:r>
      <w:proofErr w:type="spellStart"/>
      <w:r>
        <w:rPr>
          <w:b w:val="0"/>
          <w:bCs w:val="0"/>
          <w:szCs w:val="24"/>
        </w:rPr>
        <w:t>Jiaotong</w:t>
      </w:r>
      <w:proofErr w:type="spellEnd"/>
      <w:r>
        <w:rPr>
          <w:b w:val="0"/>
          <w:bCs w:val="0"/>
          <w:szCs w:val="24"/>
        </w:rPr>
        <w:t xml:space="preserve"> University, 157 </w:t>
      </w:r>
      <w:proofErr w:type="spellStart"/>
      <w:r>
        <w:rPr>
          <w:b w:val="0"/>
          <w:bCs w:val="0"/>
          <w:szCs w:val="24"/>
        </w:rPr>
        <w:t>Xiwu</w:t>
      </w:r>
      <w:proofErr w:type="spellEnd"/>
      <w:r>
        <w:rPr>
          <w:b w:val="0"/>
          <w:bCs w:val="0"/>
          <w:szCs w:val="24"/>
        </w:rPr>
        <w:t xml:space="preserve"> Road, Xi'an 710004, China. Email address: liuyale0703@xjtu.edu.cn</w:t>
      </w:r>
      <w:r>
        <w:rPr>
          <w:rFonts w:hint="eastAsia"/>
          <w:b w:val="0"/>
          <w:bCs w:val="0"/>
          <w:szCs w:val="24"/>
          <w:lang w:eastAsia="zh-CN"/>
        </w:rPr>
        <w:t>.</w:t>
      </w:r>
    </w:p>
    <w:p w14:paraId="518C04FE" w14:textId="77777777" w:rsidR="005A04EF" w:rsidRDefault="005A04EF">
      <w:pPr>
        <w:pStyle w:val="Paragraph"/>
        <w:spacing w:line="480" w:lineRule="auto"/>
        <w:rPr>
          <w:b w:val="0"/>
          <w:bCs w:val="0"/>
          <w:highlight w:val="yellow"/>
        </w:rPr>
      </w:pPr>
    </w:p>
    <w:p w14:paraId="3061C3E0" w14:textId="77777777" w:rsidR="005A04EF" w:rsidRDefault="00000000">
      <w:pPr>
        <w:pStyle w:val="a9"/>
        <w:spacing w:before="0" w:beforeAutospacing="0" w:after="0" w:afterAutospacing="0" w:line="480" w:lineRule="auto"/>
        <w:jc w:val="both"/>
        <w:rPr>
          <w:rFonts w:ascii="Times New Roman" w:eastAsiaTheme="minorEastAsia" w:hAnsi="Times New Roman" w:cs="Times New Roman"/>
          <w:b/>
          <w:bCs/>
          <w:color w:val="000000" w:themeColor="text1"/>
          <w:kern w:val="24"/>
        </w:rPr>
      </w:pPr>
      <w:r>
        <w:rPr>
          <w:rFonts w:ascii="Times New Roman" w:eastAsiaTheme="minorEastAsia" w:hAnsi="Times New Roman" w:cs="Times New Roman"/>
          <w:b/>
          <w:bCs/>
          <w:color w:val="000000" w:themeColor="text1"/>
          <w:kern w:val="24"/>
        </w:rPr>
        <w:br w:type="page"/>
      </w:r>
    </w:p>
    <w:p w14:paraId="322848D8" w14:textId="77777777" w:rsidR="005A04EF" w:rsidRPr="00FC7E35" w:rsidRDefault="00000000">
      <w:pPr>
        <w:pStyle w:val="a9"/>
        <w:spacing w:before="0" w:beforeAutospacing="0" w:after="0" w:afterAutospacing="0" w:line="480" w:lineRule="auto"/>
        <w:jc w:val="both"/>
        <w:rPr>
          <w:rFonts w:ascii="Times New Roman" w:eastAsiaTheme="minorEastAsia" w:hAnsi="Times New Roman" w:cs="Times New Roman"/>
          <w:b/>
          <w:color w:val="000000" w:themeColor="text1"/>
          <w:kern w:val="24"/>
        </w:rPr>
      </w:pPr>
      <w:r w:rsidRPr="00FC7E35">
        <w:rPr>
          <w:rFonts w:ascii="Times New Roman" w:eastAsiaTheme="minorEastAsia" w:hAnsi="Times New Roman" w:cs="Times New Roman"/>
          <w:b/>
          <w:bCs/>
          <w:color w:val="000000" w:themeColor="text1"/>
          <w:kern w:val="24"/>
        </w:rPr>
        <w:lastRenderedPageBreak/>
        <w:t>Supplementary</w:t>
      </w:r>
      <w:r w:rsidRPr="00FC7E35">
        <w:rPr>
          <w:rFonts w:ascii="Times New Roman" w:eastAsiaTheme="minorEastAsia" w:hAnsi="Times New Roman" w:cs="Times New Roman" w:hint="eastAsia"/>
          <w:b/>
          <w:bCs/>
          <w:color w:val="000000" w:themeColor="text1"/>
          <w:kern w:val="24"/>
        </w:rPr>
        <w:t xml:space="preserve"> materials and methods</w:t>
      </w:r>
    </w:p>
    <w:p w14:paraId="00C6EA15" w14:textId="4C8CDE1F" w:rsidR="000713A4" w:rsidRDefault="000713A4">
      <w:pPr>
        <w:pStyle w:val="Paragraph"/>
        <w:spacing w:line="480" w:lineRule="auto"/>
      </w:pPr>
      <w:r>
        <w:t>Purification of BP180 IgG from patient serum</w:t>
      </w:r>
    </w:p>
    <w:p w14:paraId="34AB9FB6" w14:textId="5B5E282A" w:rsidR="004D2849" w:rsidRPr="00D24F41" w:rsidRDefault="004D2849" w:rsidP="00D24F41">
      <w:pPr>
        <w:pStyle w:val="Paragraph"/>
        <w:spacing w:after="240" w:line="480" w:lineRule="auto"/>
        <w:rPr>
          <w:b w:val="0"/>
          <w:bCs w:val="0"/>
          <w:szCs w:val="24"/>
          <w:lang w:eastAsia="zh-CN"/>
        </w:rPr>
      </w:pPr>
      <w:r w:rsidRPr="004D2849">
        <w:rPr>
          <w:b w:val="0"/>
          <w:bCs w:val="0"/>
          <w:szCs w:val="24"/>
          <w:lang w:eastAsia="zh-CN"/>
        </w:rPr>
        <w:t xml:space="preserve">Serum samples from bullous pemphigoid (BP) patients were pooled for the isolation of anti-BP180 IgG. Total IgG antibodies were purified using a </w:t>
      </w:r>
      <w:proofErr w:type="spellStart"/>
      <w:r w:rsidRPr="004D2849">
        <w:rPr>
          <w:b w:val="0"/>
          <w:bCs w:val="0"/>
          <w:szCs w:val="24"/>
          <w:lang w:eastAsia="zh-CN"/>
        </w:rPr>
        <w:t>HiTrap</w:t>
      </w:r>
      <w:proofErr w:type="spellEnd"/>
      <w:r w:rsidRPr="004D2849">
        <w:rPr>
          <w:b w:val="0"/>
          <w:bCs w:val="0"/>
          <w:szCs w:val="24"/>
          <w:lang w:eastAsia="zh-CN"/>
        </w:rPr>
        <w:t>™ Protein G HP column (</w:t>
      </w:r>
      <w:proofErr w:type="spellStart"/>
      <w:r w:rsidRPr="004D2849">
        <w:rPr>
          <w:b w:val="0"/>
          <w:bCs w:val="0"/>
          <w:szCs w:val="24"/>
          <w:lang w:eastAsia="zh-CN"/>
        </w:rPr>
        <w:t>Cytiva</w:t>
      </w:r>
      <w:proofErr w:type="spellEnd"/>
      <w:r w:rsidRPr="004D2849">
        <w:rPr>
          <w:b w:val="0"/>
          <w:bCs w:val="0"/>
          <w:szCs w:val="24"/>
          <w:lang w:eastAsia="zh-CN"/>
        </w:rPr>
        <w:t>) according to the manufacturer’s instructions. The concentration of purified IgG was determined by a BCA protein assay kit, and purity was confirmed by SDS–PAGE. Purified IgG was aliquoted and stored at –80 °C until use. For stimulation experiments, BP180-IgG was diluted in culture medium to final concentrations of 0, 1, 2, and 5 mg/mL and applied to keratinocytes for 48 h.</w:t>
      </w:r>
    </w:p>
    <w:p w14:paraId="21F52F1A" w14:textId="33167D05" w:rsidR="005A04EF" w:rsidRPr="00FC7E35" w:rsidRDefault="00000000">
      <w:pPr>
        <w:pStyle w:val="Paragraph"/>
        <w:spacing w:line="480" w:lineRule="auto"/>
        <w:rPr>
          <w:szCs w:val="24"/>
          <w:lang w:eastAsia="zh-CN"/>
        </w:rPr>
      </w:pPr>
      <w:r w:rsidRPr="00FC7E35">
        <w:rPr>
          <w:szCs w:val="24"/>
          <w:lang w:eastAsia="zh-CN"/>
        </w:rPr>
        <w:t xml:space="preserve">Primary </w:t>
      </w:r>
      <w:r w:rsidRPr="00FC7E35">
        <w:rPr>
          <w:rFonts w:hint="eastAsia"/>
          <w:szCs w:val="24"/>
          <w:lang w:eastAsia="zh-CN"/>
        </w:rPr>
        <w:t>k</w:t>
      </w:r>
      <w:r w:rsidRPr="00FC7E35">
        <w:rPr>
          <w:szCs w:val="24"/>
          <w:lang w:eastAsia="zh-CN"/>
        </w:rPr>
        <w:t xml:space="preserve">eratinocyte </w:t>
      </w:r>
      <w:r w:rsidRPr="00FC7E35">
        <w:rPr>
          <w:rFonts w:hint="eastAsia"/>
          <w:szCs w:val="24"/>
          <w:lang w:eastAsia="zh-CN"/>
        </w:rPr>
        <w:t>i</w:t>
      </w:r>
      <w:r w:rsidRPr="00FC7E35">
        <w:rPr>
          <w:szCs w:val="24"/>
          <w:lang w:eastAsia="zh-CN"/>
        </w:rPr>
        <w:t xml:space="preserve">solation and </w:t>
      </w:r>
      <w:r w:rsidRPr="00FC7E35">
        <w:rPr>
          <w:rFonts w:hint="eastAsia"/>
          <w:szCs w:val="24"/>
          <w:lang w:eastAsia="zh-CN"/>
        </w:rPr>
        <w:t>c</w:t>
      </w:r>
      <w:r w:rsidRPr="00FC7E35">
        <w:rPr>
          <w:szCs w:val="24"/>
          <w:lang w:eastAsia="zh-CN"/>
        </w:rPr>
        <w:t>ulture</w:t>
      </w:r>
    </w:p>
    <w:p w14:paraId="561CBFB3" w14:textId="77777777" w:rsidR="005A04EF" w:rsidRPr="00FC7E35" w:rsidRDefault="00000000" w:rsidP="00FC7E35">
      <w:pPr>
        <w:pStyle w:val="Paragraph"/>
        <w:spacing w:after="240" w:line="480" w:lineRule="auto"/>
        <w:rPr>
          <w:b w:val="0"/>
          <w:bCs w:val="0"/>
          <w:szCs w:val="24"/>
          <w:lang w:eastAsia="zh-CN"/>
        </w:rPr>
      </w:pPr>
      <w:r w:rsidRPr="00FC7E35">
        <w:rPr>
          <w:b w:val="0"/>
          <w:bCs w:val="0"/>
          <w:szCs w:val="24"/>
          <w:lang w:eastAsia="zh-CN"/>
        </w:rPr>
        <w:t xml:space="preserve">Primary human keratinocytes were isolated from foreskin samples acquired during circumcision procedures at the Department of Urology, the Second Affiliated Hospital of Xi’an </w:t>
      </w:r>
      <w:proofErr w:type="spellStart"/>
      <w:r w:rsidRPr="00FC7E35">
        <w:rPr>
          <w:b w:val="0"/>
          <w:bCs w:val="0"/>
          <w:szCs w:val="24"/>
          <w:lang w:eastAsia="zh-CN"/>
        </w:rPr>
        <w:t>Jiaotong</w:t>
      </w:r>
      <w:proofErr w:type="spellEnd"/>
      <w:r w:rsidRPr="00FC7E35">
        <w:rPr>
          <w:b w:val="0"/>
          <w:bCs w:val="0"/>
          <w:szCs w:val="24"/>
          <w:lang w:eastAsia="zh-CN"/>
        </w:rPr>
        <w:t xml:space="preserve"> University. The tissue samples were sterilized and prepared under aseptic conditions. Subcutaneous fat was removed, and the epidermal layer was subsequently incubated with </w:t>
      </w:r>
      <w:proofErr w:type="spellStart"/>
      <w:r w:rsidRPr="00FC7E35">
        <w:rPr>
          <w:b w:val="0"/>
          <w:bCs w:val="0"/>
          <w:szCs w:val="24"/>
          <w:lang w:eastAsia="zh-CN"/>
        </w:rPr>
        <w:t>dispase</w:t>
      </w:r>
      <w:proofErr w:type="spellEnd"/>
      <w:r w:rsidRPr="00FC7E35">
        <w:rPr>
          <w:b w:val="0"/>
          <w:bCs w:val="0"/>
          <w:szCs w:val="24"/>
          <w:lang w:eastAsia="zh-CN"/>
        </w:rPr>
        <w:t xml:space="preserve"> II to separate the epidermis from the dermis. After enzymatic digestion with trypsin-EDTA, keratinocytes were isolated, filtered, and centrifuged to obtain a single-cell suspension. Cells were cultured in a keratinocyte-specific medium, maintained at 37°C in a 5% CO₂ incubator, with medium changes occurring every 2-3 days.</w:t>
      </w:r>
    </w:p>
    <w:p w14:paraId="1543ACBE" w14:textId="558B96C9" w:rsidR="005A04EF" w:rsidRPr="00FC7E35" w:rsidRDefault="00000000" w:rsidP="00FC7E35">
      <w:pPr>
        <w:pStyle w:val="Paragraph"/>
        <w:spacing w:after="240" w:line="480" w:lineRule="auto"/>
        <w:rPr>
          <w:b w:val="0"/>
          <w:bCs w:val="0"/>
          <w:szCs w:val="24"/>
          <w:lang w:eastAsia="zh-CN"/>
        </w:rPr>
      </w:pPr>
      <w:r w:rsidRPr="00FC7E35">
        <w:rPr>
          <w:b w:val="0"/>
          <w:bCs w:val="0"/>
          <w:szCs w:val="24"/>
          <w:lang w:eastAsia="zh-CN"/>
        </w:rPr>
        <w:t xml:space="preserve">For the stimulation experiments, primary keratinocytes were treated under specified conditions with the following cytokines and inhibitors: TGF-α (100 ng/mL, varying stimulation times, </w:t>
      </w:r>
      <w:proofErr w:type="spellStart"/>
      <w:r w:rsidRPr="00FC7E35">
        <w:rPr>
          <w:b w:val="0"/>
          <w:bCs w:val="0"/>
          <w:szCs w:val="24"/>
          <w:lang w:eastAsia="zh-CN"/>
        </w:rPr>
        <w:t>PeproTech</w:t>
      </w:r>
      <w:proofErr w:type="spellEnd"/>
      <w:r w:rsidRPr="00FC7E35">
        <w:rPr>
          <w:b w:val="0"/>
          <w:bCs w:val="0"/>
          <w:szCs w:val="24"/>
          <w:lang w:eastAsia="zh-CN"/>
        </w:rPr>
        <w:t xml:space="preserve">, Catalog #100-16A), TWEAK (100 ng/mL, varying stimulation times, R&amp;D Systems, Catalog #1090-TW-025), </w:t>
      </w:r>
      <w:r w:rsidR="00681073" w:rsidRPr="00681073">
        <w:rPr>
          <w:b w:val="0"/>
          <w:bCs w:val="0"/>
          <w:szCs w:val="24"/>
          <w:lang w:eastAsia="zh-CN"/>
        </w:rPr>
        <w:t>purified human BP180 IgG (</w:t>
      </w:r>
      <w:r w:rsidR="003145DD" w:rsidRPr="003145DD">
        <w:rPr>
          <w:b w:val="0"/>
          <w:bCs w:val="0"/>
          <w:szCs w:val="24"/>
          <w:lang w:eastAsia="zh-CN"/>
        </w:rPr>
        <w:t>0–5 mg/mL, stimulation for 48 h</w:t>
      </w:r>
      <w:r w:rsidR="00681073" w:rsidRPr="00681073">
        <w:rPr>
          <w:b w:val="0"/>
          <w:bCs w:val="0"/>
          <w:szCs w:val="24"/>
          <w:lang w:eastAsia="zh-CN"/>
        </w:rPr>
        <w:t>)</w:t>
      </w:r>
      <w:r w:rsidR="00681073">
        <w:rPr>
          <w:b w:val="0"/>
          <w:bCs w:val="0"/>
          <w:szCs w:val="24"/>
          <w:lang w:eastAsia="zh-CN"/>
        </w:rPr>
        <w:t xml:space="preserve">, </w:t>
      </w:r>
      <w:r w:rsidRPr="00FC7E35">
        <w:rPr>
          <w:b w:val="0"/>
          <w:bCs w:val="0"/>
          <w:szCs w:val="24"/>
          <w:lang w:eastAsia="zh-CN"/>
        </w:rPr>
        <w:t xml:space="preserve">Erlotinib (10 </w:t>
      </w:r>
      <w:proofErr w:type="spellStart"/>
      <w:r w:rsidRPr="00FC7E35">
        <w:rPr>
          <w:b w:val="0"/>
          <w:bCs w:val="0"/>
          <w:szCs w:val="24"/>
          <w:lang w:eastAsia="zh-CN"/>
        </w:rPr>
        <w:t>μM</w:t>
      </w:r>
      <w:proofErr w:type="spellEnd"/>
      <w:r w:rsidRPr="00FC7E35">
        <w:rPr>
          <w:b w:val="0"/>
          <w:bCs w:val="0"/>
          <w:szCs w:val="24"/>
          <w:lang w:eastAsia="zh-CN"/>
        </w:rPr>
        <w:t>, pre-treated for 1 h, CST, Catalog #5083S</w:t>
      </w:r>
      <w:r w:rsidRPr="00FC7E35">
        <w:rPr>
          <w:rFonts w:hint="eastAsia"/>
          <w:b w:val="0"/>
          <w:bCs w:val="0"/>
          <w:szCs w:val="24"/>
          <w:lang w:eastAsia="zh-CN"/>
        </w:rPr>
        <w:t xml:space="preserve">, </w:t>
      </w:r>
      <w:r w:rsidRPr="00FC7E35">
        <w:rPr>
          <w:b w:val="0"/>
          <w:bCs w:val="0"/>
          <w:szCs w:val="24"/>
          <w:lang w:eastAsia="zh-CN"/>
        </w:rPr>
        <w:t xml:space="preserve">Danvers, </w:t>
      </w:r>
      <w:r w:rsidRPr="00FC7E35">
        <w:rPr>
          <w:rFonts w:hint="eastAsia"/>
          <w:b w:val="0"/>
          <w:bCs w:val="0"/>
          <w:szCs w:val="24"/>
          <w:lang w:eastAsia="zh-CN"/>
        </w:rPr>
        <w:t>USA</w:t>
      </w:r>
      <w:r w:rsidRPr="00FC7E35">
        <w:rPr>
          <w:b w:val="0"/>
          <w:bCs w:val="0"/>
          <w:szCs w:val="24"/>
          <w:lang w:eastAsia="zh-CN"/>
        </w:rPr>
        <w:t xml:space="preserve">), Wortmannin (10 </w:t>
      </w:r>
      <w:proofErr w:type="spellStart"/>
      <w:r w:rsidRPr="00FC7E35">
        <w:rPr>
          <w:b w:val="0"/>
          <w:bCs w:val="0"/>
          <w:szCs w:val="24"/>
          <w:lang w:eastAsia="zh-CN"/>
        </w:rPr>
        <w:t>μM</w:t>
      </w:r>
      <w:proofErr w:type="spellEnd"/>
      <w:r w:rsidRPr="00FC7E35">
        <w:rPr>
          <w:b w:val="0"/>
          <w:bCs w:val="0"/>
          <w:szCs w:val="24"/>
          <w:lang w:eastAsia="zh-CN"/>
        </w:rPr>
        <w:t xml:space="preserve">, pre-treated for 1 h, MCE, Catalog #HY-10197-1), TAPI-2 (10 </w:t>
      </w:r>
      <w:proofErr w:type="spellStart"/>
      <w:r w:rsidRPr="00FC7E35">
        <w:rPr>
          <w:b w:val="0"/>
          <w:bCs w:val="0"/>
          <w:szCs w:val="24"/>
          <w:lang w:eastAsia="zh-CN"/>
        </w:rPr>
        <w:t>μM</w:t>
      </w:r>
      <w:proofErr w:type="spellEnd"/>
      <w:r w:rsidRPr="00FC7E35">
        <w:rPr>
          <w:b w:val="0"/>
          <w:bCs w:val="0"/>
          <w:szCs w:val="24"/>
          <w:lang w:eastAsia="zh-CN"/>
        </w:rPr>
        <w:t xml:space="preserve">, pre-treated for 1 h, Cayman, Catalog #14695-500ug), </w:t>
      </w:r>
      <w:r w:rsidRPr="00FC7E35">
        <w:rPr>
          <w:b w:val="0"/>
          <w:bCs w:val="0"/>
          <w:color w:val="000000" w:themeColor="text1"/>
          <w:szCs w:val="24"/>
          <w:lang w:eastAsia="zh-CN"/>
        </w:rPr>
        <w:t xml:space="preserve">U0126 (10 </w:t>
      </w:r>
      <w:proofErr w:type="spellStart"/>
      <w:r w:rsidRPr="00FC7E35">
        <w:rPr>
          <w:b w:val="0"/>
          <w:bCs w:val="0"/>
          <w:color w:val="000000" w:themeColor="text1"/>
          <w:szCs w:val="24"/>
          <w:lang w:eastAsia="zh-CN"/>
        </w:rPr>
        <w:t>μM</w:t>
      </w:r>
      <w:proofErr w:type="spellEnd"/>
      <w:r w:rsidRPr="00FC7E35">
        <w:rPr>
          <w:b w:val="0"/>
          <w:bCs w:val="0"/>
          <w:color w:val="000000" w:themeColor="text1"/>
          <w:szCs w:val="24"/>
          <w:lang w:eastAsia="zh-CN"/>
        </w:rPr>
        <w:t>, pre-treated for 1 h, CST, Catalog #</w:t>
      </w:r>
      <w:r w:rsidRPr="00FC7E35">
        <w:rPr>
          <w:b w:val="0"/>
          <w:bCs w:val="0"/>
          <w:color w:val="000000" w:themeColor="text1"/>
          <w:szCs w:val="24"/>
        </w:rPr>
        <w:t xml:space="preserve"> </w:t>
      </w:r>
      <w:r w:rsidRPr="00FC7E35">
        <w:rPr>
          <w:b w:val="0"/>
          <w:bCs w:val="0"/>
          <w:color w:val="000000" w:themeColor="text1"/>
          <w:szCs w:val="24"/>
          <w:lang w:eastAsia="zh-CN"/>
        </w:rPr>
        <w:t>9903)</w:t>
      </w:r>
      <w:r w:rsidR="00097586">
        <w:rPr>
          <w:b w:val="0"/>
          <w:bCs w:val="0"/>
          <w:color w:val="000000" w:themeColor="text1"/>
          <w:szCs w:val="24"/>
          <w:lang w:eastAsia="zh-CN"/>
        </w:rPr>
        <w:t xml:space="preserve">, </w:t>
      </w:r>
      <w:r w:rsidR="00097586" w:rsidRPr="00097586">
        <w:rPr>
          <w:b w:val="0"/>
          <w:bCs w:val="0"/>
          <w:color w:val="000000" w:themeColor="text1"/>
          <w:szCs w:val="24"/>
          <w:lang w:eastAsia="zh-CN"/>
        </w:rPr>
        <w:t>cycloheximide (CHX, 10 </w:t>
      </w:r>
      <w:proofErr w:type="spellStart"/>
      <w:r w:rsidR="00097586" w:rsidRPr="00097586">
        <w:rPr>
          <w:b w:val="0"/>
          <w:bCs w:val="0"/>
          <w:color w:val="000000" w:themeColor="text1"/>
          <w:szCs w:val="24"/>
          <w:lang w:eastAsia="zh-CN"/>
        </w:rPr>
        <w:t>μg</w:t>
      </w:r>
      <w:proofErr w:type="spellEnd"/>
      <w:r w:rsidR="00097586" w:rsidRPr="00097586">
        <w:rPr>
          <w:b w:val="0"/>
          <w:bCs w:val="0"/>
          <w:color w:val="000000" w:themeColor="text1"/>
          <w:szCs w:val="24"/>
          <w:lang w:eastAsia="zh-CN"/>
        </w:rPr>
        <w:t xml:space="preserve">/mL, </w:t>
      </w:r>
      <w:r w:rsidR="00FC35F7" w:rsidRPr="00097586">
        <w:rPr>
          <w:b w:val="0"/>
          <w:bCs w:val="0"/>
          <w:color w:val="000000" w:themeColor="text1"/>
          <w:szCs w:val="24"/>
          <w:lang w:eastAsia="zh-CN"/>
        </w:rPr>
        <w:t>treated for 1 h</w:t>
      </w:r>
      <w:r w:rsidR="00FC35F7">
        <w:rPr>
          <w:b w:val="0"/>
          <w:bCs w:val="0"/>
          <w:color w:val="000000" w:themeColor="text1"/>
          <w:szCs w:val="24"/>
          <w:lang w:eastAsia="zh-CN"/>
        </w:rPr>
        <w:t>,</w:t>
      </w:r>
      <w:r w:rsidR="00FC35F7" w:rsidRPr="00097586">
        <w:rPr>
          <w:b w:val="0"/>
          <w:bCs w:val="0"/>
          <w:color w:val="000000" w:themeColor="text1"/>
          <w:szCs w:val="24"/>
          <w:lang w:eastAsia="zh-CN"/>
        </w:rPr>
        <w:t xml:space="preserve"> </w:t>
      </w:r>
      <w:r w:rsidR="00097586" w:rsidRPr="00097586">
        <w:rPr>
          <w:b w:val="0"/>
          <w:bCs w:val="0"/>
          <w:color w:val="000000" w:themeColor="text1"/>
          <w:szCs w:val="24"/>
          <w:lang w:eastAsia="zh-CN"/>
        </w:rPr>
        <w:t>Selleck, Catalog #S7418), and MG132 (10 </w:t>
      </w:r>
      <w:proofErr w:type="spellStart"/>
      <w:r w:rsidR="00097586" w:rsidRPr="00097586">
        <w:rPr>
          <w:b w:val="0"/>
          <w:bCs w:val="0"/>
          <w:color w:val="000000" w:themeColor="text1"/>
          <w:szCs w:val="24"/>
          <w:lang w:eastAsia="zh-CN"/>
        </w:rPr>
        <w:t>μM</w:t>
      </w:r>
      <w:proofErr w:type="spellEnd"/>
      <w:r w:rsidR="00097586" w:rsidRPr="00097586">
        <w:rPr>
          <w:b w:val="0"/>
          <w:bCs w:val="0"/>
          <w:color w:val="000000" w:themeColor="text1"/>
          <w:szCs w:val="24"/>
          <w:lang w:eastAsia="zh-CN"/>
        </w:rPr>
        <w:t xml:space="preserve">, </w:t>
      </w:r>
      <w:r w:rsidR="00FC35F7" w:rsidRPr="00097586">
        <w:rPr>
          <w:b w:val="0"/>
          <w:bCs w:val="0"/>
          <w:color w:val="000000" w:themeColor="text1"/>
          <w:szCs w:val="24"/>
          <w:lang w:eastAsia="zh-CN"/>
        </w:rPr>
        <w:t>, treated for 1 h</w:t>
      </w:r>
      <w:r w:rsidR="00FC35F7">
        <w:rPr>
          <w:b w:val="0"/>
          <w:bCs w:val="0"/>
          <w:color w:val="000000" w:themeColor="text1"/>
          <w:szCs w:val="24"/>
          <w:lang w:eastAsia="zh-CN"/>
        </w:rPr>
        <w:t>,</w:t>
      </w:r>
      <w:r w:rsidR="00FC35F7" w:rsidRPr="00097586">
        <w:rPr>
          <w:b w:val="0"/>
          <w:bCs w:val="0"/>
          <w:color w:val="000000" w:themeColor="text1"/>
          <w:szCs w:val="24"/>
          <w:lang w:eastAsia="zh-CN"/>
        </w:rPr>
        <w:t xml:space="preserve"> </w:t>
      </w:r>
      <w:r w:rsidR="00097586" w:rsidRPr="00097586">
        <w:rPr>
          <w:b w:val="0"/>
          <w:bCs w:val="0"/>
          <w:color w:val="000000" w:themeColor="text1"/>
          <w:szCs w:val="24"/>
          <w:lang w:eastAsia="zh-CN"/>
        </w:rPr>
        <w:t>Selleck, Catalog #S2619)</w:t>
      </w:r>
      <w:r w:rsidRPr="00FC7E35">
        <w:rPr>
          <w:b w:val="0"/>
          <w:bCs w:val="0"/>
          <w:szCs w:val="24"/>
          <w:lang w:eastAsia="zh-CN"/>
        </w:rPr>
        <w:t>. Cells were stimulated under these conditions and collected at various time points for subsequent analysis.</w:t>
      </w:r>
    </w:p>
    <w:p w14:paraId="6D826F76" w14:textId="77777777" w:rsidR="005A04EF" w:rsidRPr="00FC7E35" w:rsidRDefault="00000000" w:rsidP="00FC7E35">
      <w:pPr>
        <w:pStyle w:val="Paragraph"/>
        <w:spacing w:after="240" w:line="480" w:lineRule="auto"/>
        <w:rPr>
          <w:szCs w:val="24"/>
          <w:lang w:eastAsia="zh-CN"/>
        </w:rPr>
      </w:pPr>
      <w:bookmarkStart w:id="0" w:name="_Hlk183159302"/>
      <w:r w:rsidRPr="00FC7E35">
        <w:rPr>
          <w:rFonts w:hint="eastAsia"/>
          <w:szCs w:val="24"/>
          <w:lang w:eastAsia="zh-CN"/>
        </w:rPr>
        <w:t>Enzyme-linked immunosorbent assay (ELISA)</w:t>
      </w:r>
    </w:p>
    <w:p w14:paraId="1B01447F" w14:textId="0624EC9E" w:rsidR="005A04EF" w:rsidRPr="00FC7E35" w:rsidRDefault="00000000" w:rsidP="00FC7E35">
      <w:pPr>
        <w:pStyle w:val="Paragraph"/>
        <w:spacing w:after="240" w:line="480" w:lineRule="auto"/>
        <w:rPr>
          <w:b w:val="0"/>
          <w:bCs w:val="0"/>
          <w:szCs w:val="24"/>
          <w:lang w:eastAsia="zh-CN"/>
        </w:rPr>
      </w:pPr>
      <w:r w:rsidRPr="00FC7E35">
        <w:rPr>
          <w:b w:val="0"/>
          <w:bCs w:val="0"/>
          <w:szCs w:val="24"/>
          <w:lang w:eastAsia="zh-CN"/>
        </w:rPr>
        <w:t>ELISA was conducted to quantify specific protein levels in the samples, following the protocols provided by the manufacturers. The following ELISA kits were used: TGF-α ELISA Kit (</w:t>
      </w:r>
      <w:proofErr w:type="spellStart"/>
      <w:r w:rsidRPr="00FC7E35">
        <w:rPr>
          <w:b w:val="0"/>
          <w:bCs w:val="0"/>
          <w:szCs w:val="24"/>
          <w:lang w:eastAsia="zh-CN"/>
        </w:rPr>
        <w:t>Neobioscience</w:t>
      </w:r>
      <w:proofErr w:type="spellEnd"/>
      <w:r w:rsidRPr="00FC7E35">
        <w:rPr>
          <w:b w:val="0"/>
          <w:bCs w:val="0"/>
          <w:szCs w:val="24"/>
          <w:lang w:eastAsia="zh-CN"/>
        </w:rPr>
        <w:t>, Catalog #EHC125a</w:t>
      </w:r>
      <w:r w:rsidRPr="00FC7E35">
        <w:rPr>
          <w:rFonts w:hint="eastAsia"/>
          <w:b w:val="0"/>
          <w:bCs w:val="0"/>
          <w:szCs w:val="24"/>
          <w:lang w:eastAsia="zh-CN"/>
        </w:rPr>
        <w:t>, Shenzhen, China)</w:t>
      </w:r>
      <w:r w:rsidRPr="00FC7E35">
        <w:rPr>
          <w:b w:val="0"/>
          <w:bCs w:val="0"/>
          <w:szCs w:val="24"/>
          <w:lang w:eastAsia="zh-CN"/>
        </w:rPr>
        <w:t xml:space="preserve">, </w:t>
      </w:r>
      <w:r w:rsidR="00224A7C" w:rsidRPr="00D24F41">
        <w:rPr>
          <w:b w:val="0"/>
          <w:bCs w:val="0"/>
          <w:szCs w:val="24"/>
          <w:lang w:eastAsia="zh-CN"/>
        </w:rPr>
        <w:t>EGF ELISA Kit (</w:t>
      </w:r>
      <w:proofErr w:type="spellStart"/>
      <w:r w:rsidR="00224A7C" w:rsidRPr="00D24F41">
        <w:rPr>
          <w:b w:val="0"/>
          <w:bCs w:val="0"/>
          <w:szCs w:val="24"/>
          <w:lang w:eastAsia="zh-CN"/>
        </w:rPr>
        <w:t>Elabscience</w:t>
      </w:r>
      <w:proofErr w:type="spellEnd"/>
      <w:r w:rsidR="00224A7C" w:rsidRPr="00D24F41">
        <w:rPr>
          <w:b w:val="0"/>
          <w:bCs w:val="0"/>
          <w:szCs w:val="24"/>
          <w:lang w:eastAsia="zh-CN"/>
        </w:rPr>
        <w:t>, Catalog #E-EL-H0059, Wuhan, China)</w:t>
      </w:r>
      <w:r w:rsidR="00224A7C">
        <w:rPr>
          <w:b w:val="0"/>
          <w:bCs w:val="0"/>
          <w:szCs w:val="24"/>
          <w:lang w:eastAsia="zh-CN"/>
        </w:rPr>
        <w:t xml:space="preserve">, </w:t>
      </w:r>
      <w:r w:rsidR="00224A7C" w:rsidRPr="00D24F41">
        <w:rPr>
          <w:b w:val="0"/>
          <w:bCs w:val="0"/>
          <w:szCs w:val="24"/>
          <w:lang w:eastAsia="zh-CN"/>
        </w:rPr>
        <w:t>HB-EGF ELISA Kit (4A Biotech, Catalog #CHE0144-096, Beijing, China)</w:t>
      </w:r>
      <w:r w:rsidR="00224A7C">
        <w:rPr>
          <w:b w:val="0"/>
          <w:bCs w:val="0"/>
          <w:szCs w:val="24"/>
          <w:lang w:eastAsia="zh-CN"/>
        </w:rPr>
        <w:t xml:space="preserve">, </w:t>
      </w:r>
      <w:r w:rsidR="00224A7C" w:rsidRPr="00D24F41">
        <w:rPr>
          <w:b w:val="0"/>
          <w:bCs w:val="0"/>
          <w:szCs w:val="24"/>
          <w:lang w:eastAsia="zh-CN"/>
        </w:rPr>
        <w:t>AREG ELISA Kit (</w:t>
      </w:r>
      <w:proofErr w:type="spellStart"/>
      <w:r w:rsidR="00224A7C" w:rsidRPr="00D24F41">
        <w:rPr>
          <w:b w:val="0"/>
          <w:bCs w:val="0"/>
          <w:szCs w:val="24"/>
          <w:lang w:eastAsia="zh-CN"/>
        </w:rPr>
        <w:t>Elabscience</w:t>
      </w:r>
      <w:proofErr w:type="spellEnd"/>
      <w:r w:rsidR="00224A7C" w:rsidRPr="00D24F41">
        <w:rPr>
          <w:b w:val="0"/>
          <w:bCs w:val="0"/>
          <w:szCs w:val="24"/>
          <w:lang w:eastAsia="zh-CN"/>
        </w:rPr>
        <w:t>, Catalog #E-EL-H0237, Wuhan, China)</w:t>
      </w:r>
      <w:r w:rsidR="00224A7C">
        <w:rPr>
          <w:b w:val="0"/>
          <w:bCs w:val="0"/>
          <w:szCs w:val="24"/>
          <w:lang w:eastAsia="zh-CN"/>
        </w:rPr>
        <w:t xml:space="preserve">, </w:t>
      </w:r>
      <w:r w:rsidR="00224A7C" w:rsidRPr="00D24F41">
        <w:rPr>
          <w:b w:val="0"/>
          <w:bCs w:val="0"/>
          <w:szCs w:val="24"/>
          <w:lang w:eastAsia="zh-CN"/>
        </w:rPr>
        <w:t>EREG ELISA Kit (</w:t>
      </w:r>
      <w:proofErr w:type="spellStart"/>
      <w:r w:rsidR="00224A7C" w:rsidRPr="00D24F41">
        <w:rPr>
          <w:b w:val="0"/>
          <w:bCs w:val="0"/>
          <w:szCs w:val="24"/>
          <w:lang w:eastAsia="zh-CN"/>
        </w:rPr>
        <w:t>Elabscience</w:t>
      </w:r>
      <w:proofErr w:type="spellEnd"/>
      <w:r w:rsidR="00224A7C" w:rsidRPr="00D24F41">
        <w:rPr>
          <w:b w:val="0"/>
          <w:bCs w:val="0"/>
          <w:szCs w:val="24"/>
          <w:lang w:eastAsia="zh-CN"/>
        </w:rPr>
        <w:t>, Catalog #E-EL-H6223, Wuhan, China)</w:t>
      </w:r>
      <w:r w:rsidR="00224A7C">
        <w:rPr>
          <w:b w:val="0"/>
          <w:bCs w:val="0"/>
          <w:szCs w:val="24"/>
          <w:lang w:eastAsia="zh-CN"/>
        </w:rPr>
        <w:t xml:space="preserve">, </w:t>
      </w:r>
      <w:r w:rsidRPr="00FC7E35">
        <w:rPr>
          <w:b w:val="0"/>
          <w:bCs w:val="0"/>
          <w:szCs w:val="24"/>
          <w:lang w:eastAsia="zh-CN"/>
        </w:rPr>
        <w:t>anti-BP180 IgG ELISA Kit (Medical &amp; Biological Laboratories, Ltd</w:t>
      </w:r>
      <w:r w:rsidRPr="00FC7E35">
        <w:rPr>
          <w:rFonts w:hint="eastAsia"/>
          <w:b w:val="0"/>
          <w:bCs w:val="0"/>
          <w:szCs w:val="24"/>
          <w:lang w:eastAsia="zh-CN"/>
        </w:rPr>
        <w:t>.</w:t>
      </w:r>
      <w:r w:rsidRPr="00FC7E35">
        <w:rPr>
          <w:b w:val="0"/>
          <w:bCs w:val="0"/>
          <w:szCs w:val="24"/>
          <w:lang w:eastAsia="zh-CN"/>
        </w:rPr>
        <w:t>, Catalog #7695CN</w:t>
      </w:r>
      <w:r w:rsidRPr="00FC7E35">
        <w:rPr>
          <w:rFonts w:hint="eastAsia"/>
          <w:b w:val="0"/>
          <w:bCs w:val="0"/>
          <w:szCs w:val="24"/>
          <w:lang w:eastAsia="zh-CN"/>
        </w:rPr>
        <w:t>, Beijing, China</w:t>
      </w:r>
      <w:r w:rsidRPr="00FC7E35">
        <w:rPr>
          <w:b w:val="0"/>
          <w:bCs w:val="0"/>
          <w:szCs w:val="24"/>
          <w:lang w:eastAsia="zh-CN"/>
        </w:rPr>
        <w:t xml:space="preserve">), chemokine (C-C motif) ligand (CCL) </w:t>
      </w:r>
      <w:r w:rsidRPr="00FC7E35">
        <w:rPr>
          <w:rFonts w:hint="eastAsia"/>
          <w:b w:val="0"/>
          <w:bCs w:val="0"/>
          <w:szCs w:val="24"/>
          <w:lang w:eastAsia="zh-CN"/>
        </w:rPr>
        <w:t xml:space="preserve">5 </w:t>
      </w:r>
      <w:r w:rsidRPr="00FC7E35">
        <w:rPr>
          <w:b w:val="0"/>
          <w:bCs w:val="0"/>
          <w:szCs w:val="24"/>
          <w:lang w:eastAsia="zh-CN"/>
        </w:rPr>
        <w:t>ELISA Kit (</w:t>
      </w:r>
      <w:proofErr w:type="spellStart"/>
      <w:r w:rsidRPr="00FC7E35">
        <w:rPr>
          <w:b w:val="0"/>
          <w:bCs w:val="0"/>
          <w:szCs w:val="24"/>
          <w:lang w:eastAsia="zh-CN"/>
        </w:rPr>
        <w:t>Elabscience</w:t>
      </w:r>
      <w:proofErr w:type="spellEnd"/>
      <w:r w:rsidRPr="00FC7E35">
        <w:rPr>
          <w:b w:val="0"/>
          <w:bCs w:val="0"/>
          <w:szCs w:val="24"/>
          <w:lang w:eastAsia="zh-CN"/>
        </w:rPr>
        <w:t>, Catalog #E-EL-H6006</w:t>
      </w:r>
      <w:r w:rsidRPr="00FC7E35">
        <w:rPr>
          <w:rFonts w:hint="eastAsia"/>
          <w:b w:val="0"/>
          <w:bCs w:val="0"/>
          <w:szCs w:val="24"/>
          <w:lang w:eastAsia="zh-CN"/>
        </w:rPr>
        <w:t>, Wuhan, China</w:t>
      </w:r>
      <w:r w:rsidRPr="00FC7E35">
        <w:rPr>
          <w:b w:val="0"/>
          <w:bCs w:val="0"/>
          <w:szCs w:val="24"/>
          <w:lang w:eastAsia="zh-CN"/>
        </w:rPr>
        <w:t xml:space="preserve">), chemokine (C-X-C motif) ligand </w:t>
      </w:r>
      <w:r w:rsidRPr="00FC7E35">
        <w:rPr>
          <w:rFonts w:hint="eastAsia"/>
          <w:b w:val="0"/>
          <w:bCs w:val="0"/>
          <w:szCs w:val="24"/>
          <w:lang w:eastAsia="zh-CN"/>
        </w:rPr>
        <w:t>9 (</w:t>
      </w:r>
      <w:r w:rsidRPr="00FC7E35">
        <w:rPr>
          <w:b w:val="0"/>
          <w:bCs w:val="0"/>
          <w:szCs w:val="24"/>
          <w:lang w:eastAsia="zh-CN"/>
        </w:rPr>
        <w:t>CXCL9</w:t>
      </w:r>
      <w:r w:rsidRPr="00FC7E35">
        <w:rPr>
          <w:rFonts w:hint="eastAsia"/>
          <w:b w:val="0"/>
          <w:bCs w:val="0"/>
          <w:szCs w:val="24"/>
          <w:lang w:eastAsia="zh-CN"/>
        </w:rPr>
        <w:t>)</w:t>
      </w:r>
      <w:r w:rsidRPr="00FC7E35">
        <w:rPr>
          <w:b w:val="0"/>
          <w:bCs w:val="0"/>
          <w:szCs w:val="24"/>
          <w:lang w:eastAsia="zh-CN"/>
        </w:rPr>
        <w:t xml:space="preserve"> ELISA Kit (</w:t>
      </w:r>
      <w:proofErr w:type="spellStart"/>
      <w:r w:rsidRPr="00FC7E35">
        <w:rPr>
          <w:b w:val="0"/>
          <w:bCs w:val="0"/>
          <w:szCs w:val="24"/>
          <w:lang w:eastAsia="zh-CN"/>
        </w:rPr>
        <w:t>Elabscience</w:t>
      </w:r>
      <w:proofErr w:type="spellEnd"/>
      <w:r w:rsidRPr="00FC7E35">
        <w:rPr>
          <w:b w:val="0"/>
          <w:bCs w:val="0"/>
          <w:szCs w:val="24"/>
          <w:lang w:eastAsia="zh-CN"/>
        </w:rPr>
        <w:t>, Catalog #E-EL-H6062), CXCL10 ELISA Kit (</w:t>
      </w:r>
      <w:proofErr w:type="spellStart"/>
      <w:r w:rsidRPr="00FC7E35">
        <w:rPr>
          <w:b w:val="0"/>
          <w:bCs w:val="0"/>
          <w:szCs w:val="24"/>
          <w:lang w:eastAsia="zh-CN"/>
        </w:rPr>
        <w:t>Elabscience</w:t>
      </w:r>
      <w:proofErr w:type="spellEnd"/>
      <w:r w:rsidRPr="00FC7E35">
        <w:rPr>
          <w:b w:val="0"/>
          <w:bCs w:val="0"/>
          <w:szCs w:val="24"/>
          <w:lang w:eastAsia="zh-CN"/>
        </w:rPr>
        <w:t>, Catalog #E-EL-H0050c), and CXCL11 ELISA Kit (</w:t>
      </w:r>
      <w:proofErr w:type="spellStart"/>
      <w:r w:rsidRPr="00FC7E35">
        <w:rPr>
          <w:b w:val="0"/>
          <w:bCs w:val="0"/>
          <w:szCs w:val="24"/>
          <w:lang w:eastAsia="zh-CN"/>
        </w:rPr>
        <w:t>Elabscience</w:t>
      </w:r>
      <w:proofErr w:type="spellEnd"/>
      <w:r w:rsidRPr="00FC7E35">
        <w:rPr>
          <w:b w:val="0"/>
          <w:bCs w:val="0"/>
          <w:szCs w:val="24"/>
          <w:lang w:eastAsia="zh-CN"/>
        </w:rPr>
        <w:t>, Catalog #E-EL-H0051c). Sample processing and analysis were performed as per kit instructions. Briefly, samples and standards were added to wells pre-coated with target-specific antibodies and incubated according to specified timelines. Post-incubation, wells were washed, and a biotin-conjugated secondary antibody followed by streptavidin-horseradish peroxidase were added. The colorimetric detection was carried out using a TMB substrate (</w:t>
      </w:r>
      <w:proofErr w:type="spellStart"/>
      <w:r w:rsidRPr="00FC7E35">
        <w:rPr>
          <w:b w:val="0"/>
          <w:bCs w:val="0"/>
          <w:szCs w:val="24"/>
          <w:lang w:eastAsia="zh-CN"/>
        </w:rPr>
        <w:t>Elabscience</w:t>
      </w:r>
      <w:proofErr w:type="spellEnd"/>
      <w:r w:rsidRPr="00FC7E35">
        <w:rPr>
          <w:b w:val="0"/>
          <w:bCs w:val="0"/>
          <w:szCs w:val="24"/>
          <w:lang w:eastAsia="zh-CN"/>
        </w:rPr>
        <w:t>), and absorbance was measured at the recommended wavelength on a microplate reader. Concentrations of each analyte were determined from standard curves specific to each ELISA kit.</w:t>
      </w:r>
      <w:bookmarkEnd w:id="0"/>
    </w:p>
    <w:p w14:paraId="1AAD7C21" w14:textId="77777777" w:rsidR="005A04EF" w:rsidRPr="00FC7E35" w:rsidRDefault="00000000" w:rsidP="00FC7E35">
      <w:pPr>
        <w:pStyle w:val="Paragraph"/>
        <w:spacing w:after="240" w:line="480" w:lineRule="auto"/>
        <w:rPr>
          <w:szCs w:val="24"/>
          <w:lang w:eastAsia="zh-CN"/>
        </w:rPr>
      </w:pPr>
      <w:r w:rsidRPr="00FC7E35">
        <w:rPr>
          <w:szCs w:val="24"/>
          <w:lang w:eastAsia="zh-CN"/>
        </w:rPr>
        <w:t>Western blotting</w:t>
      </w:r>
    </w:p>
    <w:p w14:paraId="1A7A2BE3" w14:textId="5CB4E301" w:rsidR="005A04EF" w:rsidRPr="00FC7E35" w:rsidRDefault="00000000" w:rsidP="00FC7E35">
      <w:pPr>
        <w:pStyle w:val="Paragraph"/>
        <w:spacing w:after="240" w:line="480" w:lineRule="auto"/>
        <w:rPr>
          <w:b w:val="0"/>
          <w:bCs w:val="0"/>
          <w:szCs w:val="24"/>
          <w:lang w:eastAsia="zh-CN"/>
        </w:rPr>
      </w:pPr>
      <w:r w:rsidRPr="00FC7E35">
        <w:rPr>
          <w:b w:val="0"/>
          <w:bCs w:val="0"/>
          <w:szCs w:val="24"/>
          <w:lang w:eastAsia="zh-CN"/>
        </w:rPr>
        <w:t>Western blotting was performed as described previously</w:t>
      </w:r>
      <w:r w:rsidRPr="00FC7E35">
        <w:rPr>
          <w:b w:val="0"/>
          <w:bCs w:val="0"/>
          <w:szCs w:val="24"/>
          <w:lang w:eastAsia="zh-CN"/>
        </w:rPr>
        <w:fldChar w:fldCharType="begin">
          <w:fldData xml:space="preserve">PEVuZE5vdGU+PENpdGU+PEF1dGhvcj5MaXU8L0F1dGhvcj48WWVhcj4yMDE5PC9ZZWFyPjxSZWNO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</w:fldData>
        </w:fldChar>
      </w:r>
      <w:r w:rsidRPr="00FC7E35">
        <w:rPr>
          <w:b w:val="0"/>
          <w:bCs w:val="0"/>
          <w:szCs w:val="24"/>
          <w:lang w:eastAsia="zh-CN"/>
        </w:rPr>
        <w:instrText xml:space="preserve"> ADDIN EN.CITE </w:instrText>
      </w:r>
      <w:r w:rsidRPr="00FC7E35">
        <w:rPr>
          <w:b w:val="0"/>
          <w:bCs w:val="0"/>
          <w:szCs w:val="24"/>
          <w:lang w:eastAsia="zh-CN"/>
        </w:rPr>
        <w:fldChar w:fldCharType="begin">
          <w:fldData xml:space="preserve">PEVuZE5vdGU+PENpdGU+PEF1dGhvcj5MaXU8L0F1dGhvcj48WWVhcj4yMDE5PC9ZZWFyPjxSZWNO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</w:fldData>
        </w:fldChar>
      </w:r>
      <w:r w:rsidRPr="00FC7E35">
        <w:rPr>
          <w:b w:val="0"/>
          <w:bCs w:val="0"/>
          <w:szCs w:val="24"/>
          <w:lang w:eastAsia="zh-CN"/>
        </w:rPr>
        <w:instrText xml:space="preserve"> ADDIN EN.CITE.DATA </w:instrText>
      </w:r>
      <w:r w:rsidRPr="00FC7E35">
        <w:rPr>
          <w:b w:val="0"/>
          <w:bCs w:val="0"/>
          <w:szCs w:val="24"/>
          <w:lang w:eastAsia="zh-CN"/>
        </w:rPr>
      </w:r>
      <w:r w:rsidRPr="00FC7E35">
        <w:rPr>
          <w:b w:val="0"/>
          <w:bCs w:val="0"/>
          <w:szCs w:val="24"/>
          <w:lang w:eastAsia="zh-CN"/>
        </w:rPr>
        <w:fldChar w:fldCharType="end"/>
      </w:r>
      <w:r w:rsidRPr="00FC7E35">
        <w:rPr>
          <w:b w:val="0"/>
          <w:bCs w:val="0"/>
          <w:szCs w:val="24"/>
          <w:lang w:eastAsia="zh-CN"/>
        </w:rPr>
      </w:r>
      <w:r w:rsidRPr="00FC7E35">
        <w:rPr>
          <w:b w:val="0"/>
          <w:bCs w:val="0"/>
          <w:szCs w:val="24"/>
          <w:lang w:eastAsia="zh-CN"/>
        </w:rPr>
        <w:fldChar w:fldCharType="separate"/>
      </w:r>
      <w:r w:rsidRPr="00FC7E35">
        <w:rPr>
          <w:b w:val="0"/>
          <w:bCs w:val="0"/>
          <w:szCs w:val="24"/>
          <w:lang w:eastAsia="zh-CN"/>
        </w:rPr>
        <w:t>[1]</w:t>
      </w:r>
      <w:r w:rsidRPr="00FC7E35">
        <w:rPr>
          <w:b w:val="0"/>
          <w:bCs w:val="0"/>
          <w:szCs w:val="24"/>
          <w:lang w:eastAsia="zh-CN"/>
        </w:rPr>
        <w:fldChar w:fldCharType="end"/>
      </w:r>
      <w:r w:rsidR="00FC7E35" w:rsidRPr="00FC7E35">
        <w:rPr>
          <w:b w:val="0"/>
          <w:bCs w:val="0"/>
          <w:szCs w:val="24"/>
          <w:lang w:eastAsia="zh-CN"/>
        </w:rPr>
        <w:t>.</w:t>
      </w:r>
      <w:r w:rsidRPr="00FC7E35">
        <w:rPr>
          <w:b w:val="0"/>
          <w:bCs w:val="0"/>
          <w:szCs w:val="24"/>
          <w:lang w:eastAsia="zh-CN"/>
        </w:rPr>
        <w:t xml:space="preserve"> Briefly, cells were lysed in RIPA buffer with added protease and phosphatase inhibitors. Protein concentrations were measured using a BCA protein assay kit. Proteins (20-30 </w:t>
      </w:r>
      <w:proofErr w:type="spellStart"/>
      <w:r w:rsidRPr="00FC7E35">
        <w:rPr>
          <w:b w:val="0"/>
          <w:bCs w:val="0"/>
          <w:szCs w:val="24"/>
          <w:lang w:eastAsia="zh-CN"/>
        </w:rPr>
        <w:t>μg</w:t>
      </w:r>
      <w:proofErr w:type="spellEnd"/>
      <w:r w:rsidRPr="00FC7E35">
        <w:rPr>
          <w:b w:val="0"/>
          <w:bCs w:val="0"/>
          <w:szCs w:val="24"/>
          <w:lang w:eastAsia="zh-CN"/>
        </w:rPr>
        <w:t>) were separated by sodium dodecyl sulfate-polyacrylamide gel electrophoresis (SDS-PAGE) and then transferred onto polyvinylidene fluoride (PVDF) membranes. The membranes were blocked with 5% bovine serum albumin for 1 hour at room temperature, incubated overnight at 4°C with primary antibodies, and then with HRP-conjugated secondary antibodies for 1 hour at room temperature (</w:t>
      </w:r>
      <w:r w:rsidRPr="00FC7E35">
        <w:rPr>
          <w:b w:val="0"/>
          <w:bCs w:val="0"/>
          <w:color w:val="000000" w:themeColor="text1"/>
          <w:szCs w:val="24"/>
          <w:lang w:eastAsia="zh-CN"/>
        </w:rPr>
        <w:t>Supplementa</w:t>
      </w:r>
      <w:r w:rsidRPr="00FC7E35">
        <w:rPr>
          <w:rFonts w:hint="eastAsia"/>
          <w:b w:val="0"/>
          <w:bCs w:val="0"/>
          <w:color w:val="000000" w:themeColor="text1"/>
          <w:szCs w:val="24"/>
          <w:lang w:eastAsia="zh-CN"/>
        </w:rPr>
        <w:t xml:space="preserve">ry </w:t>
      </w:r>
      <w:r w:rsidRPr="00FC7E35">
        <w:rPr>
          <w:b w:val="0"/>
          <w:bCs w:val="0"/>
          <w:szCs w:val="24"/>
          <w:lang w:eastAsia="zh-CN"/>
        </w:rPr>
        <w:t>Table 2). Protein bands were visualized using an enhanced chemiluminescence (ECL) detection system and quantified with ImageJ software. Densitometric analysis was normalized against GAPDH as a loading control.</w:t>
      </w:r>
    </w:p>
    <w:p w14:paraId="5BF26387" w14:textId="77777777" w:rsidR="005A04EF" w:rsidRPr="00FC7E35" w:rsidRDefault="00000000" w:rsidP="00FC7E35">
      <w:pPr>
        <w:pStyle w:val="Paragraph"/>
        <w:spacing w:after="240" w:line="480" w:lineRule="auto"/>
        <w:rPr>
          <w:b w:val="0"/>
          <w:bCs w:val="0"/>
          <w:szCs w:val="24"/>
          <w:lang w:eastAsia="zh-CN"/>
        </w:rPr>
      </w:pPr>
      <w:bookmarkStart w:id="1" w:name="_Hlk183159766"/>
      <w:r w:rsidRPr="00FC7E35">
        <w:rPr>
          <w:szCs w:val="24"/>
          <w:lang w:eastAsia="zh-CN"/>
        </w:rPr>
        <w:t>Quantitative real-time reverse transcriptas</w:t>
      </w:r>
      <w:r w:rsidRPr="00FC7E35">
        <w:rPr>
          <w:b w:val="0"/>
          <w:bCs w:val="0"/>
          <w:szCs w:val="24"/>
          <w:lang w:eastAsia="zh-CN"/>
        </w:rPr>
        <w:t>e (</w:t>
      </w:r>
      <w:proofErr w:type="spellStart"/>
      <w:r w:rsidRPr="00FC7E35">
        <w:rPr>
          <w:b w:val="0"/>
          <w:bCs w:val="0"/>
          <w:szCs w:val="24"/>
          <w:lang w:eastAsia="zh-CN"/>
        </w:rPr>
        <w:t>qRT</w:t>
      </w:r>
      <w:proofErr w:type="spellEnd"/>
      <w:r w:rsidRPr="00FC7E35">
        <w:rPr>
          <w:b w:val="0"/>
          <w:bCs w:val="0"/>
          <w:szCs w:val="24"/>
          <w:lang w:eastAsia="zh-CN"/>
        </w:rPr>
        <w:t>-PCR)</w:t>
      </w:r>
    </w:p>
    <w:p w14:paraId="624F3ABA" w14:textId="5C290A59" w:rsidR="005A04EF" w:rsidRPr="00FC7E35" w:rsidRDefault="00000000" w:rsidP="00FC7E35">
      <w:pPr>
        <w:pStyle w:val="Paragraph"/>
        <w:spacing w:after="240" w:line="480" w:lineRule="auto"/>
        <w:rPr>
          <w:b w:val="0"/>
          <w:bCs w:val="0"/>
          <w:szCs w:val="24"/>
          <w:lang w:eastAsia="zh-CN"/>
        </w:rPr>
      </w:pPr>
      <w:proofErr w:type="spellStart"/>
      <w:r w:rsidRPr="00FC7E35">
        <w:rPr>
          <w:b w:val="0"/>
          <w:bCs w:val="0"/>
          <w:szCs w:val="24"/>
          <w:lang w:eastAsia="zh-CN"/>
        </w:rPr>
        <w:t>qRT</w:t>
      </w:r>
      <w:proofErr w:type="spellEnd"/>
      <w:r w:rsidRPr="00FC7E35">
        <w:rPr>
          <w:b w:val="0"/>
          <w:bCs w:val="0"/>
          <w:szCs w:val="24"/>
          <w:lang w:eastAsia="zh-CN"/>
        </w:rPr>
        <w:t>-PCR was performed as previously described</w:t>
      </w:r>
      <w:r w:rsidRPr="00FC7E35">
        <w:rPr>
          <w:b w:val="0"/>
          <w:bCs w:val="0"/>
          <w:szCs w:val="24"/>
          <w:lang w:eastAsia="zh-CN"/>
        </w:rPr>
        <w:fldChar w:fldCharType="begin"/>
      </w:r>
      <w:r w:rsidRPr="00FC7E35">
        <w:rPr>
          <w:b w:val="0"/>
          <w:bCs w:val="0"/>
          <w:szCs w:val="24"/>
          <w:lang w:eastAsia="zh-CN"/>
        </w:rPr>
        <w:instrText xml:space="preserve"> ADDIN EN.CITE &lt;EndNote&gt;&lt;Cite&gt;&lt;Author&gt;Liu&lt;/Author&gt;&lt;Year&gt;2016&lt;/Year&gt;&lt;RecNum&gt;83&lt;/RecNum&gt;&lt;DisplayText&gt;&lt;style face="superscript"&gt;[22]&lt;/style&gt;&lt;/DisplayText&gt;&lt;record&gt;&lt;rec-number&gt;83&lt;/rec-number&gt;&lt;foreign-keys&gt;&lt;key app="EN" db-id="zfxadderovwazpex0z2pzwagetp0ferv5dfp" timestamp="1729618386"&gt;83&lt;/key&gt;&lt;/foreign-keys&gt;&lt;ref-type name="Journal Article"&gt;17&lt;/ref-type&gt;&lt;contributors&gt;&lt;authors&gt;&lt;author&gt;Liu, X.&lt;/author&gt;&lt;author&gt;Liu, Y.&lt;/author&gt;&lt;author&gt;Xu, M.&lt;/author&gt;&lt;author&gt;Li, J.&lt;/author&gt;&lt;author&gt;Teng, X.&lt;/author&gt;&lt;author&gt;Cheng, H.&lt;/author&gt;&lt;author&gt;Xia, Y.&lt;/author&gt;&lt;/authors&gt;&lt;/contributors&gt;&lt;auth-address&gt;Department of Dermatology, The Third Affiliated Hospital of Soochow University, Changzhou, China.&amp;#xD;Department of Dermatology, The Second Affiliated Hospital, School of Medicine, Xi&amp;apos;an Jiaotong University, Xi&amp;apos;an, 710004, China.&amp;#xD;State Key Laboratory of Biotherapy/Collaborative Innovation Center for Biotherapy, West China Hospital, Sichuan University, Chengdu, China.&amp;#xD;Department of Medicine, The Second Affiliated Hospital, School of Medicine, Xi&amp;apos;an Jiaotong University, Xi&amp;apos;an, 710004, China.&lt;/auth-address&gt;&lt;titles&gt;&lt;title&gt;Zinc finger protein A20 is involved in the antipsoriatic effect of calcipotriol&lt;/title&gt;&lt;secondary-title&gt;The British Journal of Dermatology&lt;/s</w:instrText>
      </w:r>
      <w:r w:rsidRPr="00FC7E35">
        <w:rPr>
          <w:rFonts w:hint="eastAsia"/>
          <w:b w:val="0"/>
          <w:bCs w:val="0"/>
          <w:szCs w:val="24"/>
          <w:lang w:eastAsia="zh-CN"/>
        </w:rPr>
        <w:instrText>econdary-title&gt;&lt;alt-title&gt;Br J Dermatol&lt;/alt-title&gt;&lt;/titles&gt;&lt;periodical&gt;&lt;full-title&gt;The British Journal of Dermatology&lt;/full-title&gt;&lt;/periodical&gt;&lt;pages&gt;314-324&lt;/pages&gt;&lt;volume&gt;175&lt;/volume&gt;&lt;number&gt;2&lt;/number&gt;&lt;section&gt;INDEX: 11.0 | QUARTILE: Q1 | CAS: 1</w:instrText>
      </w:r>
      <w:r w:rsidRPr="00FC7E35">
        <w:rPr>
          <w:rFonts w:hint="eastAsia"/>
          <w:b w:val="0"/>
          <w:bCs w:val="0"/>
          <w:szCs w:val="24"/>
          <w:lang w:eastAsia="zh-CN"/>
        </w:rPr>
        <w:instrText>区</w:instrText>
      </w:r>
      <w:r w:rsidRPr="00FC7E35">
        <w:rPr>
          <w:rFonts w:hint="eastAsia"/>
          <w:b w:val="0"/>
          <w:bCs w:val="0"/>
          <w:szCs w:val="24"/>
          <w:lang w:eastAsia="zh-CN"/>
        </w:rPr>
        <w:instrText>&lt;/sect</w:instrText>
      </w:r>
      <w:r w:rsidRPr="00FC7E35">
        <w:rPr>
          <w:b w:val="0"/>
          <w:bCs w:val="0"/>
          <w:szCs w:val="24"/>
          <w:lang w:eastAsia="zh-CN"/>
        </w:rPr>
        <w:instrText>ion&gt;&lt;dates&gt;&lt;year&gt;2016&lt;/year&gt;&lt;/dates&gt;&lt;isbn&gt;1365-2133&lt;/isbn&gt;&lt;accession-num&gt;26875609&lt;/accession-num&gt;&lt;label&gt;11.0&lt;/label&gt;&lt;urls&gt;&lt;related-urls&gt;&lt;url&gt;https://pubmed.ncbi.nlm.nih.gov/26875609&lt;/url&gt;&lt;/related-urls&gt;&lt;/urls&gt;&lt;custom1&gt;11.0&lt;/custom1&gt;&lt;custom2&gt;Q1&lt;/custom2&gt;&lt;c</w:instrText>
      </w:r>
      <w:r w:rsidRPr="00FC7E35">
        <w:rPr>
          <w:rFonts w:hint="eastAsia"/>
          <w:b w:val="0"/>
          <w:bCs w:val="0"/>
          <w:szCs w:val="24"/>
          <w:lang w:eastAsia="zh-CN"/>
        </w:rPr>
        <w:instrText>ustom3&gt;1</w:instrText>
      </w:r>
      <w:r w:rsidRPr="00FC7E35">
        <w:rPr>
          <w:rFonts w:hint="eastAsia"/>
          <w:b w:val="0"/>
          <w:bCs w:val="0"/>
          <w:szCs w:val="24"/>
          <w:lang w:eastAsia="zh-CN"/>
        </w:rPr>
        <w:instrText>区</w:instrText>
      </w:r>
      <w:r w:rsidRPr="00FC7E35">
        <w:rPr>
          <w:rFonts w:hint="eastAsia"/>
          <w:b w:val="0"/>
          <w:bCs w:val="0"/>
          <w:szCs w:val="24"/>
          <w:lang w:eastAsia="zh-CN"/>
        </w:rPr>
        <w:instrText>&lt;/custom3&gt;&lt;electronic-resource-num&gt;10.1111/bjd.14481&lt;/electronic-resource-num&gt;&lt;remote-database-name&gt;PubMed&lt;/remote-database-name&gt;&lt;language&gt;eng&lt;/language&gt;&lt;/record&gt;&lt;/Cite&gt;&lt;/EndNote&gt;</w:instrText>
      </w:r>
      <w:r w:rsidRPr="00FC7E35">
        <w:rPr>
          <w:b w:val="0"/>
          <w:bCs w:val="0"/>
          <w:szCs w:val="24"/>
          <w:lang w:eastAsia="zh-CN"/>
        </w:rPr>
        <w:fldChar w:fldCharType="separate"/>
      </w:r>
      <w:r w:rsidRPr="00FC7E35">
        <w:rPr>
          <w:b w:val="0"/>
          <w:bCs w:val="0"/>
          <w:szCs w:val="24"/>
          <w:lang w:eastAsia="zh-CN"/>
        </w:rPr>
        <w:t>[2]</w:t>
      </w:r>
      <w:r w:rsidRPr="00FC7E35">
        <w:rPr>
          <w:b w:val="0"/>
          <w:bCs w:val="0"/>
          <w:szCs w:val="24"/>
          <w:lang w:eastAsia="zh-CN"/>
        </w:rPr>
        <w:fldChar w:fldCharType="end"/>
      </w:r>
      <w:r w:rsidR="00FC7E35" w:rsidRPr="00FC7E35">
        <w:rPr>
          <w:b w:val="0"/>
          <w:bCs w:val="0"/>
          <w:szCs w:val="24"/>
          <w:lang w:eastAsia="zh-CN"/>
        </w:rPr>
        <w:t>.</w:t>
      </w:r>
      <w:r w:rsidRPr="00FC7E35">
        <w:rPr>
          <w:b w:val="0"/>
          <w:bCs w:val="0"/>
          <w:szCs w:val="24"/>
          <w:lang w:eastAsia="zh-CN"/>
        </w:rPr>
        <w:t xml:space="preserve"> Total RNA was extracted from cells using the </w:t>
      </w:r>
      <w:proofErr w:type="spellStart"/>
      <w:r w:rsidRPr="00FC7E35">
        <w:rPr>
          <w:b w:val="0"/>
          <w:bCs w:val="0"/>
          <w:szCs w:val="24"/>
          <w:lang w:eastAsia="zh-CN"/>
        </w:rPr>
        <w:t>RNAiso</w:t>
      </w:r>
      <w:proofErr w:type="spellEnd"/>
      <w:r w:rsidRPr="00FC7E35">
        <w:rPr>
          <w:b w:val="0"/>
          <w:bCs w:val="0"/>
          <w:szCs w:val="24"/>
          <w:lang w:eastAsia="zh-CN"/>
        </w:rPr>
        <w:t xml:space="preserve"> Plus Total RNA Extraction Reagent (Takara Bio, Cat# 9108, Japan), following the manufacturer’s protocol. For cDNA synthesis, 1 µg of total RNA was reverse-transcribed using the </w:t>
      </w:r>
      <w:proofErr w:type="spellStart"/>
      <w:r w:rsidRPr="00FC7E35">
        <w:rPr>
          <w:b w:val="0"/>
          <w:bCs w:val="0"/>
          <w:szCs w:val="24"/>
          <w:lang w:eastAsia="zh-CN"/>
        </w:rPr>
        <w:t>PrimeScript</w:t>
      </w:r>
      <w:proofErr w:type="spellEnd"/>
      <w:r w:rsidRPr="00FC7E35">
        <w:rPr>
          <w:b w:val="0"/>
          <w:bCs w:val="0"/>
          <w:szCs w:val="24"/>
          <w:lang w:eastAsia="zh-CN"/>
        </w:rPr>
        <w:t xml:space="preserve">™ RT Reagent Kit (Takara Bio, Cat# RR037A, Japan). Subsequent </w:t>
      </w:r>
      <w:proofErr w:type="spellStart"/>
      <w:r w:rsidRPr="00FC7E35">
        <w:rPr>
          <w:b w:val="0"/>
          <w:bCs w:val="0"/>
          <w:szCs w:val="24"/>
          <w:lang w:eastAsia="zh-CN"/>
        </w:rPr>
        <w:t>qRT</w:t>
      </w:r>
      <w:proofErr w:type="spellEnd"/>
      <w:r w:rsidRPr="00FC7E35">
        <w:rPr>
          <w:b w:val="0"/>
          <w:bCs w:val="0"/>
          <w:szCs w:val="24"/>
          <w:lang w:eastAsia="zh-CN"/>
        </w:rPr>
        <w:t>-PCR analyses were performed in triplicate using SYBR Green qPCR Master Mix (Takara Bio, Cat# RR066A, Japan) on an ABI PRISM 7900HT Sequence Detection System (Applied Biosystems, USA). The expression levels of BP180 and glyceraldehyde-3-phosphate dehydrogenase (GAPDH) were calculated using the 2^−</w:t>
      </w:r>
      <w:proofErr w:type="spellStart"/>
      <w:r w:rsidRPr="00FC7E35">
        <w:rPr>
          <w:b w:val="0"/>
          <w:bCs w:val="0"/>
          <w:szCs w:val="24"/>
          <w:lang w:eastAsia="zh-CN"/>
        </w:rPr>
        <w:t>ΔCt</w:t>
      </w:r>
      <w:proofErr w:type="spellEnd"/>
      <w:r w:rsidRPr="00FC7E35">
        <w:rPr>
          <w:b w:val="0"/>
          <w:bCs w:val="0"/>
          <w:szCs w:val="24"/>
          <w:lang w:eastAsia="zh-CN"/>
        </w:rPr>
        <w:t xml:space="preserve"> method, with GAPDH as the internal control. </w:t>
      </w:r>
      <w:r w:rsidRPr="00FC7E35">
        <w:rPr>
          <w:rFonts w:hint="eastAsia"/>
          <w:b w:val="0"/>
          <w:bCs w:val="0"/>
          <w:szCs w:val="24"/>
          <w:lang w:eastAsia="zh-CN"/>
        </w:rPr>
        <w:t>Primers for BP180: Forward: 5</w:t>
      </w:r>
      <w:r w:rsidRPr="00FC7E35">
        <w:rPr>
          <w:b w:val="0"/>
          <w:bCs w:val="0"/>
          <w:szCs w:val="24"/>
          <w:lang w:eastAsia="zh-CN"/>
        </w:rPr>
        <w:t>’</w:t>
      </w:r>
      <w:r w:rsidRPr="00FC7E35">
        <w:rPr>
          <w:rFonts w:hint="eastAsia"/>
          <w:b w:val="0"/>
          <w:bCs w:val="0"/>
          <w:szCs w:val="24"/>
          <w:lang w:eastAsia="zh-CN"/>
        </w:rPr>
        <w:t>-ACACCAATGCCTACTCTGCG-3</w:t>
      </w:r>
      <w:r w:rsidRPr="00FC7E35">
        <w:rPr>
          <w:b w:val="0"/>
          <w:bCs w:val="0"/>
          <w:szCs w:val="24"/>
          <w:lang w:eastAsia="zh-CN"/>
        </w:rPr>
        <w:t>’</w:t>
      </w:r>
      <w:r w:rsidRPr="00FC7E35">
        <w:rPr>
          <w:rFonts w:hint="eastAsia"/>
          <w:b w:val="0"/>
          <w:bCs w:val="0"/>
          <w:szCs w:val="24"/>
          <w:lang w:eastAsia="zh-CN"/>
        </w:rPr>
        <w:t>; Reverse:5</w:t>
      </w:r>
      <w:r w:rsidRPr="00FC7E35">
        <w:rPr>
          <w:b w:val="0"/>
          <w:bCs w:val="0"/>
          <w:szCs w:val="24"/>
          <w:lang w:eastAsia="zh-CN"/>
        </w:rPr>
        <w:t>’</w:t>
      </w:r>
      <w:r w:rsidRPr="00FC7E35">
        <w:rPr>
          <w:rFonts w:hint="eastAsia"/>
          <w:b w:val="0"/>
          <w:bCs w:val="0"/>
          <w:szCs w:val="24"/>
          <w:lang w:eastAsia="zh-CN"/>
        </w:rPr>
        <w:t>-CAAACACTGAGGAGGATGTGC-3</w:t>
      </w:r>
      <w:r w:rsidRPr="00FC7E35">
        <w:rPr>
          <w:b w:val="0"/>
          <w:bCs w:val="0"/>
          <w:szCs w:val="24"/>
          <w:lang w:eastAsia="zh-CN"/>
        </w:rPr>
        <w:t>’</w:t>
      </w:r>
      <w:r w:rsidRPr="00FC7E35">
        <w:rPr>
          <w:rFonts w:hint="eastAsia"/>
          <w:b w:val="0"/>
          <w:bCs w:val="0"/>
          <w:szCs w:val="24"/>
          <w:lang w:eastAsia="zh-CN"/>
        </w:rPr>
        <w:t>. Primers for GAPDH:</w:t>
      </w:r>
      <w:r w:rsidRPr="00FC7E35">
        <w:rPr>
          <w:rFonts w:hint="eastAsia"/>
          <w:b w:val="0"/>
          <w:bCs w:val="0"/>
          <w:szCs w:val="24"/>
          <w:lang w:eastAsia="zh-CN"/>
        </w:rPr>
        <w:tab/>
        <w:t>Forward:</w:t>
      </w:r>
      <w:r w:rsidR="00FC7E35">
        <w:rPr>
          <w:rFonts w:hint="eastAsia"/>
          <w:b w:val="0"/>
          <w:bCs w:val="0"/>
          <w:szCs w:val="24"/>
          <w:lang w:eastAsia="zh-CN"/>
        </w:rPr>
        <w:t xml:space="preserve"> </w:t>
      </w:r>
      <w:r w:rsidRPr="00FC7E35">
        <w:rPr>
          <w:rFonts w:hint="eastAsia"/>
          <w:b w:val="0"/>
          <w:bCs w:val="0"/>
          <w:szCs w:val="24"/>
          <w:lang w:eastAsia="zh-CN"/>
        </w:rPr>
        <w:t>5</w:t>
      </w:r>
      <w:r w:rsidRPr="00FC7E35">
        <w:rPr>
          <w:b w:val="0"/>
          <w:bCs w:val="0"/>
          <w:szCs w:val="24"/>
          <w:lang w:eastAsia="zh-CN"/>
        </w:rPr>
        <w:t>’</w:t>
      </w:r>
      <w:r w:rsidRPr="00FC7E35">
        <w:rPr>
          <w:rFonts w:hint="eastAsia"/>
          <w:b w:val="0"/>
          <w:bCs w:val="0"/>
          <w:szCs w:val="24"/>
          <w:lang w:eastAsia="zh-CN"/>
        </w:rPr>
        <w:t>-GCACCGTCAAGGCTGAGAAC-3</w:t>
      </w:r>
      <w:r w:rsidRPr="00FC7E35">
        <w:rPr>
          <w:b w:val="0"/>
          <w:bCs w:val="0"/>
          <w:szCs w:val="24"/>
          <w:lang w:eastAsia="zh-CN"/>
        </w:rPr>
        <w:t>’</w:t>
      </w:r>
      <w:r w:rsidRPr="00FC7E35">
        <w:rPr>
          <w:rFonts w:hint="eastAsia"/>
          <w:b w:val="0"/>
          <w:bCs w:val="0"/>
          <w:szCs w:val="24"/>
          <w:lang w:eastAsia="zh-CN"/>
        </w:rPr>
        <w:t>; Reverse: 5</w:t>
      </w:r>
      <w:r w:rsidRPr="00FC7E35">
        <w:rPr>
          <w:b w:val="0"/>
          <w:bCs w:val="0"/>
          <w:szCs w:val="24"/>
          <w:lang w:eastAsia="zh-CN"/>
        </w:rPr>
        <w:t>’</w:t>
      </w:r>
      <w:r w:rsidRPr="00FC7E35">
        <w:rPr>
          <w:rFonts w:hint="eastAsia"/>
          <w:b w:val="0"/>
          <w:bCs w:val="0"/>
          <w:szCs w:val="24"/>
          <w:lang w:eastAsia="zh-CN"/>
        </w:rPr>
        <w:t>-TGGTGAAGACGCCAGTGGA-3</w:t>
      </w:r>
      <w:r w:rsidRPr="00FC7E35">
        <w:rPr>
          <w:b w:val="0"/>
          <w:bCs w:val="0"/>
          <w:szCs w:val="24"/>
          <w:lang w:eastAsia="zh-CN"/>
        </w:rPr>
        <w:t>’</w:t>
      </w:r>
      <w:r w:rsidRPr="00FC7E35">
        <w:rPr>
          <w:rFonts w:hint="eastAsia"/>
          <w:b w:val="0"/>
          <w:bCs w:val="0"/>
          <w:szCs w:val="24"/>
          <w:lang w:eastAsia="zh-CN"/>
        </w:rPr>
        <w:t>.</w:t>
      </w:r>
    </w:p>
    <w:p w14:paraId="148CD873" w14:textId="77777777" w:rsidR="005A04EF" w:rsidRPr="00FC7E35" w:rsidRDefault="00000000" w:rsidP="00FC7E35">
      <w:pPr>
        <w:pStyle w:val="Paragraph"/>
        <w:spacing w:after="240" w:line="480" w:lineRule="auto"/>
        <w:rPr>
          <w:szCs w:val="24"/>
          <w:lang w:eastAsia="zh-CN"/>
        </w:rPr>
      </w:pPr>
      <w:bookmarkStart w:id="2" w:name="_Hlk183160013"/>
      <w:bookmarkEnd w:id="1"/>
      <w:r w:rsidRPr="00FC7E35">
        <w:rPr>
          <w:szCs w:val="24"/>
          <w:lang w:eastAsia="zh-CN"/>
        </w:rPr>
        <w:t>Immunofluorescence</w:t>
      </w:r>
    </w:p>
    <w:p w14:paraId="2EBFC04B" w14:textId="77777777" w:rsidR="005A04EF" w:rsidRPr="00FC7E35" w:rsidRDefault="00000000" w:rsidP="00FC7E35">
      <w:pPr>
        <w:pStyle w:val="Paragraph"/>
        <w:spacing w:after="240" w:line="480" w:lineRule="auto"/>
        <w:rPr>
          <w:b w:val="0"/>
          <w:bCs w:val="0"/>
          <w:szCs w:val="24"/>
          <w:lang w:eastAsia="zh-CN"/>
        </w:rPr>
      </w:pPr>
      <w:r w:rsidRPr="00FC7E35">
        <w:rPr>
          <w:b w:val="0"/>
          <w:bCs w:val="0"/>
          <w:szCs w:val="24"/>
          <w:lang w:eastAsia="zh-CN"/>
        </w:rPr>
        <w:t>Immunofluorescence was performed to detect specific protein markers in keratinocytes. Cells were fixed with 4% paraformaldehyde, permeabilized with 0.1% Triton X-100, and blocked with 5% BSA.</w:t>
      </w:r>
      <w:r w:rsidRPr="00FC7E35">
        <w:t xml:space="preserve"> </w:t>
      </w:r>
      <w:r w:rsidRPr="00FC7E35">
        <w:rPr>
          <w:b w:val="0"/>
          <w:bCs w:val="0"/>
          <w:szCs w:val="24"/>
          <w:lang w:eastAsia="zh-CN"/>
        </w:rPr>
        <w:t>Subsequently, they were incubated overnight at 4°C with primary antibodies, followed by fluorescence-conjugated secondary antibodies. The</w:t>
      </w:r>
      <w:r w:rsidRPr="00FC7E35">
        <w:rPr>
          <w:rFonts w:hint="eastAsia"/>
          <w:b w:val="0"/>
          <w:bCs w:val="0"/>
          <w:szCs w:val="24"/>
          <w:lang w:eastAsia="zh-CN"/>
        </w:rPr>
        <w:t>se</w:t>
      </w:r>
      <w:r w:rsidRPr="00FC7E35">
        <w:rPr>
          <w:b w:val="0"/>
          <w:bCs w:val="0"/>
          <w:szCs w:val="24"/>
          <w:lang w:eastAsia="zh-CN"/>
        </w:rPr>
        <w:t xml:space="preserve"> antibodies </w:t>
      </w:r>
      <w:r w:rsidRPr="00FC7E35">
        <w:rPr>
          <w:rFonts w:hint="eastAsia"/>
          <w:b w:val="0"/>
          <w:bCs w:val="0"/>
          <w:szCs w:val="24"/>
          <w:lang w:eastAsia="zh-CN"/>
        </w:rPr>
        <w:t xml:space="preserve">are detailed in </w:t>
      </w:r>
      <w:r w:rsidRPr="00FC7E35">
        <w:rPr>
          <w:b w:val="0"/>
          <w:bCs w:val="0"/>
          <w:szCs w:val="24"/>
          <w:lang w:eastAsia="zh-CN"/>
        </w:rPr>
        <w:t xml:space="preserve">Supplementary </w:t>
      </w:r>
      <w:r w:rsidRPr="00FC7E35">
        <w:rPr>
          <w:rFonts w:hint="eastAsia"/>
          <w:b w:val="0"/>
          <w:bCs w:val="0"/>
          <w:szCs w:val="24"/>
          <w:lang w:eastAsia="zh-CN"/>
        </w:rPr>
        <w:t>Table 2.</w:t>
      </w:r>
      <w:r w:rsidRPr="00FC7E35">
        <w:rPr>
          <w:b w:val="0"/>
          <w:bCs w:val="0"/>
          <w:szCs w:val="24"/>
          <w:lang w:eastAsia="zh-CN"/>
        </w:rPr>
        <w:t xml:space="preserve"> Nuclei were stained with dihydrochloride</w:t>
      </w:r>
      <w:r w:rsidRPr="00FC7E35">
        <w:rPr>
          <w:rFonts w:hint="eastAsia"/>
          <w:b w:val="0"/>
          <w:bCs w:val="0"/>
          <w:szCs w:val="24"/>
          <w:lang w:eastAsia="zh-CN"/>
        </w:rPr>
        <w:t xml:space="preserve"> (DAPI)</w:t>
      </w:r>
      <w:r w:rsidRPr="00FC7E35">
        <w:rPr>
          <w:b w:val="0"/>
          <w:bCs w:val="0"/>
          <w:szCs w:val="24"/>
          <w:lang w:eastAsia="zh-CN"/>
        </w:rPr>
        <w:t xml:space="preserve">. </w:t>
      </w:r>
      <w:r w:rsidRPr="00FC7E35">
        <w:rPr>
          <w:rFonts w:hint="eastAsia"/>
          <w:b w:val="0"/>
          <w:bCs w:val="0"/>
          <w:szCs w:val="24"/>
          <w:lang w:eastAsia="zh-CN"/>
        </w:rPr>
        <w:t>Then</w:t>
      </w:r>
      <w:r w:rsidRPr="00FC7E35">
        <w:rPr>
          <w:b w:val="0"/>
          <w:bCs w:val="0"/>
          <w:szCs w:val="24"/>
          <w:lang w:eastAsia="zh-CN"/>
        </w:rPr>
        <w:t>, the cells were observed under a digital confocal microscope (Leica, Wetzlar, Germany).</w:t>
      </w:r>
      <w:bookmarkEnd w:id="2"/>
    </w:p>
    <w:p w14:paraId="0D40C003" w14:textId="77777777" w:rsidR="005A04EF" w:rsidRPr="00FC7E35" w:rsidRDefault="00000000" w:rsidP="00FC7E35">
      <w:pPr>
        <w:pStyle w:val="Paragraph"/>
        <w:spacing w:after="240" w:line="480" w:lineRule="auto"/>
        <w:rPr>
          <w:szCs w:val="24"/>
          <w:lang w:eastAsia="zh-CN"/>
        </w:rPr>
      </w:pPr>
      <w:r w:rsidRPr="00FC7E35">
        <w:rPr>
          <w:szCs w:val="24"/>
          <w:lang w:eastAsia="zh-CN"/>
        </w:rPr>
        <w:t xml:space="preserve">Vibration </w:t>
      </w:r>
      <w:r w:rsidRPr="00FC7E35">
        <w:rPr>
          <w:rFonts w:hint="eastAsia"/>
          <w:szCs w:val="24"/>
          <w:lang w:eastAsia="zh-CN"/>
        </w:rPr>
        <w:t>d</w:t>
      </w:r>
      <w:r w:rsidRPr="00FC7E35">
        <w:rPr>
          <w:szCs w:val="24"/>
          <w:lang w:eastAsia="zh-CN"/>
        </w:rPr>
        <w:t xml:space="preserve">etachment </w:t>
      </w:r>
      <w:r w:rsidRPr="00FC7E35">
        <w:rPr>
          <w:rFonts w:hint="eastAsia"/>
          <w:szCs w:val="24"/>
          <w:lang w:eastAsia="zh-CN"/>
        </w:rPr>
        <w:t>a</w:t>
      </w:r>
      <w:r w:rsidRPr="00FC7E35">
        <w:rPr>
          <w:szCs w:val="24"/>
          <w:lang w:eastAsia="zh-CN"/>
        </w:rPr>
        <w:t>ssay</w:t>
      </w:r>
    </w:p>
    <w:p w14:paraId="0812E080" w14:textId="77777777" w:rsidR="005A04EF" w:rsidRPr="00FC7E35" w:rsidRDefault="00000000" w:rsidP="00FC7E35">
      <w:pPr>
        <w:pStyle w:val="Paragraph"/>
        <w:spacing w:after="240" w:line="480" w:lineRule="auto"/>
        <w:rPr>
          <w:b w:val="0"/>
          <w:bCs w:val="0"/>
          <w:szCs w:val="24"/>
          <w:lang w:eastAsia="zh-CN"/>
        </w:rPr>
      </w:pPr>
      <w:r w:rsidRPr="00FC7E35">
        <w:rPr>
          <w:b w:val="0"/>
          <w:bCs w:val="0"/>
          <w:szCs w:val="24"/>
          <w:lang w:eastAsia="zh-CN"/>
        </w:rPr>
        <w:t xml:space="preserve">Primary human keratinocytes (8 × 10^4) were seeded in 3.5-cm diameter dishes and cultured for 48 hours to promote cell adherence and growth. Subsequently, the cells were treated with Erlotinib (10 </w:t>
      </w:r>
      <w:proofErr w:type="spellStart"/>
      <w:r w:rsidRPr="00FC7E35">
        <w:rPr>
          <w:b w:val="0"/>
          <w:bCs w:val="0"/>
          <w:szCs w:val="24"/>
          <w:lang w:eastAsia="zh-CN"/>
        </w:rPr>
        <w:t>μM</w:t>
      </w:r>
      <w:proofErr w:type="spellEnd"/>
      <w:r w:rsidRPr="00FC7E35">
        <w:rPr>
          <w:b w:val="0"/>
          <w:bCs w:val="0"/>
          <w:szCs w:val="24"/>
          <w:lang w:eastAsia="zh-CN"/>
        </w:rPr>
        <w:t>, pre-treated for 1 h), TGF-α (100 ng/mL), or a combination of both for an additional 48 h. Following the treatment, dishes were vibrated using a vortex at grade 4.5 for 30 minutes to induce cell detachment. Images of the cells that remained adhered to the dish post-vibration were immediately captured using phase-contrast microscopy to assess the extent of cell detachment under each treatment condition.</w:t>
      </w:r>
    </w:p>
    <w:p w14:paraId="17CC2095" w14:textId="77777777" w:rsidR="005A04EF" w:rsidRPr="00FC7E35" w:rsidRDefault="00000000" w:rsidP="00FC7E35">
      <w:pPr>
        <w:pStyle w:val="Paragraph"/>
        <w:spacing w:after="240" w:line="480" w:lineRule="auto"/>
        <w:rPr>
          <w:color w:val="FF0000"/>
          <w:szCs w:val="24"/>
          <w:lang w:eastAsia="zh-CN"/>
        </w:rPr>
      </w:pPr>
      <w:r w:rsidRPr="00FC7E35">
        <w:rPr>
          <w:rFonts w:hint="eastAsia"/>
          <w:color w:val="000000" w:themeColor="text1"/>
          <w:szCs w:val="24"/>
          <w:lang w:eastAsia="zh-CN"/>
        </w:rPr>
        <w:t>3-(4, 5-dimethylthiazolyl-2)-2, 5-diphenyltetrazolium bromide (MTT) assay</w:t>
      </w:r>
    </w:p>
    <w:p w14:paraId="6C42BD30" w14:textId="77777777" w:rsidR="005A04EF" w:rsidRPr="00FC7E35" w:rsidRDefault="00000000" w:rsidP="00FC7E35">
      <w:pPr>
        <w:pStyle w:val="Paragraph"/>
        <w:spacing w:after="240" w:line="480" w:lineRule="auto"/>
        <w:rPr>
          <w:b w:val="0"/>
          <w:bCs w:val="0"/>
          <w:color w:val="000000" w:themeColor="text1"/>
          <w:szCs w:val="24"/>
          <w:lang w:eastAsia="zh-CN"/>
        </w:rPr>
      </w:pPr>
      <w:r w:rsidRPr="00FC7E35">
        <w:rPr>
          <w:b w:val="0"/>
          <w:bCs w:val="0"/>
          <w:color w:val="000000" w:themeColor="text1"/>
          <w:szCs w:val="24"/>
          <w:lang w:eastAsia="zh-CN"/>
        </w:rPr>
        <w:t xml:space="preserve">The </w:t>
      </w:r>
      <w:bookmarkStart w:id="3" w:name="_Hlk183162659"/>
      <w:r w:rsidRPr="00FC7E35">
        <w:rPr>
          <w:b w:val="0"/>
          <w:bCs w:val="0"/>
          <w:color w:val="000000" w:themeColor="text1"/>
          <w:szCs w:val="24"/>
          <w:lang w:eastAsia="zh-CN"/>
        </w:rPr>
        <w:t>cytotoxicity</w:t>
      </w:r>
      <w:bookmarkEnd w:id="3"/>
      <w:r w:rsidRPr="00FC7E35">
        <w:rPr>
          <w:b w:val="0"/>
          <w:bCs w:val="0"/>
          <w:color w:val="000000" w:themeColor="text1"/>
          <w:szCs w:val="24"/>
          <w:lang w:eastAsia="zh-CN"/>
        </w:rPr>
        <w:t xml:space="preserve"> of Erlotinib, Wortmannin, and TAPI2 on keratinocytes was evaluated using the MTT assay. </w:t>
      </w:r>
      <w:r w:rsidRPr="00FC7E35">
        <w:rPr>
          <w:rFonts w:hint="eastAsia"/>
          <w:b w:val="0"/>
          <w:bCs w:val="0"/>
          <w:color w:val="000000" w:themeColor="text1"/>
          <w:szCs w:val="24"/>
          <w:lang w:eastAsia="zh-CN"/>
        </w:rPr>
        <w:t>K</w:t>
      </w:r>
      <w:r w:rsidRPr="00FC7E35">
        <w:rPr>
          <w:b w:val="0"/>
          <w:bCs w:val="0"/>
          <w:color w:val="000000" w:themeColor="text1"/>
          <w:szCs w:val="24"/>
          <w:lang w:eastAsia="zh-CN"/>
        </w:rPr>
        <w:t xml:space="preserve">eratinocytes were seeded at a density of 5 × 10³ cells/well in 96-well plates and allowed to attach overnight. The cells were then treated with escalating concentrations of each inhibitor (0, 0.39, 0.78, 1.56, 3.13, 6.25, 12.5, 25, 50, and 100 </w:t>
      </w:r>
      <w:proofErr w:type="spellStart"/>
      <w:r w:rsidRPr="00FC7E35">
        <w:rPr>
          <w:b w:val="0"/>
          <w:bCs w:val="0"/>
          <w:color w:val="000000" w:themeColor="text1"/>
          <w:szCs w:val="24"/>
          <w:lang w:eastAsia="zh-CN"/>
        </w:rPr>
        <w:t>μM</w:t>
      </w:r>
      <w:proofErr w:type="spellEnd"/>
      <w:r w:rsidRPr="00FC7E35">
        <w:rPr>
          <w:b w:val="0"/>
          <w:bCs w:val="0"/>
          <w:color w:val="000000" w:themeColor="text1"/>
          <w:szCs w:val="24"/>
          <w:lang w:eastAsia="zh-CN"/>
        </w:rPr>
        <w:t xml:space="preserve">) for 48 hours. Subsequently, 20 </w:t>
      </w:r>
      <w:proofErr w:type="spellStart"/>
      <w:r w:rsidRPr="00FC7E35">
        <w:rPr>
          <w:b w:val="0"/>
          <w:bCs w:val="0"/>
          <w:color w:val="000000" w:themeColor="text1"/>
          <w:szCs w:val="24"/>
          <w:lang w:eastAsia="zh-CN"/>
        </w:rPr>
        <w:t>μL</w:t>
      </w:r>
      <w:proofErr w:type="spellEnd"/>
      <w:r w:rsidRPr="00FC7E35">
        <w:rPr>
          <w:b w:val="0"/>
          <w:bCs w:val="0"/>
          <w:color w:val="000000" w:themeColor="text1"/>
          <w:szCs w:val="24"/>
          <w:lang w:eastAsia="zh-CN"/>
        </w:rPr>
        <w:t xml:space="preserve"> of MTT solution (5 mg/mL in PBS) was added to each well and incubated for 4 hours at 37°C. The formazan crystals formed were dissolved in 150 </w:t>
      </w:r>
      <w:proofErr w:type="spellStart"/>
      <w:r w:rsidRPr="00FC7E35">
        <w:rPr>
          <w:b w:val="0"/>
          <w:bCs w:val="0"/>
          <w:color w:val="000000" w:themeColor="text1"/>
          <w:szCs w:val="24"/>
          <w:lang w:eastAsia="zh-CN"/>
        </w:rPr>
        <w:t>μL</w:t>
      </w:r>
      <w:proofErr w:type="spellEnd"/>
      <w:r w:rsidRPr="00FC7E35">
        <w:rPr>
          <w:b w:val="0"/>
          <w:bCs w:val="0"/>
          <w:color w:val="000000" w:themeColor="text1"/>
          <w:szCs w:val="24"/>
          <w:lang w:eastAsia="zh-CN"/>
        </w:rPr>
        <w:t xml:space="preserve"> </w:t>
      </w:r>
      <w:r w:rsidRPr="00FC7E35">
        <w:rPr>
          <w:rFonts w:hint="eastAsia"/>
          <w:b w:val="0"/>
          <w:bCs w:val="0"/>
          <w:color w:val="000000" w:themeColor="text1"/>
          <w:szCs w:val="24"/>
          <w:lang w:eastAsia="zh-CN"/>
        </w:rPr>
        <w:t>d</w:t>
      </w:r>
      <w:r w:rsidRPr="00FC7E35">
        <w:rPr>
          <w:b w:val="0"/>
          <w:bCs w:val="0"/>
          <w:color w:val="000000" w:themeColor="text1"/>
          <w:szCs w:val="24"/>
          <w:lang w:eastAsia="zh-CN"/>
        </w:rPr>
        <w:t>imethyl sulfoxide, and the absorbance was measured at 570 nm using a microplate reader. Cell viability was quantified as a percentage of the control.</w:t>
      </w:r>
    </w:p>
    <w:p w14:paraId="5760B9D2" w14:textId="77777777" w:rsidR="005A04EF" w:rsidRPr="00FC7E35" w:rsidRDefault="00000000" w:rsidP="00FC7E35">
      <w:pPr>
        <w:pStyle w:val="Paragraph"/>
        <w:spacing w:after="240" w:line="480" w:lineRule="auto"/>
        <w:rPr>
          <w:color w:val="FF0000"/>
          <w:szCs w:val="24"/>
          <w:lang w:eastAsia="zh-CN"/>
        </w:rPr>
      </w:pPr>
      <w:r w:rsidRPr="00FC7E35">
        <w:rPr>
          <w:szCs w:val="24"/>
          <w:lang w:eastAsia="zh-CN"/>
        </w:rPr>
        <w:t xml:space="preserve">RNA </w:t>
      </w:r>
      <w:r w:rsidRPr="00FC7E35">
        <w:rPr>
          <w:rFonts w:hint="eastAsia"/>
          <w:szCs w:val="24"/>
          <w:lang w:eastAsia="zh-CN"/>
        </w:rPr>
        <w:t>s</w:t>
      </w:r>
      <w:r w:rsidRPr="00FC7E35">
        <w:rPr>
          <w:szCs w:val="24"/>
          <w:lang w:eastAsia="zh-CN"/>
        </w:rPr>
        <w:t xml:space="preserve">equencing </w:t>
      </w:r>
      <w:r w:rsidRPr="00FC7E35">
        <w:rPr>
          <w:rFonts w:hint="eastAsia"/>
          <w:szCs w:val="24"/>
          <w:lang w:eastAsia="zh-CN"/>
        </w:rPr>
        <w:t>a</w:t>
      </w:r>
      <w:r w:rsidRPr="00FC7E35">
        <w:rPr>
          <w:szCs w:val="24"/>
          <w:lang w:eastAsia="zh-CN"/>
        </w:rPr>
        <w:t>nalysis</w:t>
      </w:r>
    </w:p>
    <w:p w14:paraId="34C58FF8" w14:textId="1D7157F5" w:rsidR="005A04EF" w:rsidRPr="00FC7E35" w:rsidRDefault="00000000" w:rsidP="00FC7E35">
      <w:pPr>
        <w:pStyle w:val="Paragraph"/>
        <w:spacing w:after="240" w:line="480" w:lineRule="auto"/>
        <w:rPr>
          <w:b w:val="0"/>
          <w:bCs w:val="0"/>
          <w:szCs w:val="24"/>
          <w:lang w:eastAsia="zh-CN"/>
        </w:rPr>
      </w:pPr>
      <w:r w:rsidRPr="00FC7E35">
        <w:rPr>
          <w:b w:val="0"/>
          <w:bCs w:val="0"/>
          <w:szCs w:val="24"/>
          <w:lang w:eastAsia="zh-CN"/>
        </w:rPr>
        <w:t xml:space="preserve">Primary keratinocytes were treated with TGF-α (100 ng/mL) for 1 hour, </w:t>
      </w:r>
      <w:r w:rsidR="00CB76E5" w:rsidRPr="00CB76E5">
        <w:rPr>
          <w:b w:val="0"/>
          <w:bCs w:val="0"/>
          <w:szCs w:val="24"/>
          <w:lang w:eastAsia="zh-CN"/>
        </w:rPr>
        <w:t>a time point selected based on prior evidence that immediate-early gene expression downstream of EGFR signaling peaks within 30–60 minutes following stimulation, allowing capture of the acute transcriptional response</w:t>
      </w:r>
      <w:r w:rsidR="00441089" w:rsidRPr="00441089">
        <w:rPr>
          <w:b w:val="0"/>
          <w:bCs w:val="0"/>
          <w:szCs w:val="24"/>
          <w:lang w:eastAsia="zh-CN"/>
        </w:rPr>
        <w:fldChar w:fldCharType="begin"/>
      </w:r>
      <w:r w:rsidR="00441089" w:rsidRPr="00441089">
        <w:rPr>
          <w:b w:val="0"/>
          <w:bCs w:val="0"/>
          <w:szCs w:val="24"/>
          <w:lang w:eastAsia="zh-CN"/>
        </w:rPr>
        <w:instrText xml:space="preserve"> ADDIN ZOTERO_ITEM CSL_CITATION {"citationID":"2kJxfSH9","properties":{"formattedCitation":"[1]","plainCitation":"[1]","noteIndex":0},"citationItems":[{"id":7411,"uris":["http://zotero.org/users/5901057/items/ADAZ6WGH"],"itemData":{"id":7411,"type":"article-journal","abstract":"The RAF-MEK-ERK signalling pathway controls fundamental, often opposing cellular processes such as proliferation and apoptosis. Signal duration has been identified to play a decisive role in these cell fate decisions. However, it remains unclear how the different early and late responding gene expression modules can discriminate short and long signals. We obtained both protein phosphorylation and gene expression time course data from HEK293 cells carrying an inducible construct of the proto-oncogene RAF By mathematical modelling, we identified a new gene expression module of immediate-late genes (ILGs) distinct in gene expression dynamics and function. We find that mRNA longevity enables these ILGs to respond late and thus translate ERK signal duration into response amplitude. Despite their late response, their GC-rich promoter structure suggested and metabolic labelling with 4SU confirmed that transcription of ILGs is induced immediately. A comparative analysis shows that the principle of duration decoding is conserved in PC12 cells and MCF7 cells, two paradigm cell systems for ERK signal duration. Altogether, our findings suggest that ILGs function as a gene expression module to decode ERK signal duration.","container-title":"Molecular Systems Biology","DOI":"10.15252/msb.20177554","ISSN":"1744-4292","issue":"5","journalAbbreviation":"Mol Syst Biol","language":"eng","note":"PMID: 28468958\nPMCID: PMC5448165","page":"928","source":"PubMed","title":"An immediate-late gene expression module decodes ERK signal duration","volume":"13","author":[{"family":"Uhlitz","given":"Florian"},{"family":"Sieber","given":"Anja"},{"family":"Wyler","given":"Emanuel"},{"family":"Fritsche-Guenther","given":"Raphaela"},{"family":"Meisig","given":"Johannes"},{"family":"Landthaler","given":"Markus"},{"family":"Klinger","given":"Bertram"},{"family":"Blüthgen","given":"Nils"}],"issued":{"date-parts":[["2017",5,3]]}}}],"schema":"https://github.com/citation-style-language/schema/raw/master/csl-citation.json"} </w:instrText>
      </w:r>
      <w:r w:rsidR="00441089" w:rsidRPr="00441089">
        <w:rPr>
          <w:b w:val="0"/>
          <w:bCs w:val="0"/>
          <w:szCs w:val="24"/>
          <w:lang w:eastAsia="zh-CN"/>
        </w:rPr>
        <w:fldChar w:fldCharType="separate"/>
      </w:r>
      <w:r w:rsidR="00441089" w:rsidRPr="00441089">
        <w:t>[1]</w:t>
      </w:r>
      <w:r w:rsidR="00441089" w:rsidRPr="00441089">
        <w:rPr>
          <w:b w:val="0"/>
          <w:bCs w:val="0"/>
          <w:szCs w:val="24"/>
          <w:lang w:eastAsia="zh-CN"/>
        </w:rPr>
        <w:fldChar w:fldCharType="end"/>
      </w:r>
      <w:r w:rsidR="00CB76E5" w:rsidRPr="00CB76E5">
        <w:rPr>
          <w:b w:val="0"/>
          <w:bCs w:val="0"/>
          <w:szCs w:val="24"/>
          <w:lang w:eastAsia="zh-CN"/>
        </w:rPr>
        <w:t>.</w:t>
      </w:r>
      <w:r w:rsidR="00CB76E5">
        <w:rPr>
          <w:rFonts w:hint="eastAsia"/>
          <w:b w:val="0"/>
          <w:bCs w:val="0"/>
          <w:szCs w:val="24"/>
          <w:lang w:eastAsia="zh-CN"/>
        </w:rPr>
        <w:t xml:space="preserve"> </w:t>
      </w:r>
      <w:r w:rsidR="00CB76E5">
        <w:rPr>
          <w:b w:val="0"/>
          <w:bCs w:val="0"/>
          <w:szCs w:val="24"/>
          <w:lang w:eastAsia="zh-CN"/>
        </w:rPr>
        <w:t>T</w:t>
      </w:r>
      <w:r w:rsidRPr="00FC7E35">
        <w:rPr>
          <w:b w:val="0"/>
          <w:bCs w:val="0"/>
          <w:szCs w:val="24"/>
          <w:lang w:eastAsia="zh-CN"/>
        </w:rPr>
        <w:t xml:space="preserve">otal RNA was subsequently extracted using </w:t>
      </w:r>
      <w:proofErr w:type="spellStart"/>
      <w:r w:rsidRPr="00FC7E35">
        <w:rPr>
          <w:b w:val="0"/>
          <w:bCs w:val="0"/>
          <w:szCs w:val="24"/>
          <w:lang w:eastAsia="zh-CN"/>
        </w:rPr>
        <w:t>TRIzol</w:t>
      </w:r>
      <w:proofErr w:type="spellEnd"/>
      <w:r w:rsidRPr="00FC7E35">
        <w:rPr>
          <w:b w:val="0"/>
          <w:bCs w:val="0"/>
          <w:szCs w:val="24"/>
          <w:lang w:eastAsia="zh-CN"/>
        </w:rPr>
        <w:t xml:space="preserve"> reagent (Invitrogen, Chelmsford, USA) as per the manufacturer’s instructions. The RNA was sent to </w:t>
      </w:r>
      <w:proofErr w:type="spellStart"/>
      <w:r w:rsidRPr="00FC7E35">
        <w:rPr>
          <w:b w:val="0"/>
          <w:bCs w:val="0"/>
          <w:szCs w:val="24"/>
          <w:lang w:eastAsia="zh-CN"/>
        </w:rPr>
        <w:t>Oebiotech</w:t>
      </w:r>
      <w:proofErr w:type="spellEnd"/>
      <w:r w:rsidRPr="00FC7E35">
        <w:rPr>
          <w:b w:val="0"/>
          <w:bCs w:val="0"/>
          <w:szCs w:val="24"/>
          <w:lang w:eastAsia="zh-CN"/>
        </w:rPr>
        <w:t xml:space="preserve"> Company (Shanghai, China) for sequencing. RNA integrity was verified using an Agilent 2100 Bioanalyzer; only samples with a</w:t>
      </w:r>
      <w:r w:rsidR="00FC7E35">
        <w:rPr>
          <w:rFonts w:hint="eastAsia"/>
          <w:b w:val="0"/>
          <w:bCs w:val="0"/>
          <w:szCs w:val="24"/>
          <w:lang w:eastAsia="zh-CN"/>
        </w:rPr>
        <w:t>n</w:t>
      </w:r>
      <w:r w:rsidRPr="00FC7E35">
        <w:rPr>
          <w:b w:val="0"/>
          <w:bCs w:val="0"/>
          <w:szCs w:val="24"/>
          <w:lang w:eastAsia="zh-CN"/>
        </w:rPr>
        <w:t xml:space="preserve"> RNA integrity number (RIN) above 7 were sequenced on the Illumina platform.</w:t>
      </w:r>
    </w:p>
    <w:p w14:paraId="64C2D1E1" w14:textId="77777777" w:rsidR="005A04EF" w:rsidRPr="00FC7E35" w:rsidRDefault="00000000" w:rsidP="00FC7E35">
      <w:pPr>
        <w:pStyle w:val="Paragraph"/>
        <w:spacing w:after="240" w:line="480" w:lineRule="auto"/>
        <w:rPr>
          <w:b w:val="0"/>
          <w:bCs w:val="0"/>
          <w:szCs w:val="24"/>
          <w:lang w:eastAsia="zh-CN"/>
        </w:rPr>
      </w:pPr>
      <w:r w:rsidRPr="00FC7E35">
        <w:rPr>
          <w:b w:val="0"/>
          <w:bCs w:val="0"/>
          <w:szCs w:val="24"/>
          <w:lang w:eastAsia="zh-CN"/>
        </w:rPr>
        <w:t xml:space="preserve">Raw sequencing data were processed with </w:t>
      </w:r>
      <w:proofErr w:type="spellStart"/>
      <w:r w:rsidRPr="00FC7E35">
        <w:rPr>
          <w:b w:val="0"/>
          <w:bCs w:val="0"/>
          <w:szCs w:val="24"/>
          <w:lang w:eastAsia="zh-CN"/>
        </w:rPr>
        <w:t>FastQC</w:t>
      </w:r>
      <w:proofErr w:type="spellEnd"/>
      <w:r w:rsidRPr="00FC7E35">
        <w:rPr>
          <w:b w:val="0"/>
          <w:bCs w:val="0"/>
          <w:szCs w:val="24"/>
          <w:lang w:eastAsia="zh-CN"/>
        </w:rPr>
        <w:t xml:space="preserve">, aligned to the human reference genome (GRCh38) using the STAR aligner, and differential gene expression analysis was performed using DESeq2. Genes with an adjusted </w:t>
      </w:r>
      <w:r w:rsidRPr="00FC7E35">
        <w:rPr>
          <w:b w:val="0"/>
          <w:bCs w:val="0"/>
          <w:i/>
          <w:iCs/>
          <w:szCs w:val="24"/>
          <w:lang w:eastAsia="zh-CN"/>
        </w:rPr>
        <w:t>p</w:t>
      </w:r>
      <w:r w:rsidRPr="00FC7E35">
        <w:rPr>
          <w:b w:val="0"/>
          <w:bCs w:val="0"/>
          <w:szCs w:val="24"/>
          <w:lang w:eastAsia="zh-CN"/>
        </w:rPr>
        <w:t>-value (</w:t>
      </w:r>
      <w:proofErr w:type="spellStart"/>
      <w:r w:rsidRPr="00FC7E35">
        <w:rPr>
          <w:b w:val="0"/>
          <w:bCs w:val="0"/>
          <w:i/>
          <w:iCs/>
          <w:szCs w:val="24"/>
          <w:lang w:eastAsia="zh-CN"/>
        </w:rPr>
        <w:t>p</w:t>
      </w:r>
      <w:r w:rsidRPr="00FC7E35">
        <w:rPr>
          <w:b w:val="0"/>
          <w:bCs w:val="0"/>
          <w:szCs w:val="24"/>
          <w:lang w:eastAsia="zh-CN"/>
        </w:rPr>
        <w:t>adj</w:t>
      </w:r>
      <w:proofErr w:type="spellEnd"/>
      <w:r w:rsidRPr="00FC7E35">
        <w:rPr>
          <w:b w:val="0"/>
          <w:bCs w:val="0"/>
          <w:szCs w:val="24"/>
          <w:lang w:eastAsia="zh-CN"/>
        </w:rPr>
        <w:t>) &lt; 0.05 and</w:t>
      </w:r>
      <w:r w:rsidRPr="00FC7E35">
        <w:rPr>
          <w:rFonts w:hint="eastAsia"/>
          <w:b w:val="0"/>
          <w:bCs w:val="0"/>
          <w:szCs w:val="24"/>
          <w:lang w:eastAsia="zh-CN"/>
        </w:rPr>
        <w:t xml:space="preserve"> </w:t>
      </w:r>
      <w:r w:rsidRPr="00FC7E35">
        <w:rPr>
          <w:b w:val="0"/>
          <w:bCs w:val="0"/>
          <w:szCs w:val="24"/>
          <w:lang w:eastAsia="zh-CN"/>
        </w:rPr>
        <w:t>absolute log2 fold change &gt; 1 were considered significantly differentially expressed. Visualization of these genes was facilitated through heatmaps and volcano plots generated in R software.</w:t>
      </w:r>
    </w:p>
    <w:p w14:paraId="287D3E4F" w14:textId="76D00274" w:rsidR="005A04EF" w:rsidRPr="00FC7E35" w:rsidRDefault="00000000" w:rsidP="00FC7E35">
      <w:pPr>
        <w:pStyle w:val="Paragraph"/>
        <w:spacing w:after="240" w:line="480" w:lineRule="auto"/>
        <w:rPr>
          <w:b w:val="0"/>
          <w:bCs w:val="0"/>
          <w:szCs w:val="24"/>
          <w:lang w:eastAsia="zh-CN"/>
        </w:rPr>
      </w:pPr>
      <w:r w:rsidRPr="00FC7E35">
        <w:rPr>
          <w:b w:val="0"/>
          <w:bCs w:val="0"/>
          <w:szCs w:val="24"/>
          <w:lang w:eastAsia="zh-CN"/>
        </w:rPr>
        <w:t>Previously published RNA sequencing datasets from wild-type (WT) and ADAM17 knockout (KO) mice skin samples</w:t>
      </w:r>
      <w:r w:rsidRPr="00FC7E35">
        <w:rPr>
          <w:b w:val="0"/>
          <w:bCs w:val="0"/>
          <w:szCs w:val="24"/>
          <w:lang w:eastAsia="zh-CN"/>
        </w:rPr>
        <w:fldChar w:fldCharType="begin"/>
      </w:r>
      <w:r w:rsidRPr="00FC7E35">
        <w:rPr>
          <w:b w:val="0"/>
          <w:bCs w:val="0"/>
          <w:szCs w:val="24"/>
          <w:lang w:eastAsia="zh-CN"/>
        </w:rPr>
        <w:instrText xml:space="preserve"> ADDIN EN.CITE &lt;EndNote&gt;&lt;Cite&gt;&lt;Author&gt;Franzke&lt;/Author&gt;&lt;Year&gt;2012&lt;/Year&gt;&lt;RecNum&gt;84&lt;/RecNum&gt;&lt;DisplayText&gt;&lt;style face="superscript"&gt;[23]&lt;/style&gt;&lt;/DisplayText&gt;&lt;record&gt;&lt;rec-number&gt;84&lt;/rec-number&gt;&lt;foreign-keys&gt;&lt;key app="EN" db-id="zfxadderovwazpex0z2pzwagetp0ferv5dfp" timestamp="1729618451"&gt;84&lt;/key&gt;&lt;/foreign-keys&gt;&lt;ref-type name="Journal Article"&gt;17&lt;/ref-type&gt;&lt;contributors&gt;&lt;authors&gt;&lt;author&gt;Franzke, Claus-Werner&lt;/author&gt;&lt;author&gt;Cobzaru, Cristina&lt;/author&gt;&lt;author&gt;Triantafyllopoulou, Antigoni&lt;/author&gt;&lt;author&gt;Löffek, Stefanie&lt;/author&gt;&lt;author&gt;Horiuchi, Keisuke&lt;/author&gt;&lt;author&gt;Threadgill, David W.&lt;/author&gt;&lt;author&gt;Kurz, Thomas&lt;/author&gt;&lt;author&gt;van Rooijen, Nico&lt;/author&gt;&lt;author&gt;Bruckner-Tuderman, Leena&lt;/author&gt;&lt;author&gt;Blobel, Carl P.&lt;/author&gt;&lt;/authors&gt;&lt;/contributors&gt;&lt;auth-address&gt;Department of Dermatology, University Freiburg Medical Center, D-79104 Freiburg, Germany. claus-werner.franzke@uniklinik-freiburg.de&lt;/auth-address&gt;&lt;titles&gt;&lt;title&gt;Epidermal ADAM17 maintains the skin barrier by regulating EGFR ligand-dependent terminal keratinocyte differentiation&lt;/title&gt;&lt;secondary-title&gt;The Journal of Experimental Medicine&lt;/secondary-title&gt;&lt;alt-title&gt;J Exp Med&lt;/alt-title&gt;&lt;/titles&gt;&lt;periodical&gt;&lt;full-title&gt;The Journal of Experimental Medicine&lt;/full-title&gt;&lt;/periodical&gt;&lt;pages&gt;1105-1119</w:instrText>
      </w:r>
      <w:r w:rsidRPr="00FC7E35">
        <w:rPr>
          <w:rFonts w:hint="eastAsia"/>
          <w:b w:val="0"/>
          <w:bCs w:val="0"/>
          <w:szCs w:val="24"/>
          <w:lang w:eastAsia="zh-CN"/>
        </w:rPr>
        <w:instrText>&lt;/pages&gt;&lt;volume&gt;209&lt;/volume&gt;&lt;number&gt;6&lt;/number&gt;&lt;section&gt;INDEX: 12.6 | QUARTILE: Q1 | CAS: 1</w:instrText>
      </w:r>
      <w:r w:rsidRPr="00FC7E35">
        <w:rPr>
          <w:rFonts w:hint="eastAsia"/>
          <w:b w:val="0"/>
          <w:bCs w:val="0"/>
          <w:szCs w:val="24"/>
          <w:lang w:eastAsia="zh-CN"/>
        </w:rPr>
        <w:instrText>区</w:instrText>
      </w:r>
      <w:r w:rsidRPr="00FC7E35">
        <w:rPr>
          <w:rFonts w:hint="eastAsia"/>
          <w:b w:val="0"/>
          <w:bCs w:val="0"/>
          <w:szCs w:val="24"/>
          <w:lang w:eastAsia="zh-CN"/>
        </w:rPr>
        <w:instrText>&lt;/section&gt;&lt;dates&gt;&lt;year&gt;2012&lt;/year&gt;&lt;/dates&gt;&lt;isbn&gt;1540-9538&lt;/isbn&gt;&lt;accession-num&gt;22565824&lt;/accession-num&gt;&lt;label&gt;12.6&lt;/label&gt;&lt;urls&gt;&lt;related-urls&gt;&lt;url&gt;https://pubmed.ncbi.nlm.nih.gov/22565824&lt;/url&gt;&lt;/related-urls&gt;&lt;/urls&gt;&lt;custom1&gt;12.6&lt;/custom1&gt;&lt;custom2&gt;Q1&lt;/custom2&gt;&lt;custom3&gt;1</w:instrText>
      </w:r>
      <w:r w:rsidRPr="00FC7E35">
        <w:rPr>
          <w:rFonts w:hint="eastAsia"/>
          <w:b w:val="0"/>
          <w:bCs w:val="0"/>
          <w:szCs w:val="24"/>
          <w:lang w:eastAsia="zh-CN"/>
        </w:rPr>
        <w:instrText>区</w:instrText>
      </w:r>
      <w:r w:rsidRPr="00FC7E35">
        <w:rPr>
          <w:rFonts w:hint="eastAsia"/>
          <w:b w:val="0"/>
          <w:bCs w:val="0"/>
          <w:szCs w:val="24"/>
          <w:lang w:eastAsia="zh-CN"/>
        </w:rPr>
        <w:instrText>&lt;/custom3&gt;&lt;electronic-resource-num&gt;10.1084/jem.20112258&lt;/electronic-resource-num&gt;&lt;remote-database-name&gt;PubMed&lt;/remote-database-name&gt;&lt;language&gt;eng&lt;/la</w:instrText>
      </w:r>
      <w:r w:rsidRPr="00FC7E35">
        <w:rPr>
          <w:b w:val="0"/>
          <w:bCs w:val="0"/>
          <w:szCs w:val="24"/>
          <w:lang w:eastAsia="zh-CN"/>
        </w:rPr>
        <w:instrText>nguage&gt;&lt;/record&gt;&lt;/Cite&gt;&lt;/EndNote&gt;</w:instrText>
      </w:r>
      <w:r w:rsidRPr="00FC7E35">
        <w:rPr>
          <w:b w:val="0"/>
          <w:bCs w:val="0"/>
          <w:szCs w:val="24"/>
          <w:lang w:eastAsia="zh-CN"/>
        </w:rPr>
        <w:fldChar w:fldCharType="separate"/>
      </w:r>
      <w:r w:rsidRPr="00FC7E35">
        <w:rPr>
          <w:b w:val="0"/>
          <w:bCs w:val="0"/>
          <w:szCs w:val="24"/>
          <w:lang w:eastAsia="zh-CN"/>
        </w:rPr>
        <w:t>[</w:t>
      </w:r>
      <w:r w:rsidRPr="00FC7E35">
        <w:rPr>
          <w:rFonts w:hint="eastAsia"/>
          <w:b w:val="0"/>
          <w:bCs w:val="0"/>
          <w:szCs w:val="24"/>
          <w:lang w:eastAsia="zh-CN"/>
        </w:rPr>
        <w:t>3</w:t>
      </w:r>
      <w:r w:rsidRPr="00FC7E35">
        <w:rPr>
          <w:b w:val="0"/>
          <w:bCs w:val="0"/>
          <w:szCs w:val="24"/>
          <w:lang w:eastAsia="zh-CN"/>
        </w:rPr>
        <w:t>]</w:t>
      </w:r>
      <w:r w:rsidRPr="00FC7E35">
        <w:rPr>
          <w:b w:val="0"/>
          <w:bCs w:val="0"/>
          <w:szCs w:val="24"/>
          <w:lang w:eastAsia="zh-CN"/>
        </w:rPr>
        <w:fldChar w:fldCharType="end"/>
      </w:r>
      <w:r w:rsidRPr="00FC7E35">
        <w:rPr>
          <w:b w:val="0"/>
          <w:bCs w:val="0"/>
          <w:szCs w:val="24"/>
          <w:lang w:eastAsia="zh-CN"/>
        </w:rPr>
        <w:t xml:space="preserve"> were reanalyzed to compare gene expression profiles. Gene Ontology (GO) enrichment analysis of these differentially expressed genes was performed using </w:t>
      </w:r>
      <w:proofErr w:type="spellStart"/>
      <w:r w:rsidRPr="00FC7E35">
        <w:rPr>
          <w:b w:val="0"/>
          <w:bCs w:val="0"/>
          <w:szCs w:val="24"/>
          <w:lang w:eastAsia="zh-CN"/>
        </w:rPr>
        <w:t>Metascape</w:t>
      </w:r>
      <w:proofErr w:type="spellEnd"/>
      <w:r w:rsidRPr="00FC7E35">
        <w:rPr>
          <w:b w:val="0"/>
          <w:bCs w:val="0"/>
          <w:szCs w:val="24"/>
          <w:lang w:eastAsia="zh-CN"/>
        </w:rPr>
        <w:fldChar w:fldCharType="begin">
          <w:fldData xml:space="preserve">PEVuZE5vdGU+PENpdGU+PEF1dGhvcj5aaG91PC9BdXRob3I+PFllYXI+MjAxOTwvWWVhcj48UmVj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</w:fldData>
        </w:fldChar>
      </w:r>
      <w:r w:rsidRPr="00FC7E35">
        <w:rPr>
          <w:b w:val="0"/>
          <w:bCs w:val="0"/>
          <w:szCs w:val="24"/>
          <w:lang w:eastAsia="zh-CN"/>
        </w:rPr>
        <w:instrText xml:space="preserve"> ADDIN EN.CITE </w:instrText>
      </w:r>
      <w:r w:rsidRPr="00FC7E35">
        <w:rPr>
          <w:b w:val="0"/>
          <w:bCs w:val="0"/>
          <w:szCs w:val="24"/>
          <w:lang w:eastAsia="zh-CN"/>
        </w:rPr>
        <w:fldChar w:fldCharType="begin">
          <w:fldData xml:space="preserve">PEVuZE5vdGU+PENpdGU+PEF1dGhvcj5aaG91PC9BdXRob3I+PFllYXI+MjAxOTwvWWVhcj48UmVj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</w:fldData>
        </w:fldChar>
      </w:r>
      <w:r w:rsidRPr="00FC7E35">
        <w:rPr>
          <w:b w:val="0"/>
          <w:bCs w:val="0"/>
          <w:szCs w:val="24"/>
          <w:lang w:eastAsia="zh-CN"/>
        </w:rPr>
        <w:instrText xml:space="preserve"> ADDIN EN.CITE.DATA </w:instrText>
      </w:r>
      <w:r w:rsidRPr="00FC7E35">
        <w:rPr>
          <w:b w:val="0"/>
          <w:bCs w:val="0"/>
          <w:szCs w:val="24"/>
          <w:lang w:eastAsia="zh-CN"/>
        </w:rPr>
      </w:r>
      <w:r w:rsidRPr="00FC7E35">
        <w:rPr>
          <w:b w:val="0"/>
          <w:bCs w:val="0"/>
          <w:szCs w:val="24"/>
          <w:lang w:eastAsia="zh-CN"/>
        </w:rPr>
        <w:fldChar w:fldCharType="end"/>
      </w:r>
      <w:r w:rsidRPr="00FC7E35">
        <w:rPr>
          <w:b w:val="0"/>
          <w:bCs w:val="0"/>
          <w:szCs w:val="24"/>
          <w:lang w:eastAsia="zh-CN"/>
        </w:rPr>
      </w:r>
      <w:r w:rsidRPr="00FC7E35">
        <w:rPr>
          <w:b w:val="0"/>
          <w:bCs w:val="0"/>
          <w:szCs w:val="24"/>
          <w:lang w:eastAsia="zh-CN"/>
        </w:rPr>
        <w:fldChar w:fldCharType="separate"/>
      </w:r>
      <w:r w:rsidRPr="00FC7E35">
        <w:rPr>
          <w:b w:val="0"/>
          <w:bCs w:val="0"/>
          <w:szCs w:val="24"/>
          <w:lang w:eastAsia="zh-CN"/>
        </w:rPr>
        <w:t>[</w:t>
      </w:r>
      <w:r w:rsidRPr="00FC7E35">
        <w:rPr>
          <w:rFonts w:hint="eastAsia"/>
          <w:b w:val="0"/>
          <w:bCs w:val="0"/>
          <w:szCs w:val="24"/>
          <w:lang w:eastAsia="zh-CN"/>
        </w:rPr>
        <w:t>4</w:t>
      </w:r>
      <w:r w:rsidRPr="00FC7E35">
        <w:rPr>
          <w:b w:val="0"/>
          <w:bCs w:val="0"/>
          <w:szCs w:val="24"/>
          <w:lang w:eastAsia="zh-CN"/>
        </w:rPr>
        <w:t>]</w:t>
      </w:r>
      <w:r w:rsidRPr="00FC7E35">
        <w:rPr>
          <w:b w:val="0"/>
          <w:bCs w:val="0"/>
          <w:szCs w:val="24"/>
          <w:lang w:eastAsia="zh-CN"/>
        </w:rPr>
        <w:fldChar w:fldCharType="end"/>
      </w:r>
      <w:r w:rsidRPr="00FC7E35">
        <w:t xml:space="preserve"> </w:t>
      </w:r>
      <w:r w:rsidRPr="00FC7E35">
        <w:rPr>
          <w:b w:val="0"/>
          <w:bCs w:val="0"/>
          <w:szCs w:val="24"/>
          <w:lang w:eastAsia="zh-CN"/>
        </w:rPr>
        <w:t>to explore functional implications.</w:t>
      </w:r>
    </w:p>
    <w:p w14:paraId="18EB41A6" w14:textId="77777777" w:rsidR="005A04EF" w:rsidRDefault="00000000">
      <w:pPr>
        <w:pStyle w:val="Paragraph"/>
        <w:spacing w:line="480" w:lineRule="auto"/>
        <w:rPr>
          <w:szCs w:val="24"/>
          <w:lang w:eastAsia="zh-CN"/>
        </w:rPr>
      </w:pPr>
      <w:r>
        <w:rPr>
          <w:szCs w:val="24"/>
          <w:lang w:eastAsia="zh-CN"/>
        </w:rPr>
        <w:br w:type="page"/>
      </w:r>
    </w:p>
    <w:p w14:paraId="0D839775" w14:textId="77777777" w:rsidR="005A04EF" w:rsidRDefault="00000000">
      <w:pPr>
        <w:pStyle w:val="Paragraph"/>
        <w:spacing w:line="480" w:lineRule="auto"/>
        <w:rPr>
          <w:szCs w:val="24"/>
          <w:lang w:eastAsia="zh-CN"/>
        </w:rPr>
      </w:pPr>
      <w:r>
        <w:rPr>
          <w:szCs w:val="24"/>
          <w:lang w:eastAsia="zh-CN"/>
        </w:rPr>
        <w:t>R</w:t>
      </w:r>
      <w:r>
        <w:rPr>
          <w:rFonts w:hint="eastAsia"/>
          <w:szCs w:val="24"/>
          <w:lang w:eastAsia="zh-CN"/>
        </w:rPr>
        <w:t>eference</w:t>
      </w:r>
    </w:p>
    <w:p w14:paraId="2EE3AAEB" w14:textId="77777777" w:rsidR="005A04EF" w:rsidRDefault="00000000">
      <w:pPr>
        <w:pStyle w:val="EndNoteBibliography"/>
        <w:spacing w:after="0" w:line="480" w:lineRule="auto"/>
        <w:ind w:left="425" w:hangingChars="177" w:hanging="425"/>
      </w:pPr>
      <w:r>
        <w:t>1.</w:t>
      </w:r>
      <w:r>
        <w:tab/>
        <w:t xml:space="preserve">Liu J, Liu Y, Peng L, Li J, Wu K, Xia L, et al. TWEAK/Fn14 signals mediate burn wound repair. </w:t>
      </w:r>
      <w:r>
        <w:rPr>
          <w:iCs/>
        </w:rPr>
        <w:t>J Invest Dermatol</w:t>
      </w:r>
      <w:r>
        <w:t xml:space="preserve"> </w:t>
      </w:r>
      <w:proofErr w:type="gramStart"/>
      <w:r>
        <w:t>2019;139:224</w:t>
      </w:r>
      <w:proofErr w:type="gramEnd"/>
      <w:r>
        <w:t xml:space="preserve">-234. </w:t>
      </w:r>
      <w:proofErr w:type="spellStart"/>
      <w:r>
        <w:t>doi</w:t>
      </w:r>
      <w:proofErr w:type="spellEnd"/>
      <w:r>
        <w:rPr>
          <w:rFonts w:hint="eastAsia"/>
        </w:rPr>
        <w:t xml:space="preserve">: </w:t>
      </w:r>
      <w:r>
        <w:t>10.1016/j.jid.2018.05.036</w:t>
      </w:r>
      <w:r>
        <w:rPr>
          <w:rFonts w:hint="eastAsia"/>
        </w:rPr>
        <w:t>.</w:t>
      </w:r>
    </w:p>
    <w:p w14:paraId="0A237A17" w14:textId="77777777" w:rsidR="005A04EF" w:rsidRDefault="00000000">
      <w:pPr>
        <w:pStyle w:val="EndNoteBibliography"/>
        <w:spacing w:after="0" w:line="480" w:lineRule="auto"/>
        <w:ind w:left="425" w:hangingChars="177" w:hanging="425"/>
        <w:rPr>
          <w:lang w:eastAsia="zh-CN"/>
        </w:rPr>
      </w:pPr>
      <w:r>
        <w:rPr>
          <w:lang w:eastAsia="zh-CN"/>
        </w:rPr>
        <w:t>2.</w:t>
      </w:r>
      <w:r>
        <w:rPr>
          <w:lang w:eastAsia="zh-CN"/>
        </w:rPr>
        <w:tab/>
        <w:t xml:space="preserve">Liu X, Liu Y, Xu M, Li J, Teng X, Cheng H, et al. Zinc finger protein A20 is involved in the </w:t>
      </w:r>
      <w:proofErr w:type="spellStart"/>
      <w:r>
        <w:rPr>
          <w:lang w:eastAsia="zh-CN"/>
        </w:rPr>
        <w:t>antipsoriatic</w:t>
      </w:r>
      <w:proofErr w:type="spellEnd"/>
      <w:r>
        <w:rPr>
          <w:lang w:eastAsia="zh-CN"/>
        </w:rPr>
        <w:t xml:space="preserve"> effect of calcipotriol. Br J Dermatol </w:t>
      </w:r>
      <w:proofErr w:type="gramStart"/>
      <w:r>
        <w:rPr>
          <w:lang w:eastAsia="zh-CN"/>
        </w:rPr>
        <w:t>2016;175:314</w:t>
      </w:r>
      <w:proofErr w:type="gramEnd"/>
      <w:r>
        <w:rPr>
          <w:lang w:eastAsia="zh-CN"/>
        </w:rPr>
        <w:t xml:space="preserve">-324. </w:t>
      </w:r>
      <w:proofErr w:type="spellStart"/>
      <w:r>
        <w:rPr>
          <w:lang w:eastAsia="zh-CN"/>
        </w:rPr>
        <w:t>doi</w:t>
      </w:r>
      <w:proofErr w:type="spellEnd"/>
      <w:r>
        <w:rPr>
          <w:lang w:eastAsia="zh-CN"/>
        </w:rPr>
        <w:t>: 10.1111/bjd.14481.</w:t>
      </w:r>
    </w:p>
    <w:p w14:paraId="1A8BC3A2" w14:textId="77777777" w:rsidR="005A04EF" w:rsidRDefault="00000000">
      <w:pPr>
        <w:pStyle w:val="EndNoteBibliography"/>
        <w:spacing w:after="0" w:line="480" w:lineRule="auto"/>
        <w:ind w:left="425" w:hangingChars="177" w:hanging="425"/>
      </w:pPr>
      <w:r>
        <w:rPr>
          <w:rFonts w:hint="eastAsia"/>
          <w:lang w:eastAsia="zh-CN"/>
        </w:rPr>
        <w:t>3</w:t>
      </w:r>
      <w:r>
        <w:t>.</w:t>
      </w:r>
      <w:r>
        <w:tab/>
        <w:t xml:space="preserve">Franzke C-W, </w:t>
      </w:r>
      <w:proofErr w:type="spellStart"/>
      <w:r>
        <w:t>Cobzaru</w:t>
      </w:r>
      <w:proofErr w:type="spellEnd"/>
      <w:r>
        <w:t xml:space="preserve"> C, </w:t>
      </w:r>
      <w:proofErr w:type="spellStart"/>
      <w:r>
        <w:t>Triantafyllopoulou</w:t>
      </w:r>
      <w:proofErr w:type="spellEnd"/>
      <w:r>
        <w:t xml:space="preserve"> A, </w:t>
      </w:r>
      <w:proofErr w:type="spellStart"/>
      <w:r>
        <w:t>Löffek</w:t>
      </w:r>
      <w:proofErr w:type="spellEnd"/>
      <w:r>
        <w:t xml:space="preserve"> S, Horiuchi K, Threadgill DW, et al. Epidermal ADAM17 maintains the skin barrier by regulating EGFR ligand-dependent terminal keratinocyte differentiation. </w:t>
      </w:r>
      <w:r>
        <w:rPr>
          <w:iCs/>
        </w:rPr>
        <w:t>J Exp Med</w:t>
      </w:r>
      <w:r>
        <w:t xml:space="preserve"> </w:t>
      </w:r>
      <w:proofErr w:type="gramStart"/>
      <w:r>
        <w:t>2012;209:1105</w:t>
      </w:r>
      <w:proofErr w:type="gramEnd"/>
      <w:r>
        <w:t xml:space="preserve">-1119. </w:t>
      </w:r>
      <w:proofErr w:type="spellStart"/>
      <w:r>
        <w:t>doi</w:t>
      </w:r>
      <w:proofErr w:type="spellEnd"/>
      <w:r>
        <w:t>: 10.1084/jem.20112258.</w:t>
      </w:r>
    </w:p>
    <w:p w14:paraId="7EDCCB68" w14:textId="77777777" w:rsidR="005A04EF" w:rsidRDefault="00000000">
      <w:pPr>
        <w:pStyle w:val="EndNoteBibliography"/>
        <w:spacing w:after="0" w:line="480" w:lineRule="auto"/>
        <w:ind w:left="425" w:hangingChars="177" w:hanging="425"/>
      </w:pPr>
      <w:r>
        <w:rPr>
          <w:rFonts w:hint="eastAsia"/>
          <w:lang w:eastAsia="zh-CN"/>
        </w:rPr>
        <w:t>4</w:t>
      </w:r>
      <w:r>
        <w:t>.</w:t>
      </w:r>
      <w:r>
        <w:tab/>
        <w:t xml:space="preserve">Zhou Y, Zhou B, Pache L, Chang M, </w:t>
      </w:r>
      <w:proofErr w:type="spellStart"/>
      <w:r>
        <w:t>Khodabakhshi</w:t>
      </w:r>
      <w:proofErr w:type="spellEnd"/>
      <w:r>
        <w:t xml:space="preserve"> AH, </w:t>
      </w:r>
      <w:proofErr w:type="spellStart"/>
      <w:r>
        <w:t>Tanaseichuk</w:t>
      </w:r>
      <w:proofErr w:type="spellEnd"/>
      <w:r>
        <w:t xml:space="preserve"> O, et al. </w:t>
      </w:r>
      <w:proofErr w:type="spellStart"/>
      <w:r>
        <w:t>Metascape</w:t>
      </w:r>
      <w:proofErr w:type="spellEnd"/>
      <w:r>
        <w:t xml:space="preserve"> provides a biologist-oriented resource for the analysis of systems-level datasets. </w:t>
      </w:r>
      <w:r>
        <w:rPr>
          <w:iCs/>
        </w:rPr>
        <w:t>Nat Commun</w:t>
      </w:r>
      <w:r>
        <w:t xml:space="preserve"> </w:t>
      </w:r>
      <w:proofErr w:type="gramStart"/>
      <w:r>
        <w:t>2019;10:1523</w:t>
      </w:r>
      <w:proofErr w:type="gramEnd"/>
      <w:r>
        <w:t xml:space="preserve">. </w:t>
      </w:r>
      <w:proofErr w:type="spellStart"/>
      <w:r>
        <w:t>doi</w:t>
      </w:r>
      <w:proofErr w:type="spellEnd"/>
      <w:r>
        <w:rPr>
          <w:rFonts w:hint="eastAsia"/>
        </w:rPr>
        <w:t xml:space="preserve">: </w:t>
      </w:r>
      <w:r>
        <w:t>10.1038/s41467-019-09234-6</w:t>
      </w:r>
      <w:r>
        <w:rPr>
          <w:rFonts w:hint="eastAsia"/>
        </w:rPr>
        <w:t>.</w:t>
      </w:r>
    </w:p>
    <w:p w14:paraId="5D68A405" w14:textId="77777777" w:rsidR="005A04EF" w:rsidRDefault="005A04EF">
      <w:pPr>
        <w:pStyle w:val="EndNoteBibliography"/>
        <w:spacing w:after="0" w:line="480" w:lineRule="auto"/>
        <w:ind w:left="425" w:hangingChars="177" w:hanging="425"/>
        <w:rPr>
          <w:szCs w:val="21"/>
          <w:lang w:eastAsia="zh-CN"/>
        </w:rPr>
      </w:pPr>
    </w:p>
    <w:sectPr w:rsidR="005A04EF">
      <w:footerReference w:type="default" r:id="rId7"/>
      <w:pgSz w:w="11906" w:h="16838"/>
      <w:pgMar w:top="1440" w:right="1440" w:bottom="1440" w:left="1440" w:header="850" w:footer="994"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35399" w14:textId="77777777" w:rsidR="00D30F47" w:rsidRDefault="00D30F47">
      <w:r>
        <w:separator/>
      </w:r>
    </w:p>
  </w:endnote>
  <w:endnote w:type="continuationSeparator" w:id="0">
    <w:p w14:paraId="3E29FF97" w14:textId="77777777" w:rsidR="00D30F47" w:rsidRDefault="00D30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2053956"/>
      <w:docPartObj>
        <w:docPartGallery w:val="AutoText"/>
      </w:docPartObj>
    </w:sdtPr>
    <w:sdtContent>
      <w:p w14:paraId="3E34C059" w14:textId="77777777" w:rsidR="005A04EF" w:rsidRDefault="00000000">
        <w:pPr>
          <w:pStyle w:val="a5"/>
          <w:jc w:val="center"/>
        </w:pPr>
        <w:r>
          <w:fldChar w:fldCharType="begin"/>
        </w:r>
        <w:r>
          <w:instrText xml:space="preserve"> PAGE   \* MERGEFORMAT </w:instrText>
        </w:r>
        <w:r>
          <w:fldChar w:fldCharType="separate"/>
        </w:r>
        <w:r>
          <w:t>30</w:t>
        </w:r>
        <w:r>
          <w:fldChar w:fldCharType="end"/>
        </w:r>
      </w:p>
    </w:sdtContent>
  </w:sdt>
  <w:p w14:paraId="08C3DF64" w14:textId="77777777" w:rsidR="005A04EF" w:rsidRDefault="005A04E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12232" w14:textId="77777777" w:rsidR="00D30F47" w:rsidRDefault="00D30F47">
      <w:r>
        <w:separator/>
      </w:r>
    </w:p>
  </w:footnote>
  <w:footnote w:type="continuationSeparator" w:id="0">
    <w:p w14:paraId="72351411" w14:textId="77777777" w:rsidR="00D30F47" w:rsidRDefault="00D30F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B88"/>
    <w:rsid w:val="00000537"/>
    <w:rsid w:val="00001792"/>
    <w:rsid w:val="0000228A"/>
    <w:rsid w:val="00004BA3"/>
    <w:rsid w:val="0000640B"/>
    <w:rsid w:val="00006B12"/>
    <w:rsid w:val="00007FF3"/>
    <w:rsid w:val="00010A43"/>
    <w:rsid w:val="00013297"/>
    <w:rsid w:val="0001335E"/>
    <w:rsid w:val="000134BA"/>
    <w:rsid w:val="00014EE0"/>
    <w:rsid w:val="00016567"/>
    <w:rsid w:val="00021FC4"/>
    <w:rsid w:val="00023349"/>
    <w:rsid w:val="00023442"/>
    <w:rsid w:val="00023AEF"/>
    <w:rsid w:val="00024930"/>
    <w:rsid w:val="00025659"/>
    <w:rsid w:val="00026B39"/>
    <w:rsid w:val="0002776B"/>
    <w:rsid w:val="00030001"/>
    <w:rsid w:val="00035CDD"/>
    <w:rsid w:val="0003645D"/>
    <w:rsid w:val="000366D1"/>
    <w:rsid w:val="000370AC"/>
    <w:rsid w:val="000404EC"/>
    <w:rsid w:val="0004212C"/>
    <w:rsid w:val="00042C79"/>
    <w:rsid w:val="000433B1"/>
    <w:rsid w:val="00044F17"/>
    <w:rsid w:val="000463C4"/>
    <w:rsid w:val="00046D5C"/>
    <w:rsid w:val="0004757F"/>
    <w:rsid w:val="000478D0"/>
    <w:rsid w:val="000500EA"/>
    <w:rsid w:val="00051A71"/>
    <w:rsid w:val="00051BE3"/>
    <w:rsid w:val="000542B3"/>
    <w:rsid w:val="000555A6"/>
    <w:rsid w:val="00056458"/>
    <w:rsid w:val="0005652D"/>
    <w:rsid w:val="00057493"/>
    <w:rsid w:val="00057802"/>
    <w:rsid w:val="00057DD7"/>
    <w:rsid w:val="00060D41"/>
    <w:rsid w:val="00061D49"/>
    <w:rsid w:val="00062037"/>
    <w:rsid w:val="00063384"/>
    <w:rsid w:val="00063F55"/>
    <w:rsid w:val="000652EA"/>
    <w:rsid w:val="00065717"/>
    <w:rsid w:val="000674CF"/>
    <w:rsid w:val="000713A4"/>
    <w:rsid w:val="00071F7B"/>
    <w:rsid w:val="00072375"/>
    <w:rsid w:val="00072785"/>
    <w:rsid w:val="00072EC6"/>
    <w:rsid w:val="000731EE"/>
    <w:rsid w:val="00076ED3"/>
    <w:rsid w:val="000807DA"/>
    <w:rsid w:val="00081A17"/>
    <w:rsid w:val="00081E85"/>
    <w:rsid w:val="0008304C"/>
    <w:rsid w:val="00083122"/>
    <w:rsid w:val="00084264"/>
    <w:rsid w:val="0008731B"/>
    <w:rsid w:val="000878AD"/>
    <w:rsid w:val="0009040B"/>
    <w:rsid w:val="00094D01"/>
    <w:rsid w:val="0009726D"/>
    <w:rsid w:val="00097586"/>
    <w:rsid w:val="000A0949"/>
    <w:rsid w:val="000A3675"/>
    <w:rsid w:val="000A6167"/>
    <w:rsid w:val="000A62C2"/>
    <w:rsid w:val="000A67A3"/>
    <w:rsid w:val="000A6D04"/>
    <w:rsid w:val="000A7277"/>
    <w:rsid w:val="000B0ADE"/>
    <w:rsid w:val="000B0CC5"/>
    <w:rsid w:val="000B1334"/>
    <w:rsid w:val="000B32A2"/>
    <w:rsid w:val="000B780C"/>
    <w:rsid w:val="000C247C"/>
    <w:rsid w:val="000C2CF0"/>
    <w:rsid w:val="000C4469"/>
    <w:rsid w:val="000C7F1B"/>
    <w:rsid w:val="000D2CC2"/>
    <w:rsid w:val="000D46F6"/>
    <w:rsid w:val="000D4B43"/>
    <w:rsid w:val="000D4C8A"/>
    <w:rsid w:val="000D4E7C"/>
    <w:rsid w:val="000D5D62"/>
    <w:rsid w:val="000D6632"/>
    <w:rsid w:val="000D6EAE"/>
    <w:rsid w:val="000E1765"/>
    <w:rsid w:val="000E1A83"/>
    <w:rsid w:val="000E2B36"/>
    <w:rsid w:val="000E301A"/>
    <w:rsid w:val="000E41A7"/>
    <w:rsid w:val="000E5523"/>
    <w:rsid w:val="000E639C"/>
    <w:rsid w:val="000E74D7"/>
    <w:rsid w:val="000F0186"/>
    <w:rsid w:val="000F03EA"/>
    <w:rsid w:val="000F07F9"/>
    <w:rsid w:val="000F1AA7"/>
    <w:rsid w:val="000F2663"/>
    <w:rsid w:val="000F381A"/>
    <w:rsid w:val="000F408A"/>
    <w:rsid w:val="000F55C7"/>
    <w:rsid w:val="000F5980"/>
    <w:rsid w:val="0010175A"/>
    <w:rsid w:val="00103D0C"/>
    <w:rsid w:val="0010698F"/>
    <w:rsid w:val="00106F41"/>
    <w:rsid w:val="0010766B"/>
    <w:rsid w:val="00107818"/>
    <w:rsid w:val="001105A5"/>
    <w:rsid w:val="00112129"/>
    <w:rsid w:val="001137B3"/>
    <w:rsid w:val="00113FC0"/>
    <w:rsid w:val="0011724B"/>
    <w:rsid w:val="001202DA"/>
    <w:rsid w:val="001208F1"/>
    <w:rsid w:val="0012103D"/>
    <w:rsid w:val="00121088"/>
    <w:rsid w:val="0012352B"/>
    <w:rsid w:val="00124CF5"/>
    <w:rsid w:val="00125642"/>
    <w:rsid w:val="00125BA2"/>
    <w:rsid w:val="00131968"/>
    <w:rsid w:val="0013256D"/>
    <w:rsid w:val="001350C7"/>
    <w:rsid w:val="001360E9"/>
    <w:rsid w:val="00136442"/>
    <w:rsid w:val="00136EE2"/>
    <w:rsid w:val="00140E50"/>
    <w:rsid w:val="00143EC8"/>
    <w:rsid w:val="00145766"/>
    <w:rsid w:val="00145D86"/>
    <w:rsid w:val="00154F4B"/>
    <w:rsid w:val="00155D4C"/>
    <w:rsid w:val="00156C9B"/>
    <w:rsid w:val="00156EFA"/>
    <w:rsid w:val="00160193"/>
    <w:rsid w:val="001606BA"/>
    <w:rsid w:val="00163B5F"/>
    <w:rsid w:val="0016646F"/>
    <w:rsid w:val="0016785D"/>
    <w:rsid w:val="00167F35"/>
    <w:rsid w:val="001704E4"/>
    <w:rsid w:val="001734B2"/>
    <w:rsid w:val="00173B19"/>
    <w:rsid w:val="001750FF"/>
    <w:rsid w:val="00176D9F"/>
    <w:rsid w:val="00177479"/>
    <w:rsid w:val="001776EA"/>
    <w:rsid w:val="001824B4"/>
    <w:rsid w:val="00182C23"/>
    <w:rsid w:val="0018369D"/>
    <w:rsid w:val="00185281"/>
    <w:rsid w:val="00187033"/>
    <w:rsid w:val="00191105"/>
    <w:rsid w:val="001913B4"/>
    <w:rsid w:val="00191AA8"/>
    <w:rsid w:val="0019299F"/>
    <w:rsid w:val="0019748F"/>
    <w:rsid w:val="001A3C9C"/>
    <w:rsid w:val="001A4C4D"/>
    <w:rsid w:val="001A69A9"/>
    <w:rsid w:val="001B015F"/>
    <w:rsid w:val="001B1BBB"/>
    <w:rsid w:val="001B3381"/>
    <w:rsid w:val="001B348C"/>
    <w:rsid w:val="001B3583"/>
    <w:rsid w:val="001B43BE"/>
    <w:rsid w:val="001D199A"/>
    <w:rsid w:val="001D2BD9"/>
    <w:rsid w:val="001D7970"/>
    <w:rsid w:val="001E0330"/>
    <w:rsid w:val="001E07B7"/>
    <w:rsid w:val="001E2D2A"/>
    <w:rsid w:val="001F32FE"/>
    <w:rsid w:val="001F6667"/>
    <w:rsid w:val="001F6689"/>
    <w:rsid w:val="001F6E6C"/>
    <w:rsid w:val="00200FA7"/>
    <w:rsid w:val="00201C1E"/>
    <w:rsid w:val="002068A4"/>
    <w:rsid w:val="00207FC9"/>
    <w:rsid w:val="002113F5"/>
    <w:rsid w:val="00212EFF"/>
    <w:rsid w:val="002156D4"/>
    <w:rsid w:val="00215A1D"/>
    <w:rsid w:val="002225E5"/>
    <w:rsid w:val="002231C1"/>
    <w:rsid w:val="00224A7C"/>
    <w:rsid w:val="00224D73"/>
    <w:rsid w:val="00225C0B"/>
    <w:rsid w:val="00227446"/>
    <w:rsid w:val="002313AC"/>
    <w:rsid w:val="00231CD7"/>
    <w:rsid w:val="002338CD"/>
    <w:rsid w:val="002353D2"/>
    <w:rsid w:val="0023679D"/>
    <w:rsid w:val="00240897"/>
    <w:rsid w:val="002413FF"/>
    <w:rsid w:val="00241C53"/>
    <w:rsid w:val="002428DC"/>
    <w:rsid w:val="00245336"/>
    <w:rsid w:val="002509F9"/>
    <w:rsid w:val="00251BDE"/>
    <w:rsid w:val="002521B7"/>
    <w:rsid w:val="002549A3"/>
    <w:rsid w:val="00255998"/>
    <w:rsid w:val="00261825"/>
    <w:rsid w:val="0026283E"/>
    <w:rsid w:val="00264671"/>
    <w:rsid w:val="00265490"/>
    <w:rsid w:val="002658EB"/>
    <w:rsid w:val="002666F9"/>
    <w:rsid w:val="00267421"/>
    <w:rsid w:val="00267729"/>
    <w:rsid w:val="00267796"/>
    <w:rsid w:val="00270165"/>
    <w:rsid w:val="00271B41"/>
    <w:rsid w:val="0027243A"/>
    <w:rsid w:val="00272C60"/>
    <w:rsid w:val="00274714"/>
    <w:rsid w:val="00275515"/>
    <w:rsid w:val="0027570B"/>
    <w:rsid w:val="00281475"/>
    <w:rsid w:val="002835F0"/>
    <w:rsid w:val="00285A39"/>
    <w:rsid w:val="0028623F"/>
    <w:rsid w:val="002871C3"/>
    <w:rsid w:val="00290513"/>
    <w:rsid w:val="00293050"/>
    <w:rsid w:val="00293110"/>
    <w:rsid w:val="002939D1"/>
    <w:rsid w:val="00294451"/>
    <w:rsid w:val="00294AAF"/>
    <w:rsid w:val="00294EF8"/>
    <w:rsid w:val="00297224"/>
    <w:rsid w:val="00297959"/>
    <w:rsid w:val="002A1441"/>
    <w:rsid w:val="002A3717"/>
    <w:rsid w:val="002A3C1C"/>
    <w:rsid w:val="002A3CC1"/>
    <w:rsid w:val="002A4085"/>
    <w:rsid w:val="002A591F"/>
    <w:rsid w:val="002A6E9A"/>
    <w:rsid w:val="002A7723"/>
    <w:rsid w:val="002B15BB"/>
    <w:rsid w:val="002B21CF"/>
    <w:rsid w:val="002B2F35"/>
    <w:rsid w:val="002B4C25"/>
    <w:rsid w:val="002B534B"/>
    <w:rsid w:val="002B53D7"/>
    <w:rsid w:val="002B56C2"/>
    <w:rsid w:val="002C03A3"/>
    <w:rsid w:val="002C08BE"/>
    <w:rsid w:val="002C1153"/>
    <w:rsid w:val="002C3C40"/>
    <w:rsid w:val="002C5AAD"/>
    <w:rsid w:val="002C6578"/>
    <w:rsid w:val="002D1940"/>
    <w:rsid w:val="002D2278"/>
    <w:rsid w:val="002D58A8"/>
    <w:rsid w:val="002E128B"/>
    <w:rsid w:val="002E3F69"/>
    <w:rsid w:val="002E44E5"/>
    <w:rsid w:val="002E4A94"/>
    <w:rsid w:val="002E5731"/>
    <w:rsid w:val="002E5B06"/>
    <w:rsid w:val="002E759D"/>
    <w:rsid w:val="002F0D04"/>
    <w:rsid w:val="002F1230"/>
    <w:rsid w:val="002F213E"/>
    <w:rsid w:val="002F2DB0"/>
    <w:rsid w:val="002F4F7B"/>
    <w:rsid w:val="002F6EA7"/>
    <w:rsid w:val="00300075"/>
    <w:rsid w:val="00301819"/>
    <w:rsid w:val="0030206C"/>
    <w:rsid w:val="00302EEE"/>
    <w:rsid w:val="00303959"/>
    <w:rsid w:val="003045F3"/>
    <w:rsid w:val="00304748"/>
    <w:rsid w:val="00304D11"/>
    <w:rsid w:val="00310716"/>
    <w:rsid w:val="00310A99"/>
    <w:rsid w:val="00312C7B"/>
    <w:rsid w:val="003145DD"/>
    <w:rsid w:val="00315342"/>
    <w:rsid w:val="00315FA3"/>
    <w:rsid w:val="00316769"/>
    <w:rsid w:val="003169FE"/>
    <w:rsid w:val="00317394"/>
    <w:rsid w:val="00317A3C"/>
    <w:rsid w:val="00320EA9"/>
    <w:rsid w:val="003221CC"/>
    <w:rsid w:val="0032246A"/>
    <w:rsid w:val="00322B3C"/>
    <w:rsid w:val="00322B46"/>
    <w:rsid w:val="0032566C"/>
    <w:rsid w:val="00327504"/>
    <w:rsid w:val="00333F8A"/>
    <w:rsid w:val="00334072"/>
    <w:rsid w:val="003355A1"/>
    <w:rsid w:val="00335841"/>
    <w:rsid w:val="00336373"/>
    <w:rsid w:val="00337497"/>
    <w:rsid w:val="00340B36"/>
    <w:rsid w:val="0034258E"/>
    <w:rsid w:val="0034347D"/>
    <w:rsid w:val="00344548"/>
    <w:rsid w:val="00347349"/>
    <w:rsid w:val="003512CA"/>
    <w:rsid w:val="00353FD4"/>
    <w:rsid w:val="00355026"/>
    <w:rsid w:val="0035582E"/>
    <w:rsid w:val="00355BF4"/>
    <w:rsid w:val="00355D84"/>
    <w:rsid w:val="0035642F"/>
    <w:rsid w:val="0036118C"/>
    <w:rsid w:val="00363795"/>
    <w:rsid w:val="0036494A"/>
    <w:rsid w:val="00366E7C"/>
    <w:rsid w:val="003714B9"/>
    <w:rsid w:val="00373915"/>
    <w:rsid w:val="0037435F"/>
    <w:rsid w:val="00374F8C"/>
    <w:rsid w:val="003759A4"/>
    <w:rsid w:val="003768E7"/>
    <w:rsid w:val="00376ED7"/>
    <w:rsid w:val="0037782E"/>
    <w:rsid w:val="00377F70"/>
    <w:rsid w:val="00380249"/>
    <w:rsid w:val="003811DF"/>
    <w:rsid w:val="00381FE2"/>
    <w:rsid w:val="00383578"/>
    <w:rsid w:val="003849E5"/>
    <w:rsid w:val="00385EDC"/>
    <w:rsid w:val="003932DB"/>
    <w:rsid w:val="00395724"/>
    <w:rsid w:val="0039582A"/>
    <w:rsid w:val="00395CE9"/>
    <w:rsid w:val="003A190C"/>
    <w:rsid w:val="003A295C"/>
    <w:rsid w:val="003A2BBA"/>
    <w:rsid w:val="003A3B4B"/>
    <w:rsid w:val="003A572D"/>
    <w:rsid w:val="003A72D2"/>
    <w:rsid w:val="003A772B"/>
    <w:rsid w:val="003B0DB4"/>
    <w:rsid w:val="003B2873"/>
    <w:rsid w:val="003B2E7A"/>
    <w:rsid w:val="003B5803"/>
    <w:rsid w:val="003B5A39"/>
    <w:rsid w:val="003B5A70"/>
    <w:rsid w:val="003B6B81"/>
    <w:rsid w:val="003C0EFE"/>
    <w:rsid w:val="003C45E3"/>
    <w:rsid w:val="003C53F5"/>
    <w:rsid w:val="003C745B"/>
    <w:rsid w:val="003C75EA"/>
    <w:rsid w:val="003D11A7"/>
    <w:rsid w:val="003D1FBD"/>
    <w:rsid w:val="003D2BB0"/>
    <w:rsid w:val="003D3656"/>
    <w:rsid w:val="003D58E4"/>
    <w:rsid w:val="003D671D"/>
    <w:rsid w:val="003D6ACC"/>
    <w:rsid w:val="003E2100"/>
    <w:rsid w:val="003E43CB"/>
    <w:rsid w:val="003E4879"/>
    <w:rsid w:val="003E634B"/>
    <w:rsid w:val="003E7D17"/>
    <w:rsid w:val="003F0698"/>
    <w:rsid w:val="003F0AC2"/>
    <w:rsid w:val="003F1A41"/>
    <w:rsid w:val="003F2D26"/>
    <w:rsid w:val="003F4284"/>
    <w:rsid w:val="003F4BAE"/>
    <w:rsid w:val="0040298A"/>
    <w:rsid w:val="00402B85"/>
    <w:rsid w:val="0040307A"/>
    <w:rsid w:val="00405B86"/>
    <w:rsid w:val="00406367"/>
    <w:rsid w:val="00411BD7"/>
    <w:rsid w:val="00414312"/>
    <w:rsid w:val="00415A7A"/>
    <w:rsid w:val="00415B65"/>
    <w:rsid w:val="00417301"/>
    <w:rsid w:val="00423D26"/>
    <w:rsid w:val="00424F9B"/>
    <w:rsid w:val="00426E3D"/>
    <w:rsid w:val="0043078A"/>
    <w:rsid w:val="004307A7"/>
    <w:rsid w:val="00432001"/>
    <w:rsid w:val="00432306"/>
    <w:rsid w:val="00433908"/>
    <w:rsid w:val="004342AA"/>
    <w:rsid w:val="004345A0"/>
    <w:rsid w:val="0043462B"/>
    <w:rsid w:val="00435A35"/>
    <w:rsid w:val="00436171"/>
    <w:rsid w:val="00437B09"/>
    <w:rsid w:val="00441089"/>
    <w:rsid w:val="00442073"/>
    <w:rsid w:val="004426CC"/>
    <w:rsid w:val="004430D9"/>
    <w:rsid w:val="004434EA"/>
    <w:rsid w:val="00443699"/>
    <w:rsid w:val="00444D8C"/>
    <w:rsid w:val="0044711D"/>
    <w:rsid w:val="004555FE"/>
    <w:rsid w:val="004556BC"/>
    <w:rsid w:val="00456717"/>
    <w:rsid w:val="004570BD"/>
    <w:rsid w:val="004600BE"/>
    <w:rsid w:val="00462453"/>
    <w:rsid w:val="00465235"/>
    <w:rsid w:val="004664FB"/>
    <w:rsid w:val="0046742C"/>
    <w:rsid w:val="00467A83"/>
    <w:rsid w:val="004706EE"/>
    <w:rsid w:val="00471851"/>
    <w:rsid w:val="00472FB6"/>
    <w:rsid w:val="00474B7E"/>
    <w:rsid w:val="00475474"/>
    <w:rsid w:val="00475F39"/>
    <w:rsid w:val="004813AC"/>
    <w:rsid w:val="00483539"/>
    <w:rsid w:val="0048390F"/>
    <w:rsid w:val="004843CC"/>
    <w:rsid w:val="00484529"/>
    <w:rsid w:val="00484825"/>
    <w:rsid w:val="00487544"/>
    <w:rsid w:val="0049023E"/>
    <w:rsid w:val="00491539"/>
    <w:rsid w:val="00492089"/>
    <w:rsid w:val="00492A24"/>
    <w:rsid w:val="00492A95"/>
    <w:rsid w:val="00493AF0"/>
    <w:rsid w:val="00495FAE"/>
    <w:rsid w:val="004962E3"/>
    <w:rsid w:val="00496EC5"/>
    <w:rsid w:val="00497BCC"/>
    <w:rsid w:val="004A025C"/>
    <w:rsid w:val="004A102D"/>
    <w:rsid w:val="004A19BE"/>
    <w:rsid w:val="004A1B50"/>
    <w:rsid w:val="004A4EC0"/>
    <w:rsid w:val="004A57F5"/>
    <w:rsid w:val="004A5FB9"/>
    <w:rsid w:val="004A6279"/>
    <w:rsid w:val="004B13BE"/>
    <w:rsid w:val="004B45B9"/>
    <w:rsid w:val="004B6F2B"/>
    <w:rsid w:val="004B792C"/>
    <w:rsid w:val="004B7D38"/>
    <w:rsid w:val="004C06DF"/>
    <w:rsid w:val="004C19D8"/>
    <w:rsid w:val="004C49A2"/>
    <w:rsid w:val="004C4C7F"/>
    <w:rsid w:val="004C5BB4"/>
    <w:rsid w:val="004C5FC0"/>
    <w:rsid w:val="004C606F"/>
    <w:rsid w:val="004C62F9"/>
    <w:rsid w:val="004C74DB"/>
    <w:rsid w:val="004D14DF"/>
    <w:rsid w:val="004D252F"/>
    <w:rsid w:val="004D2849"/>
    <w:rsid w:val="004D5DCF"/>
    <w:rsid w:val="004E23FC"/>
    <w:rsid w:val="004E2C6B"/>
    <w:rsid w:val="004E344B"/>
    <w:rsid w:val="004E4E69"/>
    <w:rsid w:val="004E6EF5"/>
    <w:rsid w:val="004E70AA"/>
    <w:rsid w:val="004E7702"/>
    <w:rsid w:val="004F146E"/>
    <w:rsid w:val="004F18F9"/>
    <w:rsid w:val="004F1E08"/>
    <w:rsid w:val="004F4EE2"/>
    <w:rsid w:val="004F4FBF"/>
    <w:rsid w:val="004F5AE8"/>
    <w:rsid w:val="004F6DA4"/>
    <w:rsid w:val="004F7E87"/>
    <w:rsid w:val="005004D4"/>
    <w:rsid w:val="00500729"/>
    <w:rsid w:val="0050075D"/>
    <w:rsid w:val="00503151"/>
    <w:rsid w:val="0050385A"/>
    <w:rsid w:val="00504E9D"/>
    <w:rsid w:val="005055F1"/>
    <w:rsid w:val="0051077C"/>
    <w:rsid w:val="00511071"/>
    <w:rsid w:val="00511B3A"/>
    <w:rsid w:val="00511E80"/>
    <w:rsid w:val="00512782"/>
    <w:rsid w:val="0051294C"/>
    <w:rsid w:val="0051405F"/>
    <w:rsid w:val="00514372"/>
    <w:rsid w:val="00514E30"/>
    <w:rsid w:val="00515CCF"/>
    <w:rsid w:val="00516D96"/>
    <w:rsid w:val="00521ADB"/>
    <w:rsid w:val="00521C0E"/>
    <w:rsid w:val="00522342"/>
    <w:rsid w:val="00523018"/>
    <w:rsid w:val="00523FE0"/>
    <w:rsid w:val="00524458"/>
    <w:rsid w:val="00524566"/>
    <w:rsid w:val="005314B7"/>
    <w:rsid w:val="005316C5"/>
    <w:rsid w:val="00533891"/>
    <w:rsid w:val="00534136"/>
    <w:rsid w:val="00534D25"/>
    <w:rsid w:val="005374DB"/>
    <w:rsid w:val="005400CA"/>
    <w:rsid w:val="00540884"/>
    <w:rsid w:val="005443E4"/>
    <w:rsid w:val="005454E1"/>
    <w:rsid w:val="00550D4A"/>
    <w:rsid w:val="005526A0"/>
    <w:rsid w:val="00553046"/>
    <w:rsid w:val="005567E7"/>
    <w:rsid w:val="00562329"/>
    <w:rsid w:val="0056260F"/>
    <w:rsid w:val="0056688B"/>
    <w:rsid w:val="0056765E"/>
    <w:rsid w:val="0056767F"/>
    <w:rsid w:val="00567ED2"/>
    <w:rsid w:val="00570059"/>
    <w:rsid w:val="005707EA"/>
    <w:rsid w:val="00570A41"/>
    <w:rsid w:val="00571DA0"/>
    <w:rsid w:val="00573F38"/>
    <w:rsid w:val="00573FC6"/>
    <w:rsid w:val="00574768"/>
    <w:rsid w:val="0057502D"/>
    <w:rsid w:val="00577EBE"/>
    <w:rsid w:val="005807CD"/>
    <w:rsid w:val="00580AE2"/>
    <w:rsid w:val="00581DAF"/>
    <w:rsid w:val="00583A8C"/>
    <w:rsid w:val="00583BDF"/>
    <w:rsid w:val="00584326"/>
    <w:rsid w:val="00585188"/>
    <w:rsid w:val="005857A7"/>
    <w:rsid w:val="005858A1"/>
    <w:rsid w:val="005878BB"/>
    <w:rsid w:val="005924B2"/>
    <w:rsid w:val="005946ED"/>
    <w:rsid w:val="00594AEA"/>
    <w:rsid w:val="005977BE"/>
    <w:rsid w:val="005A00CF"/>
    <w:rsid w:val="005A04EF"/>
    <w:rsid w:val="005A06F2"/>
    <w:rsid w:val="005A0E92"/>
    <w:rsid w:val="005A2EAD"/>
    <w:rsid w:val="005A327C"/>
    <w:rsid w:val="005A371A"/>
    <w:rsid w:val="005A65D2"/>
    <w:rsid w:val="005A6F76"/>
    <w:rsid w:val="005B03D7"/>
    <w:rsid w:val="005B1675"/>
    <w:rsid w:val="005B2C88"/>
    <w:rsid w:val="005B3CF0"/>
    <w:rsid w:val="005B7E5E"/>
    <w:rsid w:val="005C4C4A"/>
    <w:rsid w:val="005D005C"/>
    <w:rsid w:val="005D10D4"/>
    <w:rsid w:val="005D1AD1"/>
    <w:rsid w:val="005D1E02"/>
    <w:rsid w:val="005D32A7"/>
    <w:rsid w:val="005D3D18"/>
    <w:rsid w:val="005D3E1B"/>
    <w:rsid w:val="005D47F1"/>
    <w:rsid w:val="005E1253"/>
    <w:rsid w:val="005E52AE"/>
    <w:rsid w:val="005E6464"/>
    <w:rsid w:val="005E6608"/>
    <w:rsid w:val="005E7C0E"/>
    <w:rsid w:val="005F0229"/>
    <w:rsid w:val="005F0C24"/>
    <w:rsid w:val="005F16F9"/>
    <w:rsid w:val="005F1C38"/>
    <w:rsid w:val="005F2959"/>
    <w:rsid w:val="005F44E2"/>
    <w:rsid w:val="005F4E0E"/>
    <w:rsid w:val="005F5CB1"/>
    <w:rsid w:val="00600117"/>
    <w:rsid w:val="00601A42"/>
    <w:rsid w:val="00602B3B"/>
    <w:rsid w:val="006107AA"/>
    <w:rsid w:val="00611263"/>
    <w:rsid w:val="0061142F"/>
    <w:rsid w:val="006124C4"/>
    <w:rsid w:val="00612851"/>
    <w:rsid w:val="00613B82"/>
    <w:rsid w:val="006152F1"/>
    <w:rsid w:val="006154D2"/>
    <w:rsid w:val="00616B1A"/>
    <w:rsid w:val="00617128"/>
    <w:rsid w:val="00617797"/>
    <w:rsid w:val="0062030D"/>
    <w:rsid w:val="00620C60"/>
    <w:rsid w:val="006213F6"/>
    <w:rsid w:val="006225C2"/>
    <w:rsid w:val="00623A15"/>
    <w:rsid w:val="00626259"/>
    <w:rsid w:val="00627ABE"/>
    <w:rsid w:val="00630847"/>
    <w:rsid w:val="00632FAB"/>
    <w:rsid w:val="0063472C"/>
    <w:rsid w:val="006363B5"/>
    <w:rsid w:val="00640148"/>
    <w:rsid w:val="00640FE7"/>
    <w:rsid w:val="006434D5"/>
    <w:rsid w:val="006436D1"/>
    <w:rsid w:val="006440D4"/>
    <w:rsid w:val="0064450D"/>
    <w:rsid w:val="00645CEB"/>
    <w:rsid w:val="00645D20"/>
    <w:rsid w:val="00646514"/>
    <w:rsid w:val="00646D50"/>
    <w:rsid w:val="006477F4"/>
    <w:rsid w:val="00647FEF"/>
    <w:rsid w:val="00650B21"/>
    <w:rsid w:val="00650CB3"/>
    <w:rsid w:val="00651A37"/>
    <w:rsid w:val="00653899"/>
    <w:rsid w:val="00654ACA"/>
    <w:rsid w:val="00655760"/>
    <w:rsid w:val="00660234"/>
    <w:rsid w:val="00660279"/>
    <w:rsid w:val="00660C90"/>
    <w:rsid w:val="00661796"/>
    <w:rsid w:val="00662AC8"/>
    <w:rsid w:val="006642AF"/>
    <w:rsid w:val="006651B7"/>
    <w:rsid w:val="006654BF"/>
    <w:rsid w:val="00666EF1"/>
    <w:rsid w:val="0066727C"/>
    <w:rsid w:val="00670720"/>
    <w:rsid w:val="006713B1"/>
    <w:rsid w:val="006745A4"/>
    <w:rsid w:val="006748D8"/>
    <w:rsid w:val="00674BA3"/>
    <w:rsid w:val="00675441"/>
    <w:rsid w:val="006756EA"/>
    <w:rsid w:val="00675BEF"/>
    <w:rsid w:val="006763E4"/>
    <w:rsid w:val="00677374"/>
    <w:rsid w:val="006774E1"/>
    <w:rsid w:val="00681073"/>
    <w:rsid w:val="00681C6B"/>
    <w:rsid w:val="006840F4"/>
    <w:rsid w:val="00687D6E"/>
    <w:rsid w:val="0069128D"/>
    <w:rsid w:val="006917BD"/>
    <w:rsid w:val="00691C01"/>
    <w:rsid w:val="006926D2"/>
    <w:rsid w:val="006974E3"/>
    <w:rsid w:val="006978AF"/>
    <w:rsid w:val="006A03E0"/>
    <w:rsid w:val="006A2A59"/>
    <w:rsid w:val="006A3EAF"/>
    <w:rsid w:val="006A5ABC"/>
    <w:rsid w:val="006A6000"/>
    <w:rsid w:val="006A6170"/>
    <w:rsid w:val="006A745D"/>
    <w:rsid w:val="006B10F0"/>
    <w:rsid w:val="006B12DF"/>
    <w:rsid w:val="006B1E2B"/>
    <w:rsid w:val="006B2B59"/>
    <w:rsid w:val="006B31CD"/>
    <w:rsid w:val="006B6260"/>
    <w:rsid w:val="006B68F4"/>
    <w:rsid w:val="006B711F"/>
    <w:rsid w:val="006C083E"/>
    <w:rsid w:val="006C183D"/>
    <w:rsid w:val="006C1F09"/>
    <w:rsid w:val="006C2778"/>
    <w:rsid w:val="006C42CD"/>
    <w:rsid w:val="006C6E4A"/>
    <w:rsid w:val="006D0C94"/>
    <w:rsid w:val="006D1BB4"/>
    <w:rsid w:val="006D725D"/>
    <w:rsid w:val="006D75E0"/>
    <w:rsid w:val="006E11BD"/>
    <w:rsid w:val="006E3565"/>
    <w:rsid w:val="006E3B48"/>
    <w:rsid w:val="006E453F"/>
    <w:rsid w:val="006E6D48"/>
    <w:rsid w:val="006E771D"/>
    <w:rsid w:val="006F00A1"/>
    <w:rsid w:val="006F0EB3"/>
    <w:rsid w:val="006F105D"/>
    <w:rsid w:val="006F20BB"/>
    <w:rsid w:val="006F3BCC"/>
    <w:rsid w:val="006F3F80"/>
    <w:rsid w:val="006F4109"/>
    <w:rsid w:val="006F6034"/>
    <w:rsid w:val="006F683A"/>
    <w:rsid w:val="006F7B38"/>
    <w:rsid w:val="006F7FA2"/>
    <w:rsid w:val="00700B27"/>
    <w:rsid w:val="0070116B"/>
    <w:rsid w:val="007012C0"/>
    <w:rsid w:val="00701AA6"/>
    <w:rsid w:val="00702BF8"/>
    <w:rsid w:val="00703D2D"/>
    <w:rsid w:val="00705752"/>
    <w:rsid w:val="00707132"/>
    <w:rsid w:val="0070735E"/>
    <w:rsid w:val="00711D66"/>
    <w:rsid w:val="007121BF"/>
    <w:rsid w:val="00712A9E"/>
    <w:rsid w:val="007142D6"/>
    <w:rsid w:val="0071602C"/>
    <w:rsid w:val="00721145"/>
    <w:rsid w:val="00722B4A"/>
    <w:rsid w:val="00723068"/>
    <w:rsid w:val="007244AD"/>
    <w:rsid w:val="00724644"/>
    <w:rsid w:val="00725092"/>
    <w:rsid w:val="0072599D"/>
    <w:rsid w:val="00726985"/>
    <w:rsid w:val="00726E1F"/>
    <w:rsid w:val="00727D20"/>
    <w:rsid w:val="00731326"/>
    <w:rsid w:val="0073138A"/>
    <w:rsid w:val="0073193F"/>
    <w:rsid w:val="00732A30"/>
    <w:rsid w:val="00737956"/>
    <w:rsid w:val="00740339"/>
    <w:rsid w:val="007404F5"/>
    <w:rsid w:val="00741FA8"/>
    <w:rsid w:val="0074289A"/>
    <w:rsid w:val="00742D2E"/>
    <w:rsid w:val="00744FE6"/>
    <w:rsid w:val="00745400"/>
    <w:rsid w:val="00745B57"/>
    <w:rsid w:val="00745DA7"/>
    <w:rsid w:val="00745FAF"/>
    <w:rsid w:val="00747270"/>
    <w:rsid w:val="00747E7E"/>
    <w:rsid w:val="007507A5"/>
    <w:rsid w:val="007521BD"/>
    <w:rsid w:val="007537D1"/>
    <w:rsid w:val="00753A5E"/>
    <w:rsid w:val="00753E31"/>
    <w:rsid w:val="007548F9"/>
    <w:rsid w:val="00755224"/>
    <w:rsid w:val="0076155B"/>
    <w:rsid w:val="00761AA5"/>
    <w:rsid w:val="007624EF"/>
    <w:rsid w:val="00763167"/>
    <w:rsid w:val="00763B8E"/>
    <w:rsid w:val="00763EAD"/>
    <w:rsid w:val="00766131"/>
    <w:rsid w:val="0076671E"/>
    <w:rsid w:val="007668B9"/>
    <w:rsid w:val="007677CA"/>
    <w:rsid w:val="007707A9"/>
    <w:rsid w:val="00772F4E"/>
    <w:rsid w:val="00774BCE"/>
    <w:rsid w:val="007811C4"/>
    <w:rsid w:val="00781269"/>
    <w:rsid w:val="00781853"/>
    <w:rsid w:val="007818F1"/>
    <w:rsid w:val="00781D4E"/>
    <w:rsid w:val="00781E47"/>
    <w:rsid w:val="00783862"/>
    <w:rsid w:val="0078391F"/>
    <w:rsid w:val="00784ADA"/>
    <w:rsid w:val="00784D60"/>
    <w:rsid w:val="00787931"/>
    <w:rsid w:val="00787B5E"/>
    <w:rsid w:val="00787BF3"/>
    <w:rsid w:val="007903F0"/>
    <w:rsid w:val="007906A4"/>
    <w:rsid w:val="00790ED5"/>
    <w:rsid w:val="007935BB"/>
    <w:rsid w:val="00794564"/>
    <w:rsid w:val="007975B6"/>
    <w:rsid w:val="007A0906"/>
    <w:rsid w:val="007A152B"/>
    <w:rsid w:val="007A4B4C"/>
    <w:rsid w:val="007A581A"/>
    <w:rsid w:val="007A5C5D"/>
    <w:rsid w:val="007A69D6"/>
    <w:rsid w:val="007B02F7"/>
    <w:rsid w:val="007B06B3"/>
    <w:rsid w:val="007B3AAE"/>
    <w:rsid w:val="007B4B6F"/>
    <w:rsid w:val="007B65A2"/>
    <w:rsid w:val="007B6DC1"/>
    <w:rsid w:val="007C2EB0"/>
    <w:rsid w:val="007C392F"/>
    <w:rsid w:val="007C56E9"/>
    <w:rsid w:val="007D04E6"/>
    <w:rsid w:val="007D0C25"/>
    <w:rsid w:val="007D23D7"/>
    <w:rsid w:val="007D336C"/>
    <w:rsid w:val="007D4F23"/>
    <w:rsid w:val="007E0D54"/>
    <w:rsid w:val="007E0F01"/>
    <w:rsid w:val="007E21BD"/>
    <w:rsid w:val="007E2B45"/>
    <w:rsid w:val="007E3283"/>
    <w:rsid w:val="007E5DD8"/>
    <w:rsid w:val="007F1A25"/>
    <w:rsid w:val="007F4BDF"/>
    <w:rsid w:val="007F514B"/>
    <w:rsid w:val="007F57E9"/>
    <w:rsid w:val="00803462"/>
    <w:rsid w:val="008035B5"/>
    <w:rsid w:val="00804A97"/>
    <w:rsid w:val="00805282"/>
    <w:rsid w:val="00806826"/>
    <w:rsid w:val="00810C6A"/>
    <w:rsid w:val="00810CD8"/>
    <w:rsid w:val="00812CAE"/>
    <w:rsid w:val="008145EB"/>
    <w:rsid w:val="00817BA4"/>
    <w:rsid w:val="008210E7"/>
    <w:rsid w:val="00821116"/>
    <w:rsid w:val="008225AA"/>
    <w:rsid w:val="008226E6"/>
    <w:rsid w:val="00827216"/>
    <w:rsid w:val="00831F59"/>
    <w:rsid w:val="00836985"/>
    <w:rsid w:val="00837BD1"/>
    <w:rsid w:val="00840CD5"/>
    <w:rsid w:val="00840DA6"/>
    <w:rsid w:val="0084133A"/>
    <w:rsid w:val="008437E2"/>
    <w:rsid w:val="00844AAD"/>
    <w:rsid w:val="0084534D"/>
    <w:rsid w:val="0084588F"/>
    <w:rsid w:val="00851300"/>
    <w:rsid w:val="0085188B"/>
    <w:rsid w:val="00851903"/>
    <w:rsid w:val="00851C13"/>
    <w:rsid w:val="008544C9"/>
    <w:rsid w:val="00857947"/>
    <w:rsid w:val="008648C2"/>
    <w:rsid w:val="00866AE4"/>
    <w:rsid w:val="00871016"/>
    <w:rsid w:val="00872326"/>
    <w:rsid w:val="008752F1"/>
    <w:rsid w:val="008755E5"/>
    <w:rsid w:val="00877152"/>
    <w:rsid w:val="008774A4"/>
    <w:rsid w:val="00880DCF"/>
    <w:rsid w:val="00882B57"/>
    <w:rsid w:val="00885166"/>
    <w:rsid w:val="008875F6"/>
    <w:rsid w:val="00887931"/>
    <w:rsid w:val="00890592"/>
    <w:rsid w:val="00893BE7"/>
    <w:rsid w:val="00893CD4"/>
    <w:rsid w:val="0089554A"/>
    <w:rsid w:val="00896797"/>
    <w:rsid w:val="00896D9F"/>
    <w:rsid w:val="008A0393"/>
    <w:rsid w:val="008A4300"/>
    <w:rsid w:val="008A49ED"/>
    <w:rsid w:val="008A4C02"/>
    <w:rsid w:val="008A4DB8"/>
    <w:rsid w:val="008A6AEB"/>
    <w:rsid w:val="008A6F0C"/>
    <w:rsid w:val="008A738F"/>
    <w:rsid w:val="008A7FA1"/>
    <w:rsid w:val="008B09BA"/>
    <w:rsid w:val="008B0F48"/>
    <w:rsid w:val="008C5FC1"/>
    <w:rsid w:val="008C69DD"/>
    <w:rsid w:val="008C78E7"/>
    <w:rsid w:val="008D0A3A"/>
    <w:rsid w:val="008D0B5B"/>
    <w:rsid w:val="008D115D"/>
    <w:rsid w:val="008D5FD5"/>
    <w:rsid w:val="008D65C0"/>
    <w:rsid w:val="008D7AA1"/>
    <w:rsid w:val="008E46F7"/>
    <w:rsid w:val="008E6453"/>
    <w:rsid w:val="008F20DB"/>
    <w:rsid w:val="008F232C"/>
    <w:rsid w:val="008F4EC6"/>
    <w:rsid w:val="008F64A8"/>
    <w:rsid w:val="00900FC4"/>
    <w:rsid w:val="00904D09"/>
    <w:rsid w:val="00905CF1"/>
    <w:rsid w:val="0090777E"/>
    <w:rsid w:val="009079EB"/>
    <w:rsid w:val="00911B63"/>
    <w:rsid w:val="009120F2"/>
    <w:rsid w:val="00914DDD"/>
    <w:rsid w:val="00915A99"/>
    <w:rsid w:val="009201A8"/>
    <w:rsid w:val="00920F4C"/>
    <w:rsid w:val="00921E15"/>
    <w:rsid w:val="00924CA0"/>
    <w:rsid w:val="00927890"/>
    <w:rsid w:val="00931AD1"/>
    <w:rsid w:val="0093344F"/>
    <w:rsid w:val="00933A20"/>
    <w:rsid w:val="0093490C"/>
    <w:rsid w:val="00941B08"/>
    <w:rsid w:val="00942A81"/>
    <w:rsid w:val="00942EDE"/>
    <w:rsid w:val="00943D04"/>
    <w:rsid w:val="00945133"/>
    <w:rsid w:val="009451AD"/>
    <w:rsid w:val="00945CCB"/>
    <w:rsid w:val="00946E88"/>
    <w:rsid w:val="009545F3"/>
    <w:rsid w:val="00957F3D"/>
    <w:rsid w:val="009600A3"/>
    <w:rsid w:val="0096035F"/>
    <w:rsid w:val="00960D07"/>
    <w:rsid w:val="00960FDF"/>
    <w:rsid w:val="009610EE"/>
    <w:rsid w:val="00961B6A"/>
    <w:rsid w:val="00962303"/>
    <w:rsid w:val="009666CC"/>
    <w:rsid w:val="0096752F"/>
    <w:rsid w:val="009700DD"/>
    <w:rsid w:val="00970336"/>
    <w:rsid w:val="009742CE"/>
    <w:rsid w:val="0097473C"/>
    <w:rsid w:val="00975E22"/>
    <w:rsid w:val="009763D8"/>
    <w:rsid w:val="0098041E"/>
    <w:rsid w:val="00980E7E"/>
    <w:rsid w:val="009828A3"/>
    <w:rsid w:val="00982A7D"/>
    <w:rsid w:val="00983F79"/>
    <w:rsid w:val="0098429B"/>
    <w:rsid w:val="0098492D"/>
    <w:rsid w:val="0098553B"/>
    <w:rsid w:val="00990473"/>
    <w:rsid w:val="00991215"/>
    <w:rsid w:val="00992082"/>
    <w:rsid w:val="00992308"/>
    <w:rsid w:val="0099271B"/>
    <w:rsid w:val="00993D40"/>
    <w:rsid w:val="0099598E"/>
    <w:rsid w:val="009961BF"/>
    <w:rsid w:val="009978CD"/>
    <w:rsid w:val="009A12E8"/>
    <w:rsid w:val="009A1D71"/>
    <w:rsid w:val="009A1F34"/>
    <w:rsid w:val="009A2FAF"/>
    <w:rsid w:val="009A3B70"/>
    <w:rsid w:val="009A3F6A"/>
    <w:rsid w:val="009A50E4"/>
    <w:rsid w:val="009A56AA"/>
    <w:rsid w:val="009A598A"/>
    <w:rsid w:val="009A69C7"/>
    <w:rsid w:val="009B32F3"/>
    <w:rsid w:val="009B3496"/>
    <w:rsid w:val="009B3F17"/>
    <w:rsid w:val="009B45D8"/>
    <w:rsid w:val="009B6003"/>
    <w:rsid w:val="009B6298"/>
    <w:rsid w:val="009B6F35"/>
    <w:rsid w:val="009B7B82"/>
    <w:rsid w:val="009C0407"/>
    <w:rsid w:val="009C1FA4"/>
    <w:rsid w:val="009C2AEA"/>
    <w:rsid w:val="009C3010"/>
    <w:rsid w:val="009C3ECB"/>
    <w:rsid w:val="009C4244"/>
    <w:rsid w:val="009C4F3D"/>
    <w:rsid w:val="009C736B"/>
    <w:rsid w:val="009C75C5"/>
    <w:rsid w:val="009D28F8"/>
    <w:rsid w:val="009D483C"/>
    <w:rsid w:val="009D5AD3"/>
    <w:rsid w:val="009D66A4"/>
    <w:rsid w:val="009D6A08"/>
    <w:rsid w:val="009E1D1F"/>
    <w:rsid w:val="009E2220"/>
    <w:rsid w:val="009E52C3"/>
    <w:rsid w:val="009E670A"/>
    <w:rsid w:val="009E6804"/>
    <w:rsid w:val="009F0098"/>
    <w:rsid w:val="009F19A8"/>
    <w:rsid w:val="009F1A06"/>
    <w:rsid w:val="009F1BB4"/>
    <w:rsid w:val="009F1E91"/>
    <w:rsid w:val="009F51DA"/>
    <w:rsid w:val="009F7D3A"/>
    <w:rsid w:val="009F7F91"/>
    <w:rsid w:val="009F7FA6"/>
    <w:rsid w:val="00A00509"/>
    <w:rsid w:val="00A00B75"/>
    <w:rsid w:val="00A03FE6"/>
    <w:rsid w:val="00A070C1"/>
    <w:rsid w:val="00A0773D"/>
    <w:rsid w:val="00A10389"/>
    <w:rsid w:val="00A10AE1"/>
    <w:rsid w:val="00A16429"/>
    <w:rsid w:val="00A164A6"/>
    <w:rsid w:val="00A16666"/>
    <w:rsid w:val="00A17410"/>
    <w:rsid w:val="00A207BC"/>
    <w:rsid w:val="00A20C2D"/>
    <w:rsid w:val="00A2161D"/>
    <w:rsid w:val="00A2199C"/>
    <w:rsid w:val="00A2319D"/>
    <w:rsid w:val="00A24F41"/>
    <w:rsid w:val="00A25A5F"/>
    <w:rsid w:val="00A2798C"/>
    <w:rsid w:val="00A30E8B"/>
    <w:rsid w:val="00A3294D"/>
    <w:rsid w:val="00A33B68"/>
    <w:rsid w:val="00A33C61"/>
    <w:rsid w:val="00A359F0"/>
    <w:rsid w:val="00A362B7"/>
    <w:rsid w:val="00A362FA"/>
    <w:rsid w:val="00A36FC3"/>
    <w:rsid w:val="00A41EAE"/>
    <w:rsid w:val="00A42401"/>
    <w:rsid w:val="00A44403"/>
    <w:rsid w:val="00A46C04"/>
    <w:rsid w:val="00A51192"/>
    <w:rsid w:val="00A52777"/>
    <w:rsid w:val="00A5415A"/>
    <w:rsid w:val="00A57831"/>
    <w:rsid w:val="00A600C0"/>
    <w:rsid w:val="00A6189E"/>
    <w:rsid w:val="00A61CCC"/>
    <w:rsid w:val="00A62369"/>
    <w:rsid w:val="00A65706"/>
    <w:rsid w:val="00A70FAD"/>
    <w:rsid w:val="00A70FF5"/>
    <w:rsid w:val="00A71452"/>
    <w:rsid w:val="00A72735"/>
    <w:rsid w:val="00A7320A"/>
    <w:rsid w:val="00A73711"/>
    <w:rsid w:val="00A76165"/>
    <w:rsid w:val="00A771D4"/>
    <w:rsid w:val="00A81B6F"/>
    <w:rsid w:val="00A81D41"/>
    <w:rsid w:val="00A830E2"/>
    <w:rsid w:val="00A845ED"/>
    <w:rsid w:val="00A85E83"/>
    <w:rsid w:val="00A86BFB"/>
    <w:rsid w:val="00A877EA"/>
    <w:rsid w:val="00A87AA2"/>
    <w:rsid w:val="00A87E52"/>
    <w:rsid w:val="00A9135A"/>
    <w:rsid w:val="00A92151"/>
    <w:rsid w:val="00A92198"/>
    <w:rsid w:val="00A92428"/>
    <w:rsid w:val="00A92B8B"/>
    <w:rsid w:val="00A93766"/>
    <w:rsid w:val="00A93C21"/>
    <w:rsid w:val="00A93E3A"/>
    <w:rsid w:val="00A94145"/>
    <w:rsid w:val="00A96FE6"/>
    <w:rsid w:val="00AA11BD"/>
    <w:rsid w:val="00AB016E"/>
    <w:rsid w:val="00AB32F6"/>
    <w:rsid w:val="00AB627C"/>
    <w:rsid w:val="00AB6477"/>
    <w:rsid w:val="00AB76BA"/>
    <w:rsid w:val="00AB7873"/>
    <w:rsid w:val="00AC000F"/>
    <w:rsid w:val="00AC2901"/>
    <w:rsid w:val="00AD0609"/>
    <w:rsid w:val="00AD195D"/>
    <w:rsid w:val="00AD423D"/>
    <w:rsid w:val="00AD5A21"/>
    <w:rsid w:val="00AD723D"/>
    <w:rsid w:val="00AE2C62"/>
    <w:rsid w:val="00AE3012"/>
    <w:rsid w:val="00AE31A1"/>
    <w:rsid w:val="00AE60CC"/>
    <w:rsid w:val="00AE64A9"/>
    <w:rsid w:val="00AE70B0"/>
    <w:rsid w:val="00AF1D2E"/>
    <w:rsid w:val="00AF2EFF"/>
    <w:rsid w:val="00AF3BE6"/>
    <w:rsid w:val="00B003AA"/>
    <w:rsid w:val="00B00629"/>
    <w:rsid w:val="00B01A18"/>
    <w:rsid w:val="00B10169"/>
    <w:rsid w:val="00B10B14"/>
    <w:rsid w:val="00B12D7E"/>
    <w:rsid w:val="00B1548E"/>
    <w:rsid w:val="00B17470"/>
    <w:rsid w:val="00B21272"/>
    <w:rsid w:val="00B21FAE"/>
    <w:rsid w:val="00B2250C"/>
    <w:rsid w:val="00B23098"/>
    <w:rsid w:val="00B257C9"/>
    <w:rsid w:val="00B271CE"/>
    <w:rsid w:val="00B27F82"/>
    <w:rsid w:val="00B32E6D"/>
    <w:rsid w:val="00B33DF1"/>
    <w:rsid w:val="00B349A5"/>
    <w:rsid w:val="00B356A8"/>
    <w:rsid w:val="00B3636F"/>
    <w:rsid w:val="00B42F6F"/>
    <w:rsid w:val="00B454BB"/>
    <w:rsid w:val="00B45916"/>
    <w:rsid w:val="00B46985"/>
    <w:rsid w:val="00B46BB1"/>
    <w:rsid w:val="00B470A9"/>
    <w:rsid w:val="00B51BAF"/>
    <w:rsid w:val="00B53C9C"/>
    <w:rsid w:val="00B54600"/>
    <w:rsid w:val="00B54A60"/>
    <w:rsid w:val="00B54B85"/>
    <w:rsid w:val="00B553C6"/>
    <w:rsid w:val="00B56D97"/>
    <w:rsid w:val="00B5789C"/>
    <w:rsid w:val="00B578DF"/>
    <w:rsid w:val="00B57FE0"/>
    <w:rsid w:val="00B61A55"/>
    <w:rsid w:val="00B71EA8"/>
    <w:rsid w:val="00B71FC8"/>
    <w:rsid w:val="00B76974"/>
    <w:rsid w:val="00B77A8D"/>
    <w:rsid w:val="00B80DD7"/>
    <w:rsid w:val="00B82A06"/>
    <w:rsid w:val="00B84A57"/>
    <w:rsid w:val="00B86A83"/>
    <w:rsid w:val="00B87468"/>
    <w:rsid w:val="00B8772B"/>
    <w:rsid w:val="00B900B4"/>
    <w:rsid w:val="00B91327"/>
    <w:rsid w:val="00B94FA0"/>
    <w:rsid w:val="00B97D26"/>
    <w:rsid w:val="00BA0D76"/>
    <w:rsid w:val="00BA12A8"/>
    <w:rsid w:val="00BA2334"/>
    <w:rsid w:val="00BA33F6"/>
    <w:rsid w:val="00BA43C3"/>
    <w:rsid w:val="00BB03D5"/>
    <w:rsid w:val="00BB316D"/>
    <w:rsid w:val="00BB3D9A"/>
    <w:rsid w:val="00BB3DC1"/>
    <w:rsid w:val="00BB4546"/>
    <w:rsid w:val="00BB4FC4"/>
    <w:rsid w:val="00BB64A0"/>
    <w:rsid w:val="00BC1B94"/>
    <w:rsid w:val="00BC1D95"/>
    <w:rsid w:val="00BC25BD"/>
    <w:rsid w:val="00BC53B7"/>
    <w:rsid w:val="00BC7A05"/>
    <w:rsid w:val="00BC7D48"/>
    <w:rsid w:val="00BC7EEE"/>
    <w:rsid w:val="00BD02C7"/>
    <w:rsid w:val="00BD02F0"/>
    <w:rsid w:val="00BD078B"/>
    <w:rsid w:val="00BD0ACC"/>
    <w:rsid w:val="00BD2D87"/>
    <w:rsid w:val="00BD320E"/>
    <w:rsid w:val="00BD447F"/>
    <w:rsid w:val="00BD449B"/>
    <w:rsid w:val="00BD4E6D"/>
    <w:rsid w:val="00BD51D6"/>
    <w:rsid w:val="00BD5344"/>
    <w:rsid w:val="00BD7B85"/>
    <w:rsid w:val="00BE033D"/>
    <w:rsid w:val="00BE0479"/>
    <w:rsid w:val="00BE11C1"/>
    <w:rsid w:val="00BE16A4"/>
    <w:rsid w:val="00BE1822"/>
    <w:rsid w:val="00BE2C45"/>
    <w:rsid w:val="00BE3758"/>
    <w:rsid w:val="00BE51AD"/>
    <w:rsid w:val="00BE5E68"/>
    <w:rsid w:val="00BE67C3"/>
    <w:rsid w:val="00BE7C3D"/>
    <w:rsid w:val="00C00837"/>
    <w:rsid w:val="00C0123D"/>
    <w:rsid w:val="00C02105"/>
    <w:rsid w:val="00C037E8"/>
    <w:rsid w:val="00C06FFC"/>
    <w:rsid w:val="00C110F5"/>
    <w:rsid w:val="00C110F7"/>
    <w:rsid w:val="00C11DAB"/>
    <w:rsid w:val="00C12AF3"/>
    <w:rsid w:val="00C13691"/>
    <w:rsid w:val="00C1378C"/>
    <w:rsid w:val="00C13AE2"/>
    <w:rsid w:val="00C1409D"/>
    <w:rsid w:val="00C144E3"/>
    <w:rsid w:val="00C14B7D"/>
    <w:rsid w:val="00C14D42"/>
    <w:rsid w:val="00C16241"/>
    <w:rsid w:val="00C17175"/>
    <w:rsid w:val="00C174B6"/>
    <w:rsid w:val="00C1795F"/>
    <w:rsid w:val="00C20C90"/>
    <w:rsid w:val="00C20CD1"/>
    <w:rsid w:val="00C23C55"/>
    <w:rsid w:val="00C23DDB"/>
    <w:rsid w:val="00C24079"/>
    <w:rsid w:val="00C24991"/>
    <w:rsid w:val="00C25334"/>
    <w:rsid w:val="00C257A1"/>
    <w:rsid w:val="00C277FD"/>
    <w:rsid w:val="00C305BD"/>
    <w:rsid w:val="00C33400"/>
    <w:rsid w:val="00C345AE"/>
    <w:rsid w:val="00C35AE4"/>
    <w:rsid w:val="00C36E83"/>
    <w:rsid w:val="00C37246"/>
    <w:rsid w:val="00C37667"/>
    <w:rsid w:val="00C37CA5"/>
    <w:rsid w:val="00C43FC5"/>
    <w:rsid w:val="00C4529E"/>
    <w:rsid w:val="00C513CF"/>
    <w:rsid w:val="00C51C7E"/>
    <w:rsid w:val="00C52B11"/>
    <w:rsid w:val="00C53F90"/>
    <w:rsid w:val="00C57D6E"/>
    <w:rsid w:val="00C60A8A"/>
    <w:rsid w:val="00C60B3E"/>
    <w:rsid w:val="00C61239"/>
    <w:rsid w:val="00C619E9"/>
    <w:rsid w:val="00C62722"/>
    <w:rsid w:val="00C6442B"/>
    <w:rsid w:val="00C64819"/>
    <w:rsid w:val="00C6730E"/>
    <w:rsid w:val="00C673F3"/>
    <w:rsid w:val="00C7079B"/>
    <w:rsid w:val="00C709D0"/>
    <w:rsid w:val="00C736F8"/>
    <w:rsid w:val="00C73893"/>
    <w:rsid w:val="00C768BA"/>
    <w:rsid w:val="00C7761F"/>
    <w:rsid w:val="00C8176F"/>
    <w:rsid w:val="00C84BE6"/>
    <w:rsid w:val="00C8782C"/>
    <w:rsid w:val="00C87F2E"/>
    <w:rsid w:val="00C9086D"/>
    <w:rsid w:val="00C92E98"/>
    <w:rsid w:val="00C93CA8"/>
    <w:rsid w:val="00C95778"/>
    <w:rsid w:val="00CA04A1"/>
    <w:rsid w:val="00CA359B"/>
    <w:rsid w:val="00CB387A"/>
    <w:rsid w:val="00CB4589"/>
    <w:rsid w:val="00CB5D71"/>
    <w:rsid w:val="00CB608B"/>
    <w:rsid w:val="00CB6A88"/>
    <w:rsid w:val="00CB6B68"/>
    <w:rsid w:val="00CB76E5"/>
    <w:rsid w:val="00CC3AC8"/>
    <w:rsid w:val="00CC5A97"/>
    <w:rsid w:val="00CC6123"/>
    <w:rsid w:val="00CD043F"/>
    <w:rsid w:val="00CD077D"/>
    <w:rsid w:val="00CD2A69"/>
    <w:rsid w:val="00CD3B8D"/>
    <w:rsid w:val="00CD3D4C"/>
    <w:rsid w:val="00CD767E"/>
    <w:rsid w:val="00CE0FEB"/>
    <w:rsid w:val="00CE2B16"/>
    <w:rsid w:val="00CE2B66"/>
    <w:rsid w:val="00CE3689"/>
    <w:rsid w:val="00CE5174"/>
    <w:rsid w:val="00CE786B"/>
    <w:rsid w:val="00CE796D"/>
    <w:rsid w:val="00CF109D"/>
    <w:rsid w:val="00CF32A6"/>
    <w:rsid w:val="00CF5E6B"/>
    <w:rsid w:val="00D01BCF"/>
    <w:rsid w:val="00D03C4D"/>
    <w:rsid w:val="00D10F18"/>
    <w:rsid w:val="00D11168"/>
    <w:rsid w:val="00D11AEA"/>
    <w:rsid w:val="00D164AD"/>
    <w:rsid w:val="00D17C81"/>
    <w:rsid w:val="00D21660"/>
    <w:rsid w:val="00D2208D"/>
    <w:rsid w:val="00D242DE"/>
    <w:rsid w:val="00D24F41"/>
    <w:rsid w:val="00D25E4C"/>
    <w:rsid w:val="00D264A8"/>
    <w:rsid w:val="00D269B8"/>
    <w:rsid w:val="00D30297"/>
    <w:rsid w:val="00D309D6"/>
    <w:rsid w:val="00D30EF8"/>
    <w:rsid w:val="00D30F47"/>
    <w:rsid w:val="00D31399"/>
    <w:rsid w:val="00D31B05"/>
    <w:rsid w:val="00D31F47"/>
    <w:rsid w:val="00D3400E"/>
    <w:rsid w:val="00D366F3"/>
    <w:rsid w:val="00D41FEE"/>
    <w:rsid w:val="00D4368F"/>
    <w:rsid w:val="00D46CF3"/>
    <w:rsid w:val="00D472B0"/>
    <w:rsid w:val="00D52EC1"/>
    <w:rsid w:val="00D538E0"/>
    <w:rsid w:val="00D570C9"/>
    <w:rsid w:val="00D6021F"/>
    <w:rsid w:val="00D62E4D"/>
    <w:rsid w:val="00D63955"/>
    <w:rsid w:val="00D64ABE"/>
    <w:rsid w:val="00D662B0"/>
    <w:rsid w:val="00D66EB4"/>
    <w:rsid w:val="00D72AAE"/>
    <w:rsid w:val="00D73B68"/>
    <w:rsid w:val="00D74334"/>
    <w:rsid w:val="00D75888"/>
    <w:rsid w:val="00D76B49"/>
    <w:rsid w:val="00D7726E"/>
    <w:rsid w:val="00D77CCC"/>
    <w:rsid w:val="00D8024F"/>
    <w:rsid w:val="00D817F7"/>
    <w:rsid w:val="00D81B70"/>
    <w:rsid w:val="00D81D96"/>
    <w:rsid w:val="00D82830"/>
    <w:rsid w:val="00D83570"/>
    <w:rsid w:val="00D8360E"/>
    <w:rsid w:val="00D83DD8"/>
    <w:rsid w:val="00D84CC6"/>
    <w:rsid w:val="00D905F1"/>
    <w:rsid w:val="00D94411"/>
    <w:rsid w:val="00D94A9C"/>
    <w:rsid w:val="00D958A7"/>
    <w:rsid w:val="00D96095"/>
    <w:rsid w:val="00D97245"/>
    <w:rsid w:val="00D97913"/>
    <w:rsid w:val="00D97D91"/>
    <w:rsid w:val="00DA005E"/>
    <w:rsid w:val="00DA0718"/>
    <w:rsid w:val="00DA2530"/>
    <w:rsid w:val="00DA32A4"/>
    <w:rsid w:val="00DA3852"/>
    <w:rsid w:val="00DA3970"/>
    <w:rsid w:val="00DA6D14"/>
    <w:rsid w:val="00DA7381"/>
    <w:rsid w:val="00DB0468"/>
    <w:rsid w:val="00DB0BB8"/>
    <w:rsid w:val="00DB0F01"/>
    <w:rsid w:val="00DB135E"/>
    <w:rsid w:val="00DB156C"/>
    <w:rsid w:val="00DB1BDF"/>
    <w:rsid w:val="00DB1D93"/>
    <w:rsid w:val="00DB2F3C"/>
    <w:rsid w:val="00DB6536"/>
    <w:rsid w:val="00DC2E47"/>
    <w:rsid w:val="00DC356D"/>
    <w:rsid w:val="00DC4F8D"/>
    <w:rsid w:val="00DC7275"/>
    <w:rsid w:val="00DC73C1"/>
    <w:rsid w:val="00DD06FC"/>
    <w:rsid w:val="00DD134E"/>
    <w:rsid w:val="00DD14B8"/>
    <w:rsid w:val="00DD1792"/>
    <w:rsid w:val="00DD2298"/>
    <w:rsid w:val="00DD3295"/>
    <w:rsid w:val="00DD3E20"/>
    <w:rsid w:val="00DD4231"/>
    <w:rsid w:val="00DD4298"/>
    <w:rsid w:val="00DD4D53"/>
    <w:rsid w:val="00DD54FC"/>
    <w:rsid w:val="00DD552F"/>
    <w:rsid w:val="00DE064C"/>
    <w:rsid w:val="00DE13F2"/>
    <w:rsid w:val="00DE3E87"/>
    <w:rsid w:val="00DE4082"/>
    <w:rsid w:val="00DE6AE6"/>
    <w:rsid w:val="00DE7246"/>
    <w:rsid w:val="00DF0975"/>
    <w:rsid w:val="00DF29B7"/>
    <w:rsid w:val="00DF2BE8"/>
    <w:rsid w:val="00DF429A"/>
    <w:rsid w:val="00DF4564"/>
    <w:rsid w:val="00DF5E1E"/>
    <w:rsid w:val="00DF6D5C"/>
    <w:rsid w:val="00DF6E7A"/>
    <w:rsid w:val="00DF7874"/>
    <w:rsid w:val="00E0066D"/>
    <w:rsid w:val="00E007F5"/>
    <w:rsid w:val="00E01EA5"/>
    <w:rsid w:val="00E04C8C"/>
    <w:rsid w:val="00E10EBC"/>
    <w:rsid w:val="00E1209F"/>
    <w:rsid w:val="00E125EA"/>
    <w:rsid w:val="00E20524"/>
    <w:rsid w:val="00E22792"/>
    <w:rsid w:val="00E24ECA"/>
    <w:rsid w:val="00E30744"/>
    <w:rsid w:val="00E30D4F"/>
    <w:rsid w:val="00E323EB"/>
    <w:rsid w:val="00E33880"/>
    <w:rsid w:val="00E35461"/>
    <w:rsid w:val="00E3655F"/>
    <w:rsid w:val="00E41D11"/>
    <w:rsid w:val="00E45558"/>
    <w:rsid w:val="00E467C4"/>
    <w:rsid w:val="00E478DC"/>
    <w:rsid w:val="00E504D9"/>
    <w:rsid w:val="00E508D9"/>
    <w:rsid w:val="00E50FCB"/>
    <w:rsid w:val="00E530E7"/>
    <w:rsid w:val="00E551BC"/>
    <w:rsid w:val="00E55517"/>
    <w:rsid w:val="00E56FB9"/>
    <w:rsid w:val="00E579CB"/>
    <w:rsid w:val="00E57B83"/>
    <w:rsid w:val="00E57EBB"/>
    <w:rsid w:val="00E60C1B"/>
    <w:rsid w:val="00E62173"/>
    <w:rsid w:val="00E62E76"/>
    <w:rsid w:val="00E63940"/>
    <w:rsid w:val="00E63AB3"/>
    <w:rsid w:val="00E65958"/>
    <w:rsid w:val="00E65CE1"/>
    <w:rsid w:val="00E67B84"/>
    <w:rsid w:val="00E7241B"/>
    <w:rsid w:val="00E75708"/>
    <w:rsid w:val="00E77546"/>
    <w:rsid w:val="00E8243D"/>
    <w:rsid w:val="00E84E8D"/>
    <w:rsid w:val="00E853B6"/>
    <w:rsid w:val="00E86C22"/>
    <w:rsid w:val="00E86D04"/>
    <w:rsid w:val="00E90AA4"/>
    <w:rsid w:val="00E92C04"/>
    <w:rsid w:val="00E931E3"/>
    <w:rsid w:val="00E933D0"/>
    <w:rsid w:val="00E93CB2"/>
    <w:rsid w:val="00E943BB"/>
    <w:rsid w:val="00E94673"/>
    <w:rsid w:val="00E95EAB"/>
    <w:rsid w:val="00E9631D"/>
    <w:rsid w:val="00E978F3"/>
    <w:rsid w:val="00EA039B"/>
    <w:rsid w:val="00EA1A7E"/>
    <w:rsid w:val="00EA3B88"/>
    <w:rsid w:val="00EA49D5"/>
    <w:rsid w:val="00EA573E"/>
    <w:rsid w:val="00EA60F1"/>
    <w:rsid w:val="00EA664E"/>
    <w:rsid w:val="00EA68F4"/>
    <w:rsid w:val="00EA6D39"/>
    <w:rsid w:val="00EA7A95"/>
    <w:rsid w:val="00EB1EFA"/>
    <w:rsid w:val="00EB2E3D"/>
    <w:rsid w:val="00EB3495"/>
    <w:rsid w:val="00EB3596"/>
    <w:rsid w:val="00EB4D0D"/>
    <w:rsid w:val="00EB4F7E"/>
    <w:rsid w:val="00EB50B6"/>
    <w:rsid w:val="00EB732E"/>
    <w:rsid w:val="00EC08D3"/>
    <w:rsid w:val="00EC26F3"/>
    <w:rsid w:val="00EC4696"/>
    <w:rsid w:val="00EC47AF"/>
    <w:rsid w:val="00EC49CA"/>
    <w:rsid w:val="00EC4CD1"/>
    <w:rsid w:val="00EC57A9"/>
    <w:rsid w:val="00EC76D7"/>
    <w:rsid w:val="00EC7CF8"/>
    <w:rsid w:val="00ED0023"/>
    <w:rsid w:val="00ED16EF"/>
    <w:rsid w:val="00ED2633"/>
    <w:rsid w:val="00ED3A5E"/>
    <w:rsid w:val="00ED51B8"/>
    <w:rsid w:val="00ED6120"/>
    <w:rsid w:val="00ED6D7A"/>
    <w:rsid w:val="00EE09B4"/>
    <w:rsid w:val="00EE1500"/>
    <w:rsid w:val="00EE2BD3"/>
    <w:rsid w:val="00EE3DC7"/>
    <w:rsid w:val="00EE4F52"/>
    <w:rsid w:val="00EE51CF"/>
    <w:rsid w:val="00EE65D1"/>
    <w:rsid w:val="00EE6DFE"/>
    <w:rsid w:val="00EE7488"/>
    <w:rsid w:val="00EF117A"/>
    <w:rsid w:val="00EF1377"/>
    <w:rsid w:val="00EF1C10"/>
    <w:rsid w:val="00EF27BE"/>
    <w:rsid w:val="00EF429E"/>
    <w:rsid w:val="00EF6C2F"/>
    <w:rsid w:val="00EF732C"/>
    <w:rsid w:val="00EF7C66"/>
    <w:rsid w:val="00F0147D"/>
    <w:rsid w:val="00F0271C"/>
    <w:rsid w:val="00F0544D"/>
    <w:rsid w:val="00F0778C"/>
    <w:rsid w:val="00F12A32"/>
    <w:rsid w:val="00F144E6"/>
    <w:rsid w:val="00F15A1D"/>
    <w:rsid w:val="00F16098"/>
    <w:rsid w:val="00F175D6"/>
    <w:rsid w:val="00F20A15"/>
    <w:rsid w:val="00F2252C"/>
    <w:rsid w:val="00F2354C"/>
    <w:rsid w:val="00F23C94"/>
    <w:rsid w:val="00F25FDA"/>
    <w:rsid w:val="00F26263"/>
    <w:rsid w:val="00F27824"/>
    <w:rsid w:val="00F325EF"/>
    <w:rsid w:val="00F35C93"/>
    <w:rsid w:val="00F360B7"/>
    <w:rsid w:val="00F369E1"/>
    <w:rsid w:val="00F42763"/>
    <w:rsid w:val="00F428D0"/>
    <w:rsid w:val="00F44476"/>
    <w:rsid w:val="00F471E9"/>
    <w:rsid w:val="00F50E2D"/>
    <w:rsid w:val="00F51499"/>
    <w:rsid w:val="00F5269A"/>
    <w:rsid w:val="00F53124"/>
    <w:rsid w:val="00F541A5"/>
    <w:rsid w:val="00F54EA6"/>
    <w:rsid w:val="00F57D6F"/>
    <w:rsid w:val="00F60D06"/>
    <w:rsid w:val="00F643EF"/>
    <w:rsid w:val="00F64A5D"/>
    <w:rsid w:val="00F64FC0"/>
    <w:rsid w:val="00F65962"/>
    <w:rsid w:val="00F66136"/>
    <w:rsid w:val="00F71E61"/>
    <w:rsid w:val="00F722B9"/>
    <w:rsid w:val="00F73AE6"/>
    <w:rsid w:val="00F746BE"/>
    <w:rsid w:val="00F7546A"/>
    <w:rsid w:val="00F75CFF"/>
    <w:rsid w:val="00F76480"/>
    <w:rsid w:val="00F76B7D"/>
    <w:rsid w:val="00F807D6"/>
    <w:rsid w:val="00F84A2F"/>
    <w:rsid w:val="00F87E5E"/>
    <w:rsid w:val="00F90C7D"/>
    <w:rsid w:val="00F9329F"/>
    <w:rsid w:val="00F93C7F"/>
    <w:rsid w:val="00F94B8F"/>
    <w:rsid w:val="00F955FE"/>
    <w:rsid w:val="00F96C12"/>
    <w:rsid w:val="00F96D49"/>
    <w:rsid w:val="00F96E01"/>
    <w:rsid w:val="00F97240"/>
    <w:rsid w:val="00FA0999"/>
    <w:rsid w:val="00FA0E52"/>
    <w:rsid w:val="00FA3DA0"/>
    <w:rsid w:val="00FA5243"/>
    <w:rsid w:val="00FA5A1C"/>
    <w:rsid w:val="00FB032C"/>
    <w:rsid w:val="00FB0DB8"/>
    <w:rsid w:val="00FB24DA"/>
    <w:rsid w:val="00FB4B59"/>
    <w:rsid w:val="00FB562C"/>
    <w:rsid w:val="00FB742D"/>
    <w:rsid w:val="00FB79C5"/>
    <w:rsid w:val="00FC035F"/>
    <w:rsid w:val="00FC05A8"/>
    <w:rsid w:val="00FC2810"/>
    <w:rsid w:val="00FC28BE"/>
    <w:rsid w:val="00FC3303"/>
    <w:rsid w:val="00FC35F7"/>
    <w:rsid w:val="00FC4327"/>
    <w:rsid w:val="00FC5143"/>
    <w:rsid w:val="00FC7E35"/>
    <w:rsid w:val="00FC7FF2"/>
    <w:rsid w:val="00FD077C"/>
    <w:rsid w:val="00FD2907"/>
    <w:rsid w:val="00FD2B45"/>
    <w:rsid w:val="00FD5D1D"/>
    <w:rsid w:val="00FD646B"/>
    <w:rsid w:val="00FD73EB"/>
    <w:rsid w:val="00FD7765"/>
    <w:rsid w:val="00FE1BB7"/>
    <w:rsid w:val="00FE1D29"/>
    <w:rsid w:val="00FE3E80"/>
    <w:rsid w:val="00FE53DA"/>
    <w:rsid w:val="00FE66A6"/>
    <w:rsid w:val="00FF253F"/>
    <w:rsid w:val="00FF5009"/>
    <w:rsid w:val="00FF611A"/>
    <w:rsid w:val="00FF74DA"/>
    <w:rsid w:val="1F947CB3"/>
    <w:rsid w:val="6C7A17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929C39"/>
  <w15:docId w15:val="{2A4EAD24-1E3F-4EA1-B3A5-285E0EE2C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6"/>
      <w:szCs w:val="16"/>
    </w:rPr>
  </w:style>
  <w:style w:type="paragraph" w:styleId="a5">
    <w:name w:val="footer"/>
    <w:basedOn w:val="a"/>
    <w:link w:val="a6"/>
    <w:uiPriority w:val="99"/>
    <w:unhideWhenUsed/>
    <w:qFormat/>
    <w:pPr>
      <w:tabs>
        <w:tab w:val="center" w:pos="4680"/>
        <w:tab w:val="right" w:pos="9360"/>
      </w:tabs>
    </w:pPr>
  </w:style>
  <w:style w:type="paragraph" w:styleId="a7">
    <w:name w:val="header"/>
    <w:basedOn w:val="a"/>
    <w:link w:val="a8"/>
    <w:uiPriority w:val="99"/>
    <w:unhideWhenUsed/>
    <w:qFormat/>
    <w:pPr>
      <w:tabs>
        <w:tab w:val="center" w:pos="4680"/>
        <w:tab w:val="right" w:pos="9360"/>
      </w:tabs>
    </w:pPr>
  </w:style>
  <w:style w:type="paragraph" w:styleId="a9">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line number"/>
    <w:basedOn w:val="a0"/>
    <w:uiPriority w:val="99"/>
    <w:semiHidden/>
    <w:unhideWhenUsed/>
    <w:qFormat/>
  </w:style>
  <w:style w:type="character" w:styleId="ac">
    <w:name w:val="Hyperlink"/>
    <w:basedOn w:val="a0"/>
    <w:uiPriority w:val="99"/>
    <w:unhideWhenUsed/>
    <w:qFormat/>
    <w:rPr>
      <w:color w:val="0000FF" w:themeColor="hyperlink"/>
      <w:u w:val="single"/>
    </w:rPr>
  </w:style>
  <w:style w:type="character" w:customStyle="1" w:styleId="a4">
    <w:name w:val="批注框文本 字符"/>
    <w:basedOn w:val="a0"/>
    <w:link w:val="a3"/>
    <w:uiPriority w:val="99"/>
    <w:semiHidden/>
    <w:qFormat/>
    <w:rPr>
      <w:sz w:val="16"/>
      <w:szCs w:val="16"/>
    </w:rPr>
  </w:style>
  <w:style w:type="character" w:customStyle="1" w:styleId="a8">
    <w:name w:val="页眉 字符"/>
    <w:basedOn w:val="a0"/>
    <w:link w:val="a7"/>
    <w:uiPriority w:val="99"/>
    <w:qFormat/>
  </w:style>
  <w:style w:type="character" w:customStyle="1" w:styleId="a6">
    <w:name w:val="页脚 字符"/>
    <w:basedOn w:val="a0"/>
    <w:link w:val="a5"/>
    <w:uiPriority w:val="99"/>
    <w:qFormat/>
  </w:style>
  <w:style w:type="paragraph" w:styleId="ad">
    <w:name w:val="List Paragraph"/>
    <w:basedOn w:val="a"/>
    <w:uiPriority w:val="34"/>
    <w:qFormat/>
    <w:pPr>
      <w:ind w:firstLineChars="200" w:firstLine="420"/>
    </w:pPr>
  </w:style>
  <w:style w:type="table" w:customStyle="1" w:styleId="TableGrid1">
    <w:name w:val="Table Grid1"/>
    <w:basedOn w:val="a1"/>
    <w:uiPriority w:val="59"/>
    <w:qFormat/>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link w:val="Paragraph0"/>
    <w:qFormat/>
    <w:pPr>
      <w:jc w:val="both"/>
    </w:pPr>
    <w:rPr>
      <w:rFonts w:ascii="Times New Roman" w:eastAsia="宋体" w:hAnsi="Times New Roman" w:cs="Times New Roman"/>
      <w:b/>
      <w:bCs/>
      <w:sz w:val="24"/>
      <w:szCs w:val="21"/>
      <w:lang w:eastAsia="en-US"/>
    </w:rPr>
  </w:style>
  <w:style w:type="character" w:customStyle="1" w:styleId="Paragraph0">
    <w:name w:val="Paragraph 字符"/>
    <w:basedOn w:val="a0"/>
    <w:link w:val="Paragraph"/>
    <w:qFormat/>
    <w:rPr>
      <w:rFonts w:ascii="Times New Roman" w:eastAsia="宋体" w:hAnsi="Times New Roman" w:cs="Times New Roman"/>
      <w:b/>
      <w:bCs/>
      <w:kern w:val="0"/>
      <w:sz w:val="24"/>
      <w:szCs w:val="21"/>
      <w:lang w:eastAsia="en-US"/>
    </w:rPr>
  </w:style>
  <w:style w:type="paragraph" w:customStyle="1" w:styleId="EndNoteBibliography">
    <w:name w:val="EndNote Bibliography"/>
    <w:basedOn w:val="a"/>
    <w:link w:val="EndNoteBibliography0"/>
    <w:autoRedefine/>
    <w:qFormat/>
    <w:pPr>
      <w:spacing w:after="240"/>
    </w:pPr>
    <w:rPr>
      <w:rFonts w:ascii="Times New Roman" w:eastAsia="宋体" w:hAnsi="Times New Roman" w:cs="Times New Roman"/>
      <w:kern w:val="0"/>
      <w:sz w:val="24"/>
      <w:szCs w:val="24"/>
      <w:lang w:eastAsia="en-US"/>
    </w:rPr>
  </w:style>
  <w:style w:type="character" w:customStyle="1" w:styleId="EndNoteBibliography0">
    <w:name w:val="EndNote Bibliography 字符"/>
    <w:basedOn w:val="Paragraph0"/>
    <w:link w:val="EndNoteBibliography"/>
    <w:qFormat/>
    <w:rPr>
      <w:rFonts w:ascii="Times New Roman" w:eastAsia="宋体" w:hAnsi="Times New Roman" w:cs="Times New Roman"/>
      <w:b w:val="0"/>
      <w:bCs w:val="0"/>
      <w:kern w:val="0"/>
      <w:sz w:val="24"/>
      <w:szCs w:val="24"/>
      <w:lang w:eastAsia="en-US"/>
    </w:rPr>
  </w:style>
  <w:style w:type="paragraph" w:styleId="ae">
    <w:name w:val="Revision"/>
    <w:hidden/>
    <w:uiPriority w:val="99"/>
    <w:unhideWhenUsed/>
    <w:rsid w:val="00CB76E5"/>
    <w:rPr>
      <w:kern w:val="2"/>
      <w:sz w:val="21"/>
      <w:szCs w:val="22"/>
    </w:rPr>
  </w:style>
  <w:style w:type="character" w:styleId="af">
    <w:name w:val="annotation reference"/>
    <w:basedOn w:val="a0"/>
    <w:uiPriority w:val="99"/>
    <w:semiHidden/>
    <w:unhideWhenUsed/>
    <w:rsid w:val="00ED0023"/>
    <w:rPr>
      <w:sz w:val="21"/>
      <w:szCs w:val="21"/>
    </w:rPr>
  </w:style>
  <w:style w:type="paragraph" w:styleId="af0">
    <w:name w:val="annotation text"/>
    <w:basedOn w:val="a"/>
    <w:link w:val="af1"/>
    <w:uiPriority w:val="99"/>
    <w:semiHidden/>
    <w:unhideWhenUsed/>
    <w:rsid w:val="00ED0023"/>
    <w:pPr>
      <w:jc w:val="left"/>
    </w:pPr>
  </w:style>
  <w:style w:type="character" w:customStyle="1" w:styleId="af1">
    <w:name w:val="批注文字 字符"/>
    <w:basedOn w:val="a0"/>
    <w:link w:val="af0"/>
    <w:uiPriority w:val="99"/>
    <w:semiHidden/>
    <w:rsid w:val="00ED0023"/>
    <w:rPr>
      <w:kern w:val="2"/>
      <w:sz w:val="21"/>
      <w:szCs w:val="22"/>
    </w:rPr>
  </w:style>
  <w:style w:type="paragraph" w:styleId="af2">
    <w:name w:val="annotation subject"/>
    <w:basedOn w:val="af0"/>
    <w:next w:val="af0"/>
    <w:link w:val="af3"/>
    <w:uiPriority w:val="99"/>
    <w:semiHidden/>
    <w:unhideWhenUsed/>
    <w:rsid w:val="00ED0023"/>
    <w:rPr>
      <w:b/>
      <w:bCs/>
    </w:rPr>
  </w:style>
  <w:style w:type="character" w:customStyle="1" w:styleId="af3">
    <w:name w:val="批注主题 字符"/>
    <w:basedOn w:val="af1"/>
    <w:link w:val="af2"/>
    <w:uiPriority w:val="99"/>
    <w:semiHidden/>
    <w:rsid w:val="00ED0023"/>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5479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52ADD-48E7-4D3C-8B33-E86F115DE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8</Pages>
  <Words>2336</Words>
  <Characters>14443</Characters>
  <Application>Microsoft Office Word</Application>
  <DocSecurity>0</DocSecurity>
  <Lines>236</Lines>
  <Paragraphs>64</Paragraphs>
  <ScaleCrop>false</ScaleCrop>
  <Company>Columbia University</Company>
  <LinksUpToDate>false</LinksUpToDate>
  <CharactersWithSpaces>16715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Columbia University</dc:creator>
  <cp:lastModifiedBy>Yale Liu</cp:lastModifiedBy>
  <cp:revision>107</cp:revision>
  <cp:lastPrinted>2014-07-14T23:56:00Z</cp:lastPrinted>
  <dcterms:created xsi:type="dcterms:W3CDTF">2024-11-22T01:11:00Z</dcterms:created>
  <dcterms:modified xsi:type="dcterms:W3CDTF">2025-08-29T08:44:00Z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eyJoZGlkIjoiN2NjYTg4NWJiMjQ2NTlkYzc3ZDVmZDE4MTllODEyMTUiLCJ1c2VySWQiOiIzMDQ1MjE3MzkifQ==</vt:lpwstr>
  </property>
  <property fmtid="{D5CDD505-2E9C-101B-9397-08002B2CF9AE}" pid="3" name="KSOProductBuildVer">
    <vt:lpwstr>2052-12.1.0.20305</vt:lpwstr>
  </property>
  <property fmtid="{D5CDD505-2E9C-101B-9397-08002B2CF9AE}" pid="4" name="ICV">
    <vt:lpwstr>B98E509727D4450598BBA7D316463758_12</vt:lpwstr>
  </property>
  <property fmtid="{D5CDD505-2E9C-101B-9397-08002B2CF9AE}" pid="5" name="ZOTERO_PREF_1">
    <vt:lpwstr>&lt;data data-version="3" zotero-version="6.0.36"&gt;&lt;session id="x3M90Zao"/&gt;&lt;style id="http://www.zotero.org/styles/cellular-and-molecular-life-sciences" hasBibliography="1" bibliographyStyleHasBeenSet="0"/&gt;&lt;prefs&gt;&lt;pref name="fieldType" value="Field"/&gt;&lt;pref na</vt:lpwstr>
  </property>
  <property fmtid="{D5CDD505-2E9C-101B-9397-08002B2CF9AE}" pid="6" name="ZOTERO_PREF_2">
    <vt:lpwstr>me="automaticJournalAbbreviations" value="true"/&gt;&lt;/prefs&gt;&lt;/data&gt;</vt:lpwstr>
  </property>
</Properties>
</file>