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9C6BE" w14:textId="5D761A99" w:rsidR="00FD60AD" w:rsidRPr="005A5332" w:rsidRDefault="00FD60AD" w:rsidP="006C6162">
      <w:pPr>
        <w:rPr>
          <w:rFonts w:ascii="Arial" w:hAnsi="Arial" w:cs="Arial"/>
          <w:b/>
          <w:bCs w:val="0"/>
          <w:color w:val="000000"/>
          <w:spacing w:val="-2"/>
          <w:lang w:val="en-US"/>
        </w:rPr>
      </w:pPr>
      <w:bookmarkStart w:id="0" w:name="_GoBack"/>
      <w:bookmarkEnd w:id="0"/>
      <w:r w:rsidRPr="005A5332">
        <w:rPr>
          <w:rFonts w:ascii="Arial" w:hAnsi="Arial" w:cs="Arial"/>
          <w:b/>
          <w:bCs w:val="0"/>
          <w:color w:val="000000"/>
          <w:spacing w:val="-2"/>
          <w:lang w:val="en-US"/>
        </w:rPr>
        <w:t>SUPPLEMENTARY MATERIAL</w:t>
      </w:r>
    </w:p>
    <w:p w14:paraId="44D6E320" w14:textId="533A2489" w:rsidR="0018669C" w:rsidRPr="005A5332" w:rsidRDefault="0018669C" w:rsidP="006C6162">
      <w:pPr>
        <w:rPr>
          <w:rFonts w:ascii="Arial" w:hAnsi="Arial" w:cs="Arial"/>
          <w:b/>
          <w:bCs w:val="0"/>
          <w:color w:val="000000"/>
          <w:spacing w:val="-2"/>
          <w:lang w:val="en-US"/>
        </w:rPr>
      </w:pPr>
    </w:p>
    <w:p w14:paraId="34E09C75" w14:textId="77777777" w:rsidR="005717A2" w:rsidRPr="005A5332" w:rsidRDefault="005717A2" w:rsidP="005717A2">
      <w:pPr>
        <w:keepLines/>
        <w:rPr>
          <w:rFonts w:ascii="Arial" w:hAnsi="Arial" w:cs="Arial"/>
          <w:b/>
          <w:bCs w:val="0"/>
          <w:lang w:val="en-US"/>
        </w:rPr>
      </w:pPr>
      <w:bookmarkStart w:id="1" w:name="_Hlk200894300"/>
      <w:r w:rsidRPr="005A5332">
        <w:rPr>
          <w:rFonts w:ascii="Arial" w:hAnsi="Arial" w:cs="Arial"/>
          <w:b/>
          <w:bCs w:val="0"/>
          <w:lang w:val="en-US"/>
        </w:rPr>
        <w:t xml:space="preserve">Mitochondrial and Lipid Metabolism Rewiring during HEV Infection </w:t>
      </w:r>
    </w:p>
    <w:p w14:paraId="770C9EE2" w14:textId="77777777" w:rsidR="004B772B" w:rsidRPr="005A5332" w:rsidRDefault="004B772B" w:rsidP="004B772B">
      <w:pPr>
        <w:keepLines/>
        <w:rPr>
          <w:rFonts w:ascii="Arial" w:hAnsi="Arial" w:cs="Arial"/>
          <w:b/>
          <w:bCs w:val="0"/>
          <w:spacing w:val="-2"/>
          <w:lang w:val="en-US"/>
        </w:rPr>
      </w:pPr>
    </w:p>
    <w:p w14:paraId="3A383D1D" w14:textId="77777777" w:rsidR="004B772B" w:rsidRPr="005A5332" w:rsidRDefault="004B772B" w:rsidP="004B772B">
      <w:pPr>
        <w:keepLines/>
        <w:rPr>
          <w:rFonts w:ascii="Arial" w:hAnsi="Arial" w:cs="Arial"/>
        </w:rPr>
      </w:pPr>
      <w:r w:rsidRPr="005A5332">
        <w:rPr>
          <w:rFonts w:ascii="Arial" w:hAnsi="Arial" w:cs="Arial"/>
        </w:rPr>
        <w:t>Quentin Glaziou</w:t>
      </w:r>
      <w:r w:rsidRPr="005A5332">
        <w:rPr>
          <w:rFonts w:ascii="Arial" w:hAnsi="Arial" w:cs="Arial"/>
          <w:vertAlign w:val="superscript"/>
        </w:rPr>
        <w:t>1</w:t>
      </w:r>
      <w:r w:rsidRPr="005A5332">
        <w:rPr>
          <w:rFonts w:ascii="Arial" w:hAnsi="Arial" w:cs="Arial"/>
        </w:rPr>
        <w:t>, Qian Chen</w:t>
      </w:r>
      <w:r w:rsidRPr="005A5332">
        <w:rPr>
          <w:rFonts w:ascii="Arial" w:hAnsi="Arial" w:cs="Arial"/>
          <w:vertAlign w:val="superscript"/>
        </w:rPr>
        <w:t>2</w:t>
      </w:r>
      <w:r w:rsidRPr="005A5332">
        <w:rPr>
          <w:rFonts w:ascii="Arial" w:hAnsi="Arial" w:cs="Arial"/>
        </w:rPr>
        <w:t>, Jordi Gouilly</w:t>
      </w:r>
      <w:r w:rsidRPr="005A5332">
        <w:rPr>
          <w:rFonts w:ascii="Arial" w:hAnsi="Arial" w:cs="Arial"/>
          <w:vertAlign w:val="superscript"/>
        </w:rPr>
        <w:t>1‡</w:t>
      </w:r>
      <w:r w:rsidRPr="005A5332">
        <w:rPr>
          <w:rFonts w:ascii="Arial" w:hAnsi="Arial" w:cs="Arial"/>
        </w:rPr>
        <w:t>, Ming Wu</w:t>
      </w:r>
      <w:r w:rsidRPr="005A5332">
        <w:rPr>
          <w:rFonts w:ascii="Arial" w:hAnsi="Arial" w:cs="Arial"/>
          <w:vertAlign w:val="superscript"/>
        </w:rPr>
        <w:t>1‡</w:t>
      </w:r>
      <w:r w:rsidRPr="005A5332">
        <w:rPr>
          <w:rFonts w:ascii="Arial" w:hAnsi="Arial" w:cs="Arial"/>
        </w:rPr>
        <w:t>, Marie Duhamel</w:t>
      </w:r>
      <w:r w:rsidRPr="005A5332">
        <w:rPr>
          <w:rFonts w:ascii="Arial" w:hAnsi="Arial" w:cs="Arial"/>
          <w:vertAlign w:val="superscript"/>
        </w:rPr>
        <w:t>3</w:t>
      </w:r>
      <w:r w:rsidRPr="005A5332">
        <w:rPr>
          <w:rFonts w:ascii="Arial" w:hAnsi="Arial" w:cs="Arial"/>
        </w:rPr>
        <w:t>, Michel Salzet</w:t>
      </w:r>
      <w:r w:rsidRPr="005A5332">
        <w:rPr>
          <w:rFonts w:ascii="Arial" w:hAnsi="Arial" w:cs="Arial"/>
          <w:vertAlign w:val="superscript"/>
        </w:rPr>
        <w:t>3</w:t>
      </w:r>
      <w:r w:rsidRPr="005A5332">
        <w:rPr>
          <w:rFonts w:ascii="Arial" w:hAnsi="Arial" w:cs="Arial"/>
        </w:rPr>
        <w:t>, Jacques Izopet</w:t>
      </w:r>
      <w:r w:rsidRPr="005A5332">
        <w:rPr>
          <w:rFonts w:ascii="Arial" w:hAnsi="Arial" w:cs="Arial"/>
          <w:vertAlign w:val="superscript"/>
        </w:rPr>
        <w:t>1,4</w:t>
      </w:r>
      <w:r w:rsidRPr="005A5332">
        <w:rPr>
          <w:rFonts w:ascii="Arial" w:hAnsi="Arial" w:cs="Arial"/>
        </w:rPr>
        <w:t xml:space="preserve">, </w:t>
      </w:r>
      <w:proofErr w:type="spellStart"/>
      <w:r w:rsidRPr="005A5332">
        <w:rPr>
          <w:rFonts w:ascii="Arial" w:hAnsi="Arial" w:cs="Arial"/>
        </w:rPr>
        <w:t>Reem</w:t>
      </w:r>
      <w:proofErr w:type="spellEnd"/>
      <w:r w:rsidRPr="005A5332">
        <w:rPr>
          <w:rFonts w:ascii="Arial" w:hAnsi="Arial" w:cs="Arial"/>
        </w:rPr>
        <w:t xml:space="preserve"> Al Daccak</w:t>
      </w:r>
      <w:r w:rsidRPr="005A5332">
        <w:rPr>
          <w:rFonts w:ascii="Arial" w:hAnsi="Arial" w:cs="Arial"/>
          <w:vertAlign w:val="superscript"/>
        </w:rPr>
        <w:t>5*</w:t>
      </w:r>
      <w:r w:rsidRPr="005A5332">
        <w:rPr>
          <w:rFonts w:ascii="Arial" w:hAnsi="Arial" w:cs="Arial"/>
        </w:rPr>
        <w:t>, Hicham El Costa</w:t>
      </w:r>
      <w:r w:rsidRPr="005A5332">
        <w:rPr>
          <w:rFonts w:ascii="Arial" w:hAnsi="Arial" w:cs="Arial"/>
          <w:vertAlign w:val="superscript"/>
        </w:rPr>
        <w:t>1*</w:t>
      </w:r>
      <w:r w:rsidRPr="005A5332">
        <w:rPr>
          <w:rFonts w:ascii="Arial" w:hAnsi="Arial" w:cs="Arial"/>
        </w:rPr>
        <w:t>, Nabila Jabrane-Ferrat</w:t>
      </w:r>
      <w:r w:rsidRPr="005A5332">
        <w:rPr>
          <w:rFonts w:ascii="Arial" w:hAnsi="Arial" w:cs="Arial"/>
          <w:vertAlign w:val="superscript"/>
        </w:rPr>
        <w:t>1*#</w:t>
      </w:r>
    </w:p>
    <w:p w14:paraId="1A8D4280" w14:textId="77777777" w:rsidR="004B772B" w:rsidRPr="005A5332" w:rsidRDefault="004B772B" w:rsidP="004B772B">
      <w:pPr>
        <w:keepLines/>
        <w:rPr>
          <w:rFonts w:ascii="Arial" w:hAnsi="Arial" w:cs="Arial"/>
        </w:rPr>
      </w:pPr>
    </w:p>
    <w:p w14:paraId="383CEE7C" w14:textId="77777777" w:rsidR="004B772B" w:rsidRPr="005A5332" w:rsidRDefault="004B772B" w:rsidP="004B772B">
      <w:pPr>
        <w:keepLines/>
        <w:rPr>
          <w:rFonts w:ascii="Arial" w:hAnsi="Arial" w:cs="Arial"/>
          <w:lang w:val="en-US"/>
        </w:rPr>
      </w:pPr>
      <w:r w:rsidRPr="005A5332">
        <w:rPr>
          <w:rFonts w:ascii="Arial" w:hAnsi="Arial" w:cs="Arial"/>
          <w:vertAlign w:val="superscript"/>
          <w:lang w:val="en-US"/>
        </w:rPr>
        <w:t>1</w:t>
      </w:r>
      <w:r w:rsidRPr="005A5332">
        <w:rPr>
          <w:rFonts w:ascii="Arial" w:hAnsi="Arial" w:cs="Arial"/>
          <w:lang w:val="en-US"/>
        </w:rPr>
        <w:t xml:space="preserve">University Toulouse, INSERM, CNRS, Infinity – Toulouse Institute for Infectious and Inflammatory Diseases, Toulouse, France University of Toulouse, CNRS, INSERM, Infinity, Toulouse, France. </w:t>
      </w:r>
    </w:p>
    <w:p w14:paraId="1495D78D" w14:textId="77777777" w:rsidR="004B772B" w:rsidRPr="005A5332" w:rsidRDefault="004B772B" w:rsidP="004B772B">
      <w:pPr>
        <w:keepLines/>
        <w:rPr>
          <w:rFonts w:ascii="Arial" w:hAnsi="Arial" w:cs="Arial"/>
          <w:lang w:val="en-GB"/>
        </w:rPr>
      </w:pPr>
      <w:r w:rsidRPr="005A5332">
        <w:rPr>
          <w:rFonts w:ascii="Arial" w:hAnsi="Arial" w:cs="Arial"/>
          <w:vertAlign w:val="superscript"/>
          <w:lang w:val="en-GB"/>
        </w:rPr>
        <w:t>2</w:t>
      </w:r>
      <w:r w:rsidRPr="005A5332">
        <w:rPr>
          <w:rFonts w:ascii="Arial" w:hAnsi="Arial" w:cs="Arial"/>
          <w:lang w:val="en-GB"/>
        </w:rPr>
        <w:t xml:space="preserve">Division of Immunology and Department of </w:t>
      </w:r>
      <w:proofErr w:type="spellStart"/>
      <w:r w:rsidRPr="005A5332">
        <w:rPr>
          <w:rFonts w:ascii="Arial" w:hAnsi="Arial" w:cs="Arial"/>
          <w:lang w:val="en-GB"/>
        </w:rPr>
        <w:t>Pediatrics</w:t>
      </w:r>
      <w:proofErr w:type="spellEnd"/>
      <w:r w:rsidRPr="005A5332">
        <w:rPr>
          <w:rFonts w:ascii="Arial" w:hAnsi="Arial" w:cs="Arial"/>
          <w:lang w:val="en-GB"/>
        </w:rPr>
        <w:t>, Boston Children's Hospital, Boston, MA, USA.</w:t>
      </w:r>
    </w:p>
    <w:p w14:paraId="537B0128" w14:textId="77777777" w:rsidR="004B772B" w:rsidRPr="005A5332" w:rsidRDefault="004B772B" w:rsidP="004B772B">
      <w:pPr>
        <w:keepLines/>
        <w:rPr>
          <w:rFonts w:ascii="Arial" w:hAnsi="Arial" w:cs="Arial"/>
          <w:vertAlign w:val="superscript"/>
          <w:lang w:val="en-GB"/>
        </w:rPr>
      </w:pPr>
      <w:r w:rsidRPr="005A5332">
        <w:rPr>
          <w:rFonts w:ascii="Arial" w:hAnsi="Arial" w:cs="Arial"/>
          <w:vertAlign w:val="superscript"/>
          <w:lang w:val="en-GB"/>
        </w:rPr>
        <w:t>3</w:t>
      </w:r>
      <w:r w:rsidRPr="005A5332">
        <w:rPr>
          <w:rFonts w:ascii="Arial" w:hAnsi="Arial" w:cs="Arial"/>
          <w:lang w:val="en-GB"/>
        </w:rPr>
        <w:t>University Lille, INSERM, Laboratory of Proteomics, Inflammatory Response and Mass Spectrometry (PRISM), CHU Lille, France.</w:t>
      </w:r>
      <w:r w:rsidRPr="005A5332">
        <w:rPr>
          <w:rFonts w:ascii="Arial" w:hAnsi="Arial" w:cs="Arial"/>
          <w:vertAlign w:val="superscript"/>
          <w:lang w:val="en-GB"/>
        </w:rPr>
        <w:t xml:space="preserve"> </w:t>
      </w:r>
    </w:p>
    <w:p w14:paraId="30E83991" w14:textId="77777777" w:rsidR="004B772B" w:rsidRPr="005A5332" w:rsidRDefault="004B772B" w:rsidP="004B772B">
      <w:pPr>
        <w:keepLines/>
        <w:rPr>
          <w:rFonts w:ascii="Arial" w:hAnsi="Arial" w:cs="Arial"/>
        </w:rPr>
      </w:pPr>
      <w:r w:rsidRPr="005A5332">
        <w:rPr>
          <w:rFonts w:ascii="Arial" w:hAnsi="Arial" w:cs="Arial"/>
          <w:vertAlign w:val="superscript"/>
        </w:rPr>
        <w:t>4</w:t>
      </w:r>
      <w:r w:rsidRPr="005A5332">
        <w:rPr>
          <w:rFonts w:ascii="Arial" w:hAnsi="Arial" w:cs="Arial"/>
        </w:rPr>
        <w:t xml:space="preserve">Department of </w:t>
      </w:r>
      <w:proofErr w:type="spellStart"/>
      <w:r w:rsidRPr="005A5332">
        <w:rPr>
          <w:rFonts w:ascii="Arial" w:hAnsi="Arial" w:cs="Arial"/>
        </w:rPr>
        <w:t>Virology</w:t>
      </w:r>
      <w:proofErr w:type="spellEnd"/>
      <w:r w:rsidRPr="005A5332">
        <w:rPr>
          <w:rFonts w:ascii="Arial" w:hAnsi="Arial" w:cs="Arial"/>
        </w:rPr>
        <w:t>, Institut Fédératif de Biologie, CHU Toulouse, France.</w:t>
      </w:r>
    </w:p>
    <w:p w14:paraId="57F547F1" w14:textId="77777777" w:rsidR="004B772B" w:rsidRPr="005A5332" w:rsidRDefault="004B772B" w:rsidP="004B772B">
      <w:pPr>
        <w:keepLines/>
        <w:rPr>
          <w:rFonts w:ascii="Arial" w:hAnsi="Arial" w:cs="Arial"/>
          <w:lang w:val="en-GB"/>
        </w:rPr>
      </w:pPr>
      <w:r w:rsidRPr="005A5332">
        <w:rPr>
          <w:rFonts w:ascii="Arial" w:hAnsi="Arial" w:cs="Arial"/>
          <w:vertAlign w:val="superscript"/>
          <w:lang w:val="en-GB"/>
        </w:rPr>
        <w:t>5</w:t>
      </w:r>
      <w:r w:rsidRPr="005A5332">
        <w:rPr>
          <w:rFonts w:ascii="Arial" w:hAnsi="Arial" w:cs="Arial"/>
          <w:lang w:val="en-GB"/>
        </w:rPr>
        <w:t>University Paris, INSERM UMRS 1342, Saint-Louis Hospital, Paris, France.</w:t>
      </w:r>
    </w:p>
    <w:p w14:paraId="77D5C156" w14:textId="77777777" w:rsidR="004B772B" w:rsidRPr="005A5332" w:rsidRDefault="004B772B" w:rsidP="004B772B">
      <w:pPr>
        <w:keepLines/>
        <w:rPr>
          <w:rFonts w:ascii="Arial" w:hAnsi="Arial" w:cs="Arial"/>
          <w:vertAlign w:val="superscript"/>
          <w:lang w:val="en-US"/>
        </w:rPr>
      </w:pPr>
    </w:p>
    <w:p w14:paraId="5E6709CF" w14:textId="77777777" w:rsidR="004B772B" w:rsidRPr="005A5332" w:rsidRDefault="004B772B" w:rsidP="004B772B">
      <w:pPr>
        <w:keepLines/>
        <w:rPr>
          <w:rFonts w:ascii="Arial" w:hAnsi="Arial" w:cs="Arial"/>
          <w:lang w:val="en-GB"/>
        </w:rPr>
      </w:pPr>
      <w:r w:rsidRPr="005A5332">
        <w:rPr>
          <w:rFonts w:ascii="Arial" w:hAnsi="Arial" w:cs="Arial"/>
          <w:vertAlign w:val="superscript"/>
          <w:lang w:val="en-US"/>
        </w:rPr>
        <w:t xml:space="preserve">‡ </w:t>
      </w:r>
      <w:r w:rsidRPr="005A5332">
        <w:rPr>
          <w:rFonts w:ascii="Arial" w:hAnsi="Arial" w:cs="Arial"/>
          <w:lang w:val="en-GB"/>
        </w:rPr>
        <w:t xml:space="preserve">Contributed equally. </w:t>
      </w:r>
    </w:p>
    <w:p w14:paraId="31F036EC" w14:textId="77777777" w:rsidR="004B772B" w:rsidRPr="005A5332" w:rsidRDefault="004B772B" w:rsidP="004B772B">
      <w:pPr>
        <w:keepLines/>
        <w:rPr>
          <w:rFonts w:ascii="Arial" w:hAnsi="Arial" w:cs="Arial"/>
          <w:lang w:val="en-GB"/>
        </w:rPr>
      </w:pPr>
      <w:r w:rsidRPr="005A5332">
        <w:rPr>
          <w:rFonts w:ascii="Arial" w:hAnsi="Arial" w:cs="Arial"/>
          <w:lang w:val="en-GB"/>
        </w:rPr>
        <w:t>* Share senior authorship.</w:t>
      </w:r>
    </w:p>
    <w:p w14:paraId="6777C4B6" w14:textId="77777777" w:rsidR="004B772B" w:rsidRPr="005A5332" w:rsidRDefault="004B772B" w:rsidP="004B772B">
      <w:pPr>
        <w:keepLines/>
        <w:rPr>
          <w:rFonts w:ascii="Arial" w:hAnsi="Arial" w:cs="Arial"/>
          <w:color w:val="0070C0"/>
          <w:lang w:val="en-GB"/>
        </w:rPr>
      </w:pPr>
      <w:r w:rsidRPr="005A5332">
        <w:rPr>
          <w:rFonts w:ascii="Arial" w:hAnsi="Arial" w:cs="Arial"/>
          <w:lang w:val="en-GB"/>
        </w:rPr>
        <w:t xml:space="preserve"># Corresponding author: </w:t>
      </w:r>
      <w:hyperlink r:id="rId8" w:history="1">
        <w:r w:rsidRPr="005A5332">
          <w:rPr>
            <w:rStyle w:val="Lienhypertexte"/>
            <w:rFonts w:ascii="Arial" w:hAnsi="Arial" w:cs="Arial"/>
            <w:lang w:val="en-GB"/>
          </w:rPr>
          <w:t>nabila.jabrane-ferrat@inserm.fr</w:t>
        </w:r>
      </w:hyperlink>
      <w:r w:rsidRPr="005A5332">
        <w:rPr>
          <w:rFonts w:ascii="Arial" w:hAnsi="Arial" w:cs="Arial"/>
          <w:color w:val="0070C0"/>
          <w:lang w:val="en-GB"/>
        </w:rPr>
        <w:t xml:space="preserve"> </w:t>
      </w:r>
    </w:p>
    <w:bookmarkEnd w:id="1"/>
    <w:p w14:paraId="78C2772B" w14:textId="77777777" w:rsidR="004B772B" w:rsidRPr="005A5332" w:rsidRDefault="004B772B" w:rsidP="004B772B">
      <w:pPr>
        <w:keepLines/>
        <w:rPr>
          <w:rFonts w:ascii="Arial" w:hAnsi="Arial" w:cs="Arial"/>
          <w:color w:val="0070C0"/>
          <w:lang w:val="en-GB"/>
        </w:rPr>
      </w:pPr>
    </w:p>
    <w:p w14:paraId="6712703E" w14:textId="77777777" w:rsidR="006649EB" w:rsidRPr="005A5332" w:rsidRDefault="006649EB" w:rsidP="0018669C">
      <w:pPr>
        <w:keepLines/>
        <w:spacing w:after="160"/>
        <w:jc w:val="left"/>
        <w:rPr>
          <w:rFonts w:ascii="Arial" w:hAnsi="Arial" w:cs="Arial"/>
          <w:b/>
          <w:bCs w:val="0"/>
          <w:shd w:val="clear" w:color="auto" w:fill="FFFFFF"/>
          <w:lang w:val="en-US"/>
        </w:rPr>
      </w:pPr>
    </w:p>
    <w:p w14:paraId="63650D6E" w14:textId="0E803232" w:rsidR="0018669C" w:rsidRPr="005A5332" w:rsidRDefault="0018669C" w:rsidP="0018669C">
      <w:pPr>
        <w:keepLines/>
        <w:spacing w:after="160"/>
        <w:jc w:val="left"/>
        <w:rPr>
          <w:rFonts w:ascii="Arial" w:hAnsi="Arial" w:cs="Arial"/>
          <w:b/>
          <w:lang w:val="en-US"/>
        </w:rPr>
      </w:pPr>
      <w:r w:rsidRPr="005A5332">
        <w:rPr>
          <w:rFonts w:ascii="Arial" w:hAnsi="Arial" w:cs="Arial"/>
          <w:b/>
          <w:bCs w:val="0"/>
          <w:shd w:val="clear" w:color="auto" w:fill="FFFFFF"/>
          <w:lang w:val="en-US"/>
        </w:rPr>
        <w:t>Supplementary Material Section</w:t>
      </w:r>
      <w:r w:rsidRPr="005A5332">
        <w:rPr>
          <w:rFonts w:ascii="Arial" w:hAnsi="Arial" w:cs="Arial"/>
          <w:b/>
          <w:lang w:val="en-US"/>
        </w:rPr>
        <w:t xml:space="preserve"> </w:t>
      </w:r>
    </w:p>
    <w:p w14:paraId="2B63D1FA" w14:textId="7CDEE4B0" w:rsidR="0018669C" w:rsidRPr="005A5332" w:rsidRDefault="0018669C" w:rsidP="0018669C">
      <w:pPr>
        <w:keepLines/>
        <w:jc w:val="left"/>
        <w:rPr>
          <w:rFonts w:ascii="Arial" w:hAnsi="Arial" w:cs="Arial"/>
          <w:lang w:val="en-US"/>
        </w:rPr>
      </w:pPr>
      <w:r w:rsidRPr="005A5332">
        <w:rPr>
          <w:rFonts w:ascii="Arial" w:hAnsi="Arial" w:cs="Arial"/>
          <w:lang w:val="en-US"/>
        </w:rPr>
        <w:t>Supplementary methods</w:t>
      </w:r>
      <w:r w:rsidR="001A6DE4" w:rsidRPr="005A5332">
        <w:rPr>
          <w:rFonts w:ascii="Arial" w:hAnsi="Arial" w:cs="Arial"/>
          <w:lang w:val="en-US"/>
        </w:rPr>
        <w:t xml:space="preserve"> and materials</w:t>
      </w:r>
    </w:p>
    <w:p w14:paraId="080168AB" w14:textId="066E08D4" w:rsidR="00912247" w:rsidRPr="005A5332" w:rsidRDefault="00320037" w:rsidP="0018669C">
      <w:pPr>
        <w:suppressAutoHyphens w:val="0"/>
        <w:spacing w:after="160" w:line="259" w:lineRule="auto"/>
        <w:jc w:val="left"/>
        <w:rPr>
          <w:rFonts w:ascii="Arial" w:hAnsi="Arial" w:cs="Arial"/>
          <w:b/>
          <w:lang w:val="en-US"/>
        </w:rPr>
      </w:pPr>
      <w:r w:rsidRPr="005A5332">
        <w:rPr>
          <w:rFonts w:ascii="Arial" w:hAnsi="Arial" w:cs="Arial"/>
          <w:lang w:val="en-US"/>
        </w:rPr>
        <w:t>Supplementary</w:t>
      </w:r>
      <w:r w:rsidR="0018669C" w:rsidRPr="005A5332">
        <w:rPr>
          <w:rFonts w:ascii="Arial" w:hAnsi="Arial" w:cs="Arial"/>
          <w:lang w:val="en-US"/>
        </w:rPr>
        <w:t xml:space="preserve"> </w:t>
      </w:r>
      <w:r w:rsidRPr="005A5332">
        <w:rPr>
          <w:rFonts w:ascii="Arial" w:hAnsi="Arial" w:cs="Arial"/>
          <w:lang w:val="en-US"/>
        </w:rPr>
        <w:t>Figures</w:t>
      </w:r>
      <w:r w:rsidR="0018669C" w:rsidRPr="005A5332">
        <w:rPr>
          <w:rFonts w:ascii="Arial" w:hAnsi="Arial" w:cs="Arial"/>
          <w:lang w:val="en-US"/>
        </w:rPr>
        <w:t xml:space="preserve"> and L</w:t>
      </w:r>
      <w:r w:rsidRPr="005A5332">
        <w:rPr>
          <w:rFonts w:ascii="Arial" w:hAnsi="Arial" w:cs="Arial"/>
          <w:lang w:val="en-US"/>
        </w:rPr>
        <w:t>egends</w:t>
      </w:r>
    </w:p>
    <w:p w14:paraId="501EA4D6" w14:textId="77777777" w:rsidR="0018669C" w:rsidRPr="005A5332" w:rsidRDefault="0018669C" w:rsidP="00FC1E6F">
      <w:pPr>
        <w:pStyle w:val="NormalWeb"/>
        <w:spacing w:before="0" w:after="0" w:line="360" w:lineRule="auto"/>
        <w:jc w:val="both"/>
        <w:rPr>
          <w:rFonts w:ascii="Arial" w:hAnsi="Arial" w:cs="Arial"/>
          <w:sz w:val="22"/>
          <w:szCs w:val="22"/>
          <w:lang w:val="en-US"/>
        </w:rPr>
      </w:pPr>
    </w:p>
    <w:p w14:paraId="5CE4FA65" w14:textId="7A4D296C" w:rsidR="00912247" w:rsidRPr="005A5332" w:rsidRDefault="00C20B93" w:rsidP="0018669C">
      <w:pPr>
        <w:suppressAutoHyphens w:val="0"/>
        <w:spacing w:after="160" w:line="259" w:lineRule="auto"/>
        <w:jc w:val="left"/>
        <w:rPr>
          <w:rFonts w:ascii="Arial" w:hAnsi="Arial" w:cs="Arial"/>
          <w:lang w:val="en-US"/>
        </w:rPr>
      </w:pPr>
      <w:r w:rsidRPr="005A5332">
        <w:rPr>
          <w:rFonts w:ascii="Arial" w:hAnsi="Arial" w:cs="Arial"/>
          <w:lang w:val="en-US"/>
        </w:rPr>
        <w:br w:type="page"/>
      </w:r>
    </w:p>
    <w:p w14:paraId="5638932B" w14:textId="5346E5C5" w:rsidR="00912247" w:rsidRPr="005A5332" w:rsidRDefault="00912247" w:rsidP="00912247">
      <w:pPr>
        <w:suppressAutoHyphens w:val="0"/>
        <w:spacing w:after="160" w:line="259" w:lineRule="auto"/>
        <w:rPr>
          <w:rFonts w:ascii="Arial" w:hAnsi="Arial" w:cs="Arial"/>
          <w:b/>
          <w:bCs w:val="0"/>
          <w:lang w:val="en-US"/>
        </w:rPr>
      </w:pPr>
      <w:r w:rsidRPr="005A5332">
        <w:rPr>
          <w:rFonts w:ascii="Arial" w:hAnsi="Arial" w:cs="Arial"/>
          <w:b/>
          <w:bCs w:val="0"/>
          <w:lang w:val="en-US"/>
        </w:rPr>
        <w:lastRenderedPageBreak/>
        <w:t>SUPPLEMENTARY METHODS</w:t>
      </w:r>
    </w:p>
    <w:p w14:paraId="085C92B1" w14:textId="77777777" w:rsidR="00912247" w:rsidRPr="005A5332" w:rsidRDefault="00912247" w:rsidP="00912247">
      <w:pPr>
        <w:pStyle w:val="p"/>
        <w:shd w:val="clear" w:color="auto" w:fill="FFFFFF"/>
        <w:spacing w:before="0" w:beforeAutospacing="0" w:after="0" w:afterAutospacing="0" w:line="480" w:lineRule="auto"/>
        <w:jc w:val="both"/>
        <w:rPr>
          <w:rFonts w:ascii="Arial" w:hAnsi="Arial" w:cs="Arial"/>
          <w:b/>
          <w:color w:val="000000" w:themeColor="text1"/>
          <w:sz w:val="22"/>
          <w:szCs w:val="22"/>
          <w:shd w:val="clear" w:color="auto" w:fill="FFFFFF"/>
        </w:rPr>
      </w:pPr>
      <w:r w:rsidRPr="005A5332">
        <w:rPr>
          <w:rFonts w:ascii="Arial" w:hAnsi="Arial" w:cs="Arial"/>
          <w:b/>
          <w:color w:val="000000" w:themeColor="text1"/>
          <w:sz w:val="22"/>
          <w:szCs w:val="22"/>
          <w:shd w:val="clear" w:color="auto" w:fill="FFFFFF"/>
        </w:rPr>
        <w:t>HEV infection and progeny purification</w:t>
      </w:r>
    </w:p>
    <w:p w14:paraId="62743636" w14:textId="41B628EF" w:rsidR="00912247" w:rsidRPr="005A5332" w:rsidRDefault="00912247" w:rsidP="00912247">
      <w:pPr>
        <w:pStyle w:val="p"/>
        <w:shd w:val="clear" w:color="auto" w:fill="FFFFFF"/>
        <w:spacing w:before="0" w:beforeAutospacing="0" w:after="0" w:afterAutospacing="0" w:line="480" w:lineRule="auto"/>
        <w:jc w:val="both"/>
        <w:rPr>
          <w:rFonts w:ascii="Arial" w:hAnsi="Arial" w:cs="Arial"/>
          <w:color w:val="000000" w:themeColor="text1"/>
          <w:sz w:val="22"/>
          <w:szCs w:val="22"/>
          <w:shd w:val="clear" w:color="auto" w:fill="FFFFFF"/>
        </w:rPr>
      </w:pPr>
      <w:r w:rsidRPr="005A5332">
        <w:rPr>
          <w:rFonts w:ascii="Arial" w:hAnsi="Arial" w:cs="Arial"/>
          <w:color w:val="000000" w:themeColor="text1"/>
          <w:sz w:val="22"/>
          <w:szCs w:val="22"/>
          <w:shd w:val="clear" w:color="auto" w:fill="FFFFFF"/>
        </w:rPr>
        <w:t>HEV-1 and HEV-3 clinical strains were recovered from infected patient samples and amplified in HepG2/C3A cells as previously described. Briefly, to produce high titer low passage quasi-enveloped virions, monolayers of sub-confluent cell layers were challenged for 24h with 10</w:t>
      </w:r>
      <w:r w:rsidRPr="005A5332">
        <w:rPr>
          <w:rFonts w:ascii="Arial" w:hAnsi="Arial" w:cs="Arial"/>
          <w:color w:val="000000" w:themeColor="text1"/>
          <w:sz w:val="22"/>
          <w:szCs w:val="22"/>
          <w:shd w:val="clear" w:color="auto" w:fill="FFFFFF"/>
          <w:vertAlign w:val="superscript"/>
        </w:rPr>
        <w:t>7</w:t>
      </w:r>
      <w:r w:rsidRPr="005A5332">
        <w:rPr>
          <w:rFonts w:ascii="Arial" w:hAnsi="Arial" w:cs="Arial"/>
          <w:color w:val="000000" w:themeColor="text1"/>
          <w:sz w:val="22"/>
          <w:szCs w:val="22"/>
          <w:shd w:val="clear" w:color="auto" w:fill="FFFFFF"/>
        </w:rPr>
        <w:t xml:space="preserve"> copies of HEV-1 or HEV-3 RNA in DMEM supplemented with 2% FCS. After 24 h, the cell layer was rinsed with PBS and subsequently cultured in 10% FCS-medium at 37 °C. Culture supernatants containing enveloped virions were collected when the percentage of infection reached more than 30%. To remove residual cellular debris and large vesicles, culture supernatants were submitted to 15.000 x g ultracentrifugation using clear ultracentrifuge Beckman tubes (Beckman) for 30 min at 4°C. Cleared supernatants were </w:t>
      </w:r>
      <w:proofErr w:type="spellStart"/>
      <w:r w:rsidRPr="005A5332">
        <w:rPr>
          <w:rFonts w:ascii="Arial" w:hAnsi="Arial" w:cs="Arial"/>
          <w:color w:val="000000" w:themeColor="text1"/>
          <w:sz w:val="22"/>
          <w:szCs w:val="22"/>
          <w:shd w:val="clear" w:color="auto" w:fill="FFFFFF"/>
        </w:rPr>
        <w:t>overlayed</w:t>
      </w:r>
      <w:proofErr w:type="spellEnd"/>
      <w:r w:rsidRPr="005A5332">
        <w:rPr>
          <w:rFonts w:ascii="Arial" w:hAnsi="Arial" w:cs="Arial"/>
          <w:color w:val="000000" w:themeColor="text1"/>
          <w:sz w:val="22"/>
          <w:szCs w:val="22"/>
          <w:shd w:val="clear" w:color="auto" w:fill="FFFFFF"/>
        </w:rPr>
        <w:t xml:space="preserve"> on a 15% sucrose cushion and subjected to ultracentrifugation at 110.000 x g during 2h30 at 4°C. Pellets containing small vesicles and enveloped HEV were resuspended in 200 µL of cell culture medium (DMEM supplemented with 10% FCS and 1% Penicillin/Streptomycin) overnight at 4°C before storage at -80°C as single-use aliquots. </w:t>
      </w:r>
    </w:p>
    <w:p w14:paraId="1F50B260" w14:textId="77777777" w:rsidR="00912247" w:rsidRPr="005A5332" w:rsidRDefault="00912247" w:rsidP="00912247">
      <w:pPr>
        <w:pStyle w:val="p"/>
        <w:shd w:val="clear" w:color="auto" w:fill="FFFFFF"/>
        <w:spacing w:before="0" w:beforeAutospacing="0" w:after="0" w:afterAutospacing="0" w:line="480" w:lineRule="auto"/>
        <w:jc w:val="both"/>
        <w:rPr>
          <w:rFonts w:ascii="Arial" w:hAnsi="Arial" w:cs="Arial"/>
          <w:color w:val="000000" w:themeColor="text1"/>
          <w:sz w:val="22"/>
          <w:szCs w:val="22"/>
          <w:shd w:val="clear" w:color="auto" w:fill="FFFFFF"/>
        </w:rPr>
      </w:pPr>
      <w:r w:rsidRPr="005A5332">
        <w:rPr>
          <w:rFonts w:ascii="Arial" w:hAnsi="Arial" w:cs="Arial"/>
          <w:color w:val="000000" w:themeColor="text1"/>
          <w:sz w:val="22"/>
          <w:szCs w:val="22"/>
          <w:shd w:val="clear" w:color="auto" w:fill="FFFFFF"/>
        </w:rPr>
        <w:t>HepG2-MAVS were infected with 10</w:t>
      </w:r>
      <w:r w:rsidRPr="005A5332">
        <w:rPr>
          <w:rFonts w:ascii="Arial" w:hAnsi="Arial" w:cs="Arial"/>
          <w:color w:val="000000" w:themeColor="text1"/>
          <w:sz w:val="22"/>
          <w:szCs w:val="22"/>
          <w:shd w:val="clear" w:color="auto" w:fill="FFFFFF"/>
          <w:vertAlign w:val="superscript"/>
        </w:rPr>
        <w:t>11</w:t>
      </w:r>
      <w:r w:rsidRPr="005A5332">
        <w:rPr>
          <w:rFonts w:ascii="Arial" w:hAnsi="Arial" w:cs="Arial"/>
          <w:color w:val="000000" w:themeColor="text1"/>
          <w:sz w:val="22"/>
          <w:szCs w:val="22"/>
          <w:shd w:val="clear" w:color="auto" w:fill="FFFFFF"/>
        </w:rPr>
        <w:t xml:space="preserve"> RNA copies of either HEV-1, HEV-3, or left uninfected in DMEM containing 10% FCS at 37 °C. After 24 h, cell layers were rinsed with PBS and subsequently cultured in culture medium at 37°C for 48h or three weeks for long-term infection.</w:t>
      </w:r>
    </w:p>
    <w:p w14:paraId="75D7D0E8" w14:textId="434EC9D0" w:rsidR="00912247" w:rsidRPr="005A5332" w:rsidRDefault="00912247" w:rsidP="00912247">
      <w:pPr>
        <w:pStyle w:val="p"/>
        <w:shd w:val="clear" w:color="auto" w:fill="FFFFFF"/>
        <w:spacing w:before="0" w:beforeAutospacing="0" w:after="0" w:afterAutospacing="0" w:line="480" w:lineRule="auto"/>
        <w:jc w:val="both"/>
        <w:rPr>
          <w:rFonts w:ascii="Arial" w:hAnsi="Arial" w:cs="Arial"/>
          <w:color w:val="000000" w:themeColor="text1"/>
          <w:sz w:val="22"/>
          <w:szCs w:val="22"/>
          <w:shd w:val="clear" w:color="auto" w:fill="FFFFFF"/>
        </w:rPr>
      </w:pPr>
      <w:r w:rsidRPr="005A5332">
        <w:rPr>
          <w:rFonts w:ascii="Arial" w:hAnsi="Arial" w:cs="Arial"/>
          <w:color w:val="000000" w:themeColor="text1"/>
          <w:sz w:val="22"/>
          <w:szCs w:val="22"/>
          <w:shd w:val="clear" w:color="auto" w:fill="FFFFFF"/>
        </w:rPr>
        <w:t xml:space="preserve">Unless specified under figure legends, long-term infected HepG2-MAVS cells were used for all experiments.  </w:t>
      </w:r>
    </w:p>
    <w:p w14:paraId="58B06174" w14:textId="53AEAA23" w:rsidR="00576D64" w:rsidRPr="005A5332" w:rsidRDefault="00576D64" w:rsidP="00576D64">
      <w:pPr>
        <w:pStyle w:val="NormalWeb"/>
        <w:spacing w:before="0" w:after="0" w:line="480" w:lineRule="auto"/>
        <w:jc w:val="both"/>
        <w:rPr>
          <w:rFonts w:ascii="Arial" w:hAnsi="Arial" w:cs="Arial"/>
          <w:b/>
          <w:color w:val="000000" w:themeColor="text1"/>
          <w:sz w:val="22"/>
          <w:szCs w:val="22"/>
          <w:lang w:val="en-US"/>
        </w:rPr>
      </w:pPr>
      <w:r w:rsidRPr="005A5332">
        <w:rPr>
          <w:rFonts w:ascii="Arial" w:hAnsi="Arial" w:cs="Arial"/>
          <w:b/>
          <w:color w:val="000000" w:themeColor="text1"/>
          <w:sz w:val="22"/>
          <w:szCs w:val="22"/>
          <w:lang w:val="en-US"/>
        </w:rPr>
        <w:t>Samples Preparation for Mass Spectrometry</w:t>
      </w:r>
    </w:p>
    <w:p w14:paraId="2BC3DE73" w14:textId="41261DC7" w:rsidR="00576D64" w:rsidRPr="005A5332" w:rsidRDefault="00576D64" w:rsidP="00576D64">
      <w:pPr>
        <w:pStyle w:val="NormalWeb"/>
        <w:spacing w:before="0" w:after="0" w:line="480" w:lineRule="auto"/>
        <w:jc w:val="both"/>
        <w:rPr>
          <w:rFonts w:ascii="Arial" w:hAnsi="Arial" w:cs="Arial"/>
          <w:color w:val="000000" w:themeColor="text1"/>
          <w:sz w:val="22"/>
          <w:szCs w:val="22"/>
          <w:lang w:val="en-US"/>
        </w:rPr>
      </w:pPr>
      <w:r w:rsidRPr="005A5332">
        <w:rPr>
          <w:rFonts w:ascii="Arial" w:hAnsi="Arial" w:cs="Arial"/>
          <w:color w:val="000000" w:themeColor="text1"/>
          <w:sz w:val="22"/>
          <w:szCs w:val="22"/>
          <w:lang w:val="en-US"/>
        </w:rPr>
        <w:t>Cell pellets (1x10</w:t>
      </w:r>
      <w:r w:rsidRPr="005A5332">
        <w:rPr>
          <w:rFonts w:ascii="Arial" w:hAnsi="Arial" w:cs="Arial"/>
          <w:color w:val="000000" w:themeColor="text1"/>
          <w:sz w:val="22"/>
          <w:szCs w:val="22"/>
          <w:vertAlign w:val="superscript"/>
          <w:lang w:val="en-US"/>
        </w:rPr>
        <w:t>6</w:t>
      </w:r>
      <w:r w:rsidRPr="005A5332">
        <w:rPr>
          <w:rFonts w:ascii="Arial" w:hAnsi="Arial" w:cs="Arial"/>
          <w:color w:val="000000" w:themeColor="text1"/>
          <w:sz w:val="22"/>
          <w:szCs w:val="22"/>
          <w:lang w:val="en-US"/>
        </w:rPr>
        <w:t xml:space="preserve"> cells), derived from long-term HEV-1- or mock-infected samples, were dissolved by mixing in 150 µL of lysis buffer (4% SDS, 100 mM Tris/HCl pH 7.6, 50 mM DTT), heated for 15 min at 95°C then subjected to sonication to shear released DNA. Samples were then prepared for MS analysis using a modified version of the FASP (Filter Aided Sample Preparation method for protein clean-up). </w:t>
      </w:r>
      <w:r w:rsidR="002B3CF1" w:rsidRPr="005A5332">
        <w:rPr>
          <w:rFonts w:ascii="Arial" w:hAnsi="Arial" w:cs="Arial"/>
          <w:color w:val="000000" w:themeColor="text1"/>
          <w:sz w:val="22"/>
          <w:szCs w:val="22"/>
          <w:lang w:val="en-US"/>
        </w:rPr>
        <w:t xml:space="preserve">Briefly, 100 µg of DTT-reduced proteins </w:t>
      </w:r>
      <w:r w:rsidR="002B3CF1" w:rsidRPr="005A5332">
        <w:rPr>
          <w:rFonts w:ascii="Arial" w:hAnsi="Arial" w:cs="Arial"/>
          <w:color w:val="000000" w:themeColor="text1"/>
          <w:sz w:val="22"/>
          <w:szCs w:val="22"/>
          <w:shd w:val="clear" w:color="auto" w:fill="FFFFFF"/>
          <w:lang w:val="en-US"/>
        </w:rPr>
        <w:t xml:space="preserve">were applied to a 10 </w:t>
      </w:r>
      <w:proofErr w:type="spellStart"/>
      <w:r w:rsidR="002B3CF1" w:rsidRPr="005A5332">
        <w:rPr>
          <w:rFonts w:ascii="Arial" w:hAnsi="Arial" w:cs="Arial"/>
          <w:color w:val="000000" w:themeColor="text1"/>
          <w:sz w:val="22"/>
          <w:szCs w:val="22"/>
          <w:shd w:val="clear" w:color="auto" w:fill="FFFFFF"/>
          <w:lang w:val="en-US"/>
        </w:rPr>
        <w:t>kDa</w:t>
      </w:r>
      <w:proofErr w:type="spellEnd"/>
      <w:r w:rsidR="002B3CF1" w:rsidRPr="005A5332">
        <w:rPr>
          <w:rFonts w:ascii="Arial" w:hAnsi="Arial" w:cs="Arial"/>
          <w:color w:val="000000" w:themeColor="text1"/>
          <w:sz w:val="22"/>
          <w:szCs w:val="22"/>
          <w:shd w:val="clear" w:color="auto" w:fill="FFFFFF"/>
          <w:lang w:val="en-US"/>
        </w:rPr>
        <w:t xml:space="preserve"> molecular weight cutoff membrane, washed with denaturing buffer (8M Urea, 0.1M Tris-HCl). </w:t>
      </w:r>
      <w:proofErr w:type="spellStart"/>
      <w:r w:rsidR="002B3CF1" w:rsidRPr="005A5332">
        <w:rPr>
          <w:rFonts w:ascii="Arial" w:hAnsi="Arial" w:cs="Arial"/>
          <w:color w:val="000000" w:themeColor="text1"/>
          <w:sz w:val="22"/>
          <w:szCs w:val="22"/>
          <w:shd w:val="clear" w:color="auto" w:fill="FFFFFF"/>
          <w:lang w:val="en-US"/>
        </w:rPr>
        <w:t>Ioadoacetamide</w:t>
      </w:r>
      <w:proofErr w:type="spellEnd"/>
      <w:r w:rsidR="002B3CF1" w:rsidRPr="005A5332">
        <w:rPr>
          <w:rFonts w:ascii="Arial" w:hAnsi="Arial" w:cs="Arial"/>
          <w:color w:val="000000" w:themeColor="text1"/>
          <w:sz w:val="22"/>
          <w:szCs w:val="22"/>
          <w:shd w:val="clear" w:color="auto" w:fill="FFFFFF"/>
          <w:lang w:val="en-US"/>
        </w:rPr>
        <w:t xml:space="preserve"> (0.05 M) was added to each sample for 15 min at room temperature </w:t>
      </w:r>
      <w:r w:rsidR="002B3CF1" w:rsidRPr="005A5332">
        <w:rPr>
          <w:rFonts w:ascii="Arial" w:hAnsi="Arial" w:cs="Arial"/>
          <w:color w:val="000000" w:themeColor="text1"/>
          <w:sz w:val="22"/>
          <w:szCs w:val="22"/>
          <w:shd w:val="clear" w:color="auto" w:fill="FFFFFF"/>
          <w:lang w:val="en-US"/>
        </w:rPr>
        <w:lastRenderedPageBreak/>
        <w:t xml:space="preserve">in the dark to allow protein alkylation. After washing with NH4HCO3 (50 mM), samples were digested with 1 </w:t>
      </w:r>
      <w:r w:rsidR="002B3CF1" w:rsidRPr="005A5332">
        <w:rPr>
          <w:rFonts w:ascii="Arial" w:hAnsi="Arial" w:cs="Arial"/>
          <w:color w:val="000000" w:themeColor="text1"/>
          <w:sz w:val="22"/>
          <w:szCs w:val="22"/>
          <w:shd w:val="clear" w:color="auto" w:fill="FFFFFF"/>
        </w:rPr>
        <w:t>μ</w:t>
      </w:r>
      <w:r w:rsidR="002B3CF1" w:rsidRPr="005A5332">
        <w:rPr>
          <w:rFonts w:ascii="Arial" w:hAnsi="Arial" w:cs="Arial"/>
          <w:color w:val="000000" w:themeColor="text1"/>
          <w:sz w:val="22"/>
          <w:szCs w:val="22"/>
          <w:shd w:val="clear" w:color="auto" w:fill="FFFFFF"/>
          <w:lang w:val="en-US"/>
        </w:rPr>
        <w:t xml:space="preserve">g of trypsin (Promega) at 37 °C overnight. Digested samples were centrifuged, peptides were transferred to a fresh collection tube and </w:t>
      </w:r>
      <w:r w:rsidR="002B3CF1" w:rsidRPr="005A5332">
        <w:rPr>
          <w:rFonts w:ascii="Arial" w:hAnsi="Arial" w:cs="Arial"/>
          <w:color w:val="000000" w:themeColor="text1"/>
          <w:sz w:val="22"/>
          <w:szCs w:val="22"/>
          <w:lang w:val="en-US"/>
        </w:rPr>
        <w:t xml:space="preserve">dried under vacuum on </w:t>
      </w:r>
      <w:proofErr w:type="spellStart"/>
      <w:r w:rsidR="002B3CF1" w:rsidRPr="005A5332">
        <w:rPr>
          <w:rFonts w:ascii="Arial" w:hAnsi="Arial" w:cs="Arial"/>
          <w:color w:val="000000" w:themeColor="text1"/>
          <w:sz w:val="22"/>
          <w:szCs w:val="22"/>
          <w:lang w:val="en-US"/>
        </w:rPr>
        <w:t>SpeedVac</w:t>
      </w:r>
      <w:proofErr w:type="spellEnd"/>
      <w:r w:rsidR="002B3CF1" w:rsidRPr="005A5332">
        <w:rPr>
          <w:rFonts w:ascii="Arial" w:hAnsi="Arial" w:cs="Arial"/>
          <w:color w:val="000000" w:themeColor="text1"/>
          <w:sz w:val="22"/>
          <w:szCs w:val="22"/>
          <w:lang w:val="en-US"/>
        </w:rPr>
        <w:t xml:space="preserve"> Concentrator. Samples were desalted using C18 </w:t>
      </w:r>
      <w:proofErr w:type="spellStart"/>
      <w:r w:rsidR="002B3CF1" w:rsidRPr="005A5332">
        <w:rPr>
          <w:rFonts w:ascii="Arial" w:hAnsi="Arial" w:cs="Arial"/>
          <w:color w:val="000000" w:themeColor="text1"/>
          <w:sz w:val="22"/>
          <w:szCs w:val="22"/>
          <w:lang w:val="en-US"/>
        </w:rPr>
        <w:t>Ziptip</w:t>
      </w:r>
      <w:proofErr w:type="spellEnd"/>
      <w:r w:rsidR="002B3CF1" w:rsidRPr="005A5332">
        <w:rPr>
          <w:rFonts w:ascii="Arial" w:hAnsi="Arial" w:cs="Arial"/>
          <w:color w:val="000000" w:themeColor="text1"/>
          <w:sz w:val="22"/>
          <w:szCs w:val="22"/>
          <w:lang w:val="en-US"/>
        </w:rPr>
        <w:t xml:space="preserve"> (Millipore), eluted with 80% acetonitrile and vacuum-dried. Dried samples were resuspended in 0.1 formic acid/acetonitrile (98:2, v/v).</w:t>
      </w:r>
    </w:p>
    <w:p w14:paraId="1439BBD8" w14:textId="77777777" w:rsidR="00576D64" w:rsidRPr="005A5332" w:rsidRDefault="00576D64" w:rsidP="00576D64">
      <w:pPr>
        <w:pStyle w:val="NormalWeb"/>
        <w:spacing w:before="0" w:after="0" w:line="480" w:lineRule="auto"/>
        <w:jc w:val="both"/>
        <w:rPr>
          <w:rFonts w:ascii="Arial" w:hAnsi="Arial" w:cs="Arial"/>
          <w:b/>
          <w:color w:val="000000" w:themeColor="text1"/>
          <w:sz w:val="22"/>
          <w:szCs w:val="22"/>
          <w:shd w:val="clear" w:color="auto" w:fill="FFFFFF"/>
          <w:lang w:val="en-US"/>
        </w:rPr>
      </w:pPr>
      <w:proofErr w:type="spellStart"/>
      <w:r w:rsidRPr="005A5332">
        <w:rPr>
          <w:rFonts w:ascii="Arial" w:hAnsi="Arial" w:cs="Arial"/>
          <w:b/>
          <w:color w:val="000000" w:themeColor="text1"/>
          <w:sz w:val="22"/>
          <w:szCs w:val="22"/>
          <w:shd w:val="clear" w:color="auto" w:fill="FFFFFF"/>
          <w:lang w:val="en-US"/>
        </w:rPr>
        <w:t>NanoLC</w:t>
      </w:r>
      <w:proofErr w:type="spellEnd"/>
      <w:r w:rsidRPr="005A5332">
        <w:rPr>
          <w:rFonts w:ascii="Arial" w:hAnsi="Arial" w:cs="Arial"/>
          <w:b/>
          <w:color w:val="000000" w:themeColor="text1"/>
          <w:sz w:val="22"/>
          <w:szCs w:val="22"/>
          <w:shd w:val="clear" w:color="auto" w:fill="FFFFFF"/>
          <w:lang w:val="en-US"/>
        </w:rPr>
        <w:t>–MS/MS Characterization of Peptides Extracted from HEV-1 Infected Cells</w:t>
      </w:r>
    </w:p>
    <w:p w14:paraId="5404BA9F" w14:textId="55F7B86B" w:rsidR="002B3CF1" w:rsidRPr="005A5332" w:rsidRDefault="002B3CF1" w:rsidP="002B3CF1">
      <w:pPr>
        <w:pStyle w:val="NormalWeb"/>
        <w:spacing w:before="0" w:after="0" w:line="480" w:lineRule="auto"/>
        <w:jc w:val="both"/>
        <w:rPr>
          <w:rFonts w:ascii="Arial" w:hAnsi="Arial" w:cs="Arial"/>
          <w:color w:val="000000" w:themeColor="text1"/>
          <w:sz w:val="22"/>
          <w:szCs w:val="22"/>
          <w:shd w:val="clear" w:color="auto" w:fill="FFFFFF"/>
          <w:lang w:val="en-US"/>
        </w:rPr>
      </w:pPr>
      <w:r w:rsidRPr="005A5332">
        <w:rPr>
          <w:rFonts w:ascii="Arial" w:hAnsi="Arial" w:cs="Arial"/>
          <w:color w:val="000000" w:themeColor="text1"/>
          <w:sz w:val="22"/>
          <w:szCs w:val="22"/>
          <w:lang w:val="en-US"/>
        </w:rPr>
        <w:t>Peptides separation was performed by reverse phase chromatography on an EASY-</w:t>
      </w:r>
      <w:proofErr w:type="spellStart"/>
      <w:r w:rsidRPr="005A5332">
        <w:rPr>
          <w:rFonts w:ascii="Arial" w:hAnsi="Arial" w:cs="Arial"/>
          <w:color w:val="000000" w:themeColor="text1"/>
          <w:sz w:val="22"/>
          <w:szCs w:val="22"/>
          <w:lang w:val="en-US"/>
        </w:rPr>
        <w:t>nLC</w:t>
      </w:r>
      <w:proofErr w:type="spellEnd"/>
      <w:r w:rsidRPr="005A5332">
        <w:rPr>
          <w:rFonts w:ascii="Arial" w:hAnsi="Arial" w:cs="Arial"/>
          <w:color w:val="000000" w:themeColor="text1"/>
          <w:sz w:val="22"/>
          <w:szCs w:val="22"/>
          <w:lang w:val="en-US"/>
        </w:rPr>
        <w:t xml:space="preserve"> 1000 coupled online to a Q-</w:t>
      </w:r>
      <w:proofErr w:type="spellStart"/>
      <w:r w:rsidRPr="005A5332">
        <w:rPr>
          <w:rFonts w:ascii="Arial" w:hAnsi="Arial" w:cs="Arial"/>
          <w:color w:val="000000" w:themeColor="text1"/>
          <w:sz w:val="22"/>
          <w:szCs w:val="22"/>
          <w:lang w:val="en-US"/>
        </w:rPr>
        <w:t>Exactive</w:t>
      </w:r>
      <w:proofErr w:type="spellEnd"/>
      <w:r w:rsidRPr="005A5332">
        <w:rPr>
          <w:rFonts w:ascii="Arial" w:hAnsi="Arial" w:cs="Arial"/>
          <w:color w:val="000000" w:themeColor="text1"/>
          <w:sz w:val="22"/>
          <w:szCs w:val="22"/>
          <w:lang w:val="en-US"/>
        </w:rPr>
        <w:t xml:space="preserve"> Orbitrap mass spectrometer (Thermo Scientific) via a </w:t>
      </w:r>
      <w:proofErr w:type="spellStart"/>
      <w:r w:rsidRPr="005A5332">
        <w:rPr>
          <w:rFonts w:ascii="Arial" w:hAnsi="Arial" w:cs="Arial"/>
          <w:color w:val="000000" w:themeColor="text1"/>
          <w:sz w:val="22"/>
          <w:szCs w:val="22"/>
          <w:lang w:val="en-US"/>
        </w:rPr>
        <w:t>nanoelectrospray</w:t>
      </w:r>
      <w:proofErr w:type="spellEnd"/>
      <w:r w:rsidRPr="005A5332">
        <w:rPr>
          <w:rFonts w:ascii="Arial" w:hAnsi="Arial" w:cs="Arial"/>
          <w:color w:val="000000" w:themeColor="text1"/>
          <w:sz w:val="22"/>
          <w:szCs w:val="22"/>
          <w:lang w:val="en-US"/>
        </w:rPr>
        <w:t xml:space="preserve"> source. A </w:t>
      </w:r>
      <w:proofErr w:type="spellStart"/>
      <w:r w:rsidRPr="005A5332">
        <w:rPr>
          <w:rFonts w:ascii="Arial" w:hAnsi="Arial" w:cs="Arial"/>
          <w:color w:val="000000" w:themeColor="text1"/>
          <w:sz w:val="22"/>
          <w:szCs w:val="22"/>
          <w:lang w:val="en-US"/>
        </w:rPr>
        <w:t>Proxeon</w:t>
      </w:r>
      <w:proofErr w:type="spellEnd"/>
      <w:r w:rsidRPr="005A5332">
        <w:rPr>
          <w:rFonts w:ascii="Arial" w:hAnsi="Arial" w:cs="Arial"/>
          <w:color w:val="000000" w:themeColor="text1"/>
          <w:sz w:val="22"/>
          <w:szCs w:val="22"/>
          <w:lang w:val="en-US"/>
        </w:rPr>
        <w:t xml:space="preserve"> trap column (100 </w:t>
      </w:r>
      <w:r w:rsidRPr="005A5332">
        <w:rPr>
          <w:rFonts w:ascii="Arial" w:hAnsi="Arial" w:cs="Arial"/>
          <w:color w:val="000000" w:themeColor="text1"/>
          <w:sz w:val="22"/>
          <w:szCs w:val="22"/>
        </w:rPr>
        <w:t>μ</w:t>
      </w:r>
      <w:r w:rsidRPr="005A5332">
        <w:rPr>
          <w:rFonts w:ascii="Arial" w:hAnsi="Arial" w:cs="Arial"/>
          <w:color w:val="000000" w:themeColor="text1"/>
          <w:sz w:val="22"/>
          <w:szCs w:val="22"/>
          <w:lang w:val="en-US"/>
        </w:rPr>
        <w:t xml:space="preserve">m ID × 2 cm, Thermo Scientific) and a C18 packed-tip column (100 </w:t>
      </w:r>
      <w:r w:rsidRPr="005A5332">
        <w:rPr>
          <w:rFonts w:ascii="Arial" w:hAnsi="Arial" w:cs="Arial"/>
          <w:color w:val="000000" w:themeColor="text1"/>
          <w:sz w:val="22"/>
          <w:szCs w:val="22"/>
        </w:rPr>
        <w:t>μ</w:t>
      </w:r>
      <w:r w:rsidRPr="005A5332">
        <w:rPr>
          <w:rFonts w:ascii="Arial" w:hAnsi="Arial" w:cs="Arial"/>
          <w:color w:val="000000" w:themeColor="text1"/>
          <w:sz w:val="22"/>
          <w:szCs w:val="22"/>
          <w:lang w:val="en-US"/>
        </w:rPr>
        <w:t xml:space="preserve">m ID × 15 cm, </w:t>
      </w:r>
      <w:proofErr w:type="spellStart"/>
      <w:r w:rsidRPr="005A5332">
        <w:rPr>
          <w:rFonts w:ascii="Arial" w:hAnsi="Arial" w:cs="Arial"/>
          <w:color w:val="000000" w:themeColor="text1"/>
          <w:sz w:val="22"/>
          <w:szCs w:val="22"/>
          <w:lang w:val="en-US"/>
        </w:rPr>
        <w:t>Nikkyo</w:t>
      </w:r>
      <w:proofErr w:type="spellEnd"/>
      <w:r w:rsidRPr="005A5332">
        <w:rPr>
          <w:rFonts w:ascii="Arial" w:hAnsi="Arial" w:cs="Arial"/>
          <w:color w:val="000000" w:themeColor="text1"/>
          <w:sz w:val="22"/>
          <w:szCs w:val="22"/>
          <w:lang w:val="en-US"/>
        </w:rPr>
        <w:t xml:space="preserve"> </w:t>
      </w:r>
      <w:proofErr w:type="spellStart"/>
      <w:r w:rsidRPr="005A5332">
        <w:rPr>
          <w:rFonts w:ascii="Arial" w:hAnsi="Arial" w:cs="Arial"/>
          <w:color w:val="000000" w:themeColor="text1"/>
          <w:sz w:val="22"/>
          <w:szCs w:val="22"/>
          <w:lang w:val="en-US"/>
        </w:rPr>
        <w:t>Technos</w:t>
      </w:r>
      <w:proofErr w:type="spellEnd"/>
      <w:r w:rsidRPr="005A5332">
        <w:rPr>
          <w:rFonts w:ascii="Arial" w:hAnsi="Arial" w:cs="Arial"/>
          <w:color w:val="000000" w:themeColor="text1"/>
          <w:sz w:val="22"/>
          <w:szCs w:val="22"/>
          <w:lang w:val="en-US"/>
        </w:rPr>
        <w:t xml:space="preserve"> Co. Ltd.) were used. Peptides were separated using an increasing amount of acetonitrile (2–30% over 120 min) at a flow rate of 300 </w:t>
      </w:r>
      <w:proofErr w:type="spellStart"/>
      <w:r w:rsidRPr="005A5332">
        <w:rPr>
          <w:rFonts w:ascii="Arial" w:hAnsi="Arial" w:cs="Arial"/>
          <w:color w:val="000000" w:themeColor="text1"/>
          <w:sz w:val="22"/>
          <w:szCs w:val="22"/>
          <w:lang w:val="en-US"/>
        </w:rPr>
        <w:t>nl</w:t>
      </w:r>
      <w:proofErr w:type="spellEnd"/>
      <w:r w:rsidRPr="005A5332">
        <w:rPr>
          <w:rFonts w:ascii="Arial" w:hAnsi="Arial" w:cs="Arial"/>
          <w:color w:val="000000" w:themeColor="text1"/>
          <w:sz w:val="22"/>
          <w:szCs w:val="22"/>
          <w:lang w:val="en-US"/>
        </w:rPr>
        <w:t>/min. The chromatography system was coupled to Thermo Scientific Q-</w:t>
      </w:r>
      <w:proofErr w:type="spellStart"/>
      <w:r w:rsidRPr="005A5332">
        <w:rPr>
          <w:rFonts w:ascii="Arial" w:hAnsi="Arial" w:cs="Arial"/>
          <w:color w:val="000000" w:themeColor="text1"/>
          <w:sz w:val="22"/>
          <w:szCs w:val="22"/>
          <w:lang w:val="en-US"/>
        </w:rPr>
        <w:t>Exactive</w:t>
      </w:r>
      <w:proofErr w:type="spellEnd"/>
      <w:r w:rsidRPr="005A5332">
        <w:rPr>
          <w:rFonts w:ascii="Arial" w:hAnsi="Arial" w:cs="Arial"/>
          <w:color w:val="000000" w:themeColor="text1"/>
          <w:sz w:val="22"/>
          <w:szCs w:val="22"/>
          <w:lang w:val="en-US"/>
        </w:rPr>
        <w:t xml:space="preserve"> mass spectrometer programmed to acquire in a data-dependent mode, defined to analyze the 10 most intense ions of MS analysis (Top10). MS analysis</w:t>
      </w:r>
      <w:r w:rsidRPr="005A5332">
        <w:rPr>
          <w:rFonts w:ascii="Arial" w:hAnsi="Arial" w:cs="Arial"/>
          <w:color w:val="000000" w:themeColor="text1"/>
          <w:sz w:val="22"/>
          <w:szCs w:val="22"/>
          <w:shd w:val="clear" w:color="auto" w:fill="FFFFFF"/>
          <w:lang w:val="en-US"/>
        </w:rPr>
        <w:t xml:space="preserve"> was performed with an m/z mass range between m/z 300 and 1600, a resolution of 70,000 FWHM, an AGC of 3e6 ions and a maximum injection time of 120 </w:t>
      </w:r>
      <w:proofErr w:type="spellStart"/>
      <w:r w:rsidRPr="005A5332">
        <w:rPr>
          <w:rFonts w:ascii="Arial" w:hAnsi="Arial" w:cs="Arial"/>
          <w:color w:val="000000" w:themeColor="text1"/>
          <w:sz w:val="22"/>
          <w:szCs w:val="22"/>
          <w:shd w:val="clear" w:color="auto" w:fill="FFFFFF"/>
          <w:lang w:val="en-US"/>
        </w:rPr>
        <w:t>ms.</w:t>
      </w:r>
      <w:proofErr w:type="spellEnd"/>
      <w:r w:rsidRPr="005A5332">
        <w:rPr>
          <w:rFonts w:ascii="Arial" w:hAnsi="Arial" w:cs="Arial"/>
          <w:color w:val="000000" w:themeColor="text1"/>
          <w:sz w:val="22"/>
          <w:szCs w:val="22"/>
          <w:shd w:val="clear" w:color="auto" w:fill="FFFFFF"/>
          <w:lang w:val="en-US"/>
        </w:rPr>
        <w:t xml:space="preserve"> MS/MS analysis was performed with an m/z mass range between 200 and 2000, an AGC of 5e4 ions, a maximum injection time of 60 </w:t>
      </w:r>
      <w:proofErr w:type="spellStart"/>
      <w:r w:rsidRPr="005A5332">
        <w:rPr>
          <w:rFonts w:ascii="Arial" w:hAnsi="Arial" w:cs="Arial"/>
          <w:color w:val="000000" w:themeColor="text1"/>
          <w:sz w:val="22"/>
          <w:szCs w:val="22"/>
          <w:shd w:val="clear" w:color="auto" w:fill="FFFFFF"/>
          <w:lang w:val="en-US"/>
        </w:rPr>
        <w:t>ms</w:t>
      </w:r>
      <w:proofErr w:type="spellEnd"/>
      <w:r w:rsidRPr="005A5332">
        <w:rPr>
          <w:rFonts w:ascii="Arial" w:hAnsi="Arial" w:cs="Arial"/>
          <w:color w:val="000000" w:themeColor="text1"/>
          <w:sz w:val="22"/>
          <w:szCs w:val="22"/>
          <w:shd w:val="clear" w:color="auto" w:fill="FFFFFF"/>
          <w:lang w:val="en-US"/>
        </w:rPr>
        <w:t xml:space="preserve"> and the resolution was set at 17,500 FWHM. </w:t>
      </w:r>
    </w:p>
    <w:p w14:paraId="0A38C484" w14:textId="24E07736" w:rsidR="00576D64" w:rsidRPr="005A5332" w:rsidRDefault="002B3CF1" w:rsidP="00576D64">
      <w:pPr>
        <w:pStyle w:val="NormalWeb"/>
        <w:spacing w:before="0" w:after="0" w:line="480" w:lineRule="auto"/>
        <w:jc w:val="both"/>
        <w:rPr>
          <w:rFonts w:ascii="Arial" w:hAnsi="Arial" w:cs="Arial"/>
          <w:color w:val="000000" w:themeColor="text1"/>
          <w:sz w:val="22"/>
          <w:szCs w:val="22"/>
          <w:lang w:val="en-US"/>
        </w:rPr>
      </w:pPr>
      <w:r w:rsidRPr="005A5332">
        <w:rPr>
          <w:rFonts w:ascii="Arial" w:hAnsi="Arial" w:cs="Arial"/>
          <w:color w:val="000000" w:themeColor="text1"/>
          <w:sz w:val="22"/>
          <w:szCs w:val="22"/>
          <w:shd w:val="clear" w:color="auto" w:fill="FFFFFF"/>
          <w:lang w:val="en-US"/>
        </w:rPr>
        <w:t xml:space="preserve">All MS data were searched with </w:t>
      </w:r>
      <w:proofErr w:type="spellStart"/>
      <w:r w:rsidRPr="005A5332">
        <w:rPr>
          <w:rFonts w:ascii="Arial" w:hAnsi="Arial" w:cs="Arial"/>
          <w:color w:val="000000" w:themeColor="text1"/>
          <w:sz w:val="22"/>
          <w:szCs w:val="22"/>
          <w:shd w:val="clear" w:color="auto" w:fill="FFFFFF"/>
          <w:lang w:val="en-US"/>
        </w:rPr>
        <w:t>MaxQuant</w:t>
      </w:r>
      <w:proofErr w:type="spellEnd"/>
      <w:r w:rsidRPr="005A5332">
        <w:rPr>
          <w:rFonts w:ascii="Arial" w:hAnsi="Arial" w:cs="Arial"/>
          <w:color w:val="000000" w:themeColor="text1"/>
          <w:sz w:val="22"/>
          <w:szCs w:val="22"/>
          <w:shd w:val="clear" w:color="auto" w:fill="FFFFFF"/>
          <w:lang w:val="en-US"/>
        </w:rPr>
        <w:t xml:space="preserve"> software using Andromeda search engine against the complete proteome for Homo sapiens (</w:t>
      </w:r>
      <w:proofErr w:type="spellStart"/>
      <w:r w:rsidRPr="005A5332">
        <w:rPr>
          <w:rFonts w:ascii="Arial" w:hAnsi="Arial" w:cs="Arial"/>
          <w:bCs/>
          <w:sz w:val="22"/>
          <w:szCs w:val="22"/>
          <w:shd w:val="clear" w:color="auto" w:fill="FFFFFF"/>
          <w:lang w:val="en-US"/>
        </w:rPr>
        <w:t>UniProt</w:t>
      </w:r>
      <w:proofErr w:type="spellEnd"/>
      <w:r w:rsidRPr="005A5332">
        <w:rPr>
          <w:rFonts w:ascii="Arial" w:hAnsi="Arial" w:cs="Arial"/>
          <w:bCs/>
          <w:sz w:val="22"/>
          <w:szCs w:val="22"/>
          <w:shd w:val="clear" w:color="auto" w:fill="FFFFFF"/>
          <w:lang w:val="en-US"/>
        </w:rPr>
        <w:t>, release 2/15/2018</w:t>
      </w:r>
      <w:r w:rsidRPr="005A5332">
        <w:rPr>
          <w:rFonts w:ascii="Arial" w:hAnsi="Arial" w:cs="Arial"/>
          <w:color w:val="000000" w:themeColor="text1"/>
          <w:sz w:val="22"/>
          <w:szCs w:val="22"/>
          <w:shd w:val="clear" w:color="auto" w:fill="FFFFFF"/>
          <w:lang w:val="en-US"/>
        </w:rPr>
        <w:t xml:space="preserve">, 93,738 entries including protein isoforms). Trypsin was selected as enzyme and two missed cleavages were allowed, with N-terminal acetylation and methionine oxidation as variable modifications. The mass accuracies were set to 6 ppm and 20 ppm, respectively for MS and MS/MS spectra. False discovery rate (FDR) at the peptide spectrum matches (PSM) and protein identifications were estimated using a decoy version of the previously defined databases (reverse construction) and set at 1%. A minimum of two peptides with at least one unique is necessary to complete the identification of a protein. The </w:t>
      </w:r>
      <w:proofErr w:type="spellStart"/>
      <w:r w:rsidRPr="005A5332">
        <w:rPr>
          <w:rFonts w:ascii="Arial" w:hAnsi="Arial" w:cs="Arial"/>
          <w:color w:val="000000" w:themeColor="text1"/>
          <w:sz w:val="22"/>
          <w:szCs w:val="22"/>
          <w:shd w:val="clear" w:color="auto" w:fill="FFFFFF"/>
          <w:lang w:val="en-US"/>
        </w:rPr>
        <w:t>MaxLFQ</w:t>
      </w:r>
      <w:proofErr w:type="spellEnd"/>
      <w:r w:rsidRPr="005A5332">
        <w:rPr>
          <w:rFonts w:ascii="Arial" w:hAnsi="Arial" w:cs="Arial"/>
          <w:color w:val="000000" w:themeColor="text1"/>
          <w:sz w:val="22"/>
          <w:szCs w:val="22"/>
          <w:shd w:val="clear" w:color="auto" w:fill="FFFFFF"/>
          <w:lang w:val="en-US"/>
        </w:rPr>
        <w:t xml:space="preserve"> algorithm was used to perform label-free quantification of the proteins. Analysis of the identified proteins was performed with Perseus </w:t>
      </w:r>
      <w:r w:rsidRPr="005A5332">
        <w:rPr>
          <w:rFonts w:ascii="Arial" w:hAnsi="Arial" w:cs="Arial"/>
          <w:color w:val="000000" w:themeColor="text1"/>
          <w:sz w:val="22"/>
          <w:szCs w:val="22"/>
          <w:shd w:val="clear" w:color="auto" w:fill="FFFFFF"/>
          <w:lang w:val="en-US"/>
        </w:rPr>
        <w:lastRenderedPageBreak/>
        <w:t>software (http://www.perseus-framework.org) (version 1.5.6.0). Hits from the reverse database and proteins with only modified peptides were removed. Hits from potential contaminants were marked, and proteins originating from culture medium or sample preparation (bovine serum albumin, trypsin) were removed. LFQ intensities were transformed by base 2 logarithm before statistical analysis.</w:t>
      </w:r>
      <w:r w:rsidRPr="005A5332">
        <w:rPr>
          <w:rFonts w:ascii="Arial" w:hAnsi="Arial" w:cs="Arial"/>
          <w:color w:val="000000" w:themeColor="text1"/>
          <w:sz w:val="22"/>
          <w:szCs w:val="22"/>
          <w:lang w:val="en-US"/>
        </w:rPr>
        <w:t xml:space="preserve"> Statistical analyses were performed using ANOVA with truncation value based on “</w:t>
      </w:r>
      <w:proofErr w:type="spellStart"/>
      <w:r w:rsidRPr="005A5332">
        <w:rPr>
          <w:rFonts w:ascii="Arial" w:hAnsi="Arial" w:cs="Arial"/>
          <w:color w:val="000000" w:themeColor="text1"/>
          <w:sz w:val="22"/>
          <w:szCs w:val="22"/>
          <w:lang w:val="en-US"/>
        </w:rPr>
        <w:t>Benjamini</w:t>
      </w:r>
      <w:proofErr w:type="spellEnd"/>
      <w:r w:rsidRPr="005A5332">
        <w:rPr>
          <w:rFonts w:ascii="Arial" w:hAnsi="Arial" w:cs="Arial"/>
          <w:color w:val="000000" w:themeColor="text1"/>
          <w:sz w:val="22"/>
          <w:szCs w:val="22"/>
          <w:lang w:val="en-US"/>
        </w:rPr>
        <w:t xml:space="preserve"> Hochberg FDR” of 5%. </w:t>
      </w:r>
    </w:p>
    <w:p w14:paraId="3A427408" w14:textId="77777777" w:rsidR="008E1D08" w:rsidRPr="005A5332" w:rsidRDefault="008E1D08" w:rsidP="00576D64">
      <w:pPr>
        <w:spacing w:line="480" w:lineRule="auto"/>
        <w:rPr>
          <w:rFonts w:ascii="Arial" w:eastAsia="Times New Roman" w:hAnsi="Arial" w:cs="Arial"/>
          <w:b/>
          <w:shd w:val="clear" w:color="auto" w:fill="FFFFFF"/>
          <w:lang w:val="en-US"/>
        </w:rPr>
      </w:pPr>
    </w:p>
    <w:p w14:paraId="3ED7A9EC" w14:textId="6C34A247" w:rsidR="00576D64" w:rsidRPr="005A5332" w:rsidRDefault="00576D64" w:rsidP="00576D64">
      <w:pPr>
        <w:spacing w:line="480" w:lineRule="auto"/>
        <w:rPr>
          <w:rFonts w:ascii="Arial" w:eastAsia="Times New Roman" w:hAnsi="Arial" w:cs="Arial"/>
          <w:b/>
          <w:shd w:val="clear" w:color="auto" w:fill="FFFFFF"/>
          <w:lang w:val="en-US"/>
        </w:rPr>
      </w:pPr>
      <w:r w:rsidRPr="005A5332">
        <w:rPr>
          <w:rFonts w:ascii="Arial" w:eastAsia="Times New Roman" w:hAnsi="Arial" w:cs="Arial"/>
          <w:b/>
          <w:shd w:val="clear" w:color="auto" w:fill="FFFFFF"/>
          <w:lang w:val="en-US"/>
        </w:rPr>
        <w:t>Lipid Extraction and Quantitative Lipid Analysis by LC-MS/MS</w:t>
      </w:r>
    </w:p>
    <w:p w14:paraId="6165BA35" w14:textId="77777777" w:rsidR="00E606F4" w:rsidRPr="005A5332" w:rsidRDefault="00576D64" w:rsidP="00E606F4">
      <w:pPr>
        <w:spacing w:line="480" w:lineRule="auto"/>
        <w:rPr>
          <w:rFonts w:ascii="Arial" w:eastAsia="Times New Roman" w:hAnsi="Arial" w:cs="Arial"/>
          <w:shd w:val="clear" w:color="auto" w:fill="FFFFFF"/>
          <w:lang w:val="en-US"/>
        </w:rPr>
      </w:pPr>
      <w:r w:rsidRPr="005A5332">
        <w:rPr>
          <w:rFonts w:ascii="Arial" w:eastAsia="Times New Roman" w:hAnsi="Arial" w:cs="Arial"/>
          <w:shd w:val="clear" w:color="auto" w:fill="FFFFFF"/>
          <w:lang w:val="en-US"/>
        </w:rPr>
        <w:t>Pellets from long-term HEV-infected or mock cells were washed in PBS, snap-frozen in liquid nitrogen and stored at -80°C until extraction. Each sample was extracted as previously described and the amount of proteins was quantified by Bio-Rad BCA. Different classes of lipids were extracted and separated according to the manufacturer’s instructions. Shotgun LC/MS/MS analysis was performed as previously described</w:t>
      </w:r>
      <w:r w:rsidRPr="005A5332">
        <w:rPr>
          <w:rFonts w:ascii="Arial" w:eastAsia="Times New Roman" w:hAnsi="Arial" w:cs="Arial"/>
          <w:shd w:val="clear" w:color="auto" w:fill="FFFFFF"/>
          <w:vertAlign w:val="superscript"/>
          <w:lang w:val="en-US"/>
        </w:rPr>
        <w:fldChar w:fldCharType="begin">
          <w:fldData xml:space="preserve">PEVuZE5vdGU+PENpdGU+PEF1dGhvcj5DaGVuPC9BdXRob3I+PFllYXI+MjAyMDwvWWVhcj48UmVj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</w:fldData>
        </w:fldChar>
      </w:r>
      <w:r w:rsidRPr="005A5332">
        <w:rPr>
          <w:rFonts w:ascii="Arial" w:eastAsia="Times New Roman" w:hAnsi="Arial" w:cs="Arial"/>
          <w:shd w:val="clear" w:color="auto" w:fill="FFFFFF"/>
          <w:vertAlign w:val="superscript"/>
          <w:lang w:val="en-US"/>
        </w:rPr>
        <w:instrText xml:space="preserve"> ADDIN EN.CITE </w:instrText>
      </w:r>
      <w:r w:rsidRPr="005A5332">
        <w:rPr>
          <w:rFonts w:ascii="Arial" w:eastAsia="Times New Roman" w:hAnsi="Arial" w:cs="Arial"/>
          <w:shd w:val="clear" w:color="auto" w:fill="FFFFFF"/>
          <w:vertAlign w:val="superscript"/>
          <w:lang w:val="en-US"/>
        </w:rPr>
        <w:fldChar w:fldCharType="begin">
          <w:fldData xml:space="preserve">PEVuZE5vdGU+PENpdGU+PEF1dGhvcj5DaGVuPC9BdXRob3I+PFllYXI+MjAyMDwvWWVhcj48UmVj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</w:fldData>
        </w:fldChar>
      </w:r>
      <w:r w:rsidRPr="005A5332">
        <w:rPr>
          <w:rFonts w:ascii="Arial" w:eastAsia="Times New Roman" w:hAnsi="Arial" w:cs="Arial"/>
          <w:shd w:val="clear" w:color="auto" w:fill="FFFFFF"/>
          <w:vertAlign w:val="superscript"/>
          <w:lang w:val="en-US"/>
        </w:rPr>
        <w:instrText xml:space="preserve"> ADDIN EN.CITE.DATA </w:instrText>
      </w:r>
      <w:r w:rsidRPr="005A5332">
        <w:rPr>
          <w:rFonts w:ascii="Arial" w:eastAsia="Times New Roman" w:hAnsi="Arial" w:cs="Arial"/>
          <w:shd w:val="clear" w:color="auto" w:fill="FFFFFF"/>
          <w:vertAlign w:val="superscript"/>
          <w:lang w:val="en-US"/>
        </w:rPr>
      </w:r>
      <w:r w:rsidRPr="005A5332">
        <w:rPr>
          <w:rFonts w:ascii="Arial" w:eastAsia="Times New Roman" w:hAnsi="Arial" w:cs="Arial"/>
          <w:shd w:val="clear" w:color="auto" w:fill="FFFFFF"/>
          <w:vertAlign w:val="superscript"/>
          <w:lang w:val="en-US"/>
        </w:rPr>
        <w:fldChar w:fldCharType="end"/>
      </w:r>
      <w:r w:rsidRPr="005A5332">
        <w:rPr>
          <w:rFonts w:ascii="Arial" w:eastAsia="Times New Roman" w:hAnsi="Arial" w:cs="Arial"/>
          <w:shd w:val="clear" w:color="auto" w:fill="FFFFFF"/>
          <w:vertAlign w:val="superscript"/>
          <w:lang w:val="en-US"/>
        </w:rPr>
      </w:r>
      <w:r w:rsidRPr="005A5332">
        <w:rPr>
          <w:rFonts w:ascii="Arial" w:eastAsia="Times New Roman" w:hAnsi="Arial" w:cs="Arial"/>
          <w:shd w:val="clear" w:color="auto" w:fill="FFFFFF"/>
          <w:vertAlign w:val="superscript"/>
          <w:lang w:val="en-US"/>
        </w:rPr>
        <w:fldChar w:fldCharType="separate"/>
      </w:r>
      <w:r w:rsidRPr="005A5332">
        <w:rPr>
          <w:rFonts w:ascii="Arial" w:eastAsia="Times New Roman" w:hAnsi="Arial" w:cs="Arial"/>
          <w:noProof/>
          <w:shd w:val="clear" w:color="auto" w:fill="FFFFFF"/>
          <w:vertAlign w:val="superscript"/>
          <w:lang w:val="en-US"/>
        </w:rPr>
        <w:t>(14)</w:t>
      </w:r>
      <w:r w:rsidRPr="005A5332">
        <w:rPr>
          <w:rFonts w:ascii="Arial" w:eastAsia="Times New Roman" w:hAnsi="Arial" w:cs="Arial"/>
          <w:shd w:val="clear" w:color="auto" w:fill="FFFFFF"/>
          <w:vertAlign w:val="superscript"/>
          <w:lang w:val="en-US"/>
        </w:rPr>
        <w:fldChar w:fldCharType="end"/>
      </w:r>
      <w:r w:rsidRPr="005A5332">
        <w:rPr>
          <w:rFonts w:ascii="Arial" w:eastAsia="Times New Roman" w:hAnsi="Arial" w:cs="Arial"/>
          <w:shd w:val="clear" w:color="auto" w:fill="FFFFFF"/>
          <w:lang w:val="en-US"/>
        </w:rPr>
        <w:t xml:space="preserve"> on an Agilent LC1290 Infinity ultra-high-performance liquid chromatography system coupled to an Agilent 6460 triple quadrupole mass spectrometer (Agilent Technologies, Les </w:t>
      </w:r>
      <w:proofErr w:type="spellStart"/>
      <w:r w:rsidRPr="005A5332">
        <w:rPr>
          <w:rFonts w:ascii="Arial" w:eastAsia="Times New Roman" w:hAnsi="Arial" w:cs="Arial"/>
          <w:shd w:val="clear" w:color="auto" w:fill="FFFFFF"/>
          <w:lang w:val="en-US"/>
        </w:rPr>
        <w:t>Ulis</w:t>
      </w:r>
      <w:proofErr w:type="spellEnd"/>
      <w:r w:rsidRPr="005A5332">
        <w:rPr>
          <w:rFonts w:ascii="Arial" w:eastAsia="Times New Roman" w:hAnsi="Arial" w:cs="Arial"/>
          <w:shd w:val="clear" w:color="auto" w:fill="FFFFFF"/>
          <w:lang w:val="en-US"/>
        </w:rPr>
        <w:t xml:space="preserve">, France) equipped with electrospray ionization operating in the negative mode. Signal intensity for specific lipid species was extracted according to the retention time. Samples with spiked internal standards were quantified according. </w:t>
      </w:r>
    </w:p>
    <w:p w14:paraId="56B04112" w14:textId="77777777" w:rsidR="00E606F4" w:rsidRPr="005A5332" w:rsidRDefault="00E606F4" w:rsidP="00E606F4">
      <w:pPr>
        <w:spacing w:line="480" w:lineRule="auto"/>
        <w:rPr>
          <w:rFonts w:ascii="Arial" w:eastAsia="Times New Roman" w:hAnsi="Arial" w:cs="Arial"/>
          <w:shd w:val="clear" w:color="auto" w:fill="FFFFFF"/>
          <w:lang w:val="en-US"/>
        </w:rPr>
      </w:pPr>
    </w:p>
    <w:p w14:paraId="26D948B5" w14:textId="34C723AC" w:rsidR="00E606F4" w:rsidRPr="005A5332" w:rsidRDefault="00E606F4" w:rsidP="00E606F4">
      <w:pPr>
        <w:spacing w:line="480" w:lineRule="auto"/>
        <w:rPr>
          <w:rFonts w:ascii="Arial" w:eastAsia="Times New Roman" w:hAnsi="Arial" w:cs="Arial"/>
          <w:b/>
          <w:shd w:val="clear" w:color="auto" w:fill="FFFFFF"/>
          <w:lang w:val="en-US"/>
        </w:rPr>
      </w:pPr>
      <w:r w:rsidRPr="005A5332">
        <w:rPr>
          <w:rFonts w:ascii="Arial" w:eastAsia="Times New Roman" w:hAnsi="Arial" w:cs="Arial"/>
          <w:b/>
          <w:shd w:val="clear" w:color="auto" w:fill="FFFFFF"/>
          <w:lang w:val="en-US"/>
        </w:rPr>
        <w:t>Cloning and Validation of ORF3</w:t>
      </w:r>
    </w:p>
    <w:p w14:paraId="524F73CB" w14:textId="77777777" w:rsidR="00C5376D" w:rsidRPr="005A5332" w:rsidRDefault="00E606F4" w:rsidP="00C5376D">
      <w:pPr>
        <w:spacing w:line="480" w:lineRule="auto"/>
        <w:rPr>
          <w:rFonts w:ascii="Arial" w:eastAsia="Times New Roman" w:hAnsi="Arial" w:cs="Arial"/>
          <w:shd w:val="clear" w:color="auto" w:fill="FFFFFF"/>
          <w:lang w:val="en-US"/>
        </w:rPr>
      </w:pPr>
      <w:r w:rsidRPr="005A5332">
        <w:rPr>
          <w:rFonts w:ascii="Arial" w:eastAsia="Times New Roman" w:hAnsi="Arial" w:cs="Arial"/>
          <w:shd w:val="clear" w:color="auto" w:fill="FFFFFF"/>
          <w:lang w:val="en-US"/>
        </w:rPr>
        <w:t xml:space="preserve">Four primer pairs were designed to amplify ORF3 sequences from clinical isolates of HEV-1 (GenBank accession no. X98292) and HEV-3 (GenBank accession no. EU495148). </w:t>
      </w:r>
      <w:r w:rsidR="00C5376D" w:rsidRPr="005A5332">
        <w:rPr>
          <w:rFonts w:ascii="Arial" w:eastAsia="Times New Roman" w:hAnsi="Arial" w:cs="Arial"/>
          <w:shd w:val="clear" w:color="auto" w:fill="FFFFFF"/>
          <w:lang w:val="en-US"/>
        </w:rPr>
        <w:t xml:space="preserve">The 372 bp PCR products encoding full-length ORF3 cDNAs were cloned into intermediate vectors for sequence validation, and confirmed inserts were subsequently subcloned into the </w:t>
      </w:r>
      <w:proofErr w:type="spellStart"/>
      <w:r w:rsidR="00C5376D" w:rsidRPr="005A5332">
        <w:rPr>
          <w:rFonts w:ascii="Arial" w:eastAsia="Times New Roman" w:hAnsi="Arial" w:cs="Arial"/>
          <w:shd w:val="clear" w:color="auto" w:fill="FFFFFF"/>
          <w:lang w:val="en-US"/>
        </w:rPr>
        <w:t>bicistronic</w:t>
      </w:r>
      <w:proofErr w:type="spellEnd"/>
      <w:r w:rsidR="00C5376D" w:rsidRPr="005A5332">
        <w:rPr>
          <w:rFonts w:ascii="Arial" w:eastAsia="Times New Roman" w:hAnsi="Arial" w:cs="Arial"/>
          <w:shd w:val="clear" w:color="auto" w:fill="FFFFFF"/>
          <w:lang w:val="en-US"/>
        </w:rPr>
        <w:t xml:space="preserve"> lentiviral vector </w:t>
      </w:r>
      <w:proofErr w:type="spellStart"/>
      <w:r w:rsidR="00C5376D" w:rsidRPr="005A5332">
        <w:rPr>
          <w:rFonts w:ascii="Arial" w:eastAsia="Times New Roman" w:hAnsi="Arial" w:cs="Arial"/>
          <w:shd w:val="clear" w:color="auto" w:fill="FFFFFF"/>
          <w:lang w:val="en-US"/>
        </w:rPr>
        <w:t>pWPXLd</w:t>
      </w:r>
      <w:proofErr w:type="spellEnd"/>
      <w:r w:rsidR="00C5376D" w:rsidRPr="005A5332">
        <w:rPr>
          <w:rFonts w:ascii="Arial" w:eastAsia="Times New Roman" w:hAnsi="Arial" w:cs="Arial"/>
          <w:shd w:val="clear" w:color="auto" w:fill="FFFFFF"/>
          <w:lang w:val="en-US"/>
        </w:rPr>
        <w:t>-IRES-GFP.</w:t>
      </w:r>
    </w:p>
    <w:p w14:paraId="56D792FC" w14:textId="067D61F4" w:rsidR="00C5376D" w:rsidRPr="005A5332" w:rsidRDefault="0016187D" w:rsidP="00C5376D">
      <w:pPr>
        <w:spacing w:line="480" w:lineRule="auto"/>
        <w:rPr>
          <w:rFonts w:ascii="Arial" w:eastAsia="Times New Roman" w:hAnsi="Arial" w:cs="Arial"/>
          <w:shd w:val="clear" w:color="auto" w:fill="FFFFFF"/>
          <w:lang w:val="en-US"/>
        </w:rPr>
      </w:pPr>
      <w:r w:rsidRPr="005A5332">
        <w:rPr>
          <w:rFonts w:ascii="Arial" w:eastAsia="Times New Roman" w:hAnsi="Arial" w:cs="Arial"/>
          <w:shd w:val="clear" w:color="auto" w:fill="FFFFFF"/>
          <w:lang w:val="en-US"/>
        </w:rPr>
        <w:t>VSV-G–</w:t>
      </w:r>
      <w:proofErr w:type="spellStart"/>
      <w:r w:rsidRPr="005A5332">
        <w:rPr>
          <w:rFonts w:ascii="Arial" w:eastAsia="Times New Roman" w:hAnsi="Arial" w:cs="Arial"/>
          <w:shd w:val="clear" w:color="auto" w:fill="FFFFFF"/>
          <w:lang w:val="en-US"/>
        </w:rPr>
        <w:t>pseudotyped</w:t>
      </w:r>
      <w:proofErr w:type="spellEnd"/>
      <w:r w:rsidRPr="005A5332">
        <w:rPr>
          <w:rFonts w:ascii="Arial" w:eastAsia="Times New Roman" w:hAnsi="Arial" w:cs="Arial"/>
          <w:shd w:val="clear" w:color="auto" w:fill="FFFFFF"/>
          <w:lang w:val="en-US"/>
        </w:rPr>
        <w:t xml:space="preserve"> </w:t>
      </w:r>
      <w:r w:rsidR="00C5376D" w:rsidRPr="005A5332">
        <w:rPr>
          <w:rFonts w:ascii="Arial" w:eastAsia="Times New Roman" w:hAnsi="Arial" w:cs="Arial"/>
          <w:shd w:val="clear" w:color="auto" w:fill="FFFFFF"/>
          <w:lang w:val="en-US"/>
        </w:rPr>
        <w:t xml:space="preserve">lentiviruses were produced HEK293T cells </w:t>
      </w:r>
      <w:r w:rsidRPr="005A5332">
        <w:rPr>
          <w:rFonts w:ascii="Arial" w:eastAsia="Times New Roman" w:hAnsi="Arial" w:cs="Arial"/>
          <w:shd w:val="clear" w:color="auto" w:fill="FFFFFF"/>
          <w:lang w:val="en-US"/>
        </w:rPr>
        <w:t xml:space="preserve">by co-transfecting </w:t>
      </w:r>
      <w:r w:rsidR="00C5376D" w:rsidRPr="005A5332">
        <w:rPr>
          <w:rFonts w:ascii="Arial" w:eastAsia="Times New Roman" w:hAnsi="Arial" w:cs="Arial"/>
          <w:shd w:val="clear" w:color="auto" w:fill="FFFFFF"/>
          <w:lang w:val="en-US"/>
        </w:rPr>
        <w:t xml:space="preserve">the transfer vector, the packaging plasmid </w:t>
      </w:r>
      <w:proofErr w:type="spellStart"/>
      <w:r w:rsidR="00C5376D" w:rsidRPr="005A5332">
        <w:rPr>
          <w:rFonts w:ascii="Arial" w:eastAsia="Times New Roman" w:hAnsi="Arial" w:cs="Arial"/>
          <w:shd w:val="clear" w:color="auto" w:fill="FFFFFF"/>
          <w:lang w:val="en-US"/>
        </w:rPr>
        <w:t>psPAX</w:t>
      </w:r>
      <w:proofErr w:type="spellEnd"/>
      <w:r w:rsidR="00C5376D" w:rsidRPr="005A5332">
        <w:rPr>
          <w:rFonts w:ascii="Arial" w:eastAsia="Times New Roman" w:hAnsi="Arial" w:cs="Arial"/>
          <w:shd w:val="clear" w:color="auto" w:fill="FFFFFF"/>
          <w:lang w:val="en-US"/>
        </w:rPr>
        <w:t xml:space="preserve">, and the VSV-G envelope plasmid pMD2G. </w:t>
      </w:r>
      <w:r w:rsidRPr="005A5332">
        <w:rPr>
          <w:rFonts w:ascii="Arial" w:eastAsia="Times New Roman" w:hAnsi="Arial" w:cs="Arial"/>
          <w:shd w:val="clear" w:color="auto" w:fill="FFFFFF"/>
          <w:lang w:val="en-US"/>
        </w:rPr>
        <w:t>V</w:t>
      </w:r>
      <w:r w:rsidR="00C5376D" w:rsidRPr="005A5332">
        <w:rPr>
          <w:rFonts w:ascii="Arial" w:eastAsia="Times New Roman" w:hAnsi="Arial" w:cs="Arial"/>
          <w:shd w:val="clear" w:color="auto" w:fill="FFFFFF"/>
          <w:lang w:val="en-US"/>
        </w:rPr>
        <w:t xml:space="preserve">iral particles were collected from culture supernatants, titrated on HEK293 cells, and GFP </w:t>
      </w:r>
      <w:r w:rsidR="00C5376D" w:rsidRPr="005A5332">
        <w:rPr>
          <w:rFonts w:ascii="Arial" w:eastAsia="Times New Roman" w:hAnsi="Arial" w:cs="Arial"/>
          <w:shd w:val="clear" w:color="auto" w:fill="FFFFFF"/>
          <w:lang w:val="en-US"/>
        </w:rPr>
        <w:lastRenderedPageBreak/>
        <w:t>expression quantified by FACS. High-</w:t>
      </w:r>
      <w:proofErr w:type="spellStart"/>
      <w:r w:rsidR="00C5376D" w:rsidRPr="005A5332">
        <w:rPr>
          <w:rFonts w:ascii="Arial" w:eastAsia="Times New Roman" w:hAnsi="Arial" w:cs="Arial"/>
          <w:shd w:val="clear" w:color="auto" w:fill="FFFFFF"/>
          <w:lang w:val="en-US"/>
        </w:rPr>
        <w:t>titre</w:t>
      </w:r>
      <w:proofErr w:type="spellEnd"/>
      <w:r w:rsidR="00C5376D" w:rsidRPr="005A5332">
        <w:rPr>
          <w:rFonts w:ascii="Arial" w:eastAsia="Times New Roman" w:hAnsi="Arial" w:cs="Arial"/>
          <w:shd w:val="clear" w:color="auto" w:fill="FFFFFF"/>
          <w:lang w:val="en-US"/>
        </w:rPr>
        <w:t xml:space="preserve"> stocks were then used to transduce HepG2-C3a cells. GFP</w:t>
      </w:r>
      <w:r w:rsidR="00C5376D" w:rsidRPr="005A5332">
        <w:rPr>
          <w:rFonts w:ascii="Cambria Math" w:eastAsia="Times New Roman" w:hAnsi="Cambria Math" w:cs="Cambria Math"/>
          <w:shd w:val="clear" w:color="auto" w:fill="FFFFFF"/>
          <w:lang w:val="en-US"/>
        </w:rPr>
        <w:t>⁺</w:t>
      </w:r>
      <w:r w:rsidR="00C5376D" w:rsidRPr="005A5332">
        <w:rPr>
          <w:rFonts w:ascii="Arial" w:eastAsia="Times New Roman" w:hAnsi="Arial" w:cs="Arial"/>
          <w:shd w:val="clear" w:color="auto" w:fill="FFFFFF"/>
          <w:lang w:val="en-US"/>
        </w:rPr>
        <w:t xml:space="preserve"> cells were isolated by FACS sorting, and ORF3 expression was confirmed by immunostaining with specific antibodies. Stable clones expressing HEV-1 or HEV-3 ORF3 proteins were generated and employed in subsequent </w:t>
      </w:r>
      <w:proofErr w:type="spellStart"/>
      <w:r w:rsidR="00C5376D" w:rsidRPr="005A5332">
        <w:rPr>
          <w:rFonts w:ascii="Arial" w:eastAsia="Times New Roman" w:hAnsi="Arial" w:cs="Arial"/>
          <w:shd w:val="clear" w:color="auto" w:fill="FFFFFF"/>
          <w:lang w:val="en-US"/>
        </w:rPr>
        <w:t>qRT</w:t>
      </w:r>
      <w:proofErr w:type="spellEnd"/>
      <w:r w:rsidR="00C5376D" w:rsidRPr="005A5332">
        <w:rPr>
          <w:rFonts w:ascii="Arial" w:eastAsia="Times New Roman" w:hAnsi="Arial" w:cs="Arial"/>
          <w:shd w:val="clear" w:color="auto" w:fill="FFFFFF"/>
          <w:lang w:val="en-US"/>
        </w:rPr>
        <w:t>-PCR experiments.</w:t>
      </w:r>
    </w:p>
    <w:p w14:paraId="23BD5B64" w14:textId="33FEF3B1" w:rsidR="00E606F4" w:rsidRPr="005A5332" w:rsidRDefault="00E606F4" w:rsidP="00C5376D">
      <w:pPr>
        <w:spacing w:line="480" w:lineRule="auto"/>
        <w:rPr>
          <w:rFonts w:ascii="Arial" w:eastAsia="Times New Roman" w:hAnsi="Arial" w:cs="Arial"/>
          <w:shd w:val="clear" w:color="auto" w:fill="FFFFFF"/>
          <w:lang w:val="en-US"/>
        </w:rPr>
      </w:pPr>
      <w:r w:rsidRPr="005A5332">
        <w:rPr>
          <w:rFonts w:ascii="Arial" w:eastAsia="Times New Roman" w:hAnsi="Arial" w:cs="Arial"/>
          <w:shd w:val="clear" w:color="auto" w:fill="FFFFFF"/>
          <w:lang w:val="en-US"/>
        </w:rPr>
        <w:t>HEK293 cells, and GFP expression was quantified by FACS. High-</w:t>
      </w:r>
      <w:proofErr w:type="spellStart"/>
      <w:r w:rsidRPr="005A5332">
        <w:rPr>
          <w:rFonts w:ascii="Arial" w:eastAsia="Times New Roman" w:hAnsi="Arial" w:cs="Arial"/>
          <w:shd w:val="clear" w:color="auto" w:fill="FFFFFF"/>
          <w:lang w:val="en-US"/>
        </w:rPr>
        <w:t>titre</w:t>
      </w:r>
      <w:proofErr w:type="spellEnd"/>
      <w:r w:rsidRPr="005A5332">
        <w:rPr>
          <w:rFonts w:ascii="Arial" w:eastAsia="Times New Roman" w:hAnsi="Arial" w:cs="Arial"/>
          <w:shd w:val="clear" w:color="auto" w:fill="FFFFFF"/>
          <w:lang w:val="en-US"/>
        </w:rPr>
        <w:t xml:space="preserve"> stocks were then used to transduce HepG2-C3a cells. GFP</w:t>
      </w:r>
      <w:r w:rsidRPr="005A5332">
        <w:rPr>
          <w:rFonts w:ascii="Cambria Math" w:eastAsia="Times New Roman" w:hAnsi="Cambria Math" w:cs="Cambria Math"/>
          <w:shd w:val="clear" w:color="auto" w:fill="FFFFFF"/>
          <w:lang w:val="en-US"/>
        </w:rPr>
        <w:t>⁺</w:t>
      </w:r>
      <w:r w:rsidRPr="005A5332">
        <w:rPr>
          <w:rFonts w:ascii="Arial" w:eastAsia="Times New Roman" w:hAnsi="Arial" w:cs="Arial"/>
          <w:shd w:val="clear" w:color="auto" w:fill="FFFFFF"/>
          <w:lang w:val="en-US"/>
        </w:rPr>
        <w:t xml:space="preserve"> cells were FACS-sorted, and ORF3 expression was validated by immunostaining using specific </w:t>
      </w:r>
      <w:r w:rsidRPr="005A5332">
        <w:rPr>
          <w:rFonts w:ascii="Arial" w:eastAsia="Times New Roman" w:hAnsi="Arial" w:cs="Arial"/>
          <w:iCs/>
          <w:shd w:val="clear" w:color="auto" w:fill="FFFFFF"/>
          <w:lang w:val="en-US"/>
        </w:rPr>
        <w:t>antibodies</w:t>
      </w:r>
      <w:r w:rsidRPr="005A5332">
        <w:rPr>
          <w:rFonts w:ascii="Arial" w:eastAsia="Times New Roman" w:hAnsi="Arial" w:cs="Arial"/>
          <w:shd w:val="clear" w:color="auto" w:fill="FFFFFF"/>
          <w:lang w:val="en-US"/>
        </w:rPr>
        <w:t xml:space="preserve">. Stable HepG2-C3A and HeLa clones expressing HEV-1 or HEV-3 ORF3-proteins were established and used in subsequent </w:t>
      </w:r>
      <w:proofErr w:type="spellStart"/>
      <w:r w:rsidRPr="005A5332">
        <w:rPr>
          <w:rFonts w:ascii="Arial" w:eastAsia="Times New Roman" w:hAnsi="Arial" w:cs="Arial"/>
          <w:shd w:val="clear" w:color="auto" w:fill="FFFFFF"/>
          <w:lang w:val="en-US"/>
        </w:rPr>
        <w:t>qRT</w:t>
      </w:r>
      <w:proofErr w:type="spellEnd"/>
      <w:r w:rsidRPr="005A5332">
        <w:rPr>
          <w:rFonts w:ascii="Arial" w:eastAsia="Times New Roman" w:hAnsi="Arial" w:cs="Arial"/>
          <w:shd w:val="clear" w:color="auto" w:fill="FFFFFF"/>
          <w:lang w:val="en-US"/>
        </w:rPr>
        <w:t>-PCR experiments.</w:t>
      </w:r>
    </w:p>
    <w:p w14:paraId="40812B26" w14:textId="5B726D61" w:rsidR="00E606F4" w:rsidRPr="005A5332" w:rsidRDefault="00E606F4" w:rsidP="00E606F4">
      <w:pPr>
        <w:spacing w:line="480" w:lineRule="auto"/>
        <w:rPr>
          <w:rFonts w:ascii="Arial" w:eastAsia="Times New Roman" w:hAnsi="Arial" w:cs="Arial"/>
          <w:shd w:val="clear" w:color="auto" w:fill="FFFFFF"/>
          <w:lang w:val="en-US"/>
        </w:rPr>
      </w:pPr>
    </w:p>
    <w:p w14:paraId="3661160A" w14:textId="77777777" w:rsidR="00E606F4" w:rsidRPr="005A5332" w:rsidRDefault="00E606F4" w:rsidP="00E606F4">
      <w:pPr>
        <w:spacing w:line="480" w:lineRule="auto"/>
        <w:rPr>
          <w:rFonts w:ascii="Arial" w:eastAsia="Times New Roman" w:hAnsi="Arial" w:cs="Arial"/>
          <w:shd w:val="clear" w:color="auto" w:fill="FFFFFF"/>
          <w:lang w:val="en-US"/>
        </w:rPr>
      </w:pPr>
    </w:p>
    <w:p w14:paraId="489B79CF" w14:textId="6FAB40B0" w:rsidR="00301D16" w:rsidRPr="005A5332" w:rsidRDefault="00301D16" w:rsidP="00576D64">
      <w:pPr>
        <w:spacing w:line="480" w:lineRule="auto"/>
        <w:rPr>
          <w:rFonts w:ascii="Arial" w:eastAsia="Times New Roman" w:hAnsi="Arial" w:cs="Arial"/>
          <w:shd w:val="clear" w:color="auto" w:fill="FFFFFF"/>
          <w:lang w:val="en-US"/>
        </w:rPr>
      </w:pPr>
    </w:p>
    <w:p w14:paraId="55FDC778" w14:textId="6F1539F5" w:rsidR="00AD54B1" w:rsidRPr="005A5332" w:rsidRDefault="00AD54B1">
      <w:pPr>
        <w:suppressAutoHyphens w:val="0"/>
        <w:spacing w:after="160" w:line="259" w:lineRule="auto"/>
        <w:jc w:val="left"/>
        <w:rPr>
          <w:rFonts w:ascii="Arial" w:eastAsia="Times New Roman" w:hAnsi="Arial" w:cs="Arial"/>
          <w:bCs w:val="0"/>
          <w:shd w:val="clear" w:color="auto" w:fill="FFFFFF"/>
          <w:lang w:val="en-US"/>
        </w:rPr>
      </w:pPr>
      <w:r w:rsidRPr="005A5332">
        <w:rPr>
          <w:rFonts w:ascii="Arial" w:hAnsi="Arial" w:cs="Arial"/>
          <w:shd w:val="clear" w:color="auto" w:fill="FFFFFF"/>
          <w:lang w:val="en-US"/>
        </w:rPr>
        <w:br w:type="page"/>
      </w:r>
    </w:p>
    <w:p w14:paraId="3DF0220F" w14:textId="59AEC92B" w:rsidR="00576111" w:rsidRPr="005A5332" w:rsidRDefault="001650F6" w:rsidP="00912247">
      <w:pPr>
        <w:suppressAutoHyphens w:val="0"/>
        <w:spacing w:after="160" w:line="259" w:lineRule="auto"/>
        <w:rPr>
          <w:rFonts w:ascii="Arial" w:hAnsi="Arial" w:cs="Arial"/>
          <w:sz w:val="18"/>
          <w:szCs w:val="18"/>
          <w:shd w:val="clear" w:color="auto" w:fill="FFFFFF"/>
          <w:lang w:val="en-US"/>
        </w:rPr>
      </w:pPr>
      <w:r w:rsidRPr="005A5332">
        <w:rPr>
          <w:noProof/>
        </w:rPr>
        <w:lastRenderedPageBreak/>
        <w:drawing>
          <wp:anchor distT="0" distB="0" distL="114300" distR="114300" simplePos="0" relativeHeight="251658240" behindDoc="1" locked="0" layoutInCell="1" allowOverlap="1" wp14:anchorId="204574D0" wp14:editId="5FE9250C">
            <wp:simplePos x="0" y="0"/>
            <wp:positionH relativeFrom="column">
              <wp:posOffset>1270</wp:posOffset>
            </wp:positionH>
            <wp:positionV relativeFrom="paragraph">
              <wp:posOffset>442595</wp:posOffset>
            </wp:positionV>
            <wp:extent cx="5760720" cy="4034155"/>
            <wp:effectExtent l="0" t="0" r="0" b="4445"/>
            <wp:wrapTight wrapText="bothSides">
              <wp:wrapPolygon edited="0">
                <wp:start x="0" y="0"/>
                <wp:lineTo x="0" y="21522"/>
                <wp:lineTo x="15643" y="21522"/>
                <wp:lineTo x="21500" y="21216"/>
                <wp:lineTo x="21500"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034155"/>
                    </a:xfrm>
                    <a:prstGeom prst="rect">
                      <a:avLst/>
                    </a:prstGeom>
                    <a:noFill/>
                    <a:ln>
                      <a:noFill/>
                    </a:ln>
                  </pic:spPr>
                </pic:pic>
              </a:graphicData>
            </a:graphic>
          </wp:anchor>
        </w:drawing>
      </w:r>
      <w:r w:rsidR="00576111" w:rsidRPr="005A5332">
        <w:rPr>
          <w:rFonts w:ascii="Arial" w:hAnsi="Arial" w:cs="Arial"/>
          <w:sz w:val="18"/>
          <w:szCs w:val="18"/>
          <w:shd w:val="clear" w:color="auto" w:fill="FFFFFF"/>
          <w:lang w:val="en-US"/>
        </w:rPr>
        <w:t xml:space="preserve">Table </w:t>
      </w:r>
      <w:r w:rsidR="007E1E6E" w:rsidRPr="005A5332">
        <w:rPr>
          <w:rFonts w:ascii="Arial" w:hAnsi="Arial" w:cs="Arial"/>
          <w:sz w:val="18"/>
          <w:szCs w:val="18"/>
          <w:shd w:val="clear" w:color="auto" w:fill="FFFFFF"/>
          <w:lang w:val="en-US"/>
        </w:rPr>
        <w:t>1</w:t>
      </w:r>
      <w:r w:rsidR="00576111" w:rsidRPr="005A5332">
        <w:rPr>
          <w:rFonts w:ascii="Arial" w:hAnsi="Arial" w:cs="Arial"/>
          <w:sz w:val="18"/>
          <w:szCs w:val="18"/>
          <w:shd w:val="clear" w:color="auto" w:fill="FFFFFF"/>
          <w:lang w:val="en-US"/>
        </w:rPr>
        <w:t xml:space="preserve">: Source Data for IPA analysis - Differentially expressed proteins in HEV-1 infected versus Mock-infected Hep-G2-MAVS cells as identified by </w:t>
      </w:r>
      <w:proofErr w:type="spellStart"/>
      <w:r w:rsidR="00576111" w:rsidRPr="005A5332">
        <w:rPr>
          <w:rFonts w:ascii="Arial" w:hAnsi="Arial" w:cs="Arial"/>
          <w:sz w:val="18"/>
          <w:szCs w:val="18"/>
          <w:shd w:val="clear" w:color="auto" w:fill="FFFFFF"/>
          <w:lang w:val="en-US"/>
        </w:rPr>
        <w:t>NanoLC</w:t>
      </w:r>
      <w:proofErr w:type="spellEnd"/>
      <w:r w:rsidR="00576111" w:rsidRPr="005A5332">
        <w:rPr>
          <w:rFonts w:ascii="Arial" w:hAnsi="Arial" w:cs="Arial"/>
          <w:sz w:val="18"/>
          <w:szCs w:val="18"/>
          <w:shd w:val="clear" w:color="auto" w:fill="FFFFFF"/>
          <w:lang w:val="en-US"/>
        </w:rPr>
        <w:t>-MS analysis.</w:t>
      </w:r>
    </w:p>
    <w:p w14:paraId="61E99619" w14:textId="4E276DDE" w:rsidR="00912247" w:rsidRPr="005A5332" w:rsidRDefault="00912247" w:rsidP="00912247">
      <w:pPr>
        <w:suppressAutoHyphens w:val="0"/>
        <w:spacing w:after="160" w:line="259" w:lineRule="auto"/>
        <w:rPr>
          <w:rFonts w:ascii="Arial" w:hAnsi="Arial" w:cs="Arial"/>
          <w:b/>
          <w:bCs w:val="0"/>
          <w:lang w:val="en-US"/>
        </w:rPr>
      </w:pPr>
    </w:p>
    <w:p w14:paraId="035E07B1" w14:textId="77777777" w:rsidR="008659AB" w:rsidRPr="005A5332" w:rsidRDefault="008659AB">
      <w:pPr>
        <w:suppressAutoHyphens w:val="0"/>
        <w:spacing w:after="160" w:line="259" w:lineRule="auto"/>
        <w:jc w:val="left"/>
        <w:rPr>
          <w:rFonts w:ascii="Arial" w:hAnsi="Arial" w:cs="Arial"/>
          <w:sz w:val="18"/>
          <w:szCs w:val="18"/>
          <w:shd w:val="clear" w:color="auto" w:fill="FFFFFF"/>
          <w:lang w:val="en-US"/>
        </w:rPr>
      </w:pPr>
      <w:r w:rsidRPr="005A5332">
        <w:rPr>
          <w:rFonts w:ascii="Arial" w:hAnsi="Arial" w:cs="Arial"/>
          <w:sz w:val="18"/>
          <w:szCs w:val="18"/>
          <w:shd w:val="clear" w:color="auto" w:fill="FFFFFF"/>
          <w:lang w:val="en-US"/>
        </w:rPr>
        <w:br w:type="page"/>
      </w:r>
    </w:p>
    <w:p w14:paraId="36394AC5" w14:textId="061BDA08" w:rsidR="008659AB" w:rsidRPr="005A5332" w:rsidRDefault="008659AB" w:rsidP="008659AB">
      <w:pPr>
        <w:suppressAutoHyphens w:val="0"/>
        <w:spacing w:after="160" w:line="259" w:lineRule="auto"/>
        <w:jc w:val="left"/>
        <w:rPr>
          <w:rFonts w:ascii="Arial" w:hAnsi="Arial" w:cs="Arial"/>
          <w:b/>
          <w:sz w:val="18"/>
          <w:szCs w:val="18"/>
          <w:shd w:val="clear" w:color="auto" w:fill="FFFFFF"/>
          <w:lang w:val="en-GB"/>
        </w:rPr>
      </w:pPr>
      <w:r w:rsidRPr="005A5332">
        <w:rPr>
          <w:rFonts w:ascii="Arial" w:hAnsi="Arial" w:cs="Arial"/>
          <w:b/>
          <w:sz w:val="18"/>
          <w:szCs w:val="18"/>
          <w:shd w:val="clear" w:color="auto" w:fill="FFFFFF"/>
          <w:lang w:val="en-GB"/>
        </w:rPr>
        <w:lastRenderedPageBreak/>
        <w:t xml:space="preserve">Table 2: </w:t>
      </w:r>
      <w:r w:rsidRPr="005A5332">
        <w:rPr>
          <w:rFonts w:ascii="Arial" w:hAnsi="Arial" w:cs="Arial"/>
          <w:sz w:val="18"/>
          <w:szCs w:val="18"/>
          <w:shd w:val="clear" w:color="auto" w:fill="FFFFFF"/>
          <w:lang w:val="en-GB"/>
        </w:rPr>
        <w:t>Resources (Antibodies, Primers, Probes and Kits, drugs, and Chemicals) with their respective purchase origin and final concentrations.</w:t>
      </w:r>
    </w:p>
    <w:tbl>
      <w:tblPr>
        <w:tblStyle w:val="Grilledutableau"/>
        <w:tblpPr w:leftFromText="180" w:rightFromText="180" w:vertAnchor="text" w:horzAnchor="margin" w:tblpY="174"/>
        <w:tblW w:w="7508" w:type="dxa"/>
        <w:tblLayout w:type="fixed"/>
        <w:tblLook w:val="04A0" w:firstRow="1" w:lastRow="0" w:firstColumn="1" w:lastColumn="0" w:noHBand="0" w:noVBand="1"/>
      </w:tblPr>
      <w:tblGrid>
        <w:gridCol w:w="1129"/>
        <w:gridCol w:w="3261"/>
        <w:gridCol w:w="1417"/>
        <w:gridCol w:w="1701"/>
      </w:tblGrid>
      <w:tr w:rsidR="001636E5" w:rsidRPr="005A5332" w14:paraId="1D08EFE5" w14:textId="77777777" w:rsidTr="003E332E">
        <w:trPr>
          <w:trHeight w:val="20"/>
        </w:trPr>
        <w:tc>
          <w:tcPr>
            <w:tcW w:w="75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4F16DAA" w14:textId="77777777" w:rsidR="001636E5" w:rsidRPr="005A5332" w:rsidRDefault="001636E5" w:rsidP="001636E5">
            <w:pPr>
              <w:suppressAutoHyphens w:val="0"/>
              <w:spacing w:before="60" w:after="60" w:line="240" w:lineRule="auto"/>
              <w:jc w:val="center"/>
              <w:rPr>
                <w:rFonts w:ascii="Arial" w:hAnsi="Arial" w:cs="Arial"/>
                <w:b/>
                <w:sz w:val="14"/>
                <w:szCs w:val="18"/>
                <w:shd w:val="clear" w:color="auto" w:fill="FFFFFF"/>
                <w:lang w:val="en-GB"/>
              </w:rPr>
            </w:pPr>
            <w:r w:rsidRPr="005A5332">
              <w:rPr>
                <w:rFonts w:ascii="Arial" w:hAnsi="Arial" w:cs="Arial"/>
                <w:b/>
                <w:sz w:val="14"/>
                <w:szCs w:val="18"/>
                <w:shd w:val="clear" w:color="auto" w:fill="FFFFFF"/>
                <w:lang w:val="en-GB"/>
              </w:rPr>
              <w:t>Antibodies for microscopy and Flow cytometry</w:t>
            </w:r>
          </w:p>
        </w:tc>
      </w:tr>
      <w:tr w:rsidR="001636E5" w:rsidRPr="005A5332" w14:paraId="4716EAB7" w14:textId="77777777" w:rsidTr="003E332E">
        <w:trPr>
          <w:trHeight w:val="20"/>
        </w:trPr>
        <w:tc>
          <w:tcPr>
            <w:tcW w:w="4390" w:type="dxa"/>
            <w:gridSpan w:val="2"/>
            <w:tcBorders>
              <w:top w:val="single" w:sz="4" w:space="0" w:color="auto"/>
            </w:tcBorders>
            <w:vAlign w:val="center"/>
          </w:tcPr>
          <w:p w14:paraId="7AE7F58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Anti-HEV ORF2 (clones 4B2), 10 µg/mL</w:t>
            </w:r>
          </w:p>
        </w:tc>
        <w:tc>
          <w:tcPr>
            <w:tcW w:w="1417" w:type="dxa"/>
            <w:tcBorders>
              <w:top w:val="single" w:sz="4" w:space="0" w:color="auto"/>
            </w:tcBorders>
            <w:vAlign w:val="center"/>
          </w:tcPr>
          <w:p w14:paraId="2FC47931"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Clinisciences</w:t>
            </w:r>
            <w:proofErr w:type="spellEnd"/>
          </w:p>
        </w:tc>
        <w:tc>
          <w:tcPr>
            <w:tcW w:w="1701" w:type="dxa"/>
            <w:tcBorders>
              <w:top w:val="single" w:sz="4" w:space="0" w:color="auto"/>
            </w:tcBorders>
            <w:vAlign w:val="center"/>
          </w:tcPr>
          <w:p w14:paraId="1F6A2B9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MAB8006</w:t>
            </w:r>
          </w:p>
        </w:tc>
      </w:tr>
      <w:tr w:rsidR="001636E5" w:rsidRPr="005A5332" w14:paraId="52D8CBAE" w14:textId="77777777" w:rsidTr="003E332E">
        <w:trPr>
          <w:trHeight w:val="20"/>
        </w:trPr>
        <w:tc>
          <w:tcPr>
            <w:tcW w:w="4390" w:type="dxa"/>
            <w:gridSpan w:val="2"/>
            <w:tcBorders>
              <w:top w:val="single" w:sz="4" w:space="0" w:color="auto"/>
            </w:tcBorders>
            <w:vAlign w:val="center"/>
          </w:tcPr>
          <w:p w14:paraId="2ED3BF5B" w14:textId="2A408F7C"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Anti-HEV ORF3 (Rabbit Antibody)</w:t>
            </w:r>
          </w:p>
        </w:tc>
        <w:tc>
          <w:tcPr>
            <w:tcW w:w="1417" w:type="dxa"/>
            <w:tcBorders>
              <w:top w:val="single" w:sz="4" w:space="0" w:color="auto"/>
            </w:tcBorders>
            <w:vAlign w:val="center"/>
          </w:tcPr>
          <w:p w14:paraId="0C60E48C" w14:textId="123515DB"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tcBorders>
              <w:top w:val="single" w:sz="4" w:space="0" w:color="auto"/>
            </w:tcBorders>
            <w:vAlign w:val="center"/>
          </w:tcPr>
          <w:p w14:paraId="7C2C8434" w14:textId="318B53EC"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BS-0212R</w:t>
            </w:r>
          </w:p>
        </w:tc>
      </w:tr>
      <w:tr w:rsidR="001636E5" w:rsidRPr="005A5332" w14:paraId="78D76AA8" w14:textId="77777777" w:rsidTr="003E332E">
        <w:trPr>
          <w:trHeight w:val="20"/>
        </w:trPr>
        <w:tc>
          <w:tcPr>
            <w:tcW w:w="4390" w:type="dxa"/>
            <w:gridSpan w:val="2"/>
            <w:vAlign w:val="center"/>
          </w:tcPr>
          <w:p w14:paraId="5537446C"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Anti-TOMM22 antibody</w:t>
            </w:r>
          </w:p>
        </w:tc>
        <w:tc>
          <w:tcPr>
            <w:tcW w:w="1417" w:type="dxa"/>
            <w:vAlign w:val="center"/>
          </w:tcPr>
          <w:p w14:paraId="4448CA3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37815CF1"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T6319</w:t>
            </w:r>
          </w:p>
        </w:tc>
      </w:tr>
      <w:tr w:rsidR="001636E5" w:rsidRPr="005A5332" w14:paraId="60E493E4" w14:textId="77777777" w:rsidTr="003E332E">
        <w:trPr>
          <w:trHeight w:val="20"/>
        </w:trPr>
        <w:tc>
          <w:tcPr>
            <w:tcW w:w="4390" w:type="dxa"/>
            <w:gridSpan w:val="2"/>
            <w:vAlign w:val="center"/>
          </w:tcPr>
          <w:p w14:paraId="7B23987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Alexa Fluor-conjugated, class-specific secondary Ab, 5 µg/mL</w:t>
            </w:r>
          </w:p>
        </w:tc>
        <w:tc>
          <w:tcPr>
            <w:tcW w:w="1417" w:type="dxa"/>
            <w:vAlign w:val="center"/>
          </w:tcPr>
          <w:p w14:paraId="1F9C89DC"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Invitrogen</w:t>
            </w:r>
          </w:p>
        </w:tc>
        <w:tc>
          <w:tcPr>
            <w:tcW w:w="1701" w:type="dxa"/>
            <w:vAlign w:val="center"/>
          </w:tcPr>
          <w:p w14:paraId="5361902B"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A-21121</w:t>
            </w:r>
          </w:p>
        </w:tc>
      </w:tr>
      <w:tr w:rsidR="001636E5" w:rsidRPr="005A5332" w14:paraId="51CEBBD7" w14:textId="77777777" w:rsidTr="003E332E">
        <w:trPr>
          <w:trHeight w:val="20"/>
        </w:trPr>
        <w:tc>
          <w:tcPr>
            <w:tcW w:w="4390" w:type="dxa"/>
            <w:gridSpan w:val="2"/>
            <w:vAlign w:val="center"/>
          </w:tcPr>
          <w:p w14:paraId="3C0A7C9A"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APC Mouse Anti-Human CD36, 1 µg/mL</w:t>
            </w:r>
          </w:p>
        </w:tc>
        <w:tc>
          <w:tcPr>
            <w:tcW w:w="1417" w:type="dxa"/>
            <w:vAlign w:val="center"/>
          </w:tcPr>
          <w:p w14:paraId="795AF39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BD-Pharmingen</w:t>
            </w:r>
          </w:p>
        </w:tc>
        <w:tc>
          <w:tcPr>
            <w:tcW w:w="1701" w:type="dxa"/>
            <w:vAlign w:val="center"/>
          </w:tcPr>
          <w:p w14:paraId="313ED06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550956</w:t>
            </w:r>
          </w:p>
        </w:tc>
      </w:tr>
      <w:tr w:rsidR="001636E5" w:rsidRPr="005A5332" w14:paraId="0BDAB110" w14:textId="77777777" w:rsidTr="003E332E">
        <w:trPr>
          <w:trHeight w:val="20"/>
        </w:trPr>
        <w:tc>
          <w:tcPr>
            <w:tcW w:w="7508" w:type="dxa"/>
            <w:gridSpan w:val="4"/>
            <w:shd w:val="clear" w:color="auto" w:fill="auto"/>
            <w:vAlign w:val="center"/>
          </w:tcPr>
          <w:p w14:paraId="03090392" w14:textId="77777777" w:rsidR="001636E5" w:rsidRPr="005A5332" w:rsidRDefault="001636E5" w:rsidP="001636E5">
            <w:pPr>
              <w:suppressAutoHyphens w:val="0"/>
              <w:spacing w:before="60" w:after="60" w:line="240" w:lineRule="auto"/>
              <w:jc w:val="center"/>
              <w:rPr>
                <w:rFonts w:ascii="Arial" w:hAnsi="Arial" w:cs="Arial"/>
                <w:b/>
                <w:sz w:val="14"/>
                <w:szCs w:val="18"/>
                <w:shd w:val="clear" w:color="auto" w:fill="FFFFFF"/>
                <w:lang w:val="en-GB"/>
              </w:rPr>
            </w:pPr>
            <w:r w:rsidRPr="005A5332">
              <w:rPr>
                <w:rFonts w:ascii="Arial" w:hAnsi="Arial" w:cs="Arial"/>
                <w:b/>
                <w:sz w:val="14"/>
                <w:szCs w:val="18"/>
                <w:shd w:val="clear" w:color="auto" w:fill="FFFFFF"/>
                <w:lang w:val="en-GB"/>
              </w:rPr>
              <w:t>Primers</w:t>
            </w:r>
          </w:p>
        </w:tc>
      </w:tr>
      <w:tr w:rsidR="00875FF6" w:rsidRPr="005A5332" w14:paraId="0CBD9B9D" w14:textId="77777777" w:rsidTr="003E332E">
        <w:trPr>
          <w:trHeight w:val="20"/>
        </w:trPr>
        <w:tc>
          <w:tcPr>
            <w:tcW w:w="1129" w:type="dxa"/>
            <w:vAlign w:val="center"/>
          </w:tcPr>
          <w:p w14:paraId="30DE49E9" w14:textId="2A4D0B9F" w:rsidR="00875FF6" w:rsidRPr="005A5332" w:rsidRDefault="003E332E" w:rsidP="00875FF6">
            <w:pPr>
              <w:suppressAutoHyphens w:val="0"/>
              <w:spacing w:line="240" w:lineRule="auto"/>
              <w:jc w:val="left"/>
              <w:rPr>
                <w:rFonts w:ascii="Arial" w:hAnsi="Arial" w:cs="Arial"/>
                <w:i/>
                <w:sz w:val="14"/>
                <w:szCs w:val="18"/>
                <w:shd w:val="clear" w:color="auto" w:fill="FFFFFF"/>
                <w:lang w:val="en-GB"/>
              </w:rPr>
            </w:pPr>
            <w:r w:rsidRPr="005A5332">
              <w:rPr>
                <w:rFonts w:ascii="Arial" w:hAnsi="Arial" w:cs="Arial"/>
                <w:i/>
                <w:sz w:val="14"/>
                <w:szCs w:val="18"/>
                <w:shd w:val="clear" w:color="auto" w:fill="FFFFFF"/>
                <w:lang w:val="en-GB"/>
              </w:rPr>
              <w:t>HEV1-ORF3</w:t>
            </w:r>
          </w:p>
        </w:tc>
        <w:tc>
          <w:tcPr>
            <w:tcW w:w="3261" w:type="dxa"/>
            <w:vAlign w:val="center"/>
          </w:tcPr>
          <w:p w14:paraId="5AC62F2F" w14:textId="491C9A54" w:rsidR="00875FF6" w:rsidRPr="005A5332" w:rsidRDefault="00875FF6" w:rsidP="00875FF6">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Forward:</w:t>
            </w:r>
            <w:r w:rsidR="003E332E" w:rsidRPr="005A5332">
              <w:rPr>
                <w:rFonts w:ascii="Arial" w:hAnsi="Arial" w:cs="Arial"/>
                <w:sz w:val="14"/>
                <w:szCs w:val="18"/>
                <w:shd w:val="clear" w:color="auto" w:fill="FFFFFF"/>
                <w:lang w:val="en-GB"/>
              </w:rPr>
              <w:t xml:space="preserve"> ATGAATAACATGTCTTTTGCTG</w:t>
            </w:r>
          </w:p>
        </w:tc>
        <w:tc>
          <w:tcPr>
            <w:tcW w:w="3118" w:type="dxa"/>
            <w:gridSpan w:val="2"/>
            <w:vAlign w:val="center"/>
          </w:tcPr>
          <w:p w14:paraId="000CF91E" w14:textId="018C02E5" w:rsidR="00875FF6" w:rsidRPr="005A5332" w:rsidRDefault="00875FF6" w:rsidP="00875FF6">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Reverse:</w:t>
            </w:r>
            <w:r w:rsidR="003E332E" w:rsidRPr="005A5332">
              <w:rPr>
                <w:rFonts w:ascii="Arial" w:hAnsi="Arial" w:cs="Arial"/>
                <w:sz w:val="14"/>
                <w:szCs w:val="18"/>
                <w:shd w:val="clear" w:color="auto" w:fill="FFFFFF"/>
                <w:lang w:val="en-GB"/>
              </w:rPr>
              <w:t xml:space="preserve"> TTAGCGGCGCGGCCCCAGCTGT</w:t>
            </w:r>
          </w:p>
        </w:tc>
      </w:tr>
      <w:tr w:rsidR="00875FF6" w:rsidRPr="005A5332" w14:paraId="627DA9BF" w14:textId="77777777" w:rsidTr="003E332E">
        <w:trPr>
          <w:trHeight w:val="20"/>
        </w:trPr>
        <w:tc>
          <w:tcPr>
            <w:tcW w:w="1129" w:type="dxa"/>
            <w:vAlign w:val="center"/>
          </w:tcPr>
          <w:p w14:paraId="610793DA" w14:textId="348E9A39" w:rsidR="00875FF6" w:rsidRPr="005A5332" w:rsidRDefault="003E332E" w:rsidP="00875FF6">
            <w:pPr>
              <w:suppressAutoHyphens w:val="0"/>
              <w:spacing w:line="240" w:lineRule="auto"/>
              <w:jc w:val="left"/>
              <w:rPr>
                <w:rFonts w:ascii="Arial" w:hAnsi="Arial" w:cs="Arial"/>
                <w:sz w:val="14"/>
                <w:szCs w:val="18"/>
                <w:shd w:val="clear" w:color="auto" w:fill="FFFFFF"/>
                <w:lang w:val="en-GB"/>
              </w:rPr>
            </w:pPr>
            <w:r w:rsidRPr="005A5332">
              <w:rPr>
                <w:rFonts w:ascii="Arial" w:hAnsi="Arial" w:cs="Arial"/>
                <w:i/>
                <w:sz w:val="14"/>
                <w:szCs w:val="18"/>
                <w:shd w:val="clear" w:color="auto" w:fill="FFFFFF"/>
                <w:lang w:val="en-GB"/>
              </w:rPr>
              <w:t>HEV3-ORF3</w:t>
            </w:r>
          </w:p>
        </w:tc>
        <w:tc>
          <w:tcPr>
            <w:tcW w:w="3261" w:type="dxa"/>
            <w:vAlign w:val="center"/>
          </w:tcPr>
          <w:p w14:paraId="7ABFF411" w14:textId="213E2D46" w:rsidR="00875FF6" w:rsidRPr="005A5332" w:rsidRDefault="00875FF6" w:rsidP="00875FF6">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Forward:</w:t>
            </w:r>
            <w:r w:rsidR="003E332E" w:rsidRPr="005A5332">
              <w:rPr>
                <w:rFonts w:ascii="Arial" w:hAnsi="Arial" w:cs="Arial"/>
                <w:sz w:val="14"/>
                <w:szCs w:val="18"/>
                <w:shd w:val="clear" w:color="auto" w:fill="FFFFFF"/>
                <w:lang w:val="en-GB"/>
              </w:rPr>
              <w:t xml:space="preserve"> ATGAATAACATGTCTTGTGCATCGC</w:t>
            </w:r>
          </w:p>
        </w:tc>
        <w:tc>
          <w:tcPr>
            <w:tcW w:w="3118" w:type="dxa"/>
            <w:gridSpan w:val="2"/>
            <w:vAlign w:val="center"/>
          </w:tcPr>
          <w:p w14:paraId="3103310E" w14:textId="60121464" w:rsidR="00875FF6" w:rsidRPr="005A5332" w:rsidRDefault="00875FF6" w:rsidP="00875FF6">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Reverse:</w:t>
            </w:r>
            <w:r w:rsidR="003E332E" w:rsidRPr="005A5332">
              <w:rPr>
                <w:rFonts w:ascii="Arial" w:hAnsi="Arial" w:cs="Arial"/>
                <w:sz w:val="14"/>
                <w:szCs w:val="18"/>
                <w:shd w:val="clear" w:color="auto" w:fill="FFFFFF"/>
                <w:lang w:val="en-GB"/>
              </w:rPr>
              <w:t xml:space="preserve"> TTAGCGGCGCAGCCCCAGTTG</w:t>
            </w:r>
          </w:p>
        </w:tc>
      </w:tr>
      <w:tr w:rsidR="001636E5" w:rsidRPr="005A5332" w14:paraId="7681CE03" w14:textId="77777777" w:rsidTr="003E332E">
        <w:trPr>
          <w:trHeight w:val="20"/>
        </w:trPr>
        <w:tc>
          <w:tcPr>
            <w:tcW w:w="1129" w:type="dxa"/>
            <w:vAlign w:val="center"/>
          </w:tcPr>
          <w:p w14:paraId="5FC76F0E" w14:textId="77777777" w:rsidR="001636E5" w:rsidRPr="005A5332" w:rsidRDefault="001636E5" w:rsidP="00552F24">
            <w:pPr>
              <w:tabs>
                <w:tab w:val="left" w:pos="557"/>
                <w:tab w:val="left" w:pos="1730"/>
              </w:tabs>
              <w:suppressAutoHyphens w:val="0"/>
              <w:spacing w:line="240" w:lineRule="auto"/>
              <w:jc w:val="left"/>
              <w:rPr>
                <w:rFonts w:ascii="Arial" w:hAnsi="Arial" w:cs="Arial"/>
                <w:i/>
                <w:sz w:val="14"/>
                <w:szCs w:val="18"/>
                <w:shd w:val="clear" w:color="auto" w:fill="FFFFFF"/>
              </w:rPr>
            </w:pPr>
            <w:r w:rsidRPr="005A5332">
              <w:rPr>
                <w:rFonts w:ascii="Arial" w:hAnsi="Arial" w:cs="Arial"/>
                <w:i/>
                <w:sz w:val="14"/>
                <w:szCs w:val="18"/>
                <w:shd w:val="clear" w:color="auto" w:fill="FFFFFF"/>
              </w:rPr>
              <w:t>CD36</w:t>
            </w:r>
          </w:p>
        </w:tc>
        <w:tc>
          <w:tcPr>
            <w:tcW w:w="3261" w:type="dxa"/>
            <w:vAlign w:val="center"/>
          </w:tcPr>
          <w:p w14:paraId="00FC5E6C" w14:textId="77777777" w:rsidR="001636E5" w:rsidRPr="005A5332" w:rsidRDefault="001636E5" w:rsidP="00552F24">
            <w:pPr>
              <w:tabs>
                <w:tab w:val="left" w:pos="557"/>
                <w:tab w:val="left" w:pos="1730"/>
              </w:tabs>
              <w:suppressAutoHyphens w:val="0"/>
              <w:spacing w:line="240" w:lineRule="auto"/>
              <w:jc w:val="left"/>
              <w:rPr>
                <w:rFonts w:ascii="Arial" w:hAnsi="Arial" w:cs="Arial"/>
                <w:i/>
                <w:sz w:val="14"/>
                <w:szCs w:val="18"/>
                <w:shd w:val="clear" w:color="auto" w:fill="FFFFFF"/>
              </w:rPr>
            </w:pPr>
            <w:proofErr w:type="spellStart"/>
            <w:proofErr w:type="gramStart"/>
            <w:r w:rsidRPr="005A5332">
              <w:rPr>
                <w:rFonts w:ascii="Arial" w:hAnsi="Arial" w:cs="Arial"/>
                <w:sz w:val="14"/>
                <w:szCs w:val="18"/>
                <w:shd w:val="clear" w:color="auto" w:fill="FFFFFF"/>
              </w:rPr>
              <w:t>Forward</w:t>
            </w:r>
            <w:proofErr w:type="spellEnd"/>
            <w:r w:rsidRPr="005A5332">
              <w:rPr>
                <w:rFonts w:ascii="Arial" w:hAnsi="Arial" w:cs="Arial"/>
                <w:sz w:val="14"/>
                <w:szCs w:val="18"/>
                <w:shd w:val="clear" w:color="auto" w:fill="FFFFFF"/>
              </w:rPr>
              <w:t>:</w:t>
            </w:r>
            <w:proofErr w:type="gramEnd"/>
            <w:r w:rsidRPr="005A5332">
              <w:rPr>
                <w:rFonts w:ascii="Arial" w:hAnsi="Arial" w:cs="Arial"/>
                <w:sz w:val="14"/>
                <w:szCs w:val="18"/>
                <w:shd w:val="clear" w:color="auto" w:fill="FFFFFF"/>
              </w:rPr>
              <w:t xml:space="preserve"> GCAGCAACATTCAAGTTAAGCAA</w:t>
            </w:r>
          </w:p>
        </w:tc>
        <w:tc>
          <w:tcPr>
            <w:tcW w:w="3118" w:type="dxa"/>
            <w:gridSpan w:val="2"/>
            <w:vAlign w:val="center"/>
          </w:tcPr>
          <w:p w14:paraId="6CBF0077" w14:textId="77777777" w:rsidR="001636E5" w:rsidRPr="005A5332" w:rsidRDefault="001636E5" w:rsidP="00552F24">
            <w:pPr>
              <w:tabs>
                <w:tab w:val="left" w:pos="557"/>
                <w:tab w:val="left" w:pos="1730"/>
              </w:tabs>
              <w:suppressAutoHyphens w:val="0"/>
              <w:spacing w:line="240" w:lineRule="auto"/>
              <w:jc w:val="left"/>
              <w:rPr>
                <w:rFonts w:ascii="Arial" w:hAnsi="Arial" w:cs="Arial"/>
                <w:i/>
                <w:sz w:val="14"/>
                <w:szCs w:val="18"/>
                <w:shd w:val="clear" w:color="auto" w:fill="FFFFFF"/>
              </w:rPr>
            </w:pPr>
            <w:proofErr w:type="gramStart"/>
            <w:r w:rsidRPr="005A5332">
              <w:rPr>
                <w:rFonts w:ascii="Arial" w:hAnsi="Arial" w:cs="Arial"/>
                <w:sz w:val="14"/>
                <w:szCs w:val="18"/>
                <w:shd w:val="clear" w:color="auto" w:fill="FFFFFF"/>
              </w:rPr>
              <w:t>Reverse:</w:t>
            </w:r>
            <w:proofErr w:type="gramEnd"/>
            <w:r w:rsidRPr="005A5332">
              <w:rPr>
                <w:rFonts w:ascii="Arial" w:hAnsi="Arial" w:cs="Arial"/>
                <w:sz w:val="14"/>
                <w:szCs w:val="18"/>
                <w:shd w:val="clear" w:color="auto" w:fill="FFFFFF"/>
              </w:rPr>
              <w:t xml:space="preserve"> GGGTTACATTTTCCTTGGCTAGAA</w:t>
            </w:r>
          </w:p>
        </w:tc>
      </w:tr>
      <w:tr w:rsidR="001636E5" w:rsidRPr="005A5332" w14:paraId="449176C7" w14:textId="77777777" w:rsidTr="003E332E">
        <w:trPr>
          <w:trHeight w:val="20"/>
        </w:trPr>
        <w:tc>
          <w:tcPr>
            <w:tcW w:w="1129" w:type="dxa"/>
            <w:vAlign w:val="center"/>
          </w:tcPr>
          <w:p w14:paraId="6CC94D56" w14:textId="77777777" w:rsidR="001636E5" w:rsidRPr="005A5332" w:rsidRDefault="001636E5" w:rsidP="00552F24">
            <w:pPr>
              <w:suppressAutoHyphens w:val="0"/>
              <w:spacing w:line="240" w:lineRule="auto"/>
              <w:jc w:val="left"/>
              <w:rPr>
                <w:rFonts w:ascii="Arial" w:hAnsi="Arial" w:cs="Arial"/>
                <w:i/>
                <w:sz w:val="14"/>
                <w:szCs w:val="18"/>
                <w:shd w:val="clear" w:color="auto" w:fill="FFFFFF"/>
                <w:lang w:val="en-GB"/>
              </w:rPr>
            </w:pPr>
            <w:r w:rsidRPr="005A5332">
              <w:rPr>
                <w:rFonts w:ascii="Arial" w:hAnsi="Arial" w:cs="Arial"/>
                <w:i/>
                <w:sz w:val="14"/>
                <w:szCs w:val="18"/>
                <w:shd w:val="clear" w:color="auto" w:fill="FFFFFF"/>
                <w:lang w:val="en-GB"/>
              </w:rPr>
              <w:t xml:space="preserve">FASN </w:t>
            </w:r>
          </w:p>
        </w:tc>
        <w:tc>
          <w:tcPr>
            <w:tcW w:w="3261" w:type="dxa"/>
            <w:vAlign w:val="center"/>
          </w:tcPr>
          <w:p w14:paraId="01A8CD03"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Forward: CTTCCGAGATTCCATCCTACGC</w:t>
            </w:r>
          </w:p>
        </w:tc>
        <w:tc>
          <w:tcPr>
            <w:tcW w:w="3118" w:type="dxa"/>
            <w:gridSpan w:val="2"/>
            <w:vAlign w:val="center"/>
          </w:tcPr>
          <w:p w14:paraId="43CDADC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gramStart"/>
            <w:r w:rsidRPr="005A5332">
              <w:rPr>
                <w:rFonts w:ascii="Arial" w:hAnsi="Arial" w:cs="Arial"/>
                <w:sz w:val="14"/>
                <w:szCs w:val="18"/>
                <w:shd w:val="clear" w:color="auto" w:fill="FFFFFF"/>
              </w:rPr>
              <w:t>Reverse</w:t>
            </w:r>
            <w:r w:rsidRPr="005A5332">
              <w:rPr>
                <w:rFonts w:ascii="Arial" w:hAnsi="Arial" w:cs="Arial"/>
                <w:sz w:val="14"/>
                <w:szCs w:val="18"/>
                <w:shd w:val="clear" w:color="auto" w:fill="FFFFFF"/>
                <w:lang w:val="en-GB"/>
              </w:rPr>
              <w:t>:</w:t>
            </w:r>
            <w:proofErr w:type="gramEnd"/>
            <w:r w:rsidRPr="005A5332">
              <w:rPr>
                <w:rFonts w:ascii="Arial" w:hAnsi="Arial" w:cs="Arial"/>
                <w:sz w:val="14"/>
                <w:szCs w:val="18"/>
                <w:shd w:val="clear" w:color="auto" w:fill="FFFFFF"/>
                <w:lang w:val="en-GB"/>
              </w:rPr>
              <w:t xml:space="preserve"> TGGCAGTCAGGCTCACAAACG</w:t>
            </w:r>
          </w:p>
        </w:tc>
      </w:tr>
      <w:tr w:rsidR="001636E5" w:rsidRPr="005A5332" w14:paraId="1DF6C17E" w14:textId="77777777" w:rsidTr="003E332E">
        <w:trPr>
          <w:trHeight w:val="20"/>
        </w:trPr>
        <w:tc>
          <w:tcPr>
            <w:tcW w:w="1129" w:type="dxa"/>
            <w:vAlign w:val="center"/>
          </w:tcPr>
          <w:p w14:paraId="1B86856A" w14:textId="77777777" w:rsidR="001636E5" w:rsidRPr="005A5332" w:rsidRDefault="001636E5" w:rsidP="00552F24">
            <w:pPr>
              <w:suppressAutoHyphens w:val="0"/>
              <w:spacing w:line="240" w:lineRule="auto"/>
              <w:jc w:val="left"/>
              <w:rPr>
                <w:rFonts w:ascii="Arial" w:hAnsi="Arial" w:cs="Arial"/>
                <w:i/>
                <w:sz w:val="14"/>
                <w:szCs w:val="18"/>
                <w:shd w:val="clear" w:color="auto" w:fill="FFFFFF"/>
                <w:lang w:val="en-GB"/>
              </w:rPr>
            </w:pPr>
            <w:r w:rsidRPr="005A5332">
              <w:rPr>
                <w:rFonts w:ascii="Arial" w:hAnsi="Arial" w:cs="Arial"/>
                <w:i/>
                <w:sz w:val="14"/>
                <w:szCs w:val="18"/>
                <w:shd w:val="clear" w:color="auto" w:fill="FFFFFF"/>
                <w:lang w:val="en-GB"/>
              </w:rPr>
              <w:t xml:space="preserve">DGAT </w:t>
            </w:r>
          </w:p>
        </w:tc>
        <w:tc>
          <w:tcPr>
            <w:tcW w:w="3261" w:type="dxa"/>
            <w:vAlign w:val="center"/>
          </w:tcPr>
          <w:p w14:paraId="12B8F42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Forward: TCGCCTGCAGGATTCTTTAT</w:t>
            </w:r>
          </w:p>
        </w:tc>
        <w:tc>
          <w:tcPr>
            <w:tcW w:w="3118" w:type="dxa"/>
            <w:gridSpan w:val="2"/>
            <w:vAlign w:val="center"/>
          </w:tcPr>
          <w:p w14:paraId="5C7C0C75"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Reverse: GCATCACCACACACCAGTTC</w:t>
            </w:r>
          </w:p>
        </w:tc>
      </w:tr>
      <w:tr w:rsidR="001636E5" w:rsidRPr="005A5332" w14:paraId="2ABE720A" w14:textId="77777777" w:rsidTr="003E332E">
        <w:trPr>
          <w:trHeight w:val="20"/>
        </w:trPr>
        <w:tc>
          <w:tcPr>
            <w:tcW w:w="1129" w:type="dxa"/>
            <w:vAlign w:val="center"/>
          </w:tcPr>
          <w:p w14:paraId="1E69C236" w14:textId="77777777" w:rsidR="001636E5" w:rsidRPr="005A5332" w:rsidRDefault="001636E5" w:rsidP="00552F24">
            <w:pPr>
              <w:suppressAutoHyphens w:val="0"/>
              <w:spacing w:line="240" w:lineRule="auto"/>
              <w:jc w:val="left"/>
              <w:rPr>
                <w:rFonts w:ascii="Arial" w:hAnsi="Arial" w:cs="Arial"/>
                <w:i/>
                <w:sz w:val="14"/>
                <w:szCs w:val="18"/>
                <w:shd w:val="clear" w:color="auto" w:fill="FFFFFF"/>
                <w:lang w:val="en-GB"/>
              </w:rPr>
            </w:pPr>
            <w:r w:rsidRPr="005A5332">
              <w:rPr>
                <w:rFonts w:ascii="Arial" w:hAnsi="Arial" w:cs="Arial"/>
                <w:i/>
                <w:sz w:val="14"/>
                <w:szCs w:val="18"/>
                <w:shd w:val="clear" w:color="auto" w:fill="FFFFFF"/>
                <w:lang w:val="en-GB"/>
              </w:rPr>
              <w:t xml:space="preserve">GPAT1 </w:t>
            </w:r>
          </w:p>
        </w:tc>
        <w:tc>
          <w:tcPr>
            <w:tcW w:w="3261" w:type="dxa"/>
            <w:vAlign w:val="center"/>
          </w:tcPr>
          <w:p w14:paraId="5A4C576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Forward: AACCCCAGTATCCCGTCTTT</w:t>
            </w:r>
          </w:p>
        </w:tc>
        <w:tc>
          <w:tcPr>
            <w:tcW w:w="3118" w:type="dxa"/>
            <w:gridSpan w:val="2"/>
            <w:vAlign w:val="center"/>
          </w:tcPr>
          <w:p w14:paraId="3DC0DBD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Reverse: CAGTCACATTGGTGGCAAAC</w:t>
            </w:r>
          </w:p>
        </w:tc>
      </w:tr>
      <w:tr w:rsidR="001636E5" w:rsidRPr="005A5332" w14:paraId="4AA86D47" w14:textId="77777777" w:rsidTr="003E332E">
        <w:trPr>
          <w:trHeight w:val="20"/>
        </w:trPr>
        <w:tc>
          <w:tcPr>
            <w:tcW w:w="1129" w:type="dxa"/>
            <w:vAlign w:val="center"/>
          </w:tcPr>
          <w:p w14:paraId="6729C68B" w14:textId="77777777" w:rsidR="001636E5" w:rsidRPr="005A5332" w:rsidRDefault="001636E5" w:rsidP="00552F24">
            <w:pPr>
              <w:suppressAutoHyphens w:val="0"/>
              <w:spacing w:line="240" w:lineRule="auto"/>
              <w:jc w:val="left"/>
              <w:rPr>
                <w:rFonts w:ascii="Arial" w:hAnsi="Arial" w:cs="Arial"/>
                <w:i/>
                <w:sz w:val="14"/>
                <w:szCs w:val="18"/>
                <w:shd w:val="clear" w:color="auto" w:fill="FFFFFF"/>
                <w:lang w:val="en-GB"/>
              </w:rPr>
            </w:pPr>
            <w:r w:rsidRPr="005A5332">
              <w:rPr>
                <w:rFonts w:ascii="Arial" w:hAnsi="Arial" w:cs="Arial"/>
                <w:i/>
                <w:sz w:val="14"/>
                <w:szCs w:val="18"/>
                <w:shd w:val="clear" w:color="auto" w:fill="FFFFFF"/>
                <w:lang w:val="en-GB"/>
              </w:rPr>
              <w:t xml:space="preserve">HPRT </w:t>
            </w:r>
          </w:p>
        </w:tc>
        <w:tc>
          <w:tcPr>
            <w:tcW w:w="3261" w:type="dxa"/>
            <w:vAlign w:val="center"/>
          </w:tcPr>
          <w:p w14:paraId="48B2A55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Forward: TGACACTGGCAAAACAATGCA</w:t>
            </w:r>
          </w:p>
        </w:tc>
        <w:tc>
          <w:tcPr>
            <w:tcW w:w="3118" w:type="dxa"/>
            <w:gridSpan w:val="2"/>
            <w:vAlign w:val="center"/>
          </w:tcPr>
          <w:p w14:paraId="087D516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Reverse: GGTCCTTTTCACCAGCAAGCT</w:t>
            </w:r>
          </w:p>
        </w:tc>
      </w:tr>
      <w:tr w:rsidR="001636E5" w:rsidRPr="005A5332" w14:paraId="60AA0DEC" w14:textId="77777777" w:rsidTr="003E332E">
        <w:trPr>
          <w:trHeight w:val="20"/>
        </w:trPr>
        <w:tc>
          <w:tcPr>
            <w:tcW w:w="7508" w:type="dxa"/>
            <w:gridSpan w:val="4"/>
            <w:shd w:val="clear" w:color="auto" w:fill="auto"/>
            <w:vAlign w:val="center"/>
          </w:tcPr>
          <w:p w14:paraId="18C88BDB" w14:textId="77777777" w:rsidR="001636E5" w:rsidRPr="005A5332" w:rsidRDefault="001636E5" w:rsidP="001636E5">
            <w:pPr>
              <w:suppressAutoHyphens w:val="0"/>
              <w:spacing w:before="60" w:after="60" w:line="240" w:lineRule="auto"/>
              <w:jc w:val="center"/>
              <w:rPr>
                <w:rFonts w:ascii="Arial" w:hAnsi="Arial" w:cs="Arial"/>
                <w:sz w:val="14"/>
                <w:szCs w:val="18"/>
                <w:shd w:val="clear" w:color="auto" w:fill="FFFFFF"/>
                <w:lang w:val="en-GB"/>
              </w:rPr>
            </w:pPr>
            <w:r w:rsidRPr="005A5332">
              <w:rPr>
                <w:rFonts w:ascii="Arial" w:hAnsi="Arial" w:cs="Arial"/>
                <w:b/>
                <w:sz w:val="14"/>
                <w:szCs w:val="18"/>
                <w:shd w:val="clear" w:color="auto" w:fill="FFFFFF"/>
                <w:lang w:val="en-GB"/>
              </w:rPr>
              <w:t>Probes and Kits</w:t>
            </w:r>
          </w:p>
        </w:tc>
      </w:tr>
      <w:tr w:rsidR="001636E5" w:rsidRPr="005A5332" w14:paraId="3B5325A0" w14:textId="77777777" w:rsidTr="003E332E">
        <w:trPr>
          <w:trHeight w:val="20"/>
        </w:trPr>
        <w:tc>
          <w:tcPr>
            <w:tcW w:w="4390" w:type="dxa"/>
            <w:gridSpan w:val="2"/>
            <w:vAlign w:val="center"/>
          </w:tcPr>
          <w:p w14:paraId="76E50DDE"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BODIPY</w:t>
            </w:r>
            <w:r w:rsidRPr="005A5332">
              <w:rPr>
                <w:rFonts w:ascii="Arial" w:hAnsi="Arial" w:cs="Arial"/>
                <w:sz w:val="14"/>
                <w:szCs w:val="18"/>
                <w:shd w:val="clear" w:color="auto" w:fill="FFFFFF"/>
                <w:vertAlign w:val="subscript"/>
                <w:lang w:val="en-GB"/>
              </w:rPr>
              <w:t>493/503</w:t>
            </w:r>
            <w:r w:rsidRPr="005A5332">
              <w:rPr>
                <w:rFonts w:ascii="Arial" w:hAnsi="Arial" w:cs="Arial"/>
                <w:sz w:val="14"/>
                <w:szCs w:val="18"/>
                <w:shd w:val="clear" w:color="auto" w:fill="FFFFFF"/>
                <w:lang w:val="en-GB"/>
              </w:rPr>
              <w:t>, 5 µM</w:t>
            </w:r>
          </w:p>
        </w:tc>
        <w:tc>
          <w:tcPr>
            <w:tcW w:w="1417" w:type="dxa"/>
            <w:vAlign w:val="center"/>
          </w:tcPr>
          <w:p w14:paraId="4C51F682"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7F6AB29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D3922</w:t>
            </w:r>
          </w:p>
        </w:tc>
      </w:tr>
      <w:tr w:rsidR="001636E5" w:rsidRPr="005A5332" w14:paraId="02D26620" w14:textId="77777777" w:rsidTr="003E332E">
        <w:trPr>
          <w:trHeight w:val="20"/>
        </w:trPr>
        <w:tc>
          <w:tcPr>
            <w:tcW w:w="4390" w:type="dxa"/>
            <w:gridSpan w:val="2"/>
            <w:vAlign w:val="center"/>
          </w:tcPr>
          <w:p w14:paraId="7FD736E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C11-BODIPY</w:t>
            </w:r>
            <w:r w:rsidRPr="005A5332">
              <w:rPr>
                <w:rFonts w:ascii="Arial" w:hAnsi="Arial" w:cs="Arial"/>
                <w:sz w:val="14"/>
                <w:szCs w:val="18"/>
                <w:shd w:val="clear" w:color="auto" w:fill="FFFFFF"/>
                <w:vertAlign w:val="subscript"/>
                <w:lang w:val="en-GB"/>
              </w:rPr>
              <w:t>581/591</w:t>
            </w:r>
            <w:r w:rsidRPr="005A5332">
              <w:rPr>
                <w:rFonts w:ascii="Arial" w:hAnsi="Arial" w:cs="Arial"/>
                <w:sz w:val="14"/>
                <w:szCs w:val="18"/>
                <w:shd w:val="clear" w:color="auto" w:fill="FFFFFF"/>
                <w:lang w:val="en-GB"/>
              </w:rPr>
              <w:t>, 5 µM</w:t>
            </w:r>
          </w:p>
        </w:tc>
        <w:tc>
          <w:tcPr>
            <w:tcW w:w="1417" w:type="dxa"/>
            <w:vAlign w:val="center"/>
          </w:tcPr>
          <w:p w14:paraId="7E6121B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6F574A83"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D3861</w:t>
            </w:r>
          </w:p>
        </w:tc>
      </w:tr>
      <w:tr w:rsidR="001636E5" w:rsidRPr="005A5332" w14:paraId="4E0A36CE" w14:textId="77777777" w:rsidTr="003E332E">
        <w:trPr>
          <w:trHeight w:val="20"/>
        </w:trPr>
        <w:tc>
          <w:tcPr>
            <w:tcW w:w="4390" w:type="dxa"/>
            <w:gridSpan w:val="2"/>
            <w:vAlign w:val="center"/>
          </w:tcPr>
          <w:p w14:paraId="5CA487B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CellROX</w:t>
            </w:r>
            <w:proofErr w:type="spellEnd"/>
            <w:r w:rsidRPr="005A5332">
              <w:rPr>
                <w:rFonts w:ascii="Arial" w:hAnsi="Arial" w:cs="Arial"/>
                <w:sz w:val="14"/>
                <w:szCs w:val="18"/>
                <w:shd w:val="clear" w:color="auto" w:fill="FFFFFF"/>
                <w:lang w:val="en-GB"/>
              </w:rPr>
              <w:t>, 5 µM</w:t>
            </w:r>
          </w:p>
        </w:tc>
        <w:tc>
          <w:tcPr>
            <w:tcW w:w="1417" w:type="dxa"/>
            <w:vAlign w:val="center"/>
          </w:tcPr>
          <w:p w14:paraId="2EF6F96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53CBD72A"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C10491</w:t>
            </w:r>
          </w:p>
        </w:tc>
      </w:tr>
      <w:tr w:rsidR="001636E5" w:rsidRPr="005A5332" w14:paraId="2837403A" w14:textId="77777777" w:rsidTr="003E332E">
        <w:trPr>
          <w:trHeight w:val="20"/>
        </w:trPr>
        <w:tc>
          <w:tcPr>
            <w:tcW w:w="4390" w:type="dxa"/>
            <w:gridSpan w:val="2"/>
            <w:vAlign w:val="center"/>
          </w:tcPr>
          <w:p w14:paraId="78E560CA"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4,6-Diamidino-2-Phenylindole (DAPI), 0.2 µg/mL</w:t>
            </w:r>
          </w:p>
        </w:tc>
        <w:tc>
          <w:tcPr>
            <w:tcW w:w="1417" w:type="dxa"/>
            <w:vAlign w:val="center"/>
          </w:tcPr>
          <w:p w14:paraId="12BF0B1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46182B05"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62248</w:t>
            </w:r>
          </w:p>
        </w:tc>
      </w:tr>
      <w:tr w:rsidR="001636E5" w:rsidRPr="005A5332" w14:paraId="73AA201F" w14:textId="77777777" w:rsidTr="003E332E">
        <w:trPr>
          <w:trHeight w:val="20"/>
        </w:trPr>
        <w:tc>
          <w:tcPr>
            <w:tcW w:w="4390" w:type="dxa"/>
            <w:gridSpan w:val="2"/>
            <w:vAlign w:val="center"/>
          </w:tcPr>
          <w:p w14:paraId="6AA7A9A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MitoTracker</w:t>
            </w:r>
            <w:proofErr w:type="spellEnd"/>
            <w:r w:rsidRPr="005A5332">
              <w:rPr>
                <w:rFonts w:ascii="Arial" w:hAnsi="Arial" w:cs="Arial"/>
                <w:sz w:val="14"/>
                <w:szCs w:val="18"/>
                <w:shd w:val="clear" w:color="auto" w:fill="FFFFFF"/>
                <w:lang w:val="en-GB"/>
              </w:rPr>
              <w:t xml:space="preserve"> Green, 0.1µM</w:t>
            </w:r>
          </w:p>
        </w:tc>
        <w:tc>
          <w:tcPr>
            <w:tcW w:w="1417" w:type="dxa"/>
            <w:vAlign w:val="center"/>
          </w:tcPr>
          <w:p w14:paraId="3D23D7B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23183B5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M46750</w:t>
            </w:r>
          </w:p>
        </w:tc>
      </w:tr>
      <w:tr w:rsidR="001636E5" w:rsidRPr="005A5332" w14:paraId="65E8398D" w14:textId="77777777" w:rsidTr="003E332E">
        <w:trPr>
          <w:trHeight w:val="20"/>
        </w:trPr>
        <w:tc>
          <w:tcPr>
            <w:tcW w:w="4390" w:type="dxa"/>
            <w:gridSpan w:val="2"/>
            <w:vAlign w:val="center"/>
          </w:tcPr>
          <w:p w14:paraId="609F2E1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Nile red, 0.1 µM</w:t>
            </w:r>
          </w:p>
        </w:tc>
        <w:tc>
          <w:tcPr>
            <w:tcW w:w="1417" w:type="dxa"/>
            <w:vAlign w:val="center"/>
          </w:tcPr>
          <w:p w14:paraId="55B7E053"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0A25C44B"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N1142</w:t>
            </w:r>
          </w:p>
        </w:tc>
      </w:tr>
      <w:tr w:rsidR="001636E5" w:rsidRPr="005A5332" w14:paraId="37EA9977" w14:textId="77777777" w:rsidTr="003E332E">
        <w:trPr>
          <w:trHeight w:val="20"/>
        </w:trPr>
        <w:tc>
          <w:tcPr>
            <w:tcW w:w="4390" w:type="dxa"/>
            <w:gridSpan w:val="2"/>
            <w:vAlign w:val="center"/>
          </w:tcPr>
          <w:p w14:paraId="18F4BAEE"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TMRM, 0.1 µM</w:t>
            </w:r>
          </w:p>
        </w:tc>
        <w:tc>
          <w:tcPr>
            <w:tcW w:w="1417" w:type="dxa"/>
            <w:vAlign w:val="center"/>
          </w:tcPr>
          <w:p w14:paraId="7FB3F4BB"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Invitrogen</w:t>
            </w:r>
          </w:p>
        </w:tc>
        <w:tc>
          <w:tcPr>
            <w:tcW w:w="1701" w:type="dxa"/>
            <w:vAlign w:val="center"/>
          </w:tcPr>
          <w:p w14:paraId="35C09395"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T668</w:t>
            </w:r>
          </w:p>
        </w:tc>
      </w:tr>
      <w:tr w:rsidR="001636E5" w:rsidRPr="005A5332" w14:paraId="117A2F4F" w14:textId="77777777" w:rsidTr="003E332E">
        <w:trPr>
          <w:trHeight w:val="20"/>
        </w:trPr>
        <w:tc>
          <w:tcPr>
            <w:tcW w:w="4390" w:type="dxa"/>
            <w:gridSpan w:val="2"/>
            <w:vAlign w:val="center"/>
          </w:tcPr>
          <w:p w14:paraId="3E0E3802"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L-Lactate assay kit</w:t>
            </w:r>
          </w:p>
        </w:tc>
        <w:tc>
          <w:tcPr>
            <w:tcW w:w="1417" w:type="dxa"/>
            <w:vAlign w:val="center"/>
          </w:tcPr>
          <w:p w14:paraId="42876D08"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Abcam</w:t>
            </w:r>
          </w:p>
        </w:tc>
        <w:tc>
          <w:tcPr>
            <w:tcW w:w="1701" w:type="dxa"/>
            <w:vAlign w:val="center"/>
          </w:tcPr>
          <w:p w14:paraId="606EB09C"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ab65331</w:t>
            </w:r>
          </w:p>
        </w:tc>
      </w:tr>
      <w:tr w:rsidR="001636E5" w:rsidRPr="005A5332" w14:paraId="0E419044" w14:textId="77777777" w:rsidTr="003E332E">
        <w:trPr>
          <w:trHeight w:val="20"/>
        </w:trPr>
        <w:tc>
          <w:tcPr>
            <w:tcW w:w="4390" w:type="dxa"/>
            <w:gridSpan w:val="2"/>
            <w:vAlign w:val="center"/>
          </w:tcPr>
          <w:p w14:paraId="1775ACFD"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Live/Dead Fixable Yellow Dead Cell Stain kit</w:t>
            </w:r>
          </w:p>
        </w:tc>
        <w:tc>
          <w:tcPr>
            <w:tcW w:w="1417" w:type="dxa"/>
            <w:vAlign w:val="center"/>
          </w:tcPr>
          <w:p w14:paraId="187A1DBC"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ThermoFisher</w:t>
            </w:r>
            <w:proofErr w:type="spellEnd"/>
          </w:p>
        </w:tc>
        <w:tc>
          <w:tcPr>
            <w:tcW w:w="1701" w:type="dxa"/>
            <w:vAlign w:val="center"/>
          </w:tcPr>
          <w:p w14:paraId="1FD37523"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L34959</w:t>
            </w:r>
          </w:p>
        </w:tc>
      </w:tr>
      <w:tr w:rsidR="001636E5" w:rsidRPr="005A5332" w14:paraId="628AA8EC" w14:textId="77777777" w:rsidTr="003E332E">
        <w:trPr>
          <w:trHeight w:val="20"/>
        </w:trPr>
        <w:tc>
          <w:tcPr>
            <w:tcW w:w="7508" w:type="dxa"/>
            <w:gridSpan w:val="4"/>
            <w:tcBorders>
              <w:bottom w:val="single" w:sz="4" w:space="0" w:color="auto"/>
            </w:tcBorders>
            <w:shd w:val="clear" w:color="auto" w:fill="auto"/>
            <w:vAlign w:val="center"/>
          </w:tcPr>
          <w:p w14:paraId="04483E4C" w14:textId="77777777" w:rsidR="001636E5" w:rsidRPr="005A5332" w:rsidRDefault="001636E5" w:rsidP="001636E5">
            <w:pPr>
              <w:suppressAutoHyphens w:val="0"/>
              <w:spacing w:before="60" w:after="60" w:line="240" w:lineRule="auto"/>
              <w:jc w:val="center"/>
              <w:rPr>
                <w:rFonts w:ascii="Arial" w:hAnsi="Arial" w:cs="Arial"/>
                <w:b/>
                <w:sz w:val="14"/>
                <w:szCs w:val="18"/>
                <w:shd w:val="clear" w:color="auto" w:fill="FFFFFF"/>
                <w:lang w:val="en-GB"/>
              </w:rPr>
            </w:pPr>
            <w:r w:rsidRPr="005A5332">
              <w:rPr>
                <w:rFonts w:ascii="Arial" w:hAnsi="Arial" w:cs="Arial"/>
                <w:b/>
                <w:sz w:val="14"/>
                <w:szCs w:val="18"/>
                <w:shd w:val="clear" w:color="auto" w:fill="FFFFFF"/>
                <w:lang w:val="en-GB"/>
              </w:rPr>
              <w:t>Chemicals and Pharmacological Drugs</w:t>
            </w:r>
          </w:p>
        </w:tc>
      </w:tr>
      <w:tr w:rsidR="001636E5" w:rsidRPr="005A5332" w14:paraId="2DBA33D5" w14:textId="77777777" w:rsidTr="003E332E">
        <w:trPr>
          <w:trHeight w:val="20"/>
        </w:trPr>
        <w:tc>
          <w:tcPr>
            <w:tcW w:w="4390" w:type="dxa"/>
            <w:gridSpan w:val="2"/>
            <w:vAlign w:val="center"/>
          </w:tcPr>
          <w:p w14:paraId="7C7F523A"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Antimycin A, 1 µM</w:t>
            </w:r>
          </w:p>
        </w:tc>
        <w:tc>
          <w:tcPr>
            <w:tcW w:w="1417" w:type="dxa"/>
            <w:vAlign w:val="center"/>
          </w:tcPr>
          <w:p w14:paraId="3B827BD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17D6FD25"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A8674</w:t>
            </w:r>
          </w:p>
        </w:tc>
      </w:tr>
      <w:tr w:rsidR="001636E5" w:rsidRPr="005A5332" w14:paraId="74243639" w14:textId="77777777" w:rsidTr="003E332E">
        <w:trPr>
          <w:trHeight w:val="20"/>
        </w:trPr>
        <w:tc>
          <w:tcPr>
            <w:tcW w:w="4390" w:type="dxa"/>
            <w:gridSpan w:val="2"/>
            <w:vAlign w:val="center"/>
          </w:tcPr>
          <w:p w14:paraId="5B633F7B"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CD36-Inhibitor, 50 µM</w:t>
            </w:r>
          </w:p>
        </w:tc>
        <w:tc>
          <w:tcPr>
            <w:tcW w:w="1417" w:type="dxa"/>
            <w:vAlign w:val="center"/>
          </w:tcPr>
          <w:p w14:paraId="09872801"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MedChem</w:t>
            </w:r>
            <w:proofErr w:type="spellEnd"/>
            <w:r w:rsidRPr="005A5332">
              <w:rPr>
                <w:rFonts w:ascii="Arial" w:hAnsi="Arial" w:cs="Arial"/>
                <w:sz w:val="14"/>
                <w:szCs w:val="18"/>
                <w:shd w:val="clear" w:color="auto" w:fill="FFFFFF"/>
                <w:lang w:val="en-GB"/>
              </w:rPr>
              <w:t xml:space="preserve"> Express</w:t>
            </w:r>
          </w:p>
        </w:tc>
        <w:tc>
          <w:tcPr>
            <w:tcW w:w="1701" w:type="dxa"/>
            <w:vAlign w:val="center"/>
          </w:tcPr>
          <w:p w14:paraId="21166B6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HY-112847A</w:t>
            </w:r>
          </w:p>
        </w:tc>
      </w:tr>
      <w:tr w:rsidR="001636E5" w:rsidRPr="005A5332" w14:paraId="27784AF7" w14:textId="77777777" w:rsidTr="003E332E">
        <w:trPr>
          <w:trHeight w:val="20"/>
        </w:trPr>
        <w:tc>
          <w:tcPr>
            <w:tcW w:w="4390" w:type="dxa"/>
            <w:gridSpan w:val="2"/>
            <w:vAlign w:val="center"/>
          </w:tcPr>
          <w:p w14:paraId="2C410BB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2-deoxyglucose (2-DG), 50 mM</w:t>
            </w:r>
          </w:p>
        </w:tc>
        <w:tc>
          <w:tcPr>
            <w:tcW w:w="1417" w:type="dxa"/>
            <w:vAlign w:val="center"/>
          </w:tcPr>
          <w:p w14:paraId="566A36D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43C63F5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D3179</w:t>
            </w:r>
          </w:p>
        </w:tc>
      </w:tr>
      <w:tr w:rsidR="001636E5" w:rsidRPr="005A5332" w14:paraId="7D9BBFA9" w14:textId="77777777" w:rsidTr="003E332E">
        <w:trPr>
          <w:trHeight w:val="20"/>
        </w:trPr>
        <w:tc>
          <w:tcPr>
            <w:tcW w:w="4390" w:type="dxa"/>
            <w:gridSpan w:val="2"/>
            <w:vAlign w:val="center"/>
          </w:tcPr>
          <w:p w14:paraId="4CE0AA37"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Etomoxir</w:t>
            </w:r>
          </w:p>
        </w:tc>
        <w:tc>
          <w:tcPr>
            <w:tcW w:w="1417" w:type="dxa"/>
            <w:vAlign w:val="center"/>
          </w:tcPr>
          <w:p w14:paraId="61EEDA91"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2343DDAB"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E1905</w:t>
            </w:r>
          </w:p>
        </w:tc>
      </w:tr>
      <w:tr w:rsidR="001636E5" w:rsidRPr="005A5332" w14:paraId="7A974313" w14:textId="77777777" w:rsidTr="003E332E">
        <w:trPr>
          <w:trHeight w:val="20"/>
        </w:trPr>
        <w:tc>
          <w:tcPr>
            <w:tcW w:w="4390" w:type="dxa"/>
            <w:gridSpan w:val="2"/>
            <w:vAlign w:val="center"/>
          </w:tcPr>
          <w:p w14:paraId="5B14AEBA" w14:textId="77777777" w:rsidR="001636E5" w:rsidRPr="005A5332" w:rsidRDefault="001636E5" w:rsidP="00552F24">
            <w:pPr>
              <w:suppressAutoHyphens w:val="0"/>
              <w:spacing w:line="240" w:lineRule="auto"/>
              <w:jc w:val="left"/>
              <w:rPr>
                <w:rFonts w:ascii="Arial" w:hAnsi="Arial" w:cs="Arial"/>
                <w:sz w:val="14"/>
                <w:szCs w:val="18"/>
                <w:shd w:val="clear" w:color="auto" w:fill="FFFFFF"/>
              </w:rPr>
            </w:pPr>
            <w:proofErr w:type="spellStart"/>
            <w:r w:rsidRPr="005A5332">
              <w:rPr>
                <w:rFonts w:ascii="Arial" w:hAnsi="Arial" w:cs="Arial"/>
                <w:sz w:val="14"/>
                <w:szCs w:val="18"/>
                <w:shd w:val="clear" w:color="auto" w:fill="FFFFFF"/>
              </w:rPr>
              <w:t>Carbonyl</w:t>
            </w:r>
            <w:proofErr w:type="spellEnd"/>
            <w:r w:rsidRPr="005A5332">
              <w:rPr>
                <w:rFonts w:ascii="Arial" w:hAnsi="Arial" w:cs="Arial"/>
                <w:sz w:val="14"/>
                <w:szCs w:val="18"/>
                <w:shd w:val="clear" w:color="auto" w:fill="FFFFFF"/>
              </w:rPr>
              <w:t xml:space="preserve"> cyanide 4-(</w:t>
            </w:r>
            <w:proofErr w:type="spellStart"/>
            <w:r w:rsidRPr="005A5332">
              <w:rPr>
                <w:rFonts w:ascii="Arial" w:hAnsi="Arial" w:cs="Arial"/>
                <w:sz w:val="14"/>
                <w:szCs w:val="18"/>
                <w:shd w:val="clear" w:color="auto" w:fill="FFFFFF"/>
              </w:rPr>
              <w:t>trifluoromethoxy</w:t>
            </w:r>
            <w:proofErr w:type="spellEnd"/>
            <w:r w:rsidRPr="005A5332">
              <w:rPr>
                <w:rFonts w:ascii="Arial" w:hAnsi="Arial" w:cs="Arial"/>
                <w:sz w:val="14"/>
                <w:szCs w:val="18"/>
                <w:shd w:val="clear" w:color="auto" w:fill="FFFFFF"/>
              </w:rPr>
              <w:t xml:space="preserve">) </w:t>
            </w:r>
            <w:proofErr w:type="spellStart"/>
            <w:r w:rsidRPr="005A5332">
              <w:rPr>
                <w:rFonts w:ascii="Arial" w:hAnsi="Arial" w:cs="Arial"/>
                <w:sz w:val="14"/>
                <w:szCs w:val="18"/>
                <w:shd w:val="clear" w:color="auto" w:fill="FFFFFF"/>
              </w:rPr>
              <w:t>phenylhydrazone</w:t>
            </w:r>
            <w:proofErr w:type="spellEnd"/>
            <w:r w:rsidRPr="005A5332">
              <w:rPr>
                <w:rFonts w:ascii="Arial" w:hAnsi="Arial" w:cs="Arial"/>
                <w:sz w:val="14"/>
                <w:szCs w:val="18"/>
                <w:shd w:val="clear" w:color="auto" w:fill="FFFFFF"/>
              </w:rPr>
              <w:t xml:space="preserve"> (FCCP), 1.5 µM</w:t>
            </w:r>
          </w:p>
        </w:tc>
        <w:tc>
          <w:tcPr>
            <w:tcW w:w="1417" w:type="dxa"/>
            <w:vAlign w:val="center"/>
          </w:tcPr>
          <w:p w14:paraId="43800AFC"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2232313A"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SML2959</w:t>
            </w:r>
          </w:p>
        </w:tc>
      </w:tr>
      <w:tr w:rsidR="001636E5" w:rsidRPr="005A5332" w14:paraId="3137F257" w14:textId="77777777" w:rsidTr="003E332E">
        <w:trPr>
          <w:trHeight w:val="20"/>
        </w:trPr>
        <w:tc>
          <w:tcPr>
            <w:tcW w:w="4390" w:type="dxa"/>
            <w:gridSpan w:val="2"/>
            <w:vAlign w:val="center"/>
          </w:tcPr>
          <w:p w14:paraId="17F53B4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Oligomycin, 1 µM</w:t>
            </w:r>
          </w:p>
        </w:tc>
        <w:tc>
          <w:tcPr>
            <w:tcW w:w="1417" w:type="dxa"/>
            <w:vAlign w:val="center"/>
          </w:tcPr>
          <w:p w14:paraId="35EF9A3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43FBE2C8"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75351</w:t>
            </w:r>
          </w:p>
        </w:tc>
      </w:tr>
      <w:tr w:rsidR="001636E5" w:rsidRPr="005A5332" w14:paraId="0B851A2B" w14:textId="77777777" w:rsidTr="003E332E">
        <w:trPr>
          <w:trHeight w:val="20"/>
        </w:trPr>
        <w:tc>
          <w:tcPr>
            <w:tcW w:w="4390" w:type="dxa"/>
            <w:gridSpan w:val="2"/>
            <w:vAlign w:val="center"/>
          </w:tcPr>
          <w:p w14:paraId="4A58CBB9"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Rotenone, 1 µM</w:t>
            </w:r>
          </w:p>
        </w:tc>
        <w:tc>
          <w:tcPr>
            <w:tcW w:w="1417" w:type="dxa"/>
            <w:vAlign w:val="center"/>
          </w:tcPr>
          <w:p w14:paraId="4B8C430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MERCK</w:t>
            </w:r>
          </w:p>
        </w:tc>
        <w:tc>
          <w:tcPr>
            <w:tcW w:w="1701" w:type="dxa"/>
            <w:vAlign w:val="center"/>
          </w:tcPr>
          <w:p w14:paraId="5EF581E5"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R8875</w:t>
            </w:r>
          </w:p>
        </w:tc>
      </w:tr>
      <w:tr w:rsidR="001636E5" w:rsidRPr="005A5332" w14:paraId="7CBDDCB1" w14:textId="77777777" w:rsidTr="003E332E">
        <w:trPr>
          <w:trHeight w:val="20"/>
        </w:trPr>
        <w:tc>
          <w:tcPr>
            <w:tcW w:w="7508" w:type="dxa"/>
            <w:gridSpan w:val="4"/>
            <w:vAlign w:val="center"/>
          </w:tcPr>
          <w:p w14:paraId="0C498D49" w14:textId="77777777" w:rsidR="001636E5" w:rsidRPr="005A5332" w:rsidRDefault="001636E5" w:rsidP="001636E5">
            <w:pPr>
              <w:suppressAutoHyphens w:val="0"/>
              <w:spacing w:before="60" w:after="60" w:line="240" w:lineRule="auto"/>
              <w:jc w:val="center"/>
              <w:rPr>
                <w:rFonts w:ascii="Arial" w:hAnsi="Arial" w:cs="Arial"/>
                <w:b/>
                <w:sz w:val="14"/>
                <w:szCs w:val="18"/>
                <w:shd w:val="clear" w:color="auto" w:fill="FFFFFF"/>
                <w:lang w:val="en-GB"/>
              </w:rPr>
            </w:pPr>
            <w:r w:rsidRPr="005A5332">
              <w:rPr>
                <w:rFonts w:ascii="Arial" w:hAnsi="Arial" w:cs="Arial"/>
                <w:b/>
                <w:sz w:val="14"/>
                <w:szCs w:val="18"/>
                <w:shd w:val="clear" w:color="auto" w:fill="FFFFFF"/>
                <w:lang w:val="en-GB"/>
              </w:rPr>
              <w:t>Software</w:t>
            </w:r>
          </w:p>
        </w:tc>
      </w:tr>
      <w:tr w:rsidR="001636E5" w:rsidRPr="005A5332" w14:paraId="278B4383" w14:textId="77777777" w:rsidTr="003E332E">
        <w:trPr>
          <w:trHeight w:val="20"/>
        </w:trPr>
        <w:tc>
          <w:tcPr>
            <w:tcW w:w="4390" w:type="dxa"/>
            <w:gridSpan w:val="2"/>
            <w:vAlign w:val="center"/>
          </w:tcPr>
          <w:p w14:paraId="1AC874D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Perseus</w:t>
            </w:r>
          </w:p>
        </w:tc>
        <w:tc>
          <w:tcPr>
            <w:tcW w:w="3118" w:type="dxa"/>
            <w:gridSpan w:val="2"/>
            <w:vAlign w:val="center"/>
          </w:tcPr>
          <w:p w14:paraId="1736ACAE"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Maxquant</w:t>
            </w:r>
            <w:proofErr w:type="spellEnd"/>
          </w:p>
        </w:tc>
      </w:tr>
      <w:tr w:rsidR="001636E5" w:rsidRPr="005A5332" w14:paraId="43567B45" w14:textId="77777777" w:rsidTr="003E332E">
        <w:trPr>
          <w:trHeight w:val="20"/>
        </w:trPr>
        <w:tc>
          <w:tcPr>
            <w:tcW w:w="4390" w:type="dxa"/>
            <w:gridSpan w:val="2"/>
            <w:vAlign w:val="center"/>
          </w:tcPr>
          <w:p w14:paraId="24A9CA30"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MaxQuant</w:t>
            </w:r>
            <w:proofErr w:type="spellEnd"/>
          </w:p>
        </w:tc>
        <w:tc>
          <w:tcPr>
            <w:tcW w:w="3118" w:type="dxa"/>
            <w:gridSpan w:val="2"/>
            <w:vAlign w:val="center"/>
          </w:tcPr>
          <w:p w14:paraId="20BE65DC"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Maxquant</w:t>
            </w:r>
            <w:proofErr w:type="spellEnd"/>
          </w:p>
        </w:tc>
      </w:tr>
      <w:tr w:rsidR="001636E5" w:rsidRPr="005A5332" w14:paraId="5DEFCD21" w14:textId="77777777" w:rsidTr="003E332E">
        <w:trPr>
          <w:trHeight w:val="20"/>
        </w:trPr>
        <w:tc>
          <w:tcPr>
            <w:tcW w:w="4390" w:type="dxa"/>
            <w:gridSpan w:val="2"/>
            <w:vAlign w:val="center"/>
          </w:tcPr>
          <w:p w14:paraId="67C3D171"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Ingenuity Pathway Analysis</w:t>
            </w:r>
          </w:p>
        </w:tc>
        <w:tc>
          <w:tcPr>
            <w:tcW w:w="3118" w:type="dxa"/>
            <w:gridSpan w:val="2"/>
            <w:vAlign w:val="center"/>
          </w:tcPr>
          <w:p w14:paraId="5E46D1E9"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QIAGEN Digital Insights</w:t>
            </w:r>
          </w:p>
        </w:tc>
      </w:tr>
      <w:tr w:rsidR="001636E5" w:rsidRPr="005A5332" w14:paraId="48B82DD8" w14:textId="77777777" w:rsidTr="003E332E">
        <w:trPr>
          <w:trHeight w:val="20"/>
        </w:trPr>
        <w:tc>
          <w:tcPr>
            <w:tcW w:w="4390" w:type="dxa"/>
            <w:gridSpan w:val="2"/>
            <w:vAlign w:val="center"/>
          </w:tcPr>
          <w:p w14:paraId="539D63F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MS Excel 2019</w:t>
            </w:r>
          </w:p>
        </w:tc>
        <w:tc>
          <w:tcPr>
            <w:tcW w:w="3118" w:type="dxa"/>
            <w:gridSpan w:val="2"/>
            <w:vAlign w:val="center"/>
          </w:tcPr>
          <w:p w14:paraId="581214E3"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Microsoft</w:t>
            </w:r>
          </w:p>
        </w:tc>
      </w:tr>
      <w:tr w:rsidR="001636E5" w:rsidRPr="005A5332" w14:paraId="06C5165A" w14:textId="77777777" w:rsidTr="003E332E">
        <w:trPr>
          <w:trHeight w:val="20"/>
        </w:trPr>
        <w:tc>
          <w:tcPr>
            <w:tcW w:w="4390" w:type="dxa"/>
            <w:gridSpan w:val="2"/>
            <w:vAlign w:val="center"/>
          </w:tcPr>
          <w:p w14:paraId="5CC38817"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FIJI</w:t>
            </w:r>
          </w:p>
        </w:tc>
        <w:tc>
          <w:tcPr>
            <w:tcW w:w="3118" w:type="dxa"/>
            <w:gridSpan w:val="2"/>
            <w:vAlign w:val="center"/>
          </w:tcPr>
          <w:p w14:paraId="5448C547"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NIH GitHub</w:t>
            </w:r>
          </w:p>
        </w:tc>
      </w:tr>
      <w:tr w:rsidR="001636E5" w:rsidRPr="005A5332" w14:paraId="66AF59A6" w14:textId="77777777" w:rsidTr="003E332E">
        <w:trPr>
          <w:trHeight w:val="20"/>
        </w:trPr>
        <w:tc>
          <w:tcPr>
            <w:tcW w:w="4390" w:type="dxa"/>
            <w:gridSpan w:val="2"/>
            <w:vAlign w:val="center"/>
          </w:tcPr>
          <w:p w14:paraId="51F74134"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StarDist</w:t>
            </w:r>
            <w:proofErr w:type="spellEnd"/>
          </w:p>
        </w:tc>
        <w:tc>
          <w:tcPr>
            <w:tcW w:w="3118" w:type="dxa"/>
            <w:gridSpan w:val="2"/>
            <w:vAlign w:val="center"/>
          </w:tcPr>
          <w:p w14:paraId="158D3EC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NIH GitHub</w:t>
            </w:r>
          </w:p>
        </w:tc>
      </w:tr>
      <w:tr w:rsidR="001636E5" w:rsidRPr="005A5332" w14:paraId="2878660D" w14:textId="77777777" w:rsidTr="003E332E">
        <w:trPr>
          <w:trHeight w:val="20"/>
        </w:trPr>
        <w:tc>
          <w:tcPr>
            <w:tcW w:w="4390" w:type="dxa"/>
            <w:gridSpan w:val="2"/>
            <w:vAlign w:val="center"/>
          </w:tcPr>
          <w:p w14:paraId="700F15F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Prism 9</w:t>
            </w:r>
          </w:p>
        </w:tc>
        <w:tc>
          <w:tcPr>
            <w:tcW w:w="3118" w:type="dxa"/>
            <w:gridSpan w:val="2"/>
            <w:vAlign w:val="center"/>
          </w:tcPr>
          <w:p w14:paraId="0DCA6459"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t>GraphPad</w:t>
            </w:r>
          </w:p>
        </w:tc>
      </w:tr>
      <w:tr w:rsidR="001636E5" w:rsidRPr="005A5332" w14:paraId="1A383EF3" w14:textId="77777777" w:rsidTr="003E332E">
        <w:trPr>
          <w:trHeight w:val="20"/>
        </w:trPr>
        <w:tc>
          <w:tcPr>
            <w:tcW w:w="4390" w:type="dxa"/>
            <w:gridSpan w:val="2"/>
            <w:vAlign w:val="center"/>
          </w:tcPr>
          <w:p w14:paraId="2DEFD1A6"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FlowJo</w:t>
            </w:r>
            <w:proofErr w:type="spellEnd"/>
            <w:r w:rsidRPr="005A5332">
              <w:rPr>
                <w:rFonts w:ascii="Arial" w:hAnsi="Arial" w:cs="Arial"/>
                <w:sz w:val="14"/>
                <w:szCs w:val="18"/>
                <w:shd w:val="clear" w:color="auto" w:fill="FFFFFF"/>
                <w:lang w:val="en-GB"/>
              </w:rPr>
              <w:t xml:space="preserve"> V10</w:t>
            </w:r>
          </w:p>
        </w:tc>
        <w:tc>
          <w:tcPr>
            <w:tcW w:w="3118" w:type="dxa"/>
            <w:gridSpan w:val="2"/>
            <w:vAlign w:val="center"/>
          </w:tcPr>
          <w:p w14:paraId="644A875F" w14:textId="77777777" w:rsidR="001636E5" w:rsidRPr="005A5332" w:rsidRDefault="001636E5" w:rsidP="00552F24">
            <w:pPr>
              <w:suppressAutoHyphens w:val="0"/>
              <w:spacing w:line="240" w:lineRule="auto"/>
              <w:jc w:val="left"/>
              <w:rPr>
                <w:rFonts w:ascii="Arial" w:hAnsi="Arial" w:cs="Arial"/>
                <w:sz w:val="14"/>
                <w:szCs w:val="18"/>
                <w:shd w:val="clear" w:color="auto" w:fill="FFFFFF"/>
                <w:lang w:val="en-GB"/>
              </w:rPr>
            </w:pPr>
            <w:proofErr w:type="spellStart"/>
            <w:r w:rsidRPr="005A5332">
              <w:rPr>
                <w:rFonts w:ascii="Arial" w:hAnsi="Arial" w:cs="Arial"/>
                <w:sz w:val="14"/>
                <w:szCs w:val="18"/>
                <w:shd w:val="clear" w:color="auto" w:fill="FFFFFF"/>
                <w:lang w:val="en-GB"/>
              </w:rPr>
              <w:t>FlowJo</w:t>
            </w:r>
            <w:proofErr w:type="spellEnd"/>
            <w:r w:rsidRPr="005A5332">
              <w:rPr>
                <w:rFonts w:ascii="Arial" w:hAnsi="Arial" w:cs="Arial"/>
                <w:sz w:val="14"/>
                <w:szCs w:val="18"/>
                <w:shd w:val="clear" w:color="auto" w:fill="FFFFFF"/>
                <w:lang w:val="en-GB"/>
              </w:rPr>
              <w:t xml:space="preserve"> LLC</w:t>
            </w:r>
          </w:p>
        </w:tc>
      </w:tr>
    </w:tbl>
    <w:p w14:paraId="483832BE" w14:textId="0807C733" w:rsidR="00471869" w:rsidRPr="005A5332" w:rsidRDefault="00471869" w:rsidP="00BC49A3">
      <w:pPr>
        <w:suppressAutoHyphens w:val="0"/>
        <w:spacing w:line="240" w:lineRule="auto"/>
        <w:jc w:val="left"/>
        <w:rPr>
          <w:rFonts w:ascii="Arial" w:hAnsi="Arial" w:cs="Arial"/>
          <w:sz w:val="14"/>
          <w:szCs w:val="18"/>
          <w:shd w:val="clear" w:color="auto" w:fill="FFFFFF"/>
          <w:lang w:val="en-GB"/>
        </w:rPr>
      </w:pPr>
      <w:r w:rsidRPr="005A5332">
        <w:rPr>
          <w:rFonts w:ascii="Arial" w:hAnsi="Arial" w:cs="Arial"/>
          <w:sz w:val="14"/>
          <w:szCs w:val="18"/>
          <w:shd w:val="clear" w:color="auto" w:fill="FFFFFF"/>
          <w:lang w:val="en-GB"/>
        </w:rPr>
        <w:br w:type="page"/>
      </w:r>
    </w:p>
    <w:p w14:paraId="1DC04E64" w14:textId="2C385D7E" w:rsidR="00E254FE" w:rsidRPr="005A5332" w:rsidRDefault="00484CBF" w:rsidP="00E254FE">
      <w:pPr>
        <w:spacing w:line="276" w:lineRule="auto"/>
        <w:rPr>
          <w:rFonts w:ascii="Arial" w:hAnsi="Arial" w:cs="Arial"/>
          <w:b/>
          <w:lang w:val="en-US"/>
        </w:rPr>
      </w:pPr>
      <w:r w:rsidRPr="005A5332">
        <w:rPr>
          <w:rFonts w:ascii="Arial" w:hAnsi="Arial" w:cs="Arial"/>
          <w:b/>
          <w:lang w:val="en-US"/>
        </w:rPr>
        <w:lastRenderedPageBreak/>
        <w:t>Supplementary Figures 1-</w:t>
      </w:r>
      <w:r w:rsidR="00D968B0" w:rsidRPr="005A5332">
        <w:rPr>
          <w:rFonts w:ascii="Arial" w:hAnsi="Arial" w:cs="Arial"/>
          <w:b/>
          <w:lang w:val="en-US"/>
        </w:rPr>
        <w:t>2</w:t>
      </w:r>
    </w:p>
    <w:p w14:paraId="5310B984" w14:textId="0AC8F1F8" w:rsidR="00E254FE" w:rsidRPr="005A5332" w:rsidRDefault="005717A2" w:rsidP="00E254FE">
      <w:pPr>
        <w:spacing w:line="480" w:lineRule="auto"/>
        <w:rPr>
          <w:rFonts w:ascii="Arial" w:hAnsi="Arial" w:cs="Arial"/>
          <w:b/>
          <w:noProof/>
          <w:lang w:val="en-US"/>
        </w:rPr>
      </w:pPr>
      <w:r w:rsidRPr="005A5332">
        <w:rPr>
          <w:rFonts w:ascii="Arial" w:hAnsi="Arial" w:cs="Arial"/>
          <w:b/>
          <w:noProof/>
          <w:lang w:val="en-US"/>
        </w:rPr>
        <w:drawing>
          <wp:inline distT="0" distB="0" distL="0" distR="0" wp14:anchorId="5D691C3C" wp14:editId="3AC3F393">
            <wp:extent cx="5420868" cy="5449824"/>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0868" cy="5449824"/>
                    </a:xfrm>
                    <a:prstGeom prst="rect">
                      <a:avLst/>
                    </a:prstGeom>
                  </pic:spPr>
                </pic:pic>
              </a:graphicData>
            </a:graphic>
          </wp:inline>
        </w:drawing>
      </w:r>
    </w:p>
    <w:p w14:paraId="0FE273A9" w14:textId="77777777" w:rsidR="00336235" w:rsidRPr="005A5332" w:rsidRDefault="00336235" w:rsidP="00E254FE">
      <w:pPr>
        <w:spacing w:line="480" w:lineRule="auto"/>
        <w:rPr>
          <w:rFonts w:ascii="Arial" w:hAnsi="Arial" w:cs="Arial"/>
          <w:b/>
          <w:lang w:val="en-US"/>
        </w:rPr>
      </w:pPr>
    </w:p>
    <w:p w14:paraId="354AA84E" w14:textId="2EEC216B" w:rsidR="00336235" w:rsidRPr="005A5332" w:rsidRDefault="00E254FE" w:rsidP="00E254FE">
      <w:pPr>
        <w:spacing w:line="480" w:lineRule="auto"/>
        <w:rPr>
          <w:rFonts w:ascii="Arial" w:hAnsi="Arial" w:cs="Arial"/>
          <w:lang w:val="en-US"/>
        </w:rPr>
      </w:pPr>
      <w:r w:rsidRPr="005A5332">
        <w:rPr>
          <w:rFonts w:ascii="Arial" w:hAnsi="Arial" w:cs="Arial"/>
          <w:b/>
          <w:lang w:val="en-US"/>
        </w:rPr>
        <w:t xml:space="preserve">Figure </w:t>
      </w:r>
      <w:r w:rsidR="00484CBF" w:rsidRPr="005A5332">
        <w:rPr>
          <w:rFonts w:ascii="Arial" w:hAnsi="Arial" w:cs="Arial"/>
          <w:b/>
          <w:lang w:val="en-US"/>
        </w:rPr>
        <w:t>S</w:t>
      </w:r>
      <w:r w:rsidR="00336235" w:rsidRPr="005A5332">
        <w:rPr>
          <w:rFonts w:ascii="Arial" w:hAnsi="Arial" w:cs="Arial"/>
          <w:b/>
          <w:lang w:val="en-US"/>
        </w:rPr>
        <w:t>1</w:t>
      </w:r>
      <w:r w:rsidRPr="005A5332">
        <w:rPr>
          <w:rFonts w:ascii="Arial" w:hAnsi="Arial" w:cs="Arial"/>
          <w:b/>
          <w:lang w:val="en-US"/>
        </w:rPr>
        <w:t xml:space="preserve">: HEV </w:t>
      </w:r>
      <w:r w:rsidR="005717A2" w:rsidRPr="005A5332">
        <w:rPr>
          <w:rFonts w:ascii="Arial" w:hAnsi="Arial" w:cs="Arial"/>
          <w:b/>
          <w:lang w:val="en-US"/>
        </w:rPr>
        <w:t>I</w:t>
      </w:r>
      <w:r w:rsidRPr="005A5332">
        <w:rPr>
          <w:rFonts w:ascii="Arial" w:hAnsi="Arial" w:cs="Arial"/>
          <w:b/>
          <w:lang w:val="en-US"/>
        </w:rPr>
        <w:t xml:space="preserve">nfection </w:t>
      </w:r>
      <w:r w:rsidR="005717A2" w:rsidRPr="005A5332">
        <w:rPr>
          <w:rFonts w:ascii="Arial" w:hAnsi="Arial" w:cs="Arial"/>
          <w:b/>
          <w:lang w:val="en-US"/>
        </w:rPr>
        <w:t>I</w:t>
      </w:r>
      <w:r w:rsidRPr="005A5332">
        <w:rPr>
          <w:rFonts w:ascii="Arial" w:hAnsi="Arial" w:cs="Arial"/>
          <w:b/>
          <w:lang w:val="en-US"/>
        </w:rPr>
        <w:t xml:space="preserve">mpairs </w:t>
      </w:r>
      <w:r w:rsidR="005717A2" w:rsidRPr="005A5332">
        <w:rPr>
          <w:rFonts w:ascii="Arial" w:hAnsi="Arial" w:cs="Arial"/>
          <w:b/>
          <w:lang w:val="en-US"/>
        </w:rPr>
        <w:t>F</w:t>
      </w:r>
      <w:r w:rsidRPr="005A5332">
        <w:rPr>
          <w:rFonts w:ascii="Arial" w:hAnsi="Arial" w:cs="Arial"/>
          <w:b/>
          <w:lang w:val="en-US"/>
        </w:rPr>
        <w:t xml:space="preserve">ree </w:t>
      </w:r>
      <w:r w:rsidR="005717A2" w:rsidRPr="005A5332">
        <w:rPr>
          <w:rFonts w:ascii="Arial" w:hAnsi="Arial" w:cs="Arial"/>
          <w:b/>
          <w:lang w:val="en-US"/>
        </w:rPr>
        <w:t>F</w:t>
      </w:r>
      <w:r w:rsidRPr="005A5332">
        <w:rPr>
          <w:rFonts w:ascii="Arial" w:hAnsi="Arial" w:cs="Arial"/>
          <w:b/>
          <w:lang w:val="en-US"/>
        </w:rPr>
        <w:t xml:space="preserve">atty </w:t>
      </w:r>
      <w:r w:rsidR="005717A2" w:rsidRPr="005A5332">
        <w:rPr>
          <w:rFonts w:ascii="Arial" w:hAnsi="Arial" w:cs="Arial"/>
          <w:b/>
          <w:lang w:val="en-US"/>
        </w:rPr>
        <w:t>A</w:t>
      </w:r>
      <w:r w:rsidRPr="005A5332">
        <w:rPr>
          <w:rFonts w:ascii="Arial" w:hAnsi="Arial" w:cs="Arial"/>
          <w:b/>
          <w:lang w:val="en-US"/>
        </w:rPr>
        <w:t xml:space="preserve">cids and </w:t>
      </w:r>
      <w:proofErr w:type="spellStart"/>
      <w:r w:rsidR="005717A2" w:rsidRPr="005A5332">
        <w:rPr>
          <w:rFonts w:ascii="Arial" w:hAnsi="Arial" w:cs="Arial"/>
          <w:b/>
          <w:lang w:val="en-US"/>
        </w:rPr>
        <w:t>O</w:t>
      </w:r>
      <w:r w:rsidRPr="005A5332">
        <w:rPr>
          <w:rFonts w:ascii="Arial" w:hAnsi="Arial" w:cs="Arial"/>
          <w:b/>
          <w:lang w:val="en-US"/>
        </w:rPr>
        <w:t>xilipin</w:t>
      </w:r>
      <w:proofErr w:type="spellEnd"/>
      <w:r w:rsidRPr="005A5332">
        <w:rPr>
          <w:rFonts w:ascii="Arial" w:hAnsi="Arial" w:cs="Arial"/>
          <w:b/>
          <w:lang w:val="en-US"/>
        </w:rPr>
        <w:t xml:space="preserve"> </w:t>
      </w:r>
      <w:r w:rsidR="005717A2" w:rsidRPr="005A5332">
        <w:rPr>
          <w:rFonts w:ascii="Arial" w:hAnsi="Arial" w:cs="Arial"/>
          <w:b/>
          <w:lang w:val="en-US"/>
        </w:rPr>
        <w:t>M</w:t>
      </w:r>
      <w:r w:rsidRPr="005A5332">
        <w:rPr>
          <w:rFonts w:ascii="Arial" w:hAnsi="Arial" w:cs="Arial"/>
          <w:b/>
          <w:lang w:val="en-US"/>
        </w:rPr>
        <w:t>etabolism</w:t>
      </w:r>
      <w:r w:rsidRPr="005A5332">
        <w:rPr>
          <w:rFonts w:ascii="Arial" w:hAnsi="Arial" w:cs="Arial"/>
          <w:lang w:val="en-US"/>
        </w:rPr>
        <w:t xml:space="preserve">. </w:t>
      </w:r>
    </w:p>
    <w:p w14:paraId="0C9E9F10" w14:textId="77777777" w:rsidR="00372281" w:rsidRPr="005A5332" w:rsidRDefault="00336235" w:rsidP="00E254FE">
      <w:pPr>
        <w:spacing w:line="480" w:lineRule="auto"/>
        <w:rPr>
          <w:rFonts w:ascii="Arial" w:hAnsi="Arial" w:cs="Arial"/>
          <w:lang w:val="en-US"/>
        </w:rPr>
      </w:pPr>
      <w:r w:rsidRPr="005A5332">
        <w:rPr>
          <w:rFonts w:ascii="Arial" w:hAnsi="Arial" w:cs="Arial"/>
          <w:b/>
          <w:lang w:val="en-US"/>
        </w:rPr>
        <w:t>a</w:t>
      </w:r>
      <w:r w:rsidRPr="005A5332">
        <w:rPr>
          <w:rFonts w:ascii="Arial" w:hAnsi="Arial" w:cs="Arial"/>
          <w:lang w:val="en-US"/>
        </w:rPr>
        <w:t>,</w:t>
      </w:r>
      <w:r w:rsidR="00E254FE" w:rsidRPr="005A5332">
        <w:rPr>
          <w:rFonts w:ascii="Arial" w:hAnsi="Arial" w:cs="Arial"/>
          <w:lang w:val="en-US"/>
        </w:rPr>
        <w:t xml:space="preserve"> Heatmap comparing clustering of relative different FA-derived oxylipins abundance. Each column represents a single replicate and each row corresponds to a single metabolite. </w:t>
      </w:r>
    </w:p>
    <w:p w14:paraId="43998F75" w14:textId="30A35232" w:rsidR="00E254FE" w:rsidRPr="005A5332" w:rsidRDefault="00372281" w:rsidP="00E254FE">
      <w:pPr>
        <w:spacing w:line="480" w:lineRule="auto"/>
        <w:rPr>
          <w:rFonts w:ascii="Arial" w:eastAsia="Times New Roman" w:hAnsi="Arial" w:cs="Arial"/>
          <w:lang w:val="en-US" w:eastAsia="fr-FR"/>
        </w:rPr>
      </w:pPr>
      <w:r w:rsidRPr="005A5332">
        <w:rPr>
          <w:rFonts w:ascii="Arial" w:hAnsi="Arial" w:cs="Arial"/>
          <w:b/>
          <w:lang w:val="en-US"/>
        </w:rPr>
        <w:t>b</w:t>
      </w:r>
      <w:r w:rsidRPr="005A5332">
        <w:rPr>
          <w:rFonts w:ascii="Arial" w:hAnsi="Arial" w:cs="Arial"/>
          <w:lang w:val="en-US"/>
        </w:rPr>
        <w:t>,</w:t>
      </w:r>
      <w:r w:rsidR="00E254FE" w:rsidRPr="005A5332">
        <w:rPr>
          <w:rFonts w:ascii="Arial" w:hAnsi="Arial" w:cs="Arial"/>
          <w:lang w:val="en-US"/>
        </w:rPr>
        <w:t xml:space="preserve"> Fatty acid peroxidation probed by </w:t>
      </w:r>
      <w:r w:rsidR="00D772B8" w:rsidRPr="005A5332">
        <w:rPr>
          <w:rFonts w:ascii="Arial" w:hAnsi="Arial" w:cs="Arial"/>
          <w:lang w:val="en-US"/>
        </w:rPr>
        <w:t>C11</w:t>
      </w:r>
      <w:r w:rsidR="00E254FE" w:rsidRPr="005A5332">
        <w:rPr>
          <w:rFonts w:ascii="Arial" w:hAnsi="Arial" w:cs="Arial"/>
          <w:lang w:val="en-US"/>
        </w:rPr>
        <w:t>Bodipy labeling and analyzed by FACS. Mock- (black), HEV-1</w:t>
      </w:r>
      <w:r w:rsidR="007930E4" w:rsidRPr="005A5332">
        <w:rPr>
          <w:rFonts w:ascii="Arial" w:hAnsi="Arial" w:cs="Arial"/>
          <w:lang w:val="en-US"/>
        </w:rPr>
        <w:t>-</w:t>
      </w:r>
      <w:r w:rsidR="00E254FE" w:rsidRPr="005A5332">
        <w:rPr>
          <w:rFonts w:ascii="Arial" w:hAnsi="Arial" w:cs="Arial"/>
          <w:lang w:val="en-US"/>
        </w:rPr>
        <w:t xml:space="preserve"> (red) and HEV-3-infected cells (blue). </w:t>
      </w:r>
      <w:r w:rsidR="007930E4" w:rsidRPr="005A5332">
        <w:rPr>
          <w:rFonts w:ascii="Arial" w:hAnsi="Arial" w:cs="Arial"/>
          <w:lang w:val="en-US"/>
        </w:rPr>
        <w:t>D</w:t>
      </w:r>
      <w:r w:rsidR="00E254FE" w:rsidRPr="005A5332">
        <w:rPr>
          <w:rFonts w:ascii="Arial" w:hAnsi="Arial" w:cs="Arial"/>
          <w:lang w:val="en-US"/>
        </w:rPr>
        <w:t xml:space="preserve">ata sets are presented as mean values ± SEM from </w:t>
      </w:r>
      <w:r w:rsidR="007930E4" w:rsidRPr="005A5332">
        <w:rPr>
          <w:rFonts w:ascii="Arial" w:hAnsi="Arial" w:cs="Arial"/>
          <w:lang w:val="en-US"/>
        </w:rPr>
        <w:t>six</w:t>
      </w:r>
      <w:r w:rsidR="00E254FE" w:rsidRPr="005A5332">
        <w:rPr>
          <w:rFonts w:ascii="Arial" w:hAnsi="Arial" w:cs="Arial"/>
          <w:lang w:val="en-US"/>
        </w:rPr>
        <w:t xml:space="preserve"> independent experiments. </w:t>
      </w:r>
      <w:r w:rsidRPr="005A5332">
        <w:rPr>
          <w:rFonts w:ascii="Arial" w:hAnsi="Arial" w:cs="Arial"/>
          <w:i/>
          <w:lang w:val="en-US"/>
        </w:rPr>
        <w:t>p</w:t>
      </w:r>
      <w:r w:rsidR="00E254FE" w:rsidRPr="005A5332">
        <w:rPr>
          <w:rFonts w:ascii="Arial" w:hAnsi="Arial" w:cs="Arial"/>
          <w:lang w:val="en-US"/>
        </w:rPr>
        <w:t xml:space="preserve">-values are computed using </w:t>
      </w:r>
      <w:r w:rsidR="007930E4" w:rsidRPr="005A5332">
        <w:rPr>
          <w:rFonts w:ascii="Arial" w:eastAsia="Times New Roman" w:hAnsi="Arial" w:cs="Arial"/>
          <w:lang w:val="en-US" w:eastAsia="fr-FR"/>
        </w:rPr>
        <w:t>ANOVA</w:t>
      </w:r>
      <w:r w:rsidR="00E254FE" w:rsidRPr="005A5332">
        <w:rPr>
          <w:rFonts w:ascii="Arial" w:eastAsia="Times New Roman" w:hAnsi="Arial" w:cs="Arial"/>
          <w:lang w:val="en-US" w:eastAsia="fr-FR"/>
        </w:rPr>
        <w:t xml:space="preserve">. </w:t>
      </w:r>
      <w:r w:rsidR="00E254FE" w:rsidRPr="005A5332">
        <w:rPr>
          <w:rFonts w:ascii="Arial" w:eastAsia="Times New Roman" w:hAnsi="Arial" w:cs="Arial"/>
          <w:i/>
          <w:lang w:val="en-US" w:eastAsia="fr-FR"/>
        </w:rPr>
        <w:t>p</w:t>
      </w:r>
      <w:r w:rsidR="00D772B8" w:rsidRPr="005A5332">
        <w:rPr>
          <w:rFonts w:ascii="Arial" w:eastAsia="Times New Roman" w:hAnsi="Arial" w:cs="Arial"/>
          <w:i/>
          <w:lang w:val="en-US" w:eastAsia="fr-FR"/>
        </w:rPr>
        <w:t xml:space="preserve"> </w:t>
      </w:r>
      <w:r w:rsidR="00E254FE" w:rsidRPr="005A5332">
        <w:rPr>
          <w:rFonts w:ascii="Arial" w:eastAsia="Times New Roman" w:hAnsi="Arial" w:cs="Arial"/>
          <w:lang w:val="en-US" w:eastAsia="fr-FR"/>
        </w:rPr>
        <w:t>&lt;0.0</w:t>
      </w:r>
      <w:r w:rsidRPr="005A5332">
        <w:rPr>
          <w:rFonts w:ascii="Arial" w:eastAsia="Times New Roman" w:hAnsi="Arial" w:cs="Arial"/>
          <w:lang w:val="en-US" w:eastAsia="fr-FR"/>
        </w:rPr>
        <w:t>1 (**)</w:t>
      </w:r>
      <w:r w:rsidR="007930E4" w:rsidRPr="005A5332">
        <w:rPr>
          <w:rFonts w:ascii="Arial" w:eastAsia="Times New Roman" w:hAnsi="Arial" w:cs="Arial"/>
          <w:lang w:val="en-US" w:eastAsia="fr-FR"/>
        </w:rPr>
        <w:t>,</w:t>
      </w:r>
      <w:r w:rsidR="00E254FE" w:rsidRPr="005A5332">
        <w:rPr>
          <w:rFonts w:ascii="Arial" w:eastAsia="Times New Roman" w:hAnsi="Arial" w:cs="Arial"/>
          <w:lang w:val="en-US" w:eastAsia="fr-FR"/>
        </w:rPr>
        <w:t xml:space="preserve"> </w:t>
      </w:r>
      <w:r w:rsidR="007930E4" w:rsidRPr="005A5332">
        <w:rPr>
          <w:rFonts w:ascii="Arial" w:eastAsia="Times New Roman" w:hAnsi="Arial" w:cs="Arial"/>
          <w:i/>
          <w:lang w:val="en-US" w:eastAsia="fr-FR"/>
        </w:rPr>
        <w:t>p</w:t>
      </w:r>
      <w:r w:rsidR="00D772B8" w:rsidRPr="005A5332">
        <w:rPr>
          <w:rFonts w:ascii="Arial" w:eastAsia="Times New Roman" w:hAnsi="Arial" w:cs="Arial"/>
          <w:i/>
          <w:lang w:val="en-US" w:eastAsia="fr-FR"/>
        </w:rPr>
        <w:t xml:space="preserve"> </w:t>
      </w:r>
      <w:r w:rsidR="007930E4" w:rsidRPr="005A5332">
        <w:rPr>
          <w:rFonts w:ascii="Arial" w:eastAsia="Times New Roman" w:hAnsi="Arial" w:cs="Arial"/>
          <w:lang w:val="en-US" w:eastAsia="fr-FR"/>
        </w:rPr>
        <w:t>&lt;</w:t>
      </w:r>
      <w:r w:rsidR="00D772B8" w:rsidRPr="005A5332">
        <w:rPr>
          <w:rFonts w:ascii="Arial" w:eastAsia="Times New Roman" w:hAnsi="Arial" w:cs="Arial"/>
          <w:lang w:val="en-US" w:eastAsia="fr-FR"/>
        </w:rPr>
        <w:t xml:space="preserve"> </w:t>
      </w:r>
      <w:r w:rsidR="007930E4" w:rsidRPr="005A5332">
        <w:rPr>
          <w:rFonts w:ascii="Arial" w:eastAsia="Times New Roman" w:hAnsi="Arial" w:cs="Arial"/>
          <w:lang w:val="en-US" w:eastAsia="fr-FR"/>
        </w:rPr>
        <w:t>0.001 (***).</w:t>
      </w:r>
    </w:p>
    <w:p w14:paraId="31965341" w14:textId="77777777" w:rsidR="006B02D3" w:rsidRPr="005A5332" w:rsidRDefault="006B02D3" w:rsidP="006B02D3">
      <w:pPr>
        <w:keepLines/>
        <w:ind w:left="426" w:hanging="426"/>
        <w:rPr>
          <w:rFonts w:ascii="Arial" w:eastAsia="Times New Roman" w:hAnsi="Arial" w:cs="Arial"/>
          <w:b/>
          <w:bCs w:val="0"/>
          <w:color w:val="auto"/>
          <w:lang w:val="en-US"/>
        </w:rPr>
      </w:pPr>
    </w:p>
    <w:p w14:paraId="7C5A5D79" w14:textId="77777777" w:rsidR="007930E4" w:rsidRPr="005A5332" w:rsidRDefault="007930E4">
      <w:pPr>
        <w:suppressAutoHyphens w:val="0"/>
        <w:spacing w:after="160" w:line="259" w:lineRule="auto"/>
        <w:jc w:val="left"/>
        <w:rPr>
          <w:rFonts w:ascii="Arial" w:eastAsia="Times New Roman" w:hAnsi="Arial" w:cs="Arial"/>
          <w:b/>
          <w:bCs w:val="0"/>
          <w:color w:val="auto"/>
          <w:lang w:val="en-US"/>
        </w:rPr>
      </w:pPr>
      <w:r w:rsidRPr="005A5332">
        <w:rPr>
          <w:rFonts w:ascii="Arial" w:eastAsia="Times New Roman" w:hAnsi="Arial" w:cs="Arial"/>
          <w:b/>
          <w:bCs w:val="0"/>
          <w:color w:val="auto"/>
          <w:lang w:val="en-US"/>
        </w:rPr>
        <w:br w:type="page"/>
      </w:r>
    </w:p>
    <w:p w14:paraId="44E522BE" w14:textId="0E7948EB" w:rsidR="007930E4" w:rsidRPr="005A5332" w:rsidRDefault="00B21DA8" w:rsidP="006B02D3">
      <w:pPr>
        <w:keepLines/>
        <w:ind w:left="426" w:hanging="426"/>
        <w:rPr>
          <w:rFonts w:ascii="Arial" w:eastAsia="Times New Roman" w:hAnsi="Arial" w:cs="Arial"/>
          <w:b/>
          <w:bCs w:val="0"/>
          <w:color w:val="auto"/>
          <w:lang w:val="en-US"/>
        </w:rPr>
      </w:pPr>
      <w:r w:rsidRPr="005A5332">
        <w:rPr>
          <w:rFonts w:ascii="Arial" w:eastAsia="Times New Roman" w:hAnsi="Arial" w:cs="Arial"/>
          <w:b/>
          <w:bCs w:val="0"/>
          <w:noProof/>
          <w:color w:val="auto"/>
          <w:lang w:val="en-US"/>
        </w:rPr>
        <w:lastRenderedPageBreak/>
        <w:drawing>
          <wp:anchor distT="0" distB="0" distL="114300" distR="114300" simplePos="0" relativeHeight="251659264" behindDoc="0" locked="0" layoutInCell="1" allowOverlap="1" wp14:anchorId="29E29ABD" wp14:editId="691B7B93">
            <wp:simplePos x="0" y="0"/>
            <wp:positionH relativeFrom="column">
              <wp:posOffset>-80645</wp:posOffset>
            </wp:positionH>
            <wp:positionV relativeFrom="paragraph">
              <wp:posOffset>0</wp:posOffset>
            </wp:positionV>
            <wp:extent cx="5760720" cy="779335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2_New_ORF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7793355"/>
                    </a:xfrm>
                    <a:prstGeom prst="rect">
                      <a:avLst/>
                    </a:prstGeom>
                  </pic:spPr>
                </pic:pic>
              </a:graphicData>
            </a:graphic>
          </wp:anchor>
        </w:drawing>
      </w:r>
    </w:p>
    <w:p w14:paraId="42120082" w14:textId="460DCF36" w:rsidR="004B772B" w:rsidRPr="005A5332" w:rsidRDefault="006B02D3" w:rsidP="0062008C">
      <w:pPr>
        <w:keepLines/>
        <w:rPr>
          <w:rFonts w:ascii="Arial" w:eastAsia="Times New Roman" w:hAnsi="Arial" w:cs="Arial"/>
          <w:b/>
          <w:bCs w:val="0"/>
          <w:color w:val="auto"/>
          <w:lang w:val="en-US"/>
        </w:rPr>
      </w:pPr>
      <w:r w:rsidRPr="005A5332">
        <w:rPr>
          <w:rFonts w:ascii="Arial" w:eastAsia="Times New Roman" w:hAnsi="Arial" w:cs="Arial"/>
          <w:b/>
          <w:bCs w:val="0"/>
          <w:color w:val="auto"/>
          <w:lang w:val="en-US"/>
        </w:rPr>
        <w:t xml:space="preserve">Figure S2: </w:t>
      </w:r>
      <w:r w:rsidR="004B772B" w:rsidRPr="005A5332">
        <w:rPr>
          <w:rFonts w:ascii="Arial" w:eastAsia="Times New Roman" w:hAnsi="Arial" w:cs="Arial"/>
          <w:b/>
          <w:bCs w:val="0"/>
          <w:color w:val="auto"/>
          <w:lang w:val="en-US"/>
        </w:rPr>
        <w:t xml:space="preserve">HEV </w:t>
      </w:r>
      <w:r w:rsidR="0062008C" w:rsidRPr="005A5332">
        <w:rPr>
          <w:rFonts w:ascii="Arial" w:eastAsia="Times New Roman" w:hAnsi="Arial" w:cs="Arial"/>
          <w:b/>
          <w:bCs w:val="0"/>
          <w:color w:val="auto"/>
          <w:lang w:val="en-US"/>
        </w:rPr>
        <w:t xml:space="preserve">ORF3-Dependent Induction of Lipid Metabolism </w:t>
      </w:r>
    </w:p>
    <w:p w14:paraId="711BF740" w14:textId="3CE87FB8" w:rsidR="00B21DA8" w:rsidRPr="005A5332" w:rsidRDefault="006B02D3" w:rsidP="006B02D3">
      <w:pPr>
        <w:keepLines/>
        <w:rPr>
          <w:rFonts w:ascii="Arial" w:eastAsia="Times New Roman" w:hAnsi="Arial" w:cs="Arial"/>
          <w:bCs w:val="0"/>
          <w:color w:val="auto"/>
          <w:lang w:val="en-US"/>
        </w:rPr>
      </w:pPr>
      <w:r w:rsidRPr="005A5332">
        <w:rPr>
          <w:rFonts w:ascii="Arial" w:eastAsia="Times New Roman" w:hAnsi="Arial" w:cs="Arial"/>
          <w:b/>
          <w:bCs w:val="0"/>
          <w:color w:val="auto"/>
          <w:lang w:val="en-US"/>
        </w:rPr>
        <w:lastRenderedPageBreak/>
        <w:t>a</w:t>
      </w:r>
      <w:r w:rsidRPr="005A5332">
        <w:rPr>
          <w:rFonts w:ascii="Arial" w:eastAsia="Times New Roman" w:hAnsi="Arial" w:cs="Arial"/>
          <w:bCs w:val="0"/>
          <w:color w:val="auto"/>
          <w:lang w:val="en-US"/>
        </w:rPr>
        <w:t xml:space="preserve">, </w:t>
      </w:r>
      <w:r w:rsidR="00237972" w:rsidRPr="005A5332">
        <w:rPr>
          <w:rFonts w:ascii="Arial" w:eastAsia="Times New Roman" w:hAnsi="Arial" w:cs="Arial"/>
          <w:bCs w:val="0"/>
          <w:color w:val="auto"/>
          <w:lang w:val="en-US"/>
        </w:rPr>
        <w:t>Representative g</w:t>
      </w:r>
      <w:r w:rsidR="00B21DA8" w:rsidRPr="005A5332">
        <w:rPr>
          <w:rFonts w:ascii="Arial" w:eastAsia="Times New Roman" w:hAnsi="Arial" w:cs="Arial"/>
          <w:bCs w:val="0"/>
          <w:color w:val="auto"/>
          <w:lang w:val="en-US"/>
        </w:rPr>
        <w:t xml:space="preserve">ating strategy for selection and sorting of </w:t>
      </w:r>
      <w:proofErr w:type="spellStart"/>
      <w:r w:rsidR="00237972" w:rsidRPr="005A5332">
        <w:rPr>
          <w:rFonts w:ascii="Arial" w:eastAsia="Times New Roman" w:hAnsi="Arial" w:cs="Arial"/>
          <w:bCs w:val="0"/>
          <w:color w:val="auto"/>
          <w:lang w:val="en-US"/>
        </w:rPr>
        <w:t>eGFP</w:t>
      </w:r>
      <w:proofErr w:type="spellEnd"/>
      <w:r w:rsidR="00B21DA8" w:rsidRPr="005A5332">
        <w:rPr>
          <w:rFonts w:ascii="Arial" w:eastAsia="Times New Roman" w:hAnsi="Arial" w:cs="Arial"/>
          <w:bCs w:val="0"/>
          <w:color w:val="auto"/>
          <w:lang w:val="en-US"/>
        </w:rPr>
        <w:t xml:space="preserve"> expressing cells (left)</w:t>
      </w:r>
      <w:r w:rsidR="003E332E" w:rsidRPr="005A5332">
        <w:rPr>
          <w:rFonts w:ascii="Arial" w:eastAsia="Times New Roman" w:hAnsi="Arial" w:cs="Arial"/>
          <w:bCs w:val="0"/>
          <w:color w:val="auto"/>
          <w:lang w:val="en-US"/>
        </w:rPr>
        <w:t>.</w:t>
      </w:r>
      <w:r w:rsidR="00B21DA8" w:rsidRPr="005A5332">
        <w:rPr>
          <w:rFonts w:ascii="Arial" w:eastAsia="Times New Roman" w:hAnsi="Arial" w:cs="Arial"/>
          <w:bCs w:val="0"/>
          <w:color w:val="auto"/>
          <w:lang w:val="en-US"/>
        </w:rPr>
        <w:t xml:space="preserve"> </w:t>
      </w:r>
      <w:r w:rsidR="003E332E" w:rsidRPr="005A5332">
        <w:rPr>
          <w:rFonts w:ascii="Arial" w:eastAsia="Times New Roman" w:hAnsi="Arial" w:cs="Arial"/>
          <w:bCs w:val="0"/>
          <w:color w:val="auto"/>
          <w:lang w:val="en-US"/>
        </w:rPr>
        <w:t>I</w:t>
      </w:r>
      <w:r w:rsidR="00B21DA8" w:rsidRPr="005A5332">
        <w:rPr>
          <w:rFonts w:ascii="Arial" w:eastAsia="Times New Roman" w:hAnsi="Arial" w:cs="Arial"/>
          <w:bCs w:val="0"/>
          <w:color w:val="auto"/>
          <w:lang w:val="en-US"/>
        </w:rPr>
        <w:t>mmunostaining of stable clones expressing HEV-1 or HEV-3</w:t>
      </w:r>
      <w:r w:rsidR="0062008C" w:rsidRPr="005A5332">
        <w:rPr>
          <w:rFonts w:ascii="Arial" w:eastAsia="Times New Roman" w:hAnsi="Arial" w:cs="Arial"/>
          <w:bCs w:val="0"/>
          <w:color w:val="auto"/>
          <w:lang w:val="en-US"/>
        </w:rPr>
        <w:t xml:space="preserve"> ORF3 protein</w:t>
      </w:r>
      <w:r w:rsidR="00B21DA8" w:rsidRPr="005A5332">
        <w:rPr>
          <w:rFonts w:ascii="Arial" w:eastAsia="Times New Roman" w:hAnsi="Arial" w:cs="Arial"/>
          <w:bCs w:val="0"/>
          <w:color w:val="auto"/>
          <w:lang w:val="en-US"/>
        </w:rPr>
        <w:t xml:space="preserve">. </w:t>
      </w:r>
      <w:proofErr w:type="spellStart"/>
      <w:r w:rsidR="00B21DA8" w:rsidRPr="005A5332">
        <w:rPr>
          <w:rFonts w:ascii="Arial" w:eastAsia="Times New Roman" w:hAnsi="Arial" w:cs="Arial"/>
          <w:bCs w:val="0"/>
          <w:color w:val="auto"/>
          <w:lang w:val="en-US"/>
        </w:rPr>
        <w:t>eGPP</w:t>
      </w:r>
      <w:proofErr w:type="spellEnd"/>
      <w:r w:rsidR="00B21DA8" w:rsidRPr="005A5332">
        <w:rPr>
          <w:rFonts w:ascii="Arial" w:eastAsia="Times New Roman" w:hAnsi="Arial" w:cs="Arial"/>
          <w:bCs w:val="0"/>
          <w:color w:val="auto"/>
          <w:lang w:val="en-US"/>
        </w:rPr>
        <w:t xml:space="preserve"> (green), ORF3 (red), </w:t>
      </w:r>
      <w:proofErr w:type="spellStart"/>
      <w:r w:rsidR="00B21DA8" w:rsidRPr="005A5332">
        <w:rPr>
          <w:rFonts w:ascii="Arial" w:eastAsia="Times New Roman" w:hAnsi="Arial" w:cs="Arial"/>
          <w:bCs w:val="0"/>
          <w:color w:val="auto"/>
          <w:lang w:val="en-US"/>
        </w:rPr>
        <w:t>dapi</w:t>
      </w:r>
      <w:proofErr w:type="spellEnd"/>
      <w:r w:rsidR="00B21DA8" w:rsidRPr="005A5332">
        <w:rPr>
          <w:rFonts w:ascii="Arial" w:eastAsia="Times New Roman" w:hAnsi="Arial" w:cs="Arial"/>
          <w:bCs w:val="0"/>
          <w:color w:val="auto"/>
          <w:lang w:val="en-US"/>
        </w:rPr>
        <w:t xml:space="preserve"> (cyan). Scale bar, 50µm. </w:t>
      </w:r>
    </w:p>
    <w:p w14:paraId="34A4D9DF" w14:textId="6754ACD3" w:rsidR="003E332E" w:rsidRPr="005A5332" w:rsidRDefault="00B21DA8" w:rsidP="0062008C">
      <w:pPr>
        <w:keepLines/>
        <w:rPr>
          <w:rFonts w:ascii="Arial" w:hAnsi="Arial" w:cs="Arial"/>
          <w:lang w:val="en-US"/>
        </w:rPr>
      </w:pPr>
      <w:r w:rsidRPr="005A5332">
        <w:rPr>
          <w:rFonts w:ascii="Arial" w:eastAsia="Times New Roman" w:hAnsi="Arial" w:cs="Arial"/>
          <w:b/>
          <w:bCs w:val="0"/>
          <w:color w:val="auto"/>
          <w:lang w:val="en-US"/>
        </w:rPr>
        <w:t>b</w:t>
      </w:r>
      <w:r w:rsidR="003E332E" w:rsidRPr="005A5332">
        <w:rPr>
          <w:rFonts w:ascii="Arial" w:eastAsia="Times New Roman" w:hAnsi="Arial" w:cs="Arial"/>
          <w:b/>
          <w:bCs w:val="0"/>
          <w:color w:val="auto"/>
          <w:lang w:val="en-US"/>
        </w:rPr>
        <w:t>-c</w:t>
      </w:r>
      <w:r w:rsidRPr="005A5332">
        <w:rPr>
          <w:rFonts w:ascii="Arial" w:eastAsia="Times New Roman" w:hAnsi="Arial" w:cs="Arial"/>
          <w:bCs w:val="0"/>
          <w:color w:val="auto"/>
          <w:lang w:val="en-US"/>
        </w:rPr>
        <w:t xml:space="preserve">, </w:t>
      </w:r>
      <w:r w:rsidR="006B02D3" w:rsidRPr="005A5332">
        <w:rPr>
          <w:rFonts w:ascii="Arial" w:hAnsi="Arial" w:cs="Arial"/>
          <w:i/>
          <w:lang w:val="en-US"/>
        </w:rPr>
        <w:t>CD36</w:t>
      </w:r>
      <w:r w:rsidR="00237972" w:rsidRPr="005A5332">
        <w:rPr>
          <w:rFonts w:ascii="Arial" w:hAnsi="Arial" w:cs="Arial"/>
          <w:lang w:val="en-US"/>
        </w:rPr>
        <w:t xml:space="preserve">, </w:t>
      </w:r>
      <w:r w:rsidR="00237972" w:rsidRPr="005A5332">
        <w:rPr>
          <w:rFonts w:ascii="Arial" w:hAnsi="Arial" w:cs="Arial"/>
          <w:i/>
          <w:lang w:val="en-US"/>
        </w:rPr>
        <w:t>FASN</w:t>
      </w:r>
      <w:r w:rsidR="00237972" w:rsidRPr="005A5332">
        <w:rPr>
          <w:rFonts w:ascii="Arial" w:hAnsi="Arial" w:cs="Arial"/>
          <w:lang w:val="en-US"/>
        </w:rPr>
        <w:t xml:space="preserve">, </w:t>
      </w:r>
      <w:r w:rsidR="00237972" w:rsidRPr="005A5332">
        <w:rPr>
          <w:rFonts w:ascii="Arial" w:hAnsi="Arial" w:cs="Arial"/>
          <w:i/>
          <w:lang w:val="en-US"/>
        </w:rPr>
        <w:t>DGAT</w:t>
      </w:r>
      <w:r w:rsidR="00237972" w:rsidRPr="005A5332">
        <w:rPr>
          <w:rFonts w:ascii="Arial" w:hAnsi="Arial" w:cs="Arial"/>
          <w:lang w:val="en-US"/>
        </w:rPr>
        <w:t xml:space="preserve"> and </w:t>
      </w:r>
      <w:r w:rsidR="00237972" w:rsidRPr="005A5332">
        <w:rPr>
          <w:rFonts w:ascii="Arial" w:hAnsi="Arial" w:cs="Arial"/>
          <w:i/>
          <w:lang w:val="en-US"/>
        </w:rPr>
        <w:t>GPAT1</w:t>
      </w:r>
      <w:r w:rsidR="0017494A" w:rsidRPr="005A5332">
        <w:rPr>
          <w:rFonts w:ascii="Arial" w:hAnsi="Arial" w:cs="Arial"/>
          <w:lang w:val="en-US"/>
        </w:rPr>
        <w:t xml:space="preserve"> mRNA</w:t>
      </w:r>
      <w:r w:rsidR="0062008C" w:rsidRPr="005A5332">
        <w:rPr>
          <w:rFonts w:ascii="Arial" w:hAnsi="Arial" w:cs="Arial"/>
          <w:lang w:val="en-US"/>
        </w:rPr>
        <w:t xml:space="preserve"> expression relative to </w:t>
      </w:r>
      <w:r w:rsidR="0062008C" w:rsidRPr="005A5332">
        <w:rPr>
          <w:rFonts w:ascii="Arial" w:hAnsi="Arial" w:cs="Arial"/>
          <w:i/>
          <w:lang w:val="en-US"/>
        </w:rPr>
        <w:t>HPRT</w:t>
      </w:r>
      <w:r w:rsidR="0062008C" w:rsidRPr="005A5332">
        <w:rPr>
          <w:rFonts w:ascii="Arial" w:hAnsi="Arial" w:cs="Arial"/>
          <w:lang w:val="en-US"/>
        </w:rPr>
        <w:t xml:space="preserve"> house-keeping gene</w:t>
      </w:r>
      <w:r w:rsidR="00641EAA" w:rsidRPr="005A5332">
        <w:rPr>
          <w:rFonts w:ascii="Arial" w:hAnsi="Arial" w:cs="Arial"/>
          <w:lang w:val="en-US"/>
        </w:rPr>
        <w:t>.</w:t>
      </w:r>
      <w:r w:rsidR="00237972" w:rsidRPr="005A5332">
        <w:rPr>
          <w:rFonts w:ascii="Arial" w:hAnsi="Arial" w:cs="Arial"/>
          <w:lang w:val="en-US"/>
        </w:rPr>
        <w:t xml:space="preserve"> </w:t>
      </w:r>
      <w:r w:rsidR="0062008C" w:rsidRPr="005A5332">
        <w:rPr>
          <w:rFonts w:ascii="Arial" w:hAnsi="Arial" w:cs="Arial"/>
          <w:lang w:val="en-US"/>
        </w:rPr>
        <w:t>(</w:t>
      </w:r>
      <w:r w:rsidR="0062008C" w:rsidRPr="005A5332">
        <w:rPr>
          <w:rFonts w:ascii="Arial" w:hAnsi="Arial" w:cs="Arial"/>
          <w:b/>
          <w:lang w:val="en-US"/>
        </w:rPr>
        <w:t>b</w:t>
      </w:r>
      <w:r w:rsidR="0062008C" w:rsidRPr="005A5332">
        <w:rPr>
          <w:rFonts w:ascii="Arial" w:hAnsi="Arial" w:cs="Arial"/>
          <w:lang w:val="en-US"/>
        </w:rPr>
        <w:t xml:space="preserve">) </w:t>
      </w:r>
      <w:r w:rsidR="003E332E" w:rsidRPr="005A5332">
        <w:rPr>
          <w:rFonts w:ascii="Arial" w:hAnsi="Arial" w:cs="Arial"/>
          <w:lang w:val="en-US"/>
        </w:rPr>
        <w:t>M</w:t>
      </w:r>
      <w:r w:rsidR="0017494A" w:rsidRPr="005A5332">
        <w:rPr>
          <w:rFonts w:ascii="Arial" w:hAnsi="Arial" w:cs="Arial"/>
          <w:lang w:val="en-US"/>
        </w:rPr>
        <w:t>ock (black), HEV-1</w:t>
      </w:r>
      <w:r w:rsidR="00641EAA" w:rsidRPr="005A5332">
        <w:rPr>
          <w:rFonts w:ascii="Arial" w:hAnsi="Arial" w:cs="Arial"/>
          <w:lang w:val="en-US"/>
        </w:rPr>
        <w:t>-</w:t>
      </w:r>
      <w:r w:rsidR="0017494A" w:rsidRPr="005A5332">
        <w:rPr>
          <w:rFonts w:ascii="Arial" w:hAnsi="Arial" w:cs="Arial"/>
          <w:lang w:val="en-US"/>
        </w:rPr>
        <w:t xml:space="preserve"> </w:t>
      </w:r>
      <w:r w:rsidR="006B02D3" w:rsidRPr="005A5332">
        <w:rPr>
          <w:rFonts w:ascii="Arial" w:hAnsi="Arial" w:cs="Arial"/>
          <w:lang w:val="en-US"/>
        </w:rPr>
        <w:t>(red) and HEV-3</w:t>
      </w:r>
      <w:r w:rsidR="00641EAA" w:rsidRPr="005A5332">
        <w:rPr>
          <w:rFonts w:ascii="Arial" w:hAnsi="Arial" w:cs="Arial"/>
          <w:lang w:val="en-US"/>
        </w:rPr>
        <w:t>-</w:t>
      </w:r>
      <w:r w:rsidR="0062008C" w:rsidRPr="005A5332">
        <w:rPr>
          <w:rFonts w:ascii="Arial" w:hAnsi="Arial" w:cs="Arial"/>
          <w:lang w:val="en-US"/>
        </w:rPr>
        <w:t xml:space="preserve"> </w:t>
      </w:r>
      <w:r w:rsidR="006B02D3" w:rsidRPr="005A5332">
        <w:rPr>
          <w:rFonts w:ascii="Arial" w:hAnsi="Arial" w:cs="Arial"/>
          <w:lang w:val="en-US"/>
        </w:rPr>
        <w:t>(blue)</w:t>
      </w:r>
      <w:r w:rsidR="0062008C" w:rsidRPr="005A5332">
        <w:rPr>
          <w:rFonts w:ascii="Arial" w:hAnsi="Arial" w:cs="Arial"/>
          <w:lang w:val="en-US"/>
        </w:rPr>
        <w:t xml:space="preserve"> </w:t>
      </w:r>
      <w:r w:rsidR="00641EAA" w:rsidRPr="005A5332">
        <w:rPr>
          <w:rFonts w:ascii="Arial" w:hAnsi="Arial" w:cs="Arial"/>
          <w:lang w:val="en-US"/>
        </w:rPr>
        <w:t xml:space="preserve">HepG2/C3a-MAVS-KD infected cells, </w:t>
      </w:r>
      <w:r w:rsidR="0062008C" w:rsidRPr="005A5332">
        <w:rPr>
          <w:rFonts w:ascii="Arial" w:hAnsi="Arial" w:cs="Arial"/>
          <w:lang w:val="en-US"/>
        </w:rPr>
        <w:t>(</w:t>
      </w:r>
      <w:r w:rsidR="0062008C" w:rsidRPr="005A5332">
        <w:rPr>
          <w:rFonts w:ascii="Arial" w:hAnsi="Arial" w:cs="Arial"/>
          <w:b/>
          <w:lang w:val="en-US"/>
        </w:rPr>
        <w:t>c</w:t>
      </w:r>
      <w:r w:rsidR="0062008C" w:rsidRPr="005A5332">
        <w:rPr>
          <w:rFonts w:ascii="Arial" w:hAnsi="Arial" w:cs="Arial"/>
          <w:lang w:val="en-US"/>
        </w:rPr>
        <w:t>)</w:t>
      </w:r>
      <w:r w:rsidR="003E332E" w:rsidRPr="005A5332">
        <w:rPr>
          <w:rFonts w:ascii="Arial" w:hAnsi="Arial" w:cs="Arial"/>
          <w:lang w:val="en-US"/>
        </w:rPr>
        <w:t xml:space="preserve"> HepG2/C3a cells stably expressing ORF3 protein from HEV-1 or HEV-3. </w:t>
      </w:r>
      <w:r w:rsidR="0062008C" w:rsidRPr="005A5332">
        <w:rPr>
          <w:rFonts w:ascii="Arial" w:hAnsi="Arial" w:cs="Arial"/>
          <w:lang w:val="en-US"/>
        </w:rPr>
        <w:t xml:space="preserve">Empty Vector (EV, </w:t>
      </w:r>
      <w:r w:rsidR="003E332E" w:rsidRPr="005A5332">
        <w:rPr>
          <w:rFonts w:ascii="Arial" w:hAnsi="Arial" w:cs="Arial"/>
          <w:lang w:val="en-US"/>
        </w:rPr>
        <w:t>black), HEV-1-ORF-3 (red) and HEV-3-ORF-3 (blue).</w:t>
      </w:r>
      <w:r w:rsidR="00641EAA" w:rsidRPr="005A5332">
        <w:rPr>
          <w:rFonts w:ascii="Arial" w:hAnsi="Arial" w:cs="Arial"/>
          <w:lang w:val="en-US"/>
        </w:rPr>
        <w:t xml:space="preserve"> </w:t>
      </w:r>
    </w:p>
    <w:p w14:paraId="0E8D6001" w14:textId="06F9B517" w:rsidR="006B02D3" w:rsidRPr="005A5332" w:rsidRDefault="003E332E" w:rsidP="006B02D3">
      <w:pPr>
        <w:keepLines/>
        <w:rPr>
          <w:rFonts w:ascii="Arial" w:hAnsi="Arial" w:cs="Arial"/>
          <w:lang w:val="en-US"/>
        </w:rPr>
      </w:pPr>
      <w:r w:rsidRPr="005A5332">
        <w:rPr>
          <w:rFonts w:ascii="Arial" w:hAnsi="Arial" w:cs="Arial"/>
          <w:b/>
          <w:lang w:val="en-US"/>
        </w:rPr>
        <w:t>d</w:t>
      </w:r>
      <w:r w:rsidR="006B02D3" w:rsidRPr="005A5332">
        <w:rPr>
          <w:rFonts w:ascii="Arial" w:hAnsi="Arial" w:cs="Arial"/>
          <w:lang w:val="en-US"/>
        </w:rPr>
        <w:t xml:space="preserve">, Cell </w:t>
      </w:r>
      <w:r w:rsidR="00D772B8" w:rsidRPr="005A5332">
        <w:rPr>
          <w:rFonts w:ascii="Arial" w:hAnsi="Arial" w:cs="Arial"/>
          <w:lang w:val="en-US"/>
        </w:rPr>
        <w:t>viability</w:t>
      </w:r>
      <w:r w:rsidR="006B02D3" w:rsidRPr="005A5332">
        <w:rPr>
          <w:rFonts w:ascii="Arial" w:hAnsi="Arial" w:cs="Arial"/>
          <w:lang w:val="en-US"/>
        </w:rPr>
        <w:t xml:space="preserve"> in the presence of inhibitory drugs. Control (CTRL), CD36 inhibitor (CD36-Inh), Etomoxir, Oligomycin (Oligo), 2DG glucose inhibitor (2DG), </w:t>
      </w:r>
      <w:r w:rsidR="006B02D3" w:rsidRPr="005A5332">
        <w:rPr>
          <w:rFonts w:ascii="Arial" w:eastAsia="Times New Roman" w:hAnsi="Arial" w:cs="Arial"/>
          <w:bCs w:val="0"/>
          <w:color w:val="auto"/>
          <w:lang w:val="en-US"/>
        </w:rPr>
        <w:t>glucose restriction (</w:t>
      </w:r>
      <w:r w:rsidR="006B02D3" w:rsidRPr="005A5332">
        <w:rPr>
          <w:rFonts w:ascii="Symbol" w:eastAsia="Times New Roman" w:hAnsi="Symbol" w:cs="Arial"/>
          <w:bCs w:val="0"/>
          <w:color w:val="auto"/>
          <w:lang w:val="en-US"/>
        </w:rPr>
        <w:t></w:t>
      </w:r>
      <w:r w:rsidR="006B02D3" w:rsidRPr="005A5332">
        <w:rPr>
          <w:rFonts w:ascii="Arial" w:eastAsia="Times New Roman" w:hAnsi="Arial" w:cs="Arial"/>
          <w:bCs w:val="0"/>
          <w:color w:val="auto"/>
          <w:lang w:val="en-US"/>
        </w:rPr>
        <w:t>Glu)</w:t>
      </w:r>
      <w:r w:rsidR="006B02D3" w:rsidRPr="005A5332">
        <w:rPr>
          <w:rFonts w:ascii="Arial" w:hAnsi="Arial" w:cs="Arial"/>
          <w:lang w:val="en-US"/>
        </w:rPr>
        <w:t>.</w:t>
      </w:r>
    </w:p>
    <w:p w14:paraId="0EA3904F" w14:textId="77777777" w:rsidR="00854079" w:rsidRPr="005A5332" w:rsidRDefault="007930E4" w:rsidP="007930E4">
      <w:pPr>
        <w:spacing w:line="480" w:lineRule="auto"/>
        <w:rPr>
          <w:rFonts w:ascii="Arial" w:hAnsi="Arial" w:cs="Arial"/>
          <w:lang w:val="en-US"/>
        </w:rPr>
      </w:pPr>
      <w:r w:rsidRPr="005A5332">
        <w:rPr>
          <w:rFonts w:ascii="Arial" w:hAnsi="Arial" w:cs="Arial"/>
          <w:lang w:val="en-US"/>
        </w:rPr>
        <w:t xml:space="preserve">Data points represented </w:t>
      </w:r>
      <w:r w:rsidR="00237972" w:rsidRPr="005A5332">
        <w:rPr>
          <w:rFonts w:ascii="Arial" w:hAnsi="Arial" w:cs="Arial"/>
          <w:lang w:val="en-US"/>
        </w:rPr>
        <w:t>relative mRNA expression</w:t>
      </w:r>
      <w:r w:rsidRPr="005A5332">
        <w:rPr>
          <w:rFonts w:ascii="Arial" w:hAnsi="Arial" w:cs="Arial"/>
          <w:lang w:val="en-US"/>
        </w:rPr>
        <w:t xml:space="preserve"> from at least three independent experiments. </w:t>
      </w:r>
    </w:p>
    <w:p w14:paraId="4F214A71" w14:textId="66A432E3" w:rsidR="007930E4" w:rsidRDefault="007930E4" w:rsidP="007930E4">
      <w:pPr>
        <w:spacing w:line="480" w:lineRule="auto"/>
        <w:rPr>
          <w:rFonts w:ascii="Arial" w:eastAsia="Times New Roman" w:hAnsi="Arial" w:cs="Arial"/>
          <w:lang w:val="en-US" w:eastAsia="fr-FR"/>
        </w:rPr>
      </w:pPr>
      <w:r w:rsidRPr="005A5332">
        <w:rPr>
          <w:rFonts w:ascii="Arial" w:hAnsi="Arial" w:cs="Arial"/>
          <w:i/>
          <w:lang w:val="en-US"/>
        </w:rPr>
        <w:t>p</w:t>
      </w:r>
      <w:r w:rsidRPr="005A5332">
        <w:rPr>
          <w:rFonts w:ascii="Arial" w:hAnsi="Arial" w:cs="Arial"/>
          <w:lang w:val="en-US"/>
        </w:rPr>
        <w:t xml:space="preserve">-values are computed using </w:t>
      </w:r>
      <w:r w:rsidRPr="005A5332">
        <w:rPr>
          <w:rFonts w:ascii="Arial" w:eastAsia="Times New Roman" w:hAnsi="Arial" w:cs="Arial"/>
          <w:lang w:val="en-US" w:eastAsia="fr-FR"/>
        </w:rPr>
        <w:t xml:space="preserve">ANOVA. </w:t>
      </w:r>
      <w:r w:rsidR="00854079" w:rsidRPr="005A5332">
        <w:rPr>
          <w:rFonts w:ascii="Arial" w:hAnsi="Arial" w:cs="Arial"/>
          <w:i/>
          <w:lang w:val="en-GB"/>
        </w:rPr>
        <w:t>p</w:t>
      </w:r>
      <w:r w:rsidR="00854079" w:rsidRPr="005A5332">
        <w:rPr>
          <w:rFonts w:ascii="Arial" w:hAnsi="Arial" w:cs="Arial"/>
          <w:lang w:val="en-GB"/>
        </w:rPr>
        <w:t xml:space="preserve"> &lt; 0.05 (*), </w:t>
      </w:r>
      <w:r w:rsidR="00854079" w:rsidRPr="005A5332">
        <w:rPr>
          <w:rFonts w:ascii="Arial" w:hAnsi="Arial" w:cs="Arial"/>
          <w:i/>
          <w:lang w:val="en-GB"/>
        </w:rPr>
        <w:t>p</w:t>
      </w:r>
      <w:r w:rsidR="00854079" w:rsidRPr="005A5332">
        <w:rPr>
          <w:rFonts w:ascii="Arial" w:hAnsi="Arial" w:cs="Arial"/>
          <w:lang w:val="en-GB"/>
        </w:rPr>
        <w:t xml:space="preserve"> &lt; 0.01 (**), </w:t>
      </w:r>
      <w:r w:rsidR="00854079" w:rsidRPr="005A5332">
        <w:rPr>
          <w:rFonts w:ascii="Arial" w:hAnsi="Arial" w:cs="Arial"/>
          <w:i/>
          <w:lang w:val="en-GB"/>
        </w:rPr>
        <w:t>p</w:t>
      </w:r>
      <w:r w:rsidR="00854079" w:rsidRPr="005A5332">
        <w:rPr>
          <w:rFonts w:ascii="Arial" w:hAnsi="Arial" w:cs="Arial"/>
          <w:lang w:val="en-GB"/>
        </w:rPr>
        <w:t xml:space="preserve"> &lt; 0.001 (***), and </w:t>
      </w:r>
      <w:r w:rsidR="00854079" w:rsidRPr="005A5332">
        <w:rPr>
          <w:rFonts w:ascii="Arial" w:hAnsi="Arial" w:cs="Arial"/>
          <w:i/>
          <w:lang w:val="en-GB"/>
        </w:rPr>
        <w:t>p</w:t>
      </w:r>
      <w:r w:rsidR="00854079" w:rsidRPr="005A5332">
        <w:rPr>
          <w:rFonts w:ascii="Arial" w:hAnsi="Arial" w:cs="Arial"/>
          <w:lang w:val="en-GB"/>
        </w:rPr>
        <w:t> &lt; 0.0001 (****).</w:t>
      </w:r>
    </w:p>
    <w:p w14:paraId="04295559" w14:textId="109F1588" w:rsidR="0012376B" w:rsidRDefault="0012376B" w:rsidP="00D968B0">
      <w:pPr>
        <w:suppressAutoHyphens w:val="0"/>
        <w:spacing w:after="160" w:line="259" w:lineRule="auto"/>
        <w:jc w:val="left"/>
        <w:rPr>
          <w:rFonts w:ascii="Arial" w:hAnsi="Arial" w:cs="Arial"/>
          <w:b/>
          <w:lang w:val="en-US"/>
        </w:rPr>
      </w:pPr>
    </w:p>
    <w:sectPr w:rsidR="0012376B" w:rsidSect="00F669DF">
      <w:footerReference w:type="even" r:id="rId12"/>
      <w:footerReference w:type="default" r:id="rId13"/>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D8C69" w14:textId="77777777" w:rsidR="0002754C" w:rsidRDefault="0002754C" w:rsidP="003358F3">
      <w:pPr>
        <w:spacing w:line="240" w:lineRule="auto"/>
      </w:pPr>
      <w:r>
        <w:separator/>
      </w:r>
    </w:p>
  </w:endnote>
  <w:endnote w:type="continuationSeparator" w:id="0">
    <w:p w14:paraId="118B9C04" w14:textId="77777777" w:rsidR="0002754C" w:rsidRDefault="0002754C" w:rsidP="003358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883492869"/>
      <w:docPartObj>
        <w:docPartGallery w:val="Page Numbers (Bottom of Page)"/>
        <w:docPartUnique/>
      </w:docPartObj>
    </w:sdtPr>
    <w:sdtEndPr>
      <w:rPr>
        <w:rStyle w:val="Numrodepage"/>
      </w:rPr>
    </w:sdtEndPr>
    <w:sdtContent>
      <w:p w14:paraId="3AF3D35E" w14:textId="77777777" w:rsidR="00985A5A" w:rsidRDefault="00985A5A" w:rsidP="00985A5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70091AB" w14:textId="77777777" w:rsidR="00985A5A" w:rsidRDefault="00985A5A" w:rsidP="00FB6CE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176024741"/>
      <w:docPartObj>
        <w:docPartGallery w:val="Page Numbers (Bottom of Page)"/>
        <w:docPartUnique/>
      </w:docPartObj>
    </w:sdtPr>
    <w:sdtEndPr>
      <w:rPr>
        <w:rStyle w:val="Numrodepage"/>
      </w:rPr>
    </w:sdtEndPr>
    <w:sdtContent>
      <w:p w14:paraId="76FF8447" w14:textId="6B9253B2" w:rsidR="00985A5A" w:rsidRDefault="00985A5A" w:rsidP="00985A5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22669E">
          <w:rPr>
            <w:rStyle w:val="Numrodepage"/>
            <w:noProof/>
          </w:rPr>
          <w:t>6</w:t>
        </w:r>
        <w:r>
          <w:rPr>
            <w:rStyle w:val="Numrodepage"/>
          </w:rPr>
          <w:fldChar w:fldCharType="end"/>
        </w:r>
      </w:p>
    </w:sdtContent>
  </w:sdt>
  <w:p w14:paraId="43829825" w14:textId="77777777" w:rsidR="00985A5A" w:rsidRDefault="00985A5A" w:rsidP="00FB6CEA">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36849" w14:textId="77777777" w:rsidR="0002754C" w:rsidRDefault="0002754C" w:rsidP="003358F3">
      <w:pPr>
        <w:spacing w:line="240" w:lineRule="auto"/>
      </w:pPr>
      <w:r>
        <w:separator/>
      </w:r>
    </w:p>
  </w:footnote>
  <w:footnote w:type="continuationSeparator" w:id="0">
    <w:p w14:paraId="58AE4082" w14:textId="77777777" w:rsidR="0002754C" w:rsidRDefault="0002754C" w:rsidP="003358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06E10"/>
    <w:multiLevelType w:val="multilevel"/>
    <w:tmpl w:val="6D467A9A"/>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5C0"/>
    <w:rsid w:val="00000813"/>
    <w:rsid w:val="000019DA"/>
    <w:rsid w:val="000029E7"/>
    <w:rsid w:val="000030E7"/>
    <w:rsid w:val="0000660E"/>
    <w:rsid w:val="00006666"/>
    <w:rsid w:val="00006C23"/>
    <w:rsid w:val="00012DB9"/>
    <w:rsid w:val="000148F2"/>
    <w:rsid w:val="000207A0"/>
    <w:rsid w:val="0002367C"/>
    <w:rsid w:val="000238BD"/>
    <w:rsid w:val="00023EBD"/>
    <w:rsid w:val="0002754C"/>
    <w:rsid w:val="00027A22"/>
    <w:rsid w:val="000309E3"/>
    <w:rsid w:val="0003466E"/>
    <w:rsid w:val="000346F8"/>
    <w:rsid w:val="00036F4E"/>
    <w:rsid w:val="00036FF1"/>
    <w:rsid w:val="000375D8"/>
    <w:rsid w:val="00040208"/>
    <w:rsid w:val="00040657"/>
    <w:rsid w:val="000474F2"/>
    <w:rsid w:val="00064168"/>
    <w:rsid w:val="00070BEE"/>
    <w:rsid w:val="00073A3C"/>
    <w:rsid w:val="00074269"/>
    <w:rsid w:val="000828D8"/>
    <w:rsid w:val="00084EB4"/>
    <w:rsid w:val="00086994"/>
    <w:rsid w:val="00086AD0"/>
    <w:rsid w:val="000906A2"/>
    <w:rsid w:val="00091D3B"/>
    <w:rsid w:val="00093061"/>
    <w:rsid w:val="000947BA"/>
    <w:rsid w:val="000A12D3"/>
    <w:rsid w:val="000B71B0"/>
    <w:rsid w:val="000B7AEB"/>
    <w:rsid w:val="000D0571"/>
    <w:rsid w:val="000D170A"/>
    <w:rsid w:val="000D2686"/>
    <w:rsid w:val="000D51CF"/>
    <w:rsid w:val="000D6E2D"/>
    <w:rsid w:val="000E1D81"/>
    <w:rsid w:val="000E3369"/>
    <w:rsid w:val="000E3ED6"/>
    <w:rsid w:val="000E5DD2"/>
    <w:rsid w:val="000F1D93"/>
    <w:rsid w:val="000F313C"/>
    <w:rsid w:val="000F31D4"/>
    <w:rsid w:val="000F5389"/>
    <w:rsid w:val="000F77D4"/>
    <w:rsid w:val="0010180D"/>
    <w:rsid w:val="00102104"/>
    <w:rsid w:val="0010297E"/>
    <w:rsid w:val="001039B0"/>
    <w:rsid w:val="001060A9"/>
    <w:rsid w:val="00111BB1"/>
    <w:rsid w:val="00112B18"/>
    <w:rsid w:val="001137FB"/>
    <w:rsid w:val="00114317"/>
    <w:rsid w:val="00115D53"/>
    <w:rsid w:val="0012376B"/>
    <w:rsid w:val="001270F6"/>
    <w:rsid w:val="001276DF"/>
    <w:rsid w:val="0012792D"/>
    <w:rsid w:val="00134756"/>
    <w:rsid w:val="00137768"/>
    <w:rsid w:val="00143717"/>
    <w:rsid w:val="00144B55"/>
    <w:rsid w:val="0015035C"/>
    <w:rsid w:val="00154AAE"/>
    <w:rsid w:val="00156686"/>
    <w:rsid w:val="00156D37"/>
    <w:rsid w:val="0016187D"/>
    <w:rsid w:val="001636E5"/>
    <w:rsid w:val="0016382B"/>
    <w:rsid w:val="00164D5C"/>
    <w:rsid w:val="001650F6"/>
    <w:rsid w:val="001718DB"/>
    <w:rsid w:val="00173586"/>
    <w:rsid w:val="0017494A"/>
    <w:rsid w:val="00175280"/>
    <w:rsid w:val="00175EC9"/>
    <w:rsid w:val="00181C92"/>
    <w:rsid w:val="0018669C"/>
    <w:rsid w:val="00191AAE"/>
    <w:rsid w:val="001A019E"/>
    <w:rsid w:val="001A6DE4"/>
    <w:rsid w:val="001A7AAB"/>
    <w:rsid w:val="001B1BCD"/>
    <w:rsid w:val="001B55E0"/>
    <w:rsid w:val="001C302C"/>
    <w:rsid w:val="001C5EB0"/>
    <w:rsid w:val="001C7836"/>
    <w:rsid w:val="001D02BE"/>
    <w:rsid w:val="001D0353"/>
    <w:rsid w:val="001D15B7"/>
    <w:rsid w:val="001D292C"/>
    <w:rsid w:val="001D622B"/>
    <w:rsid w:val="001E4AFC"/>
    <w:rsid w:val="001E68F0"/>
    <w:rsid w:val="001F1E11"/>
    <w:rsid w:val="001F32FB"/>
    <w:rsid w:val="001F3A13"/>
    <w:rsid w:val="001F67A8"/>
    <w:rsid w:val="001F763A"/>
    <w:rsid w:val="00201F01"/>
    <w:rsid w:val="0020260D"/>
    <w:rsid w:val="00205EBC"/>
    <w:rsid w:val="00207962"/>
    <w:rsid w:val="00211A30"/>
    <w:rsid w:val="00211D99"/>
    <w:rsid w:val="00213B76"/>
    <w:rsid w:val="0022029E"/>
    <w:rsid w:val="00221D3A"/>
    <w:rsid w:val="00224278"/>
    <w:rsid w:val="00224ABB"/>
    <w:rsid w:val="0022669E"/>
    <w:rsid w:val="00232C44"/>
    <w:rsid w:val="00235829"/>
    <w:rsid w:val="00235D53"/>
    <w:rsid w:val="00237972"/>
    <w:rsid w:val="0025016A"/>
    <w:rsid w:val="0025049E"/>
    <w:rsid w:val="00251B86"/>
    <w:rsid w:val="002535EE"/>
    <w:rsid w:val="00262CB3"/>
    <w:rsid w:val="0027016B"/>
    <w:rsid w:val="00272398"/>
    <w:rsid w:val="002929D5"/>
    <w:rsid w:val="002932FA"/>
    <w:rsid w:val="0029348D"/>
    <w:rsid w:val="002A5B75"/>
    <w:rsid w:val="002A6FD1"/>
    <w:rsid w:val="002A728E"/>
    <w:rsid w:val="002B363A"/>
    <w:rsid w:val="002B3CF1"/>
    <w:rsid w:val="002C1644"/>
    <w:rsid w:val="002C23D2"/>
    <w:rsid w:val="002D286C"/>
    <w:rsid w:val="002D3337"/>
    <w:rsid w:val="002E7440"/>
    <w:rsid w:val="002E7ABF"/>
    <w:rsid w:val="002F0B40"/>
    <w:rsid w:val="002F6A85"/>
    <w:rsid w:val="002F6B28"/>
    <w:rsid w:val="0030068B"/>
    <w:rsid w:val="0030128C"/>
    <w:rsid w:val="00301D16"/>
    <w:rsid w:val="0030464D"/>
    <w:rsid w:val="00304D5C"/>
    <w:rsid w:val="00305201"/>
    <w:rsid w:val="00307E29"/>
    <w:rsid w:val="00307FA5"/>
    <w:rsid w:val="003120D7"/>
    <w:rsid w:val="003170A3"/>
    <w:rsid w:val="00320037"/>
    <w:rsid w:val="00320116"/>
    <w:rsid w:val="003269AD"/>
    <w:rsid w:val="003274C6"/>
    <w:rsid w:val="003334E1"/>
    <w:rsid w:val="0033424B"/>
    <w:rsid w:val="003358F3"/>
    <w:rsid w:val="00336235"/>
    <w:rsid w:val="00336E5E"/>
    <w:rsid w:val="00342F84"/>
    <w:rsid w:val="0034730F"/>
    <w:rsid w:val="0035219E"/>
    <w:rsid w:val="00353565"/>
    <w:rsid w:val="00357706"/>
    <w:rsid w:val="00372281"/>
    <w:rsid w:val="00373E1E"/>
    <w:rsid w:val="00374AF9"/>
    <w:rsid w:val="0037564F"/>
    <w:rsid w:val="00380642"/>
    <w:rsid w:val="003857AC"/>
    <w:rsid w:val="003860F3"/>
    <w:rsid w:val="0038703E"/>
    <w:rsid w:val="00391D55"/>
    <w:rsid w:val="003A0A81"/>
    <w:rsid w:val="003A161E"/>
    <w:rsid w:val="003A1CCE"/>
    <w:rsid w:val="003A2804"/>
    <w:rsid w:val="003A3D33"/>
    <w:rsid w:val="003A43E1"/>
    <w:rsid w:val="003A5A4F"/>
    <w:rsid w:val="003A7C3A"/>
    <w:rsid w:val="003B0DB4"/>
    <w:rsid w:val="003B7F2C"/>
    <w:rsid w:val="003C1A09"/>
    <w:rsid w:val="003D0954"/>
    <w:rsid w:val="003D29B3"/>
    <w:rsid w:val="003D58C6"/>
    <w:rsid w:val="003D74BE"/>
    <w:rsid w:val="003E332E"/>
    <w:rsid w:val="003E71A1"/>
    <w:rsid w:val="003F0C65"/>
    <w:rsid w:val="003F5C47"/>
    <w:rsid w:val="004046A8"/>
    <w:rsid w:val="00413C98"/>
    <w:rsid w:val="0042261A"/>
    <w:rsid w:val="00422BD5"/>
    <w:rsid w:val="00431DF8"/>
    <w:rsid w:val="004337A0"/>
    <w:rsid w:val="0043566A"/>
    <w:rsid w:val="004375E0"/>
    <w:rsid w:val="00444C40"/>
    <w:rsid w:val="00447E1E"/>
    <w:rsid w:val="00455A96"/>
    <w:rsid w:val="00456609"/>
    <w:rsid w:val="00462D7A"/>
    <w:rsid w:val="00467F2A"/>
    <w:rsid w:val="00470498"/>
    <w:rsid w:val="00471869"/>
    <w:rsid w:val="00472F55"/>
    <w:rsid w:val="004744D1"/>
    <w:rsid w:val="004753ED"/>
    <w:rsid w:val="00475624"/>
    <w:rsid w:val="00484CBF"/>
    <w:rsid w:val="00485668"/>
    <w:rsid w:val="0049265C"/>
    <w:rsid w:val="004929CF"/>
    <w:rsid w:val="00492B30"/>
    <w:rsid w:val="004945C2"/>
    <w:rsid w:val="004947B1"/>
    <w:rsid w:val="00495505"/>
    <w:rsid w:val="004A168E"/>
    <w:rsid w:val="004A5AF8"/>
    <w:rsid w:val="004A5DBE"/>
    <w:rsid w:val="004A6BE9"/>
    <w:rsid w:val="004B1AF7"/>
    <w:rsid w:val="004B39AF"/>
    <w:rsid w:val="004B39E2"/>
    <w:rsid w:val="004B48B7"/>
    <w:rsid w:val="004B6D38"/>
    <w:rsid w:val="004B772B"/>
    <w:rsid w:val="004C07B6"/>
    <w:rsid w:val="004C0B4E"/>
    <w:rsid w:val="004C434E"/>
    <w:rsid w:val="004C7231"/>
    <w:rsid w:val="004D0E65"/>
    <w:rsid w:val="004D34E0"/>
    <w:rsid w:val="004D3EC4"/>
    <w:rsid w:val="004E025A"/>
    <w:rsid w:val="004E26A9"/>
    <w:rsid w:val="004E6EF1"/>
    <w:rsid w:val="004F67E5"/>
    <w:rsid w:val="004F7487"/>
    <w:rsid w:val="004F774B"/>
    <w:rsid w:val="0050090C"/>
    <w:rsid w:val="00501BC7"/>
    <w:rsid w:val="00503AA4"/>
    <w:rsid w:val="00504467"/>
    <w:rsid w:val="00507371"/>
    <w:rsid w:val="005143C3"/>
    <w:rsid w:val="00516CFB"/>
    <w:rsid w:val="00534BB4"/>
    <w:rsid w:val="00536161"/>
    <w:rsid w:val="00547868"/>
    <w:rsid w:val="00547C96"/>
    <w:rsid w:val="00551532"/>
    <w:rsid w:val="005562C7"/>
    <w:rsid w:val="005637D5"/>
    <w:rsid w:val="00567B2A"/>
    <w:rsid w:val="005717A2"/>
    <w:rsid w:val="00571929"/>
    <w:rsid w:val="005726B1"/>
    <w:rsid w:val="00573E1D"/>
    <w:rsid w:val="005742DC"/>
    <w:rsid w:val="0057476F"/>
    <w:rsid w:val="00575AF0"/>
    <w:rsid w:val="00576111"/>
    <w:rsid w:val="00576D64"/>
    <w:rsid w:val="005853C4"/>
    <w:rsid w:val="00592827"/>
    <w:rsid w:val="0059352D"/>
    <w:rsid w:val="00594D74"/>
    <w:rsid w:val="005A4E3F"/>
    <w:rsid w:val="005A4EB1"/>
    <w:rsid w:val="005A5332"/>
    <w:rsid w:val="005A6440"/>
    <w:rsid w:val="005A79CA"/>
    <w:rsid w:val="005C2C87"/>
    <w:rsid w:val="005C2DAF"/>
    <w:rsid w:val="005C2F30"/>
    <w:rsid w:val="005C4F87"/>
    <w:rsid w:val="005D31B6"/>
    <w:rsid w:val="005D49C2"/>
    <w:rsid w:val="005D5F48"/>
    <w:rsid w:val="005E6795"/>
    <w:rsid w:val="005E6B95"/>
    <w:rsid w:val="005F05E2"/>
    <w:rsid w:val="005F08D3"/>
    <w:rsid w:val="00606AEE"/>
    <w:rsid w:val="00610566"/>
    <w:rsid w:val="0062008C"/>
    <w:rsid w:val="006202CA"/>
    <w:rsid w:val="00620FC8"/>
    <w:rsid w:val="0063377C"/>
    <w:rsid w:val="0063594D"/>
    <w:rsid w:val="006372AB"/>
    <w:rsid w:val="00637AE1"/>
    <w:rsid w:val="00641EAA"/>
    <w:rsid w:val="00642CD2"/>
    <w:rsid w:val="00642EE9"/>
    <w:rsid w:val="0065733E"/>
    <w:rsid w:val="00657EF9"/>
    <w:rsid w:val="006609C2"/>
    <w:rsid w:val="006628ED"/>
    <w:rsid w:val="006649EB"/>
    <w:rsid w:val="00666617"/>
    <w:rsid w:val="00671A8E"/>
    <w:rsid w:val="0067229E"/>
    <w:rsid w:val="00675CC7"/>
    <w:rsid w:val="0067618F"/>
    <w:rsid w:val="00683BB2"/>
    <w:rsid w:val="00684F6F"/>
    <w:rsid w:val="00687148"/>
    <w:rsid w:val="00692A9D"/>
    <w:rsid w:val="006A75C9"/>
    <w:rsid w:val="006B02D3"/>
    <w:rsid w:val="006B5829"/>
    <w:rsid w:val="006B764E"/>
    <w:rsid w:val="006C237B"/>
    <w:rsid w:val="006C30E4"/>
    <w:rsid w:val="006C3ED5"/>
    <w:rsid w:val="006C6162"/>
    <w:rsid w:val="006D5518"/>
    <w:rsid w:val="006E1674"/>
    <w:rsid w:val="006E1EF3"/>
    <w:rsid w:val="006E2A39"/>
    <w:rsid w:val="006F428B"/>
    <w:rsid w:val="006F68E0"/>
    <w:rsid w:val="006F797D"/>
    <w:rsid w:val="0070798E"/>
    <w:rsid w:val="007105E4"/>
    <w:rsid w:val="007128A4"/>
    <w:rsid w:val="00715C2D"/>
    <w:rsid w:val="007224E9"/>
    <w:rsid w:val="00723CA0"/>
    <w:rsid w:val="00726C67"/>
    <w:rsid w:val="00726EA0"/>
    <w:rsid w:val="007321B1"/>
    <w:rsid w:val="007376D9"/>
    <w:rsid w:val="0074353B"/>
    <w:rsid w:val="00743F0E"/>
    <w:rsid w:val="007460E8"/>
    <w:rsid w:val="00746E00"/>
    <w:rsid w:val="00753375"/>
    <w:rsid w:val="00755212"/>
    <w:rsid w:val="00757CCE"/>
    <w:rsid w:val="00762179"/>
    <w:rsid w:val="007711A7"/>
    <w:rsid w:val="00783267"/>
    <w:rsid w:val="00783E07"/>
    <w:rsid w:val="007930E4"/>
    <w:rsid w:val="007950C4"/>
    <w:rsid w:val="00797646"/>
    <w:rsid w:val="007A7C12"/>
    <w:rsid w:val="007C334A"/>
    <w:rsid w:val="007C4A2E"/>
    <w:rsid w:val="007C5284"/>
    <w:rsid w:val="007C5E8F"/>
    <w:rsid w:val="007D2455"/>
    <w:rsid w:val="007E16AE"/>
    <w:rsid w:val="007E1E6E"/>
    <w:rsid w:val="007E32A1"/>
    <w:rsid w:val="007E567C"/>
    <w:rsid w:val="007F51A3"/>
    <w:rsid w:val="007F5586"/>
    <w:rsid w:val="007F7B67"/>
    <w:rsid w:val="0080570A"/>
    <w:rsid w:val="008057CB"/>
    <w:rsid w:val="00806261"/>
    <w:rsid w:val="00806B9D"/>
    <w:rsid w:val="0080748A"/>
    <w:rsid w:val="00816D09"/>
    <w:rsid w:val="0082131C"/>
    <w:rsid w:val="0082322E"/>
    <w:rsid w:val="0082721C"/>
    <w:rsid w:val="00830615"/>
    <w:rsid w:val="0083611C"/>
    <w:rsid w:val="00843893"/>
    <w:rsid w:val="008442C2"/>
    <w:rsid w:val="008473D0"/>
    <w:rsid w:val="00852532"/>
    <w:rsid w:val="008538D8"/>
    <w:rsid w:val="00854079"/>
    <w:rsid w:val="008549B4"/>
    <w:rsid w:val="00854AF9"/>
    <w:rsid w:val="00857D0F"/>
    <w:rsid w:val="0086065F"/>
    <w:rsid w:val="008632A5"/>
    <w:rsid w:val="008632EE"/>
    <w:rsid w:val="008659AB"/>
    <w:rsid w:val="00870BF3"/>
    <w:rsid w:val="0087539A"/>
    <w:rsid w:val="00875FF6"/>
    <w:rsid w:val="008814B0"/>
    <w:rsid w:val="00884488"/>
    <w:rsid w:val="00885D19"/>
    <w:rsid w:val="0088747C"/>
    <w:rsid w:val="00894759"/>
    <w:rsid w:val="00894C46"/>
    <w:rsid w:val="008A592D"/>
    <w:rsid w:val="008A6853"/>
    <w:rsid w:val="008B0323"/>
    <w:rsid w:val="008B233D"/>
    <w:rsid w:val="008B25A0"/>
    <w:rsid w:val="008C2CAE"/>
    <w:rsid w:val="008C5FD2"/>
    <w:rsid w:val="008D54A6"/>
    <w:rsid w:val="008D7780"/>
    <w:rsid w:val="008E1D08"/>
    <w:rsid w:val="008E6699"/>
    <w:rsid w:val="008F19C3"/>
    <w:rsid w:val="008F72CB"/>
    <w:rsid w:val="00905BFF"/>
    <w:rsid w:val="00906E6F"/>
    <w:rsid w:val="00912247"/>
    <w:rsid w:val="00913EA8"/>
    <w:rsid w:val="00916F11"/>
    <w:rsid w:val="009171A7"/>
    <w:rsid w:val="0092146E"/>
    <w:rsid w:val="00922466"/>
    <w:rsid w:val="00925143"/>
    <w:rsid w:val="0092619F"/>
    <w:rsid w:val="00926BED"/>
    <w:rsid w:val="00930C01"/>
    <w:rsid w:val="00933AF3"/>
    <w:rsid w:val="00941436"/>
    <w:rsid w:val="0094186B"/>
    <w:rsid w:val="00942AD6"/>
    <w:rsid w:val="00943DFB"/>
    <w:rsid w:val="00946A01"/>
    <w:rsid w:val="00947078"/>
    <w:rsid w:val="0095748F"/>
    <w:rsid w:val="009608EC"/>
    <w:rsid w:val="0096269A"/>
    <w:rsid w:val="00964174"/>
    <w:rsid w:val="00965194"/>
    <w:rsid w:val="00970824"/>
    <w:rsid w:val="00971F1B"/>
    <w:rsid w:val="00973653"/>
    <w:rsid w:val="00981DE4"/>
    <w:rsid w:val="00984D3E"/>
    <w:rsid w:val="0098527B"/>
    <w:rsid w:val="009859A6"/>
    <w:rsid w:val="00985A5A"/>
    <w:rsid w:val="0098605C"/>
    <w:rsid w:val="00990722"/>
    <w:rsid w:val="009927F6"/>
    <w:rsid w:val="00994F03"/>
    <w:rsid w:val="00996642"/>
    <w:rsid w:val="009976C0"/>
    <w:rsid w:val="009A47A3"/>
    <w:rsid w:val="009A63D0"/>
    <w:rsid w:val="009B6F63"/>
    <w:rsid w:val="009C2101"/>
    <w:rsid w:val="009D075D"/>
    <w:rsid w:val="009D39AF"/>
    <w:rsid w:val="009F4A86"/>
    <w:rsid w:val="00A01BDB"/>
    <w:rsid w:val="00A1011A"/>
    <w:rsid w:val="00A11D17"/>
    <w:rsid w:val="00A12E59"/>
    <w:rsid w:val="00A12FCD"/>
    <w:rsid w:val="00A402CE"/>
    <w:rsid w:val="00A41E32"/>
    <w:rsid w:val="00A41F26"/>
    <w:rsid w:val="00A47433"/>
    <w:rsid w:val="00A54B36"/>
    <w:rsid w:val="00A61A93"/>
    <w:rsid w:val="00A66DCD"/>
    <w:rsid w:val="00A72043"/>
    <w:rsid w:val="00A77710"/>
    <w:rsid w:val="00A80622"/>
    <w:rsid w:val="00A828AA"/>
    <w:rsid w:val="00A828BE"/>
    <w:rsid w:val="00A84F05"/>
    <w:rsid w:val="00A8643E"/>
    <w:rsid w:val="00A8664E"/>
    <w:rsid w:val="00A875C3"/>
    <w:rsid w:val="00A902D2"/>
    <w:rsid w:val="00A9346C"/>
    <w:rsid w:val="00A96CEC"/>
    <w:rsid w:val="00AA04CA"/>
    <w:rsid w:val="00AA3691"/>
    <w:rsid w:val="00AB06F5"/>
    <w:rsid w:val="00AB3F00"/>
    <w:rsid w:val="00AB4577"/>
    <w:rsid w:val="00AC4525"/>
    <w:rsid w:val="00AC56E4"/>
    <w:rsid w:val="00AC645E"/>
    <w:rsid w:val="00AD3DA3"/>
    <w:rsid w:val="00AD54B1"/>
    <w:rsid w:val="00AE639D"/>
    <w:rsid w:val="00AF0DEE"/>
    <w:rsid w:val="00B02A97"/>
    <w:rsid w:val="00B04EE1"/>
    <w:rsid w:val="00B0555E"/>
    <w:rsid w:val="00B05DFF"/>
    <w:rsid w:val="00B076BD"/>
    <w:rsid w:val="00B07F02"/>
    <w:rsid w:val="00B122C8"/>
    <w:rsid w:val="00B1336C"/>
    <w:rsid w:val="00B16220"/>
    <w:rsid w:val="00B166A0"/>
    <w:rsid w:val="00B179EE"/>
    <w:rsid w:val="00B17AE3"/>
    <w:rsid w:val="00B21DA8"/>
    <w:rsid w:val="00B255C5"/>
    <w:rsid w:val="00B3381D"/>
    <w:rsid w:val="00B446E3"/>
    <w:rsid w:val="00B46D84"/>
    <w:rsid w:val="00B52CD4"/>
    <w:rsid w:val="00B53597"/>
    <w:rsid w:val="00B56DF0"/>
    <w:rsid w:val="00B56F38"/>
    <w:rsid w:val="00B62DB2"/>
    <w:rsid w:val="00B71B9B"/>
    <w:rsid w:val="00B74455"/>
    <w:rsid w:val="00B7608D"/>
    <w:rsid w:val="00B8747E"/>
    <w:rsid w:val="00B90759"/>
    <w:rsid w:val="00B93709"/>
    <w:rsid w:val="00BA2714"/>
    <w:rsid w:val="00BA4313"/>
    <w:rsid w:val="00BA6955"/>
    <w:rsid w:val="00BB0303"/>
    <w:rsid w:val="00BB046E"/>
    <w:rsid w:val="00BB6536"/>
    <w:rsid w:val="00BC0ADE"/>
    <w:rsid w:val="00BC49A3"/>
    <w:rsid w:val="00BC67EC"/>
    <w:rsid w:val="00BD12A4"/>
    <w:rsid w:val="00BD3318"/>
    <w:rsid w:val="00BE3DE8"/>
    <w:rsid w:val="00BE4FB0"/>
    <w:rsid w:val="00BE7781"/>
    <w:rsid w:val="00BF1F6C"/>
    <w:rsid w:val="00C02D0E"/>
    <w:rsid w:val="00C043B0"/>
    <w:rsid w:val="00C11EEB"/>
    <w:rsid w:val="00C13211"/>
    <w:rsid w:val="00C15E05"/>
    <w:rsid w:val="00C20B93"/>
    <w:rsid w:val="00C2365E"/>
    <w:rsid w:val="00C346D8"/>
    <w:rsid w:val="00C40E4E"/>
    <w:rsid w:val="00C5376D"/>
    <w:rsid w:val="00C5433B"/>
    <w:rsid w:val="00C56917"/>
    <w:rsid w:val="00C6159D"/>
    <w:rsid w:val="00C67348"/>
    <w:rsid w:val="00C71A10"/>
    <w:rsid w:val="00C75602"/>
    <w:rsid w:val="00C76FAE"/>
    <w:rsid w:val="00C81A6C"/>
    <w:rsid w:val="00C82A24"/>
    <w:rsid w:val="00C952AD"/>
    <w:rsid w:val="00CA03D9"/>
    <w:rsid w:val="00CA2081"/>
    <w:rsid w:val="00CA5843"/>
    <w:rsid w:val="00CA7C72"/>
    <w:rsid w:val="00CB1AAE"/>
    <w:rsid w:val="00CB56D4"/>
    <w:rsid w:val="00CC37D5"/>
    <w:rsid w:val="00CE10C2"/>
    <w:rsid w:val="00CF0AAF"/>
    <w:rsid w:val="00CF2589"/>
    <w:rsid w:val="00D05CFE"/>
    <w:rsid w:val="00D07A82"/>
    <w:rsid w:val="00D1564D"/>
    <w:rsid w:val="00D16FEA"/>
    <w:rsid w:val="00D23D81"/>
    <w:rsid w:val="00D25D08"/>
    <w:rsid w:val="00D32E45"/>
    <w:rsid w:val="00D370D5"/>
    <w:rsid w:val="00D405C0"/>
    <w:rsid w:val="00D45261"/>
    <w:rsid w:val="00D458C9"/>
    <w:rsid w:val="00D45A71"/>
    <w:rsid w:val="00D52F8D"/>
    <w:rsid w:val="00D56F85"/>
    <w:rsid w:val="00D67AF7"/>
    <w:rsid w:val="00D701EC"/>
    <w:rsid w:val="00D7321D"/>
    <w:rsid w:val="00D765EE"/>
    <w:rsid w:val="00D770E5"/>
    <w:rsid w:val="00D772B8"/>
    <w:rsid w:val="00D773B0"/>
    <w:rsid w:val="00D800EB"/>
    <w:rsid w:val="00D857CC"/>
    <w:rsid w:val="00D9131B"/>
    <w:rsid w:val="00D92E95"/>
    <w:rsid w:val="00D95B36"/>
    <w:rsid w:val="00D968B0"/>
    <w:rsid w:val="00D977F7"/>
    <w:rsid w:val="00DA297A"/>
    <w:rsid w:val="00DA55C5"/>
    <w:rsid w:val="00DA57FC"/>
    <w:rsid w:val="00DA616C"/>
    <w:rsid w:val="00DB1E00"/>
    <w:rsid w:val="00DB314B"/>
    <w:rsid w:val="00DB36E8"/>
    <w:rsid w:val="00DB72C2"/>
    <w:rsid w:val="00DC0558"/>
    <w:rsid w:val="00DC5A08"/>
    <w:rsid w:val="00DC5BED"/>
    <w:rsid w:val="00DD41DF"/>
    <w:rsid w:val="00DE1B66"/>
    <w:rsid w:val="00DE1C22"/>
    <w:rsid w:val="00DF2FB5"/>
    <w:rsid w:val="00DF3381"/>
    <w:rsid w:val="00DF75E4"/>
    <w:rsid w:val="00E21028"/>
    <w:rsid w:val="00E21232"/>
    <w:rsid w:val="00E21473"/>
    <w:rsid w:val="00E2243C"/>
    <w:rsid w:val="00E254FE"/>
    <w:rsid w:val="00E3074C"/>
    <w:rsid w:val="00E31092"/>
    <w:rsid w:val="00E3650E"/>
    <w:rsid w:val="00E40227"/>
    <w:rsid w:val="00E40EB3"/>
    <w:rsid w:val="00E4190B"/>
    <w:rsid w:val="00E42100"/>
    <w:rsid w:val="00E46748"/>
    <w:rsid w:val="00E47DF5"/>
    <w:rsid w:val="00E5155C"/>
    <w:rsid w:val="00E55FE8"/>
    <w:rsid w:val="00E57754"/>
    <w:rsid w:val="00E606F4"/>
    <w:rsid w:val="00E70C36"/>
    <w:rsid w:val="00E72D13"/>
    <w:rsid w:val="00E73E5D"/>
    <w:rsid w:val="00E75878"/>
    <w:rsid w:val="00E77592"/>
    <w:rsid w:val="00E84219"/>
    <w:rsid w:val="00E87A01"/>
    <w:rsid w:val="00EA3547"/>
    <w:rsid w:val="00EA363D"/>
    <w:rsid w:val="00EA4EE3"/>
    <w:rsid w:val="00EA5017"/>
    <w:rsid w:val="00EA73AE"/>
    <w:rsid w:val="00EB3260"/>
    <w:rsid w:val="00EB4014"/>
    <w:rsid w:val="00EC146C"/>
    <w:rsid w:val="00EC1C5E"/>
    <w:rsid w:val="00EC52D2"/>
    <w:rsid w:val="00EC688A"/>
    <w:rsid w:val="00EC70A8"/>
    <w:rsid w:val="00ED7E06"/>
    <w:rsid w:val="00EE70AD"/>
    <w:rsid w:val="00EF72FC"/>
    <w:rsid w:val="00F013A2"/>
    <w:rsid w:val="00F027FF"/>
    <w:rsid w:val="00F06C2F"/>
    <w:rsid w:val="00F10335"/>
    <w:rsid w:val="00F2192B"/>
    <w:rsid w:val="00F2518A"/>
    <w:rsid w:val="00F25B67"/>
    <w:rsid w:val="00F26CEE"/>
    <w:rsid w:val="00F2746E"/>
    <w:rsid w:val="00F2747A"/>
    <w:rsid w:val="00F31B95"/>
    <w:rsid w:val="00F36395"/>
    <w:rsid w:val="00F36A2F"/>
    <w:rsid w:val="00F4241F"/>
    <w:rsid w:val="00F46397"/>
    <w:rsid w:val="00F651CC"/>
    <w:rsid w:val="00F669DF"/>
    <w:rsid w:val="00F67655"/>
    <w:rsid w:val="00F7151B"/>
    <w:rsid w:val="00F719D9"/>
    <w:rsid w:val="00F804F0"/>
    <w:rsid w:val="00F83D9D"/>
    <w:rsid w:val="00F87A50"/>
    <w:rsid w:val="00F87F55"/>
    <w:rsid w:val="00F95560"/>
    <w:rsid w:val="00F9581D"/>
    <w:rsid w:val="00F96B6F"/>
    <w:rsid w:val="00F96CAA"/>
    <w:rsid w:val="00FA013C"/>
    <w:rsid w:val="00FA0152"/>
    <w:rsid w:val="00FA233A"/>
    <w:rsid w:val="00FA44DC"/>
    <w:rsid w:val="00FA6C57"/>
    <w:rsid w:val="00FB6CEA"/>
    <w:rsid w:val="00FC0138"/>
    <w:rsid w:val="00FC1E6F"/>
    <w:rsid w:val="00FC30CD"/>
    <w:rsid w:val="00FC390E"/>
    <w:rsid w:val="00FD4345"/>
    <w:rsid w:val="00FD60AD"/>
    <w:rsid w:val="00FE1883"/>
    <w:rsid w:val="00FE1A23"/>
    <w:rsid w:val="00FE5EDD"/>
    <w:rsid w:val="00FF479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7FDD3"/>
  <w15:chartTrackingRefBased/>
  <w15:docId w15:val="{D4398F12-4375-DF4B-955C-1101D7D94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05C0"/>
    <w:pPr>
      <w:suppressAutoHyphens/>
      <w:spacing w:after="0" w:line="360" w:lineRule="auto"/>
      <w:jc w:val="both"/>
    </w:pPr>
    <w:rPr>
      <w:rFonts w:ascii="Segoe UI Emoji" w:eastAsia="Calibri" w:hAnsi="Segoe UI Emoji" w:cstheme="minorHAnsi"/>
      <w:bCs/>
      <w:color w:val="000000" w:themeColor="text1"/>
    </w:rPr>
  </w:style>
  <w:style w:type="paragraph" w:styleId="Titre1">
    <w:name w:val="heading 1"/>
    <w:aliases w:val="Titre 1 MODIF OK"/>
    <w:basedOn w:val="Normal"/>
    <w:next w:val="Normal"/>
    <w:link w:val="Titre1Car"/>
    <w:uiPriority w:val="9"/>
    <w:qFormat/>
    <w:rsid w:val="00D405C0"/>
    <w:pPr>
      <w:numPr>
        <w:numId w:val="1"/>
      </w:numPr>
      <w:tabs>
        <w:tab w:val="left" w:pos="0"/>
      </w:tabs>
      <w:jc w:val="left"/>
      <w:outlineLvl w:val="0"/>
    </w:pPr>
    <w:rPr>
      <w:b/>
      <w:sz w:val="44"/>
    </w:rPr>
  </w:style>
  <w:style w:type="paragraph" w:styleId="Titre2">
    <w:name w:val="heading 2"/>
    <w:basedOn w:val="Normal"/>
    <w:link w:val="Titre2Car"/>
    <w:uiPriority w:val="9"/>
    <w:qFormat/>
    <w:rsid w:val="00D405C0"/>
    <w:pPr>
      <w:numPr>
        <w:ilvl w:val="1"/>
        <w:numId w:val="1"/>
      </w:numPr>
      <w:ind w:left="862" w:hanging="578"/>
      <w:outlineLvl w:val="1"/>
    </w:pPr>
    <w:rPr>
      <w:b/>
      <w:sz w:val="24"/>
    </w:rPr>
  </w:style>
  <w:style w:type="paragraph" w:styleId="Titre3">
    <w:name w:val="heading 3"/>
    <w:basedOn w:val="Normal"/>
    <w:next w:val="Normal"/>
    <w:link w:val="Titre3Car"/>
    <w:uiPriority w:val="9"/>
    <w:unhideWhenUsed/>
    <w:qFormat/>
    <w:rsid w:val="00D405C0"/>
    <w:pPr>
      <w:numPr>
        <w:ilvl w:val="2"/>
        <w:numId w:val="1"/>
      </w:numPr>
      <w:outlineLvl w:val="2"/>
    </w:pPr>
    <w:rPr>
      <w:rFonts w:ascii="Segoe UI" w:hAnsi="Segoe UI" w:cs="Segoe UI"/>
      <w:b/>
    </w:rPr>
  </w:style>
  <w:style w:type="paragraph" w:styleId="Titre4">
    <w:name w:val="heading 4"/>
    <w:basedOn w:val="Titre2"/>
    <w:next w:val="Normal"/>
    <w:link w:val="Titre4Car"/>
    <w:uiPriority w:val="9"/>
    <w:unhideWhenUsed/>
    <w:qFormat/>
    <w:rsid w:val="00D405C0"/>
    <w:pPr>
      <w:numPr>
        <w:ilvl w:val="3"/>
      </w:numPr>
      <w:outlineLvl w:val="3"/>
    </w:pPr>
  </w:style>
  <w:style w:type="paragraph" w:styleId="Titre5">
    <w:name w:val="heading 5"/>
    <w:basedOn w:val="Titre3"/>
    <w:next w:val="Normal"/>
    <w:link w:val="Titre5Car"/>
    <w:uiPriority w:val="9"/>
    <w:unhideWhenUsed/>
    <w:qFormat/>
    <w:rsid w:val="00D405C0"/>
    <w:pPr>
      <w:numPr>
        <w:ilvl w:val="4"/>
      </w:numPr>
      <w:outlineLvl w:val="4"/>
    </w:pPr>
  </w:style>
  <w:style w:type="paragraph" w:styleId="Titre6">
    <w:name w:val="heading 6"/>
    <w:basedOn w:val="Normal"/>
    <w:next w:val="Normal"/>
    <w:link w:val="Titre6Car"/>
    <w:uiPriority w:val="9"/>
    <w:unhideWhenUsed/>
    <w:qFormat/>
    <w:rsid w:val="00D405C0"/>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D405C0"/>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D405C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D405C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MODIF OK Car"/>
    <w:basedOn w:val="Policepardfaut"/>
    <w:link w:val="Titre1"/>
    <w:uiPriority w:val="9"/>
    <w:qFormat/>
    <w:rsid w:val="00D405C0"/>
    <w:rPr>
      <w:rFonts w:ascii="Segoe UI Emoji" w:eastAsia="Calibri" w:hAnsi="Segoe UI Emoji" w:cstheme="minorHAnsi"/>
      <w:b/>
      <w:bCs/>
      <w:color w:val="000000" w:themeColor="text1"/>
      <w:sz w:val="44"/>
    </w:rPr>
  </w:style>
  <w:style w:type="character" w:customStyle="1" w:styleId="Titre2Car">
    <w:name w:val="Titre 2 Car"/>
    <w:basedOn w:val="Policepardfaut"/>
    <w:link w:val="Titre2"/>
    <w:uiPriority w:val="9"/>
    <w:rsid w:val="00D405C0"/>
    <w:rPr>
      <w:rFonts w:ascii="Segoe UI Emoji" w:eastAsia="Calibri" w:hAnsi="Segoe UI Emoji" w:cstheme="minorHAnsi"/>
      <w:b/>
      <w:bCs/>
      <w:color w:val="000000" w:themeColor="text1"/>
      <w:sz w:val="24"/>
    </w:rPr>
  </w:style>
  <w:style w:type="character" w:customStyle="1" w:styleId="Titre3Car">
    <w:name w:val="Titre 3 Car"/>
    <w:basedOn w:val="Policepardfaut"/>
    <w:link w:val="Titre3"/>
    <w:uiPriority w:val="9"/>
    <w:qFormat/>
    <w:rsid w:val="00D405C0"/>
    <w:rPr>
      <w:rFonts w:ascii="Segoe UI" w:eastAsia="Calibri" w:hAnsi="Segoe UI" w:cs="Segoe UI"/>
      <w:b/>
      <w:bCs/>
      <w:color w:val="000000" w:themeColor="text1"/>
    </w:rPr>
  </w:style>
  <w:style w:type="character" w:customStyle="1" w:styleId="Titre4Car">
    <w:name w:val="Titre 4 Car"/>
    <w:basedOn w:val="Policepardfaut"/>
    <w:link w:val="Titre4"/>
    <w:uiPriority w:val="9"/>
    <w:qFormat/>
    <w:rsid w:val="00D405C0"/>
    <w:rPr>
      <w:rFonts w:ascii="Segoe UI Emoji" w:eastAsia="Calibri" w:hAnsi="Segoe UI Emoji" w:cstheme="minorHAnsi"/>
      <w:b/>
      <w:bCs/>
      <w:color w:val="000000" w:themeColor="text1"/>
      <w:sz w:val="24"/>
    </w:rPr>
  </w:style>
  <w:style w:type="character" w:customStyle="1" w:styleId="Titre5Car">
    <w:name w:val="Titre 5 Car"/>
    <w:basedOn w:val="Policepardfaut"/>
    <w:link w:val="Titre5"/>
    <w:uiPriority w:val="9"/>
    <w:rsid w:val="00D405C0"/>
    <w:rPr>
      <w:rFonts w:ascii="Segoe UI" w:eastAsia="Calibri" w:hAnsi="Segoe UI" w:cs="Segoe UI"/>
      <w:b/>
      <w:bCs/>
      <w:color w:val="000000" w:themeColor="text1"/>
    </w:rPr>
  </w:style>
  <w:style w:type="character" w:customStyle="1" w:styleId="Titre6Car">
    <w:name w:val="Titre 6 Car"/>
    <w:basedOn w:val="Policepardfaut"/>
    <w:link w:val="Titre6"/>
    <w:uiPriority w:val="9"/>
    <w:rsid w:val="00D405C0"/>
    <w:rPr>
      <w:rFonts w:asciiTheme="majorHAnsi" w:eastAsiaTheme="majorEastAsia" w:hAnsiTheme="majorHAnsi" w:cstheme="majorBidi"/>
      <w:bCs/>
      <w:color w:val="1F4D78" w:themeColor="accent1" w:themeShade="7F"/>
    </w:rPr>
  </w:style>
  <w:style w:type="character" w:customStyle="1" w:styleId="Titre7Car">
    <w:name w:val="Titre 7 Car"/>
    <w:basedOn w:val="Policepardfaut"/>
    <w:link w:val="Titre7"/>
    <w:uiPriority w:val="9"/>
    <w:semiHidden/>
    <w:rsid w:val="00D405C0"/>
    <w:rPr>
      <w:rFonts w:asciiTheme="majorHAnsi" w:eastAsiaTheme="majorEastAsia" w:hAnsiTheme="majorHAnsi" w:cstheme="majorBidi"/>
      <w:bCs/>
      <w:i/>
      <w:iCs/>
      <w:color w:val="1F4D78" w:themeColor="accent1" w:themeShade="7F"/>
    </w:rPr>
  </w:style>
  <w:style w:type="character" w:customStyle="1" w:styleId="Titre8Car">
    <w:name w:val="Titre 8 Car"/>
    <w:basedOn w:val="Policepardfaut"/>
    <w:link w:val="Titre8"/>
    <w:uiPriority w:val="9"/>
    <w:semiHidden/>
    <w:rsid w:val="00D405C0"/>
    <w:rPr>
      <w:rFonts w:asciiTheme="majorHAnsi" w:eastAsiaTheme="majorEastAsia" w:hAnsiTheme="majorHAnsi" w:cstheme="majorBidi"/>
      <w:bCs/>
      <w:color w:val="272727" w:themeColor="text1" w:themeTint="D8"/>
      <w:sz w:val="21"/>
      <w:szCs w:val="21"/>
    </w:rPr>
  </w:style>
  <w:style w:type="character" w:customStyle="1" w:styleId="Titre9Car">
    <w:name w:val="Titre 9 Car"/>
    <w:basedOn w:val="Policepardfaut"/>
    <w:link w:val="Titre9"/>
    <w:uiPriority w:val="9"/>
    <w:semiHidden/>
    <w:rsid w:val="00D405C0"/>
    <w:rPr>
      <w:rFonts w:asciiTheme="majorHAnsi" w:eastAsiaTheme="majorEastAsia" w:hAnsiTheme="majorHAnsi" w:cstheme="majorBidi"/>
      <w:bCs/>
      <w:i/>
      <w:iCs/>
      <w:color w:val="272727" w:themeColor="text1" w:themeTint="D8"/>
      <w:sz w:val="21"/>
      <w:szCs w:val="21"/>
    </w:rPr>
  </w:style>
  <w:style w:type="character" w:styleId="Accentuation">
    <w:name w:val="Emphasis"/>
    <w:aliases w:val="Figures"/>
    <w:qFormat/>
    <w:rsid w:val="00D405C0"/>
    <w:rPr>
      <w:rFonts w:ascii="Segoe UI Emoji" w:hAnsi="Segoe UI Emoji"/>
      <w:sz w:val="20"/>
    </w:rPr>
  </w:style>
  <w:style w:type="character" w:styleId="Lienhypertexte">
    <w:name w:val="Hyperlink"/>
    <w:basedOn w:val="Policepardfaut"/>
    <w:uiPriority w:val="99"/>
    <w:unhideWhenUsed/>
    <w:rsid w:val="00D405C0"/>
    <w:rPr>
      <w:color w:val="0563C1" w:themeColor="hyperlink"/>
      <w:u w:val="single"/>
    </w:rPr>
  </w:style>
  <w:style w:type="paragraph" w:styleId="NormalWeb">
    <w:name w:val="Normal (Web)"/>
    <w:basedOn w:val="Normal"/>
    <w:uiPriority w:val="99"/>
    <w:qFormat/>
    <w:rsid w:val="00D405C0"/>
    <w:pPr>
      <w:spacing w:before="100" w:after="100" w:line="240" w:lineRule="auto"/>
      <w:jc w:val="left"/>
      <w:textAlignment w:val="baseline"/>
    </w:pPr>
    <w:rPr>
      <w:rFonts w:ascii="Times New Roman" w:eastAsia="Times New Roman" w:hAnsi="Times New Roman" w:cs="Times New Roman"/>
      <w:bCs w:val="0"/>
      <w:color w:val="auto"/>
      <w:kern w:val="2"/>
      <w:sz w:val="24"/>
      <w:szCs w:val="24"/>
      <w:lang w:eastAsia="fr-FR"/>
    </w:rPr>
  </w:style>
  <w:style w:type="paragraph" w:customStyle="1" w:styleId="p">
    <w:name w:val="p"/>
    <w:basedOn w:val="Normal"/>
    <w:rsid w:val="00D405C0"/>
    <w:pPr>
      <w:suppressAutoHyphens w:val="0"/>
      <w:spacing w:before="100" w:beforeAutospacing="1" w:after="100" w:afterAutospacing="1" w:line="240" w:lineRule="auto"/>
      <w:jc w:val="left"/>
    </w:pPr>
    <w:rPr>
      <w:rFonts w:ascii="Times New Roman" w:eastAsia="Times New Roman" w:hAnsi="Times New Roman" w:cs="Times New Roman"/>
      <w:bCs w:val="0"/>
      <w:color w:val="auto"/>
      <w:sz w:val="24"/>
      <w:szCs w:val="24"/>
      <w:lang w:val="en-US"/>
    </w:rPr>
  </w:style>
  <w:style w:type="character" w:styleId="lev">
    <w:name w:val="Strong"/>
    <w:basedOn w:val="Policepardfaut"/>
    <w:uiPriority w:val="22"/>
    <w:qFormat/>
    <w:rsid w:val="00D405C0"/>
    <w:rPr>
      <w:b/>
      <w:bCs/>
    </w:rPr>
  </w:style>
  <w:style w:type="paragraph" w:customStyle="1" w:styleId="xmsonormal">
    <w:name w:val="x_msonormal"/>
    <w:basedOn w:val="Normal"/>
    <w:rsid w:val="00A828BE"/>
    <w:pPr>
      <w:suppressAutoHyphens w:val="0"/>
      <w:spacing w:before="100" w:beforeAutospacing="1" w:after="100" w:afterAutospacing="1" w:line="240" w:lineRule="auto"/>
      <w:jc w:val="left"/>
    </w:pPr>
    <w:rPr>
      <w:rFonts w:ascii="Times New Roman" w:eastAsia="Times New Roman" w:hAnsi="Times New Roman" w:cs="Times New Roman"/>
      <w:bCs w:val="0"/>
      <w:color w:val="auto"/>
      <w:sz w:val="24"/>
      <w:szCs w:val="24"/>
      <w:lang w:val="en-US"/>
    </w:rPr>
  </w:style>
  <w:style w:type="paragraph" w:styleId="Textedebulles">
    <w:name w:val="Balloon Text"/>
    <w:basedOn w:val="Normal"/>
    <w:link w:val="TextedebullesCar"/>
    <w:uiPriority w:val="99"/>
    <w:semiHidden/>
    <w:unhideWhenUsed/>
    <w:rsid w:val="00ED7E0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7E06"/>
    <w:rPr>
      <w:rFonts w:ascii="Segoe UI" w:eastAsia="Calibri" w:hAnsi="Segoe UI" w:cs="Segoe UI"/>
      <w:bCs/>
      <w:color w:val="000000" w:themeColor="text1"/>
      <w:sz w:val="18"/>
      <w:szCs w:val="18"/>
    </w:rPr>
  </w:style>
  <w:style w:type="character" w:customStyle="1" w:styleId="apple-converted-space">
    <w:name w:val="apple-converted-space"/>
    <w:basedOn w:val="Policepardfaut"/>
    <w:rsid w:val="00A47433"/>
  </w:style>
  <w:style w:type="paragraph" w:styleId="Rvision">
    <w:name w:val="Revision"/>
    <w:hidden/>
    <w:uiPriority w:val="99"/>
    <w:semiHidden/>
    <w:rsid w:val="00102104"/>
    <w:pPr>
      <w:spacing w:after="0" w:line="240" w:lineRule="auto"/>
    </w:pPr>
    <w:rPr>
      <w:rFonts w:ascii="Segoe UI Emoji" w:eastAsia="Calibri" w:hAnsi="Segoe UI Emoji" w:cstheme="minorHAnsi"/>
      <w:bCs/>
      <w:color w:val="000000" w:themeColor="text1"/>
    </w:rPr>
  </w:style>
  <w:style w:type="character" w:customStyle="1" w:styleId="UnresolvedMention1">
    <w:name w:val="Unresolved Mention1"/>
    <w:basedOn w:val="Policepardfaut"/>
    <w:uiPriority w:val="99"/>
    <w:semiHidden/>
    <w:unhideWhenUsed/>
    <w:rsid w:val="00A828AA"/>
    <w:rPr>
      <w:color w:val="605E5C"/>
      <w:shd w:val="clear" w:color="auto" w:fill="E1DFDD"/>
    </w:rPr>
  </w:style>
  <w:style w:type="paragraph" w:styleId="Pieddepage">
    <w:name w:val="footer"/>
    <w:basedOn w:val="Normal"/>
    <w:link w:val="PieddepageCar"/>
    <w:uiPriority w:val="99"/>
    <w:unhideWhenUsed/>
    <w:rsid w:val="003358F3"/>
    <w:pPr>
      <w:tabs>
        <w:tab w:val="center" w:pos="4703"/>
        <w:tab w:val="right" w:pos="9406"/>
      </w:tabs>
      <w:spacing w:line="240" w:lineRule="auto"/>
    </w:pPr>
  </w:style>
  <w:style w:type="character" w:customStyle="1" w:styleId="PieddepageCar">
    <w:name w:val="Pied de page Car"/>
    <w:basedOn w:val="Policepardfaut"/>
    <w:link w:val="Pieddepage"/>
    <w:uiPriority w:val="99"/>
    <w:rsid w:val="003358F3"/>
    <w:rPr>
      <w:rFonts w:ascii="Segoe UI Emoji" w:eastAsia="Calibri" w:hAnsi="Segoe UI Emoji" w:cstheme="minorHAnsi"/>
      <w:bCs/>
      <w:color w:val="000000" w:themeColor="text1"/>
    </w:rPr>
  </w:style>
  <w:style w:type="character" w:styleId="Numrodepage">
    <w:name w:val="page number"/>
    <w:basedOn w:val="Policepardfaut"/>
    <w:uiPriority w:val="99"/>
    <w:semiHidden/>
    <w:unhideWhenUsed/>
    <w:rsid w:val="003358F3"/>
  </w:style>
  <w:style w:type="paragraph" w:styleId="PrformatHTML">
    <w:name w:val="HTML Preformatted"/>
    <w:basedOn w:val="Normal"/>
    <w:link w:val="PrformatHTMLCar"/>
    <w:uiPriority w:val="99"/>
    <w:unhideWhenUsed/>
    <w:rsid w:val="00992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left"/>
    </w:pPr>
    <w:rPr>
      <w:rFonts w:ascii="Courier New" w:eastAsia="Times New Roman" w:hAnsi="Courier New" w:cs="Courier New"/>
      <w:bCs w:val="0"/>
      <w:color w:val="auto"/>
      <w:sz w:val="20"/>
      <w:szCs w:val="20"/>
      <w:lang w:val="en-US"/>
    </w:rPr>
  </w:style>
  <w:style w:type="character" w:customStyle="1" w:styleId="PrformatHTMLCar">
    <w:name w:val="Préformaté HTML Car"/>
    <w:basedOn w:val="Policepardfaut"/>
    <w:link w:val="PrformatHTML"/>
    <w:uiPriority w:val="99"/>
    <w:rsid w:val="009927F6"/>
    <w:rPr>
      <w:rFonts w:ascii="Courier New" w:eastAsia="Times New Roman" w:hAnsi="Courier New" w:cs="Courier New"/>
      <w:sz w:val="20"/>
      <w:szCs w:val="20"/>
      <w:lang w:val="en-US"/>
    </w:rPr>
  </w:style>
  <w:style w:type="character" w:customStyle="1" w:styleId="highlight">
    <w:name w:val="highlight"/>
    <w:basedOn w:val="Policepardfaut"/>
    <w:rsid w:val="009927F6"/>
  </w:style>
  <w:style w:type="character" w:styleId="Marquedecommentaire">
    <w:name w:val="annotation reference"/>
    <w:basedOn w:val="Policepardfaut"/>
    <w:uiPriority w:val="99"/>
    <w:semiHidden/>
    <w:unhideWhenUsed/>
    <w:rsid w:val="00642CD2"/>
    <w:rPr>
      <w:sz w:val="16"/>
      <w:szCs w:val="16"/>
    </w:rPr>
  </w:style>
  <w:style w:type="paragraph" w:styleId="Commentaire">
    <w:name w:val="annotation text"/>
    <w:basedOn w:val="Normal"/>
    <w:link w:val="CommentaireCar"/>
    <w:uiPriority w:val="99"/>
    <w:semiHidden/>
    <w:unhideWhenUsed/>
    <w:rsid w:val="00642CD2"/>
    <w:pPr>
      <w:spacing w:line="240" w:lineRule="auto"/>
    </w:pPr>
    <w:rPr>
      <w:sz w:val="20"/>
      <w:szCs w:val="20"/>
    </w:rPr>
  </w:style>
  <w:style w:type="character" w:customStyle="1" w:styleId="CommentaireCar">
    <w:name w:val="Commentaire Car"/>
    <w:basedOn w:val="Policepardfaut"/>
    <w:link w:val="Commentaire"/>
    <w:uiPriority w:val="99"/>
    <w:semiHidden/>
    <w:rsid w:val="00642CD2"/>
    <w:rPr>
      <w:rFonts w:ascii="Segoe UI Emoji" w:eastAsia="Calibri" w:hAnsi="Segoe UI Emoji" w:cstheme="minorHAnsi"/>
      <w:bCs/>
      <w:color w:val="000000" w:themeColor="text1"/>
      <w:sz w:val="20"/>
      <w:szCs w:val="20"/>
    </w:rPr>
  </w:style>
  <w:style w:type="paragraph" w:styleId="Objetducommentaire">
    <w:name w:val="annotation subject"/>
    <w:basedOn w:val="Commentaire"/>
    <w:next w:val="Commentaire"/>
    <w:link w:val="ObjetducommentaireCar"/>
    <w:uiPriority w:val="99"/>
    <w:semiHidden/>
    <w:unhideWhenUsed/>
    <w:rsid w:val="00642CD2"/>
    <w:rPr>
      <w:b/>
    </w:rPr>
  </w:style>
  <w:style w:type="character" w:customStyle="1" w:styleId="ObjetducommentaireCar">
    <w:name w:val="Objet du commentaire Car"/>
    <w:basedOn w:val="CommentaireCar"/>
    <w:link w:val="Objetducommentaire"/>
    <w:uiPriority w:val="99"/>
    <w:semiHidden/>
    <w:rsid w:val="00642CD2"/>
    <w:rPr>
      <w:rFonts w:ascii="Segoe UI Emoji" w:eastAsia="Calibri" w:hAnsi="Segoe UI Emoji" w:cstheme="minorHAnsi"/>
      <w:b/>
      <w:bCs/>
      <w:color w:val="000000" w:themeColor="text1"/>
      <w:sz w:val="20"/>
      <w:szCs w:val="20"/>
    </w:rPr>
  </w:style>
  <w:style w:type="character" w:customStyle="1" w:styleId="anchor-text">
    <w:name w:val="anchor-text"/>
    <w:basedOn w:val="Policepardfaut"/>
    <w:rsid w:val="0082721C"/>
  </w:style>
  <w:style w:type="table" w:styleId="Grilledutableau">
    <w:name w:val="Table Grid"/>
    <w:basedOn w:val="TableauNormal"/>
    <w:uiPriority w:val="39"/>
    <w:rsid w:val="00250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itypography-root">
    <w:name w:val="muitypography-root"/>
    <w:basedOn w:val="Normal"/>
    <w:rsid w:val="0025016A"/>
    <w:pPr>
      <w:suppressAutoHyphens w:val="0"/>
      <w:spacing w:before="100" w:beforeAutospacing="1" w:after="100" w:afterAutospacing="1" w:line="240" w:lineRule="auto"/>
      <w:jc w:val="left"/>
    </w:pPr>
    <w:rPr>
      <w:rFonts w:ascii="Times New Roman" w:eastAsia="Times New Roman" w:hAnsi="Times New Roman" w:cs="Times New Roman"/>
      <w:bCs w:val="0"/>
      <w:color w:val="auto"/>
      <w:sz w:val="24"/>
      <w:szCs w:val="24"/>
      <w:lang w:val="en-US"/>
    </w:rPr>
  </w:style>
  <w:style w:type="character" w:styleId="Numrodeligne">
    <w:name w:val="line number"/>
    <w:basedOn w:val="Policepardfaut"/>
    <w:uiPriority w:val="99"/>
    <w:semiHidden/>
    <w:unhideWhenUsed/>
    <w:rsid w:val="00F669DF"/>
  </w:style>
  <w:style w:type="character" w:styleId="Accentuationintense">
    <w:name w:val="Intense Emphasis"/>
    <w:basedOn w:val="Policepardfaut"/>
    <w:uiPriority w:val="21"/>
    <w:qFormat/>
    <w:rsid w:val="00E606F4"/>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54187">
      <w:bodyDiv w:val="1"/>
      <w:marLeft w:val="0"/>
      <w:marRight w:val="0"/>
      <w:marTop w:val="0"/>
      <w:marBottom w:val="0"/>
      <w:divBdr>
        <w:top w:val="none" w:sz="0" w:space="0" w:color="auto"/>
        <w:left w:val="none" w:sz="0" w:space="0" w:color="auto"/>
        <w:bottom w:val="none" w:sz="0" w:space="0" w:color="auto"/>
        <w:right w:val="none" w:sz="0" w:space="0" w:color="auto"/>
      </w:divBdr>
    </w:div>
    <w:div w:id="225844046">
      <w:bodyDiv w:val="1"/>
      <w:marLeft w:val="0"/>
      <w:marRight w:val="0"/>
      <w:marTop w:val="0"/>
      <w:marBottom w:val="0"/>
      <w:divBdr>
        <w:top w:val="none" w:sz="0" w:space="0" w:color="auto"/>
        <w:left w:val="none" w:sz="0" w:space="0" w:color="auto"/>
        <w:bottom w:val="none" w:sz="0" w:space="0" w:color="auto"/>
        <w:right w:val="none" w:sz="0" w:space="0" w:color="auto"/>
      </w:divBdr>
    </w:div>
    <w:div w:id="541788401">
      <w:bodyDiv w:val="1"/>
      <w:marLeft w:val="0"/>
      <w:marRight w:val="0"/>
      <w:marTop w:val="0"/>
      <w:marBottom w:val="0"/>
      <w:divBdr>
        <w:top w:val="none" w:sz="0" w:space="0" w:color="auto"/>
        <w:left w:val="none" w:sz="0" w:space="0" w:color="auto"/>
        <w:bottom w:val="none" w:sz="0" w:space="0" w:color="auto"/>
        <w:right w:val="none" w:sz="0" w:space="0" w:color="auto"/>
      </w:divBdr>
    </w:div>
    <w:div w:id="750272975">
      <w:bodyDiv w:val="1"/>
      <w:marLeft w:val="0"/>
      <w:marRight w:val="0"/>
      <w:marTop w:val="0"/>
      <w:marBottom w:val="0"/>
      <w:divBdr>
        <w:top w:val="none" w:sz="0" w:space="0" w:color="auto"/>
        <w:left w:val="none" w:sz="0" w:space="0" w:color="auto"/>
        <w:bottom w:val="none" w:sz="0" w:space="0" w:color="auto"/>
        <w:right w:val="none" w:sz="0" w:space="0" w:color="auto"/>
      </w:divBdr>
    </w:div>
    <w:div w:id="903299118">
      <w:bodyDiv w:val="1"/>
      <w:marLeft w:val="0"/>
      <w:marRight w:val="0"/>
      <w:marTop w:val="0"/>
      <w:marBottom w:val="0"/>
      <w:divBdr>
        <w:top w:val="none" w:sz="0" w:space="0" w:color="auto"/>
        <w:left w:val="none" w:sz="0" w:space="0" w:color="auto"/>
        <w:bottom w:val="none" w:sz="0" w:space="0" w:color="auto"/>
        <w:right w:val="none" w:sz="0" w:space="0" w:color="auto"/>
      </w:divBdr>
    </w:div>
    <w:div w:id="1115635112">
      <w:bodyDiv w:val="1"/>
      <w:marLeft w:val="0"/>
      <w:marRight w:val="0"/>
      <w:marTop w:val="0"/>
      <w:marBottom w:val="0"/>
      <w:divBdr>
        <w:top w:val="none" w:sz="0" w:space="0" w:color="auto"/>
        <w:left w:val="none" w:sz="0" w:space="0" w:color="auto"/>
        <w:bottom w:val="none" w:sz="0" w:space="0" w:color="auto"/>
        <w:right w:val="none" w:sz="0" w:space="0" w:color="auto"/>
      </w:divBdr>
    </w:div>
    <w:div w:id="1155537111">
      <w:bodyDiv w:val="1"/>
      <w:marLeft w:val="0"/>
      <w:marRight w:val="0"/>
      <w:marTop w:val="0"/>
      <w:marBottom w:val="0"/>
      <w:divBdr>
        <w:top w:val="none" w:sz="0" w:space="0" w:color="auto"/>
        <w:left w:val="none" w:sz="0" w:space="0" w:color="auto"/>
        <w:bottom w:val="none" w:sz="0" w:space="0" w:color="auto"/>
        <w:right w:val="none" w:sz="0" w:space="0" w:color="auto"/>
      </w:divBdr>
    </w:div>
    <w:div w:id="1215234186">
      <w:bodyDiv w:val="1"/>
      <w:marLeft w:val="0"/>
      <w:marRight w:val="0"/>
      <w:marTop w:val="0"/>
      <w:marBottom w:val="0"/>
      <w:divBdr>
        <w:top w:val="none" w:sz="0" w:space="0" w:color="auto"/>
        <w:left w:val="none" w:sz="0" w:space="0" w:color="auto"/>
        <w:bottom w:val="none" w:sz="0" w:space="0" w:color="auto"/>
        <w:right w:val="none" w:sz="0" w:space="0" w:color="auto"/>
      </w:divBdr>
    </w:div>
    <w:div w:id="1409225563">
      <w:bodyDiv w:val="1"/>
      <w:marLeft w:val="0"/>
      <w:marRight w:val="0"/>
      <w:marTop w:val="0"/>
      <w:marBottom w:val="0"/>
      <w:divBdr>
        <w:top w:val="none" w:sz="0" w:space="0" w:color="auto"/>
        <w:left w:val="none" w:sz="0" w:space="0" w:color="auto"/>
        <w:bottom w:val="none" w:sz="0" w:space="0" w:color="auto"/>
        <w:right w:val="none" w:sz="0" w:space="0" w:color="auto"/>
      </w:divBdr>
    </w:div>
    <w:div w:id="1457525166">
      <w:bodyDiv w:val="1"/>
      <w:marLeft w:val="0"/>
      <w:marRight w:val="0"/>
      <w:marTop w:val="0"/>
      <w:marBottom w:val="0"/>
      <w:divBdr>
        <w:top w:val="none" w:sz="0" w:space="0" w:color="auto"/>
        <w:left w:val="none" w:sz="0" w:space="0" w:color="auto"/>
        <w:bottom w:val="none" w:sz="0" w:space="0" w:color="auto"/>
        <w:right w:val="none" w:sz="0" w:space="0" w:color="auto"/>
      </w:divBdr>
    </w:div>
    <w:div w:id="1478763648">
      <w:bodyDiv w:val="1"/>
      <w:marLeft w:val="0"/>
      <w:marRight w:val="0"/>
      <w:marTop w:val="0"/>
      <w:marBottom w:val="0"/>
      <w:divBdr>
        <w:top w:val="none" w:sz="0" w:space="0" w:color="auto"/>
        <w:left w:val="none" w:sz="0" w:space="0" w:color="auto"/>
        <w:bottom w:val="none" w:sz="0" w:space="0" w:color="auto"/>
        <w:right w:val="none" w:sz="0" w:space="0" w:color="auto"/>
      </w:divBdr>
    </w:div>
    <w:div w:id="1576554523">
      <w:bodyDiv w:val="1"/>
      <w:marLeft w:val="0"/>
      <w:marRight w:val="0"/>
      <w:marTop w:val="0"/>
      <w:marBottom w:val="0"/>
      <w:divBdr>
        <w:top w:val="none" w:sz="0" w:space="0" w:color="auto"/>
        <w:left w:val="none" w:sz="0" w:space="0" w:color="auto"/>
        <w:bottom w:val="none" w:sz="0" w:space="0" w:color="auto"/>
        <w:right w:val="none" w:sz="0" w:space="0" w:color="auto"/>
      </w:divBdr>
    </w:div>
    <w:div w:id="1832256640">
      <w:bodyDiv w:val="1"/>
      <w:marLeft w:val="0"/>
      <w:marRight w:val="0"/>
      <w:marTop w:val="0"/>
      <w:marBottom w:val="0"/>
      <w:divBdr>
        <w:top w:val="none" w:sz="0" w:space="0" w:color="auto"/>
        <w:left w:val="none" w:sz="0" w:space="0" w:color="auto"/>
        <w:bottom w:val="none" w:sz="0" w:space="0" w:color="auto"/>
        <w:right w:val="none" w:sz="0" w:space="0" w:color="auto"/>
      </w:divBdr>
    </w:div>
    <w:div w:id="205396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ila.jabrane-ferrat@inserm.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AADD3-39CC-4AE0-837E-6BF5AF3F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1884</Words>
  <Characters>10363</Characters>
  <Application>Microsoft Office Word</Application>
  <DocSecurity>0</DocSecurity>
  <Lines>86</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Inserm</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Nabila Jabrane-Ferrat</dc:creator>
  <cp:keywords/>
  <dc:description/>
  <cp:lastModifiedBy>Nabila Jabrane-Ferrat</cp:lastModifiedBy>
  <cp:revision>2</cp:revision>
  <cp:lastPrinted>2025-09-19T15:32:00Z</cp:lastPrinted>
  <dcterms:created xsi:type="dcterms:W3CDTF">2025-09-19T15:33:00Z</dcterms:created>
  <dcterms:modified xsi:type="dcterms:W3CDTF">2025-09-19T15:33:00Z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b0701d17ba162509fc536294bf59caac029d16b10dc169a6bc49dd941524c6ed</vt:lpwstr>
  </property>
</Properties>
</file>