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85E15" w14:textId="3C1F4358" w:rsidR="00C61342" w:rsidRPr="007B2CF2" w:rsidRDefault="00C61342" w:rsidP="00F464DA">
      <w:pPr>
        <w:pStyle w:val="Heading1"/>
      </w:pPr>
      <w:r w:rsidRPr="007B2CF2">
        <w:t xml:space="preserve">Supplementary information </w:t>
      </w:r>
    </w:p>
    <w:p w14:paraId="155E3FC5" w14:textId="77777777" w:rsidR="00C61342" w:rsidRPr="007B2CF2" w:rsidRDefault="00C61342" w:rsidP="00C61342">
      <w:pPr>
        <w:tabs>
          <w:tab w:val="left" w:pos="4678"/>
        </w:tabs>
      </w:pPr>
    </w:p>
    <w:p w14:paraId="5BC130DF" w14:textId="77777777" w:rsidR="00C61342" w:rsidRPr="007B2CF2" w:rsidRDefault="00C61342" w:rsidP="00C61342">
      <w:pPr>
        <w:spacing w:after="120" w:line="23" w:lineRule="atLeast"/>
        <w:rPr>
          <w:b/>
          <w:bCs/>
        </w:rPr>
      </w:pPr>
      <w:bookmarkStart w:id="0" w:name="_Hlk216430443"/>
      <w:r w:rsidRPr="007B2CF2">
        <w:rPr>
          <w:b/>
          <w:bCs/>
        </w:rPr>
        <w:t>Supplementary Tables</w:t>
      </w:r>
      <w:r>
        <w:rPr>
          <w:b/>
          <w:bCs/>
        </w:rPr>
        <w:t>:</w:t>
      </w:r>
    </w:p>
    <w:p w14:paraId="058F4AD4" w14:textId="701F0B57" w:rsidR="000E42C9" w:rsidRPr="000E42C9" w:rsidRDefault="00C61342" w:rsidP="00C61342">
      <w:pPr>
        <w:tabs>
          <w:tab w:val="left" w:pos="4678"/>
        </w:tabs>
        <w:spacing w:after="120" w:line="23" w:lineRule="atLeast"/>
        <w:jc w:val="both"/>
        <w:rPr>
          <w:bCs/>
          <w:color w:val="000000"/>
        </w:rPr>
      </w:pPr>
      <w:r w:rsidRPr="007B2CF2">
        <w:rPr>
          <w:b/>
        </w:rPr>
        <w:t>Table S1 |</w:t>
      </w:r>
      <w:r w:rsidR="002B545C">
        <w:rPr>
          <w:b/>
        </w:rPr>
        <w:t xml:space="preserve"> </w:t>
      </w:r>
      <w:r w:rsidRPr="007B2CF2">
        <w:rPr>
          <w:bCs/>
        </w:rPr>
        <w:t>Sequences</w:t>
      </w:r>
      <w:r w:rsidRPr="007B2CF2">
        <w:rPr>
          <w:bCs/>
          <w:color w:val="000000"/>
        </w:rPr>
        <w:t xml:space="preserve"> of primers used for PCR analysis and inventory numbers of TaqMan Gene </w:t>
      </w:r>
      <w:proofErr w:type="spellStart"/>
      <w:r w:rsidRPr="007B2CF2">
        <w:rPr>
          <w:bCs/>
          <w:color w:val="000000"/>
        </w:rPr>
        <w:t>Expresssion</w:t>
      </w:r>
      <w:proofErr w:type="spellEnd"/>
      <w:r w:rsidRPr="007B2CF2">
        <w:rPr>
          <w:bCs/>
          <w:color w:val="000000"/>
        </w:rPr>
        <w:t xml:space="preserve"> Assays used for qPCR.</w:t>
      </w:r>
    </w:p>
    <w:p w14:paraId="55D3AE1D" w14:textId="242716E0" w:rsidR="00C61342" w:rsidRPr="0055490B" w:rsidRDefault="00C61342" w:rsidP="00C61342">
      <w:pPr>
        <w:tabs>
          <w:tab w:val="left" w:pos="4678"/>
        </w:tabs>
        <w:spacing w:after="120" w:line="276" w:lineRule="auto"/>
        <w:jc w:val="both"/>
        <w:rPr>
          <w:bCs/>
        </w:rPr>
      </w:pPr>
      <w:r w:rsidRPr="0055490B">
        <w:rPr>
          <w:b/>
        </w:rPr>
        <w:t xml:space="preserve">Table S2 | </w:t>
      </w:r>
      <w:r w:rsidRPr="0055490B">
        <w:rPr>
          <w:bCs/>
        </w:rPr>
        <w:t>The list</w:t>
      </w:r>
      <w:r w:rsidRPr="0055490B">
        <w:rPr>
          <w:b/>
        </w:rPr>
        <w:t xml:space="preserve"> </w:t>
      </w:r>
      <w:r w:rsidRPr="0055490B">
        <w:rPr>
          <w:bCs/>
        </w:rPr>
        <w:t>of significantly</w:t>
      </w:r>
      <w:r w:rsidRPr="0055490B">
        <w:rPr>
          <w:b/>
        </w:rPr>
        <w:t xml:space="preserve"> </w:t>
      </w:r>
      <w:r w:rsidRPr="0055490B">
        <w:rPr>
          <w:bCs/>
        </w:rPr>
        <w:t xml:space="preserve">altered proteins and annotation of their functional role. </w:t>
      </w:r>
    </w:p>
    <w:p w14:paraId="430518CA" w14:textId="2683862C" w:rsidR="000E42C9" w:rsidRPr="0055490B" w:rsidRDefault="000E42C9" w:rsidP="00C61342">
      <w:pPr>
        <w:tabs>
          <w:tab w:val="left" w:pos="4678"/>
        </w:tabs>
        <w:spacing w:after="120" w:line="276" w:lineRule="auto"/>
        <w:jc w:val="both"/>
        <w:rPr>
          <w:b/>
          <w:bCs/>
          <w:noProof/>
        </w:rPr>
      </w:pPr>
      <w:r w:rsidRPr="0055490B">
        <w:rPr>
          <w:b/>
          <w:noProof/>
        </w:rPr>
        <w:t xml:space="preserve">Table </w:t>
      </w:r>
      <w:r w:rsidRPr="0055490B">
        <w:rPr>
          <w:b/>
        </w:rPr>
        <w:t>S3 |</w:t>
      </w:r>
      <w:r w:rsidRPr="0055490B">
        <w:rPr>
          <w:bCs/>
          <w:noProof/>
        </w:rPr>
        <w:t xml:space="preserve"> </w:t>
      </w:r>
      <w:r w:rsidR="00AF2CF9" w:rsidRPr="0055490B">
        <w:rPr>
          <w:noProof/>
        </w:rPr>
        <w:t>P</w:t>
      </w:r>
      <w:r w:rsidR="00D1749F" w:rsidRPr="0055490B">
        <w:rPr>
          <w:noProof/>
        </w:rPr>
        <w:t>rotein-set enrichment analysis overview</w:t>
      </w:r>
      <w:r w:rsidR="00D1749F" w:rsidRPr="0055490B">
        <w:rPr>
          <w:b/>
          <w:bCs/>
          <w:noProof/>
        </w:rPr>
        <w:t xml:space="preserve"> </w:t>
      </w:r>
      <w:r w:rsidRPr="0055490B">
        <w:rPr>
          <w:noProof/>
        </w:rPr>
        <w:t>(≥2-fold change or ≤−2-fold change).</w:t>
      </w:r>
    </w:p>
    <w:p w14:paraId="7083622F" w14:textId="6B79122B" w:rsidR="000E42C9" w:rsidRPr="0055490B" w:rsidRDefault="000E42C9" w:rsidP="00C61342">
      <w:pPr>
        <w:tabs>
          <w:tab w:val="left" w:pos="4678"/>
        </w:tabs>
        <w:spacing w:after="120" w:line="276" w:lineRule="auto"/>
        <w:jc w:val="both"/>
      </w:pPr>
      <w:r w:rsidRPr="0055490B">
        <w:rPr>
          <w:b/>
          <w:noProof/>
        </w:rPr>
        <w:t xml:space="preserve">Table </w:t>
      </w:r>
      <w:r w:rsidRPr="0055490B">
        <w:rPr>
          <w:b/>
        </w:rPr>
        <w:t>S4 |</w:t>
      </w:r>
      <w:r w:rsidRPr="0055490B">
        <w:rPr>
          <w:bCs/>
          <w:noProof/>
        </w:rPr>
        <w:t xml:space="preserve"> </w:t>
      </w:r>
      <w:r w:rsidR="00AF2CF9" w:rsidRPr="0055490B">
        <w:rPr>
          <w:noProof/>
        </w:rPr>
        <w:t>P</w:t>
      </w:r>
      <w:r w:rsidR="00D1749F" w:rsidRPr="0055490B">
        <w:rPr>
          <w:noProof/>
        </w:rPr>
        <w:t>rotein-set enrichment analysis overview</w:t>
      </w:r>
      <w:r w:rsidRPr="0055490B">
        <w:rPr>
          <w:noProof/>
        </w:rPr>
        <w:t xml:space="preserve"> (≥1.5-fold change or ≤−1.5-fold change).</w:t>
      </w:r>
      <w:r w:rsidRPr="0055490B">
        <w:rPr>
          <w:b/>
          <w:noProof/>
        </w:rPr>
        <w:t xml:space="preserve"> </w:t>
      </w:r>
    </w:p>
    <w:p w14:paraId="34CB782F" w14:textId="2281117F" w:rsidR="00C61342" w:rsidRPr="0055490B" w:rsidRDefault="00C61342" w:rsidP="00C61342">
      <w:pPr>
        <w:tabs>
          <w:tab w:val="left" w:pos="4678"/>
        </w:tabs>
        <w:spacing w:after="120" w:line="276" w:lineRule="auto"/>
        <w:jc w:val="both"/>
        <w:rPr>
          <w:rStyle w:val="q4iawc"/>
        </w:rPr>
      </w:pPr>
      <w:r w:rsidRPr="0055490B">
        <w:rPr>
          <w:b/>
        </w:rPr>
        <w:t>Table S</w:t>
      </w:r>
      <w:r w:rsidR="000E42C9" w:rsidRPr="0055490B">
        <w:rPr>
          <w:b/>
        </w:rPr>
        <w:t>5</w:t>
      </w:r>
      <w:r w:rsidRPr="0055490B">
        <w:rPr>
          <w:b/>
        </w:rPr>
        <w:t xml:space="preserve"> | </w:t>
      </w:r>
      <w:r w:rsidRPr="0055490B">
        <w:rPr>
          <w:color w:val="000000"/>
        </w:rPr>
        <w:t>The list of s</w:t>
      </w:r>
      <w:r w:rsidRPr="0055490B">
        <w:t>elected synaptic proteins</w:t>
      </w:r>
      <w:r w:rsidRPr="0055490B">
        <w:rPr>
          <w:color w:val="000000"/>
        </w:rPr>
        <w:t xml:space="preserve"> and their </w:t>
      </w:r>
      <w:r w:rsidR="00D1749F" w:rsidRPr="0055490B">
        <w:rPr>
          <w:color w:val="000000"/>
        </w:rPr>
        <w:t>abundance</w:t>
      </w:r>
      <w:r w:rsidRPr="0055490B">
        <w:rPr>
          <w:color w:val="000000"/>
        </w:rPr>
        <w:t xml:space="preserve"> ratio assessed in </w:t>
      </w:r>
      <w:r w:rsidRPr="0055490B">
        <w:rPr>
          <w:i/>
        </w:rPr>
        <w:t>Grin2b</w:t>
      </w:r>
      <w:r w:rsidRPr="0055490B">
        <w:rPr>
          <w:vertAlign w:val="superscript"/>
        </w:rPr>
        <w:t>+/Δ</w:t>
      </w:r>
      <w:r w:rsidRPr="0055490B">
        <w:t xml:space="preserve"> relative to </w:t>
      </w:r>
      <w:r w:rsidRPr="0055490B">
        <w:rPr>
          <w:i/>
        </w:rPr>
        <w:t>Grin2b</w:t>
      </w:r>
      <w:r w:rsidRPr="0055490B">
        <w:rPr>
          <w:vertAlign w:val="superscript"/>
        </w:rPr>
        <w:t>+/+</w:t>
      </w:r>
      <w:r w:rsidRPr="0055490B">
        <w:rPr>
          <w:rStyle w:val="q4iawc"/>
        </w:rPr>
        <w:t xml:space="preserve"> hippocampal tissue. </w:t>
      </w:r>
    </w:p>
    <w:p w14:paraId="7CCE8141" w14:textId="5FA4FD57" w:rsidR="00C61342" w:rsidRPr="0055490B" w:rsidRDefault="00C61342" w:rsidP="00C61342">
      <w:pPr>
        <w:pStyle w:val="Default"/>
        <w:spacing w:after="120" w:line="276" w:lineRule="auto"/>
        <w:jc w:val="both"/>
        <w:rPr>
          <w:rFonts w:ascii="Times New Roman" w:hAnsi="Times New Roman" w:cs="Times New Roman"/>
          <w:lang w:val="en-US"/>
        </w:rPr>
      </w:pPr>
      <w:r w:rsidRPr="0055490B">
        <w:rPr>
          <w:rFonts w:ascii="Times New Roman" w:hAnsi="Times New Roman" w:cs="Times New Roman"/>
          <w:b/>
          <w:lang w:val="en-US"/>
        </w:rPr>
        <w:t>Table S</w:t>
      </w:r>
      <w:r w:rsidR="000E42C9" w:rsidRPr="0055490B">
        <w:rPr>
          <w:rFonts w:ascii="Times New Roman" w:hAnsi="Times New Roman" w:cs="Times New Roman"/>
          <w:b/>
          <w:lang w:val="en-US"/>
        </w:rPr>
        <w:t>6</w:t>
      </w:r>
      <w:r w:rsidRPr="0055490B">
        <w:rPr>
          <w:rFonts w:ascii="Times New Roman" w:hAnsi="Times New Roman" w:cs="Times New Roman"/>
          <w:b/>
          <w:lang w:val="en-US"/>
        </w:rPr>
        <w:t xml:space="preserve"> | </w:t>
      </w:r>
      <w:r w:rsidRPr="0055490B">
        <w:rPr>
          <w:rFonts w:ascii="Times New Roman" w:hAnsi="Times New Roman" w:cs="Times New Roman"/>
          <w:bCs/>
          <w:lang w:val="en-US"/>
        </w:rPr>
        <w:t>Data reported in</w:t>
      </w:r>
      <w:r w:rsidRPr="0055490B">
        <w:rPr>
          <w:rFonts w:ascii="Times New Roman" w:hAnsi="Times New Roman" w:cs="Times New Roman"/>
          <w:b/>
          <w:lang w:val="en-US"/>
        </w:rPr>
        <w:t xml:space="preserve"> </w:t>
      </w:r>
      <w:r w:rsidRPr="0055490B">
        <w:rPr>
          <w:rFonts w:ascii="Times New Roman" w:hAnsi="Times New Roman" w:cs="Times New Roman"/>
          <w:bCs/>
          <w:lang w:val="en-US"/>
        </w:rPr>
        <w:t xml:space="preserve">Fig. </w:t>
      </w:r>
      <w:r w:rsidR="005E101A" w:rsidRPr="0055490B">
        <w:rPr>
          <w:rFonts w:ascii="Times New Roman" w:hAnsi="Times New Roman" w:cs="Times New Roman"/>
          <w:bCs/>
          <w:lang w:val="en-US"/>
        </w:rPr>
        <w:t>8</w:t>
      </w:r>
      <w:r w:rsidRPr="0055490B">
        <w:rPr>
          <w:rFonts w:ascii="Times New Roman" w:hAnsi="Times New Roman" w:cs="Times New Roman"/>
          <w:bCs/>
          <w:lang w:val="en-US"/>
        </w:rPr>
        <w:t>–</w:t>
      </w:r>
      <w:r w:rsidR="005E101A" w:rsidRPr="0055490B">
        <w:rPr>
          <w:rFonts w:ascii="Times New Roman" w:hAnsi="Times New Roman" w:cs="Times New Roman"/>
          <w:bCs/>
          <w:lang w:val="en-US"/>
        </w:rPr>
        <w:t>10</w:t>
      </w:r>
      <w:r w:rsidRPr="0055490B">
        <w:rPr>
          <w:rFonts w:ascii="Times New Roman" w:hAnsi="Times New Roman" w:cs="Times New Roman"/>
          <w:bCs/>
          <w:lang w:val="en-US"/>
        </w:rPr>
        <w:t>, grouped by sex.</w:t>
      </w:r>
    </w:p>
    <w:p w14:paraId="06B76043" w14:textId="69565832" w:rsidR="00C61342" w:rsidRPr="0055490B" w:rsidRDefault="00C61342" w:rsidP="00D1749F">
      <w:pPr>
        <w:pStyle w:val="Default"/>
        <w:spacing w:after="120" w:line="276" w:lineRule="auto"/>
        <w:jc w:val="both"/>
        <w:rPr>
          <w:rFonts w:ascii="Times New Roman" w:hAnsi="Times New Roman" w:cs="Times New Roman"/>
          <w:bCs/>
          <w:lang w:val="en-US"/>
        </w:rPr>
      </w:pPr>
      <w:r w:rsidRPr="0055490B">
        <w:rPr>
          <w:rFonts w:ascii="Times New Roman" w:hAnsi="Times New Roman" w:cs="Times New Roman"/>
          <w:b/>
          <w:lang w:val="en-US"/>
        </w:rPr>
        <w:t>Table S</w:t>
      </w:r>
      <w:r w:rsidR="000E42C9" w:rsidRPr="0055490B">
        <w:rPr>
          <w:rFonts w:ascii="Times New Roman" w:hAnsi="Times New Roman" w:cs="Times New Roman"/>
          <w:b/>
          <w:lang w:val="en-US"/>
        </w:rPr>
        <w:t>7</w:t>
      </w:r>
      <w:r w:rsidRPr="0055490B">
        <w:rPr>
          <w:rFonts w:ascii="Times New Roman" w:hAnsi="Times New Roman" w:cs="Times New Roman"/>
          <w:b/>
          <w:lang w:val="en-US"/>
        </w:rPr>
        <w:t xml:space="preserve"> | </w:t>
      </w:r>
      <w:r w:rsidRPr="0055490B">
        <w:rPr>
          <w:rFonts w:ascii="Times New Roman" w:hAnsi="Times New Roman" w:cs="Times New Roman"/>
          <w:bCs/>
          <w:lang w:val="en-US"/>
        </w:rPr>
        <w:t xml:space="preserve">Numerical data underlying Fig. </w:t>
      </w:r>
      <w:r w:rsidR="005E101A" w:rsidRPr="0055490B">
        <w:rPr>
          <w:rFonts w:ascii="Times New Roman" w:hAnsi="Times New Roman" w:cs="Times New Roman"/>
          <w:bCs/>
          <w:lang w:val="en-US"/>
        </w:rPr>
        <w:t>11</w:t>
      </w:r>
      <w:r w:rsidRPr="0055490B">
        <w:rPr>
          <w:rFonts w:ascii="Times New Roman" w:hAnsi="Times New Roman" w:cs="Times New Roman"/>
          <w:bCs/>
          <w:lang w:val="en-US"/>
        </w:rPr>
        <w:t>–1</w:t>
      </w:r>
      <w:r w:rsidR="005E101A" w:rsidRPr="0055490B">
        <w:rPr>
          <w:rFonts w:ascii="Times New Roman" w:hAnsi="Times New Roman" w:cs="Times New Roman"/>
          <w:bCs/>
          <w:lang w:val="en-US"/>
        </w:rPr>
        <w:t>2</w:t>
      </w:r>
      <w:r w:rsidRPr="0055490B">
        <w:rPr>
          <w:rFonts w:ascii="Times New Roman" w:hAnsi="Times New Roman" w:cs="Times New Roman"/>
          <w:bCs/>
          <w:lang w:val="en-US"/>
        </w:rPr>
        <w:t xml:space="preserve"> and Fig. S</w:t>
      </w:r>
      <w:r w:rsidR="00627C7F" w:rsidRPr="0055490B">
        <w:rPr>
          <w:rFonts w:ascii="Times New Roman" w:hAnsi="Times New Roman" w:cs="Times New Roman"/>
          <w:bCs/>
          <w:lang w:val="en-US"/>
        </w:rPr>
        <w:t>5</w:t>
      </w:r>
      <w:r w:rsidRPr="0055490B">
        <w:rPr>
          <w:rFonts w:ascii="Times New Roman" w:hAnsi="Times New Roman" w:cs="Times New Roman"/>
          <w:bCs/>
          <w:lang w:val="en-US"/>
        </w:rPr>
        <w:t>–S</w:t>
      </w:r>
      <w:r w:rsidR="00627C7F" w:rsidRPr="0055490B">
        <w:rPr>
          <w:rFonts w:ascii="Times New Roman" w:hAnsi="Times New Roman" w:cs="Times New Roman"/>
          <w:bCs/>
          <w:lang w:val="en-US"/>
        </w:rPr>
        <w:t>8</w:t>
      </w:r>
      <w:r w:rsidRPr="0055490B">
        <w:rPr>
          <w:rFonts w:ascii="Times New Roman" w:hAnsi="Times New Roman" w:cs="Times New Roman"/>
          <w:bCs/>
          <w:lang w:val="en-US"/>
        </w:rPr>
        <w:t>.</w:t>
      </w:r>
    </w:p>
    <w:p w14:paraId="50F52C1C" w14:textId="77777777" w:rsidR="00E97A3C" w:rsidRPr="0055490B" w:rsidRDefault="00E97A3C" w:rsidP="00C61342">
      <w:pPr>
        <w:spacing w:after="120" w:line="30" w:lineRule="atLeast"/>
        <w:rPr>
          <w:b/>
          <w:bCs/>
        </w:rPr>
      </w:pPr>
    </w:p>
    <w:p w14:paraId="1BDB3B24" w14:textId="53D296EF" w:rsidR="00C61342" w:rsidRPr="0055490B" w:rsidRDefault="00C61342" w:rsidP="00C61342">
      <w:pPr>
        <w:spacing w:after="120" w:line="30" w:lineRule="atLeast"/>
        <w:rPr>
          <w:b/>
          <w:bCs/>
        </w:rPr>
      </w:pPr>
      <w:r w:rsidRPr="0055490B">
        <w:rPr>
          <w:b/>
          <w:bCs/>
        </w:rPr>
        <w:t>Supplementary Figures:</w:t>
      </w:r>
    </w:p>
    <w:p w14:paraId="44789A36" w14:textId="3F39818B" w:rsidR="00C61342" w:rsidRPr="0055490B" w:rsidRDefault="00C61342" w:rsidP="00C61342">
      <w:pPr>
        <w:spacing w:after="120" w:line="30" w:lineRule="atLeast"/>
        <w:rPr>
          <w:bCs/>
        </w:rPr>
      </w:pPr>
      <w:r w:rsidRPr="0055490B">
        <w:rPr>
          <w:b/>
        </w:rPr>
        <w:t xml:space="preserve">Figure S1 | </w:t>
      </w:r>
      <w:r w:rsidRPr="0055490B">
        <w:rPr>
          <w:bCs/>
        </w:rPr>
        <w:t>A representative agarose gel show</w:t>
      </w:r>
      <w:r w:rsidR="0010189E" w:rsidRPr="0055490B">
        <w:rPr>
          <w:bCs/>
        </w:rPr>
        <w:t>ing</w:t>
      </w:r>
      <w:r w:rsidRPr="0055490B">
        <w:rPr>
          <w:bCs/>
        </w:rPr>
        <w:t xml:space="preserve"> amplification of a 1200 </w:t>
      </w:r>
      <w:proofErr w:type="spellStart"/>
      <w:r w:rsidRPr="0055490B">
        <w:rPr>
          <w:bCs/>
        </w:rPr>
        <w:t>nt</w:t>
      </w:r>
      <w:proofErr w:type="spellEnd"/>
      <w:r w:rsidRPr="0055490B">
        <w:rPr>
          <w:bCs/>
        </w:rPr>
        <w:t xml:space="preserve"> fragment of </w:t>
      </w:r>
      <w:r w:rsidRPr="0055490B">
        <w:rPr>
          <w:bCs/>
          <w:i/>
          <w:iCs/>
        </w:rPr>
        <w:t>Grin2b</w:t>
      </w:r>
      <w:r w:rsidRPr="0055490B">
        <w:rPr>
          <w:bCs/>
        </w:rPr>
        <w:t xml:space="preserve"> mRNA.</w:t>
      </w:r>
    </w:p>
    <w:p w14:paraId="1EAAA108" w14:textId="2806B66D" w:rsidR="00791583" w:rsidRPr="0055490B" w:rsidRDefault="00791583" w:rsidP="00C61342">
      <w:pPr>
        <w:spacing w:after="120" w:line="30" w:lineRule="atLeast"/>
      </w:pPr>
      <w:r w:rsidRPr="0055490B">
        <w:rPr>
          <w:b/>
        </w:rPr>
        <w:t xml:space="preserve">Figure S2 | </w:t>
      </w:r>
      <w:r w:rsidRPr="0055490B">
        <w:t xml:space="preserve">Correlation between protein expression changes in hippocampal tissue from 4-month-old </w:t>
      </w:r>
      <w:r w:rsidRPr="0055490B">
        <w:rPr>
          <w:i/>
        </w:rPr>
        <w:t>Grin2b</w:t>
      </w:r>
      <w:r w:rsidRPr="0055490B">
        <w:rPr>
          <w:iCs/>
          <w:vertAlign w:val="superscript"/>
        </w:rPr>
        <w:t>+/Δ</w:t>
      </w:r>
      <w:r w:rsidRPr="0055490B">
        <w:t xml:space="preserve"> and </w:t>
      </w:r>
      <w:r w:rsidRPr="0055490B">
        <w:rPr>
          <w:i/>
        </w:rPr>
        <w:t>Grin2b</w:t>
      </w:r>
      <w:r w:rsidRPr="0055490B">
        <w:rPr>
          <w:iCs/>
          <w:vertAlign w:val="superscript"/>
        </w:rPr>
        <w:t>+/L825V</w:t>
      </w:r>
      <w:r w:rsidRPr="0055490B">
        <w:t xml:space="preserve"> mice. </w:t>
      </w:r>
    </w:p>
    <w:p w14:paraId="40BDC967" w14:textId="49EFE349" w:rsidR="002B545C" w:rsidRPr="0055490B" w:rsidRDefault="002B545C" w:rsidP="00C61342">
      <w:pPr>
        <w:spacing w:after="120" w:line="30" w:lineRule="atLeast"/>
        <w:rPr>
          <w:b/>
          <w:bCs/>
        </w:rPr>
      </w:pPr>
      <w:r w:rsidRPr="0055490B">
        <w:rPr>
          <w:rStyle w:val="Strong"/>
        </w:rPr>
        <w:t xml:space="preserve">Figure S3 </w:t>
      </w:r>
      <w:r w:rsidRPr="0055490B">
        <w:rPr>
          <w:b/>
        </w:rPr>
        <w:t>|</w:t>
      </w:r>
      <w:r w:rsidRPr="0055490B">
        <w:t xml:space="preserve"> </w:t>
      </w:r>
      <w:r w:rsidRPr="0055490B">
        <w:rPr>
          <w:rStyle w:val="Strong"/>
          <w:b w:val="0"/>
          <w:bCs w:val="0"/>
        </w:rPr>
        <w:t>Western blot analysis of HEK293T cells transfected with GFP or GluN2B-GFP subunit.</w:t>
      </w:r>
    </w:p>
    <w:p w14:paraId="61C0E40E" w14:textId="5240D1FA" w:rsidR="00C61342" w:rsidRPr="0055490B" w:rsidRDefault="00C61342" w:rsidP="00C61342">
      <w:pPr>
        <w:spacing w:after="120" w:line="276" w:lineRule="auto"/>
        <w:rPr>
          <w:b/>
          <w:bCs/>
        </w:rPr>
      </w:pPr>
      <w:r w:rsidRPr="0055490B">
        <w:rPr>
          <w:b/>
        </w:rPr>
        <w:t>Figure S</w:t>
      </w:r>
      <w:r w:rsidR="002B545C" w:rsidRPr="0055490B">
        <w:rPr>
          <w:b/>
        </w:rPr>
        <w:t>4</w:t>
      </w:r>
      <w:r w:rsidRPr="0055490B">
        <w:rPr>
          <w:b/>
        </w:rPr>
        <w:t xml:space="preserve"> | </w:t>
      </w:r>
      <w:r w:rsidRPr="0055490B">
        <w:rPr>
          <w:bCs/>
        </w:rPr>
        <w:t>The GluN2B</w:t>
      </w:r>
      <w:r w:rsidRPr="0055490B">
        <w:rPr>
          <w:bCs/>
          <w:vertAlign w:val="superscript"/>
        </w:rPr>
        <w:t>Δ</w:t>
      </w:r>
      <w:r w:rsidRPr="0055490B">
        <w:rPr>
          <w:bCs/>
        </w:rPr>
        <w:t xml:space="preserve"> subunit disrupts NMDAR surface expression in COS-7 cells.</w:t>
      </w:r>
      <w:r w:rsidRPr="0055490B">
        <w:rPr>
          <w:b/>
          <w:bCs/>
        </w:rPr>
        <w:t xml:space="preserve"> </w:t>
      </w:r>
    </w:p>
    <w:p w14:paraId="3FF9D024" w14:textId="7F635E84" w:rsidR="00C61342" w:rsidRPr="0055490B" w:rsidRDefault="00C61342" w:rsidP="00C61342">
      <w:pPr>
        <w:spacing w:after="120" w:line="276" w:lineRule="auto"/>
        <w:rPr>
          <w:rStyle w:val="Strong"/>
          <w:b w:val="0"/>
        </w:rPr>
      </w:pPr>
      <w:r w:rsidRPr="0055490B">
        <w:rPr>
          <w:b/>
        </w:rPr>
        <w:t>Figure S</w:t>
      </w:r>
      <w:r w:rsidR="002B545C" w:rsidRPr="0055490B">
        <w:rPr>
          <w:b/>
        </w:rPr>
        <w:t>5</w:t>
      </w:r>
      <w:r w:rsidRPr="0055490B">
        <w:rPr>
          <w:b/>
        </w:rPr>
        <w:t xml:space="preserve"> | </w:t>
      </w:r>
      <w:r w:rsidRPr="0055490B">
        <w:rPr>
          <w:bCs/>
          <w:i/>
        </w:rPr>
        <w:t>Grin2b</w:t>
      </w:r>
      <w:r w:rsidRPr="0055490B">
        <w:rPr>
          <w:bCs/>
          <w:iCs/>
          <w:vertAlign w:val="superscript"/>
        </w:rPr>
        <w:t>+/Δ</w:t>
      </w:r>
      <w:r w:rsidRPr="0055490B">
        <w:rPr>
          <w:rStyle w:val="Strong"/>
          <w:b w:val="0"/>
        </w:rPr>
        <w:t xml:space="preserve"> mice display hypoactivity and increased anxiety. Supplementary data from the open field test. </w:t>
      </w:r>
    </w:p>
    <w:p w14:paraId="6DB2D3DC" w14:textId="5AB8BBFE" w:rsidR="00C61342" w:rsidRPr="0055490B" w:rsidRDefault="00C61342" w:rsidP="00C61342">
      <w:pPr>
        <w:spacing w:after="120" w:line="276" w:lineRule="auto"/>
        <w:rPr>
          <w:rStyle w:val="Strong"/>
          <w:b w:val="0"/>
          <w:bCs w:val="0"/>
        </w:rPr>
      </w:pPr>
      <w:r w:rsidRPr="0055490B">
        <w:rPr>
          <w:b/>
        </w:rPr>
        <w:t>Figure S</w:t>
      </w:r>
      <w:r w:rsidR="002B545C" w:rsidRPr="0055490B">
        <w:rPr>
          <w:b/>
        </w:rPr>
        <w:t>6</w:t>
      </w:r>
      <w:r w:rsidRPr="0055490B">
        <w:rPr>
          <w:b/>
        </w:rPr>
        <w:t xml:space="preserve"> | </w:t>
      </w:r>
      <w:r w:rsidRPr="0055490B">
        <w:rPr>
          <w:rStyle w:val="Strong"/>
          <w:b w:val="0"/>
          <w:bCs w:val="0"/>
        </w:rPr>
        <w:t>Elevated plus maze analysis of anxiety-like behavior in</w:t>
      </w:r>
      <w:r w:rsidRPr="0055490B">
        <w:rPr>
          <w:rStyle w:val="Strong"/>
        </w:rPr>
        <w:t xml:space="preserve"> </w:t>
      </w:r>
      <w:r w:rsidRPr="0055490B">
        <w:rPr>
          <w:i/>
        </w:rPr>
        <w:t>Grin2b</w:t>
      </w:r>
      <w:r w:rsidRPr="0055490B">
        <w:rPr>
          <w:iCs/>
          <w:vertAlign w:val="superscript"/>
        </w:rPr>
        <w:t>+/Δ</w:t>
      </w:r>
      <w:r w:rsidRPr="0055490B">
        <w:rPr>
          <w:rStyle w:val="Strong"/>
        </w:rPr>
        <w:t xml:space="preserve"> </w:t>
      </w:r>
      <w:r w:rsidRPr="0055490B">
        <w:rPr>
          <w:rStyle w:val="Strong"/>
          <w:b w:val="0"/>
          <w:bCs w:val="0"/>
        </w:rPr>
        <w:t xml:space="preserve">mice. </w:t>
      </w:r>
    </w:p>
    <w:p w14:paraId="00769683" w14:textId="4BE065F5" w:rsidR="00C61342" w:rsidRPr="0055490B" w:rsidRDefault="00C61342" w:rsidP="00C61342">
      <w:pPr>
        <w:spacing w:after="120" w:line="276" w:lineRule="auto"/>
        <w:rPr>
          <w:rStyle w:val="Strong"/>
          <w:b w:val="0"/>
          <w:bCs w:val="0"/>
        </w:rPr>
      </w:pPr>
      <w:r w:rsidRPr="0055490B">
        <w:rPr>
          <w:b/>
        </w:rPr>
        <w:t>Figure S</w:t>
      </w:r>
      <w:r w:rsidR="002B545C" w:rsidRPr="0055490B">
        <w:rPr>
          <w:b/>
        </w:rPr>
        <w:t>7</w:t>
      </w:r>
      <w:r w:rsidRPr="0055490B">
        <w:rPr>
          <w:b/>
        </w:rPr>
        <w:t xml:space="preserve"> | </w:t>
      </w:r>
      <w:r w:rsidRPr="0055490B">
        <w:rPr>
          <w:rStyle w:val="Strong"/>
          <w:b w:val="0"/>
          <w:bCs w:val="0"/>
        </w:rPr>
        <w:t xml:space="preserve">Social behavior in </w:t>
      </w:r>
      <w:r w:rsidRPr="0055490B">
        <w:rPr>
          <w:i/>
        </w:rPr>
        <w:t>Grin2b</w:t>
      </w:r>
      <w:r w:rsidRPr="0055490B">
        <w:rPr>
          <w:iCs/>
          <w:vertAlign w:val="superscript"/>
        </w:rPr>
        <w:t>+/Δ</w:t>
      </w:r>
      <w:r w:rsidRPr="0055490B">
        <w:rPr>
          <w:rStyle w:val="Strong"/>
        </w:rPr>
        <w:t xml:space="preserve"> </w:t>
      </w:r>
      <w:r w:rsidRPr="0055490B">
        <w:rPr>
          <w:rStyle w:val="Strong"/>
          <w:b w:val="0"/>
          <w:bCs w:val="0"/>
        </w:rPr>
        <w:t xml:space="preserve">mice. </w:t>
      </w:r>
    </w:p>
    <w:p w14:paraId="6078CF2B" w14:textId="74BD0639" w:rsidR="00C61342" w:rsidRPr="007B2CF2" w:rsidRDefault="00C61342" w:rsidP="00C61342">
      <w:pPr>
        <w:spacing w:after="120" w:line="276" w:lineRule="auto"/>
        <w:rPr>
          <w:sz w:val="20"/>
          <w:szCs w:val="20"/>
        </w:rPr>
      </w:pPr>
      <w:r w:rsidRPr="0055490B">
        <w:rPr>
          <w:b/>
        </w:rPr>
        <w:t>Figure S</w:t>
      </w:r>
      <w:r w:rsidR="002B545C" w:rsidRPr="0055490B">
        <w:rPr>
          <w:b/>
        </w:rPr>
        <w:t>8</w:t>
      </w:r>
      <w:r w:rsidRPr="0055490B">
        <w:rPr>
          <w:b/>
        </w:rPr>
        <w:t xml:space="preserve"> | </w:t>
      </w:r>
      <w:r w:rsidRPr="0055490B">
        <w:rPr>
          <w:rStyle w:val="Strong"/>
          <w:b w:val="0"/>
          <w:bCs w:val="0"/>
        </w:rPr>
        <w:t>Repetitive</w:t>
      </w:r>
      <w:r w:rsidRPr="007B2CF2">
        <w:rPr>
          <w:rStyle w:val="Strong"/>
          <w:b w:val="0"/>
          <w:bCs w:val="0"/>
        </w:rPr>
        <w:t xml:space="preserve"> behavior in </w:t>
      </w:r>
      <w:r w:rsidRPr="007B2CF2">
        <w:rPr>
          <w:i/>
        </w:rPr>
        <w:t>Grin2b</w:t>
      </w:r>
      <w:r w:rsidRPr="007B2CF2">
        <w:rPr>
          <w:iCs/>
          <w:vertAlign w:val="superscript"/>
        </w:rPr>
        <w:t>+/Δ</w:t>
      </w:r>
      <w:r w:rsidRPr="007B2CF2">
        <w:rPr>
          <w:rStyle w:val="Strong"/>
          <w:b w:val="0"/>
          <w:bCs w:val="0"/>
        </w:rPr>
        <w:t xml:space="preserve"> mice. </w:t>
      </w:r>
      <w:bookmarkEnd w:id="0"/>
      <w:r w:rsidRPr="007B2CF2">
        <w:rPr>
          <w:sz w:val="20"/>
          <w:szCs w:val="20"/>
        </w:rPr>
        <w:br w:type="page"/>
      </w:r>
    </w:p>
    <w:p w14:paraId="15B08B94" w14:textId="77777777" w:rsidR="00C61342" w:rsidRPr="007B2CF2" w:rsidRDefault="00C61342" w:rsidP="00C61342">
      <w:pPr>
        <w:pStyle w:val="Heading3"/>
      </w:pPr>
      <w:r w:rsidRPr="007B2CF2">
        <w:lastRenderedPageBreak/>
        <w:t>Supplementary Tables</w:t>
      </w:r>
    </w:p>
    <w:p w14:paraId="30E75B5F" w14:textId="77777777" w:rsidR="00C61342" w:rsidRPr="007B2CF2" w:rsidRDefault="00C61342" w:rsidP="00C61342">
      <w:pPr>
        <w:tabs>
          <w:tab w:val="left" w:pos="4678"/>
        </w:tabs>
        <w:rPr>
          <w:sz w:val="20"/>
          <w:szCs w:val="20"/>
        </w:rPr>
      </w:pPr>
    </w:p>
    <w:p w14:paraId="36A9249A" w14:textId="77777777" w:rsidR="00C61342" w:rsidRPr="007B2CF2" w:rsidRDefault="00C61342" w:rsidP="00C61342">
      <w:pPr>
        <w:tabs>
          <w:tab w:val="left" w:pos="4678"/>
        </w:tabs>
        <w:rPr>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402"/>
        <w:gridCol w:w="3301"/>
        <w:gridCol w:w="1235"/>
      </w:tblGrid>
      <w:tr w:rsidR="00C61342" w:rsidRPr="007B2CF2" w14:paraId="1894C414" w14:textId="77777777" w:rsidTr="005334F7">
        <w:trPr>
          <w:trHeight w:val="20"/>
        </w:trPr>
        <w:tc>
          <w:tcPr>
            <w:tcW w:w="1134" w:type="dxa"/>
            <w:vAlign w:val="center"/>
          </w:tcPr>
          <w:p w14:paraId="11EE00AA" w14:textId="77777777" w:rsidR="00C61342" w:rsidRPr="007B2CF2" w:rsidRDefault="00C61342" w:rsidP="005334F7">
            <w:pPr>
              <w:tabs>
                <w:tab w:val="left" w:pos="4678"/>
              </w:tabs>
              <w:spacing w:before="120" w:after="120"/>
              <w:jc w:val="center"/>
              <w:rPr>
                <w:rFonts w:eastAsia="Calibri"/>
                <w:b/>
                <w:sz w:val="20"/>
                <w:szCs w:val="20"/>
              </w:rPr>
            </w:pPr>
            <w:bookmarkStart w:id="1" w:name="_Hlk196392405"/>
            <w:r w:rsidRPr="007B2CF2">
              <w:rPr>
                <w:rFonts w:eastAsia="Calibri"/>
                <w:b/>
                <w:sz w:val="20"/>
                <w:szCs w:val="20"/>
              </w:rPr>
              <w:t>Gene</w:t>
            </w:r>
          </w:p>
        </w:tc>
        <w:tc>
          <w:tcPr>
            <w:tcW w:w="3402" w:type="dxa"/>
            <w:vAlign w:val="center"/>
          </w:tcPr>
          <w:p w14:paraId="729C2FA1" w14:textId="77777777" w:rsidR="00C61342" w:rsidRPr="007B2CF2" w:rsidRDefault="00C61342" w:rsidP="005334F7">
            <w:pPr>
              <w:tabs>
                <w:tab w:val="left" w:pos="4678"/>
              </w:tabs>
              <w:spacing w:before="120" w:after="120"/>
              <w:jc w:val="center"/>
              <w:rPr>
                <w:rFonts w:eastAsia="Calibri"/>
                <w:b/>
                <w:sz w:val="20"/>
                <w:szCs w:val="20"/>
              </w:rPr>
            </w:pPr>
            <w:r w:rsidRPr="007B2CF2">
              <w:rPr>
                <w:rFonts w:eastAsia="Calibri"/>
                <w:b/>
                <w:sz w:val="20"/>
                <w:szCs w:val="20"/>
              </w:rPr>
              <w:t>Primer Forward</w:t>
            </w:r>
          </w:p>
        </w:tc>
        <w:tc>
          <w:tcPr>
            <w:tcW w:w="3301" w:type="dxa"/>
            <w:vAlign w:val="center"/>
          </w:tcPr>
          <w:p w14:paraId="6CDC2454" w14:textId="77777777" w:rsidR="00C61342" w:rsidRPr="007B2CF2" w:rsidRDefault="00C61342" w:rsidP="005334F7">
            <w:pPr>
              <w:tabs>
                <w:tab w:val="left" w:pos="4678"/>
              </w:tabs>
              <w:spacing w:before="120" w:after="120"/>
              <w:jc w:val="center"/>
              <w:rPr>
                <w:rFonts w:eastAsia="Calibri"/>
                <w:b/>
                <w:sz w:val="20"/>
                <w:szCs w:val="20"/>
              </w:rPr>
            </w:pPr>
            <w:r w:rsidRPr="007B2CF2">
              <w:rPr>
                <w:rFonts w:eastAsia="Calibri"/>
                <w:b/>
                <w:sz w:val="20"/>
                <w:szCs w:val="20"/>
              </w:rPr>
              <w:t>Primer Reverse</w:t>
            </w:r>
          </w:p>
        </w:tc>
        <w:tc>
          <w:tcPr>
            <w:tcW w:w="1235" w:type="dxa"/>
            <w:vAlign w:val="center"/>
          </w:tcPr>
          <w:p w14:paraId="546A99A2" w14:textId="77777777" w:rsidR="00C61342" w:rsidRPr="007B2CF2" w:rsidRDefault="00C61342" w:rsidP="005334F7">
            <w:pPr>
              <w:tabs>
                <w:tab w:val="left" w:pos="4678"/>
              </w:tabs>
              <w:spacing w:before="120" w:after="120"/>
              <w:jc w:val="center"/>
              <w:rPr>
                <w:rFonts w:eastAsia="Calibri"/>
                <w:b/>
                <w:sz w:val="20"/>
                <w:szCs w:val="20"/>
              </w:rPr>
            </w:pPr>
            <w:r w:rsidRPr="007B2CF2">
              <w:rPr>
                <w:rFonts w:eastAsia="Calibri"/>
                <w:b/>
                <w:sz w:val="20"/>
                <w:szCs w:val="20"/>
              </w:rPr>
              <w:t>Notes</w:t>
            </w:r>
          </w:p>
        </w:tc>
      </w:tr>
      <w:tr w:rsidR="00C61342" w:rsidRPr="007B2CF2" w14:paraId="25994CDB" w14:textId="77777777" w:rsidTr="005334F7">
        <w:trPr>
          <w:trHeight w:val="20"/>
        </w:trPr>
        <w:tc>
          <w:tcPr>
            <w:tcW w:w="9072" w:type="dxa"/>
            <w:gridSpan w:val="4"/>
            <w:vAlign w:val="center"/>
          </w:tcPr>
          <w:p w14:paraId="1E330025" w14:textId="77777777" w:rsidR="00C61342" w:rsidRPr="007B2CF2" w:rsidRDefault="00C61342" w:rsidP="005334F7">
            <w:pPr>
              <w:tabs>
                <w:tab w:val="left" w:pos="4678"/>
              </w:tabs>
              <w:spacing w:before="120" w:after="120"/>
              <w:jc w:val="center"/>
              <w:rPr>
                <w:rFonts w:eastAsia="Calibri"/>
                <w:b/>
                <w:sz w:val="20"/>
                <w:szCs w:val="20"/>
              </w:rPr>
            </w:pPr>
            <w:r w:rsidRPr="007B2CF2">
              <w:rPr>
                <w:rFonts w:eastAsia="Calibri"/>
                <w:b/>
                <w:sz w:val="20"/>
                <w:szCs w:val="20"/>
              </w:rPr>
              <w:t>Genotyping PCR</w:t>
            </w:r>
          </w:p>
        </w:tc>
      </w:tr>
      <w:tr w:rsidR="00C61342" w:rsidRPr="007B2CF2" w14:paraId="3F766529" w14:textId="77777777" w:rsidTr="005334F7">
        <w:trPr>
          <w:trHeight w:val="20"/>
        </w:trPr>
        <w:tc>
          <w:tcPr>
            <w:tcW w:w="1134" w:type="dxa"/>
            <w:vAlign w:val="center"/>
          </w:tcPr>
          <w:p w14:paraId="052636FE" w14:textId="77777777" w:rsidR="00C61342" w:rsidRPr="007B2CF2" w:rsidRDefault="00C61342" w:rsidP="005334F7">
            <w:pPr>
              <w:tabs>
                <w:tab w:val="left" w:pos="4678"/>
              </w:tabs>
              <w:jc w:val="center"/>
              <w:rPr>
                <w:rFonts w:eastAsia="Calibri"/>
                <w:i/>
                <w:sz w:val="20"/>
                <w:szCs w:val="20"/>
              </w:rPr>
            </w:pPr>
            <w:r w:rsidRPr="007B2CF2">
              <w:rPr>
                <w:rFonts w:eastAsia="Calibri"/>
                <w:i/>
                <w:sz w:val="20"/>
                <w:szCs w:val="20"/>
              </w:rPr>
              <w:t>Grin2b</w:t>
            </w:r>
          </w:p>
        </w:tc>
        <w:tc>
          <w:tcPr>
            <w:tcW w:w="3402" w:type="dxa"/>
            <w:vAlign w:val="center"/>
          </w:tcPr>
          <w:p w14:paraId="2618620D" w14:textId="77777777" w:rsidR="00C61342" w:rsidRPr="007B2CF2" w:rsidRDefault="00C61342" w:rsidP="005334F7">
            <w:pPr>
              <w:tabs>
                <w:tab w:val="left" w:pos="4678"/>
              </w:tabs>
              <w:jc w:val="center"/>
              <w:rPr>
                <w:rFonts w:eastAsia="Calibri"/>
                <w:sz w:val="20"/>
                <w:szCs w:val="20"/>
              </w:rPr>
            </w:pPr>
            <w:r w:rsidRPr="007B2CF2">
              <w:rPr>
                <w:color w:val="000000"/>
                <w:sz w:val="20"/>
                <w:szCs w:val="20"/>
              </w:rPr>
              <w:t>GAGGCAAATGGGGAAAAGCC</w:t>
            </w:r>
          </w:p>
        </w:tc>
        <w:tc>
          <w:tcPr>
            <w:tcW w:w="3301" w:type="dxa"/>
            <w:vAlign w:val="center"/>
          </w:tcPr>
          <w:p w14:paraId="107653E8" w14:textId="77777777" w:rsidR="00C61342" w:rsidRPr="007B2CF2" w:rsidRDefault="00C61342" w:rsidP="005334F7">
            <w:pPr>
              <w:tabs>
                <w:tab w:val="left" w:pos="4678"/>
              </w:tabs>
              <w:jc w:val="center"/>
              <w:rPr>
                <w:rFonts w:eastAsia="Calibri"/>
                <w:sz w:val="20"/>
                <w:szCs w:val="20"/>
              </w:rPr>
            </w:pPr>
            <w:r w:rsidRPr="007B2CF2">
              <w:rPr>
                <w:color w:val="000000"/>
                <w:sz w:val="20"/>
                <w:szCs w:val="20"/>
              </w:rPr>
              <w:t>GGAAGCTCTCTGGCTCACTG</w:t>
            </w:r>
          </w:p>
        </w:tc>
        <w:tc>
          <w:tcPr>
            <w:tcW w:w="1235" w:type="dxa"/>
            <w:vAlign w:val="center"/>
          </w:tcPr>
          <w:p w14:paraId="267DB430" w14:textId="77777777" w:rsidR="00C61342" w:rsidRPr="007B2CF2" w:rsidRDefault="00C61342" w:rsidP="005334F7">
            <w:pPr>
              <w:tabs>
                <w:tab w:val="left" w:pos="4678"/>
              </w:tabs>
              <w:jc w:val="center"/>
              <w:rPr>
                <w:rFonts w:eastAsia="Calibri"/>
                <w:sz w:val="20"/>
                <w:szCs w:val="20"/>
              </w:rPr>
            </w:pPr>
          </w:p>
        </w:tc>
      </w:tr>
      <w:tr w:rsidR="00C61342" w:rsidRPr="007B2CF2" w14:paraId="5BD07F61" w14:textId="77777777" w:rsidTr="005334F7">
        <w:trPr>
          <w:trHeight w:val="20"/>
        </w:trPr>
        <w:tc>
          <w:tcPr>
            <w:tcW w:w="9072" w:type="dxa"/>
            <w:gridSpan w:val="4"/>
            <w:vAlign w:val="center"/>
          </w:tcPr>
          <w:p w14:paraId="3C13B9ED" w14:textId="77777777" w:rsidR="00C61342" w:rsidRPr="007B2CF2" w:rsidRDefault="00C61342" w:rsidP="005334F7">
            <w:pPr>
              <w:tabs>
                <w:tab w:val="left" w:pos="4678"/>
              </w:tabs>
              <w:jc w:val="center"/>
              <w:rPr>
                <w:rFonts w:eastAsia="Calibri"/>
                <w:sz w:val="20"/>
                <w:szCs w:val="20"/>
              </w:rPr>
            </w:pPr>
          </w:p>
        </w:tc>
      </w:tr>
      <w:tr w:rsidR="00C61342" w:rsidRPr="007B2CF2" w14:paraId="4C5925D9" w14:textId="77777777" w:rsidTr="005334F7">
        <w:trPr>
          <w:trHeight w:val="20"/>
        </w:trPr>
        <w:tc>
          <w:tcPr>
            <w:tcW w:w="9072" w:type="dxa"/>
            <w:gridSpan w:val="4"/>
            <w:vAlign w:val="center"/>
          </w:tcPr>
          <w:p w14:paraId="68B3949C" w14:textId="77777777" w:rsidR="00C61342" w:rsidRPr="007B2CF2" w:rsidRDefault="00C61342" w:rsidP="005334F7">
            <w:pPr>
              <w:tabs>
                <w:tab w:val="left" w:pos="4678"/>
              </w:tabs>
              <w:jc w:val="center"/>
              <w:rPr>
                <w:rFonts w:eastAsia="Calibri"/>
                <w:b/>
                <w:sz w:val="20"/>
                <w:szCs w:val="20"/>
              </w:rPr>
            </w:pPr>
            <w:r w:rsidRPr="007B2CF2">
              <w:rPr>
                <w:rFonts w:eastAsia="Calibri"/>
                <w:b/>
                <w:sz w:val="20"/>
                <w:szCs w:val="20"/>
              </w:rPr>
              <w:t>End-point PCR</w:t>
            </w:r>
          </w:p>
        </w:tc>
      </w:tr>
      <w:tr w:rsidR="00C61342" w:rsidRPr="007B2CF2" w14:paraId="2068FE2A" w14:textId="77777777" w:rsidTr="005334F7">
        <w:trPr>
          <w:trHeight w:val="20"/>
        </w:trPr>
        <w:tc>
          <w:tcPr>
            <w:tcW w:w="1134" w:type="dxa"/>
            <w:vAlign w:val="center"/>
          </w:tcPr>
          <w:p w14:paraId="130DD55E" w14:textId="77777777" w:rsidR="00C61342" w:rsidRPr="007B2CF2" w:rsidRDefault="00C61342" w:rsidP="005334F7">
            <w:pPr>
              <w:tabs>
                <w:tab w:val="left" w:pos="4678"/>
              </w:tabs>
              <w:jc w:val="center"/>
              <w:rPr>
                <w:rFonts w:eastAsia="Calibri"/>
                <w:sz w:val="20"/>
                <w:szCs w:val="20"/>
              </w:rPr>
            </w:pPr>
            <w:r w:rsidRPr="007B2CF2">
              <w:rPr>
                <w:rFonts w:eastAsia="Calibri"/>
                <w:i/>
                <w:sz w:val="20"/>
                <w:szCs w:val="20"/>
              </w:rPr>
              <w:t>Grin2b</w:t>
            </w:r>
          </w:p>
        </w:tc>
        <w:tc>
          <w:tcPr>
            <w:tcW w:w="3402" w:type="dxa"/>
            <w:vAlign w:val="center"/>
          </w:tcPr>
          <w:p w14:paraId="14BF4155" w14:textId="77777777" w:rsidR="00C61342" w:rsidRPr="007B2CF2" w:rsidRDefault="00C61342" w:rsidP="005334F7">
            <w:pPr>
              <w:tabs>
                <w:tab w:val="left" w:pos="4678"/>
              </w:tabs>
              <w:ind w:left="31" w:hanging="31"/>
              <w:jc w:val="center"/>
              <w:rPr>
                <w:rFonts w:eastAsia="Calibri"/>
                <w:sz w:val="20"/>
                <w:szCs w:val="20"/>
              </w:rPr>
            </w:pPr>
            <w:r w:rsidRPr="007B2CF2">
              <w:rPr>
                <w:sz w:val="20"/>
                <w:szCs w:val="20"/>
                <w:lang w:eastAsia="en-GB"/>
              </w:rPr>
              <w:t>CCTATGACCTTTACCTGGTGACC</w:t>
            </w:r>
          </w:p>
        </w:tc>
        <w:tc>
          <w:tcPr>
            <w:tcW w:w="3301" w:type="dxa"/>
            <w:vAlign w:val="center"/>
          </w:tcPr>
          <w:p w14:paraId="083A069D" w14:textId="77777777" w:rsidR="00C61342" w:rsidRPr="007B2CF2" w:rsidRDefault="00C61342" w:rsidP="005334F7">
            <w:pPr>
              <w:tabs>
                <w:tab w:val="left" w:pos="4678"/>
              </w:tabs>
              <w:jc w:val="center"/>
              <w:rPr>
                <w:rFonts w:eastAsia="Calibri"/>
                <w:sz w:val="20"/>
                <w:szCs w:val="20"/>
              </w:rPr>
            </w:pPr>
            <w:r w:rsidRPr="007B2CF2">
              <w:rPr>
                <w:rFonts w:eastAsia="Calibri"/>
                <w:sz w:val="20"/>
                <w:szCs w:val="20"/>
              </w:rPr>
              <w:t>GCTGATGGAGAAGACCATGC</w:t>
            </w:r>
          </w:p>
        </w:tc>
        <w:tc>
          <w:tcPr>
            <w:tcW w:w="1235" w:type="dxa"/>
            <w:vAlign w:val="center"/>
          </w:tcPr>
          <w:p w14:paraId="351C795F" w14:textId="77777777" w:rsidR="00C61342" w:rsidRPr="007B2CF2" w:rsidRDefault="00C61342" w:rsidP="005334F7">
            <w:pPr>
              <w:tabs>
                <w:tab w:val="left" w:pos="4678"/>
              </w:tabs>
              <w:jc w:val="center"/>
              <w:rPr>
                <w:rFonts w:eastAsia="Calibri"/>
                <w:sz w:val="20"/>
                <w:szCs w:val="20"/>
              </w:rPr>
            </w:pPr>
          </w:p>
        </w:tc>
      </w:tr>
      <w:tr w:rsidR="00C61342" w:rsidRPr="007B2CF2" w14:paraId="3C15F9AF" w14:textId="77777777" w:rsidTr="005334F7">
        <w:trPr>
          <w:trHeight w:val="20"/>
        </w:trPr>
        <w:tc>
          <w:tcPr>
            <w:tcW w:w="1134" w:type="dxa"/>
            <w:vAlign w:val="center"/>
          </w:tcPr>
          <w:p w14:paraId="76EB6420" w14:textId="77777777" w:rsidR="00C61342" w:rsidRPr="007B2CF2" w:rsidRDefault="00C61342" w:rsidP="005334F7">
            <w:pPr>
              <w:tabs>
                <w:tab w:val="left" w:pos="4678"/>
              </w:tabs>
              <w:jc w:val="center"/>
              <w:rPr>
                <w:rFonts w:eastAsia="Calibri"/>
                <w:i/>
                <w:sz w:val="20"/>
                <w:szCs w:val="20"/>
              </w:rPr>
            </w:pPr>
            <w:r w:rsidRPr="007B2CF2">
              <w:rPr>
                <w:rFonts w:eastAsia="Calibri"/>
                <w:i/>
                <w:sz w:val="20"/>
                <w:szCs w:val="20"/>
              </w:rPr>
              <w:t>Grin2b</w:t>
            </w:r>
          </w:p>
        </w:tc>
        <w:tc>
          <w:tcPr>
            <w:tcW w:w="3402" w:type="dxa"/>
            <w:vAlign w:val="center"/>
          </w:tcPr>
          <w:p w14:paraId="3F6D1BC8" w14:textId="77777777" w:rsidR="00C61342" w:rsidRPr="007B2CF2" w:rsidRDefault="00C61342" w:rsidP="005334F7">
            <w:pPr>
              <w:tabs>
                <w:tab w:val="left" w:pos="4678"/>
              </w:tabs>
              <w:ind w:left="31" w:hanging="31"/>
              <w:jc w:val="center"/>
              <w:rPr>
                <w:rFonts w:eastAsia="Calibri"/>
                <w:sz w:val="20"/>
                <w:szCs w:val="20"/>
              </w:rPr>
            </w:pPr>
            <w:r w:rsidRPr="007B2CF2">
              <w:rPr>
                <w:sz w:val="20"/>
                <w:szCs w:val="20"/>
                <w:lang w:eastAsia="en-GB"/>
              </w:rPr>
              <w:t>TGCAGCCGTGCTCAACTA</w:t>
            </w:r>
            <w:r w:rsidRPr="007B2CF2">
              <w:rPr>
                <w:rFonts w:eastAsia="Calibri"/>
                <w:sz w:val="20"/>
                <w:szCs w:val="20"/>
              </w:rPr>
              <w:t>CA</w:t>
            </w:r>
          </w:p>
        </w:tc>
        <w:tc>
          <w:tcPr>
            <w:tcW w:w="3301" w:type="dxa"/>
            <w:vAlign w:val="center"/>
          </w:tcPr>
          <w:p w14:paraId="57CFA0BF" w14:textId="77777777" w:rsidR="00C61342" w:rsidRPr="007B2CF2" w:rsidRDefault="00C61342" w:rsidP="005334F7">
            <w:pPr>
              <w:tabs>
                <w:tab w:val="left" w:pos="4678"/>
              </w:tabs>
              <w:jc w:val="center"/>
              <w:rPr>
                <w:rFonts w:eastAsia="Calibri"/>
                <w:sz w:val="20"/>
                <w:szCs w:val="20"/>
              </w:rPr>
            </w:pPr>
          </w:p>
        </w:tc>
        <w:tc>
          <w:tcPr>
            <w:tcW w:w="1235" w:type="dxa"/>
            <w:vAlign w:val="center"/>
          </w:tcPr>
          <w:p w14:paraId="5356981A" w14:textId="77777777" w:rsidR="00C61342" w:rsidRPr="007B2CF2" w:rsidRDefault="00C61342" w:rsidP="005334F7">
            <w:pPr>
              <w:tabs>
                <w:tab w:val="left" w:pos="4678"/>
              </w:tabs>
              <w:ind w:left="-149"/>
              <w:jc w:val="center"/>
              <w:rPr>
                <w:rFonts w:eastAsia="Calibri"/>
                <w:sz w:val="16"/>
                <w:szCs w:val="16"/>
              </w:rPr>
            </w:pPr>
            <w:r w:rsidRPr="007B2CF2">
              <w:rPr>
                <w:rFonts w:eastAsia="Calibri"/>
                <w:sz w:val="16"/>
                <w:szCs w:val="16"/>
              </w:rPr>
              <w:t>Sequencing primer (forward)</w:t>
            </w:r>
          </w:p>
        </w:tc>
      </w:tr>
      <w:tr w:rsidR="00C61342" w:rsidRPr="007B2CF2" w14:paraId="6FE8D6B0" w14:textId="77777777" w:rsidTr="005334F7">
        <w:trPr>
          <w:trHeight w:val="20"/>
        </w:trPr>
        <w:tc>
          <w:tcPr>
            <w:tcW w:w="9072" w:type="dxa"/>
            <w:gridSpan w:val="4"/>
            <w:vAlign w:val="center"/>
          </w:tcPr>
          <w:p w14:paraId="3218790E" w14:textId="77777777" w:rsidR="00C61342" w:rsidRPr="007B2CF2" w:rsidRDefault="00C61342" w:rsidP="005334F7">
            <w:pPr>
              <w:tabs>
                <w:tab w:val="left" w:pos="4678"/>
              </w:tabs>
              <w:spacing w:before="120" w:after="120"/>
              <w:jc w:val="center"/>
              <w:rPr>
                <w:rFonts w:eastAsia="Calibri"/>
                <w:b/>
                <w:bCs/>
                <w:sz w:val="20"/>
                <w:szCs w:val="20"/>
              </w:rPr>
            </w:pPr>
          </w:p>
        </w:tc>
      </w:tr>
      <w:tr w:rsidR="00C61342" w:rsidRPr="007B2CF2" w14:paraId="3E7C7C1B" w14:textId="77777777" w:rsidTr="005334F7">
        <w:trPr>
          <w:trHeight w:val="20"/>
        </w:trPr>
        <w:tc>
          <w:tcPr>
            <w:tcW w:w="9072" w:type="dxa"/>
            <w:gridSpan w:val="4"/>
            <w:vAlign w:val="center"/>
          </w:tcPr>
          <w:p w14:paraId="52811E83" w14:textId="77777777" w:rsidR="00C61342" w:rsidRPr="007B2CF2" w:rsidRDefault="00C61342" w:rsidP="005334F7">
            <w:pPr>
              <w:tabs>
                <w:tab w:val="left" w:pos="4678"/>
              </w:tabs>
              <w:spacing w:before="120" w:after="120"/>
              <w:jc w:val="center"/>
              <w:rPr>
                <w:rFonts w:eastAsia="Calibri"/>
                <w:b/>
                <w:bCs/>
                <w:sz w:val="20"/>
                <w:szCs w:val="20"/>
              </w:rPr>
            </w:pPr>
            <w:r w:rsidRPr="007B2CF2">
              <w:rPr>
                <w:rFonts w:eastAsia="Calibri"/>
                <w:b/>
                <w:bCs/>
                <w:sz w:val="20"/>
                <w:szCs w:val="20"/>
              </w:rPr>
              <w:t>RT-qPCR (TaqMan Gene Expression Assay)</w:t>
            </w:r>
          </w:p>
        </w:tc>
      </w:tr>
      <w:tr w:rsidR="00C61342" w:rsidRPr="007B2CF2" w14:paraId="1B7E9ADE" w14:textId="77777777" w:rsidTr="005334F7">
        <w:trPr>
          <w:trHeight w:val="20"/>
        </w:trPr>
        <w:tc>
          <w:tcPr>
            <w:tcW w:w="1134" w:type="dxa"/>
            <w:vAlign w:val="center"/>
          </w:tcPr>
          <w:p w14:paraId="48B1DC98" w14:textId="77777777" w:rsidR="00C61342" w:rsidRPr="007B2CF2" w:rsidRDefault="00C61342" w:rsidP="005334F7">
            <w:pPr>
              <w:tabs>
                <w:tab w:val="left" w:pos="4678"/>
              </w:tabs>
              <w:jc w:val="center"/>
              <w:rPr>
                <w:rFonts w:eastAsia="Calibri"/>
                <w:sz w:val="20"/>
                <w:szCs w:val="20"/>
              </w:rPr>
            </w:pPr>
            <w:r w:rsidRPr="007B2CF2">
              <w:rPr>
                <w:rFonts w:eastAsia="Calibri"/>
                <w:i/>
                <w:sz w:val="20"/>
                <w:szCs w:val="20"/>
              </w:rPr>
              <w:t>Grin1</w:t>
            </w:r>
          </w:p>
        </w:tc>
        <w:tc>
          <w:tcPr>
            <w:tcW w:w="6703" w:type="dxa"/>
            <w:gridSpan w:val="2"/>
            <w:vAlign w:val="center"/>
          </w:tcPr>
          <w:p w14:paraId="6A688351" w14:textId="77777777" w:rsidR="00C61342" w:rsidRPr="007B2CF2" w:rsidRDefault="00C61342" w:rsidP="005334F7">
            <w:pPr>
              <w:tabs>
                <w:tab w:val="left" w:pos="4678"/>
              </w:tabs>
              <w:jc w:val="center"/>
              <w:rPr>
                <w:rFonts w:eastAsia="Calibri"/>
                <w:sz w:val="20"/>
                <w:szCs w:val="20"/>
              </w:rPr>
            </w:pPr>
            <w:r w:rsidRPr="007B2CF2">
              <w:rPr>
                <w:rFonts w:eastAsia="Calibri"/>
                <w:sz w:val="20"/>
                <w:szCs w:val="20"/>
              </w:rPr>
              <w:t>Mn004338000_m1</w:t>
            </w:r>
          </w:p>
        </w:tc>
        <w:tc>
          <w:tcPr>
            <w:tcW w:w="1235" w:type="dxa"/>
            <w:vAlign w:val="center"/>
          </w:tcPr>
          <w:p w14:paraId="46829AEF" w14:textId="77777777" w:rsidR="00C61342" w:rsidRPr="007B2CF2" w:rsidRDefault="00C61342" w:rsidP="005334F7">
            <w:pPr>
              <w:tabs>
                <w:tab w:val="left" w:pos="4678"/>
              </w:tabs>
              <w:jc w:val="center"/>
              <w:rPr>
                <w:rFonts w:eastAsia="Calibri"/>
                <w:sz w:val="16"/>
                <w:szCs w:val="16"/>
              </w:rPr>
            </w:pPr>
            <w:r w:rsidRPr="007B2CF2">
              <w:rPr>
                <w:rFonts w:eastAsia="Calibri"/>
                <w:sz w:val="16"/>
                <w:szCs w:val="16"/>
              </w:rPr>
              <w:t>Thermo Fisher</w:t>
            </w:r>
          </w:p>
        </w:tc>
      </w:tr>
      <w:tr w:rsidR="00C61342" w:rsidRPr="007B2CF2" w14:paraId="3EE66AA2" w14:textId="77777777" w:rsidTr="005334F7">
        <w:trPr>
          <w:trHeight w:val="20"/>
        </w:trPr>
        <w:tc>
          <w:tcPr>
            <w:tcW w:w="1134" w:type="dxa"/>
            <w:vAlign w:val="center"/>
          </w:tcPr>
          <w:p w14:paraId="6307FA88" w14:textId="77777777" w:rsidR="00C61342" w:rsidRPr="007B2CF2" w:rsidRDefault="00C61342" w:rsidP="005334F7">
            <w:pPr>
              <w:tabs>
                <w:tab w:val="left" w:pos="4678"/>
              </w:tabs>
              <w:jc w:val="center"/>
              <w:rPr>
                <w:rFonts w:eastAsia="Calibri"/>
                <w:sz w:val="20"/>
                <w:szCs w:val="20"/>
              </w:rPr>
            </w:pPr>
            <w:r w:rsidRPr="007B2CF2">
              <w:rPr>
                <w:rFonts w:eastAsia="Calibri"/>
                <w:i/>
                <w:sz w:val="20"/>
                <w:szCs w:val="20"/>
              </w:rPr>
              <w:t>Grin2a</w:t>
            </w:r>
          </w:p>
        </w:tc>
        <w:tc>
          <w:tcPr>
            <w:tcW w:w="6703" w:type="dxa"/>
            <w:gridSpan w:val="2"/>
            <w:vAlign w:val="center"/>
          </w:tcPr>
          <w:p w14:paraId="442322F9" w14:textId="77777777" w:rsidR="00C61342" w:rsidRPr="007B2CF2" w:rsidRDefault="00C61342" w:rsidP="005334F7">
            <w:pPr>
              <w:tabs>
                <w:tab w:val="left" w:pos="4678"/>
              </w:tabs>
              <w:jc w:val="center"/>
              <w:rPr>
                <w:rFonts w:eastAsia="Calibri"/>
                <w:sz w:val="20"/>
                <w:szCs w:val="20"/>
              </w:rPr>
            </w:pPr>
            <w:r w:rsidRPr="007B2CF2">
              <w:rPr>
                <w:rFonts w:eastAsia="Calibri"/>
                <w:sz w:val="20"/>
                <w:szCs w:val="20"/>
              </w:rPr>
              <w:t>Mn004338002_m1</w:t>
            </w:r>
          </w:p>
        </w:tc>
        <w:tc>
          <w:tcPr>
            <w:tcW w:w="1235" w:type="dxa"/>
            <w:vAlign w:val="center"/>
          </w:tcPr>
          <w:p w14:paraId="1301960F" w14:textId="77777777" w:rsidR="00C61342" w:rsidRPr="007B2CF2" w:rsidRDefault="00C61342" w:rsidP="005334F7">
            <w:pPr>
              <w:tabs>
                <w:tab w:val="left" w:pos="4678"/>
              </w:tabs>
              <w:jc w:val="center"/>
              <w:rPr>
                <w:rFonts w:eastAsia="Calibri"/>
                <w:sz w:val="16"/>
                <w:szCs w:val="16"/>
              </w:rPr>
            </w:pPr>
            <w:r w:rsidRPr="007B2CF2">
              <w:rPr>
                <w:rFonts w:eastAsia="Calibri"/>
                <w:sz w:val="16"/>
                <w:szCs w:val="16"/>
              </w:rPr>
              <w:t>Thermo Fisher</w:t>
            </w:r>
          </w:p>
        </w:tc>
      </w:tr>
      <w:tr w:rsidR="00C61342" w:rsidRPr="007B2CF2" w14:paraId="513F3031" w14:textId="77777777" w:rsidTr="005334F7">
        <w:trPr>
          <w:trHeight w:val="20"/>
        </w:trPr>
        <w:tc>
          <w:tcPr>
            <w:tcW w:w="1134" w:type="dxa"/>
            <w:vAlign w:val="center"/>
          </w:tcPr>
          <w:p w14:paraId="289590A2" w14:textId="77777777" w:rsidR="00C61342" w:rsidRPr="007B2CF2" w:rsidRDefault="00C61342" w:rsidP="005334F7">
            <w:pPr>
              <w:tabs>
                <w:tab w:val="left" w:pos="4678"/>
              </w:tabs>
              <w:jc w:val="center"/>
              <w:rPr>
                <w:rFonts w:eastAsia="Calibri"/>
                <w:i/>
                <w:iCs/>
                <w:sz w:val="20"/>
                <w:szCs w:val="20"/>
              </w:rPr>
            </w:pPr>
            <w:r w:rsidRPr="007B2CF2">
              <w:rPr>
                <w:rFonts w:eastAsia="Calibri"/>
                <w:i/>
                <w:sz w:val="20"/>
                <w:szCs w:val="20"/>
              </w:rPr>
              <w:t>Grin2b</w:t>
            </w:r>
          </w:p>
        </w:tc>
        <w:tc>
          <w:tcPr>
            <w:tcW w:w="6703" w:type="dxa"/>
            <w:gridSpan w:val="2"/>
            <w:vAlign w:val="center"/>
          </w:tcPr>
          <w:p w14:paraId="0CDA7125" w14:textId="77777777" w:rsidR="00C61342" w:rsidRPr="007B2CF2" w:rsidRDefault="00C61342" w:rsidP="005334F7">
            <w:pPr>
              <w:tabs>
                <w:tab w:val="left" w:pos="4678"/>
              </w:tabs>
              <w:jc w:val="center"/>
              <w:rPr>
                <w:rFonts w:eastAsia="Calibri"/>
                <w:sz w:val="20"/>
                <w:szCs w:val="20"/>
              </w:rPr>
            </w:pPr>
            <w:r w:rsidRPr="007B2CF2">
              <w:rPr>
                <w:rFonts w:eastAsia="Calibri"/>
                <w:sz w:val="20"/>
                <w:szCs w:val="20"/>
              </w:rPr>
              <w:t>Mn004338020_m1</w:t>
            </w:r>
          </w:p>
        </w:tc>
        <w:tc>
          <w:tcPr>
            <w:tcW w:w="1235" w:type="dxa"/>
            <w:vAlign w:val="center"/>
          </w:tcPr>
          <w:p w14:paraId="33334733" w14:textId="77777777" w:rsidR="00C61342" w:rsidRPr="007B2CF2" w:rsidRDefault="00C61342" w:rsidP="005334F7">
            <w:pPr>
              <w:tabs>
                <w:tab w:val="left" w:pos="4678"/>
              </w:tabs>
              <w:jc w:val="center"/>
              <w:rPr>
                <w:rFonts w:eastAsia="Calibri"/>
                <w:sz w:val="16"/>
                <w:szCs w:val="16"/>
              </w:rPr>
            </w:pPr>
            <w:r w:rsidRPr="007B2CF2">
              <w:rPr>
                <w:rFonts w:eastAsia="Calibri"/>
                <w:sz w:val="16"/>
                <w:szCs w:val="16"/>
              </w:rPr>
              <w:t>Thermo Fisher</w:t>
            </w:r>
          </w:p>
        </w:tc>
      </w:tr>
      <w:tr w:rsidR="00C61342" w:rsidRPr="007B2CF2" w14:paraId="632968D8" w14:textId="77777777" w:rsidTr="005334F7">
        <w:trPr>
          <w:trHeight w:val="20"/>
        </w:trPr>
        <w:tc>
          <w:tcPr>
            <w:tcW w:w="1134" w:type="dxa"/>
            <w:vAlign w:val="center"/>
          </w:tcPr>
          <w:p w14:paraId="00289847" w14:textId="77777777" w:rsidR="00C61342" w:rsidRPr="007B2CF2" w:rsidRDefault="00C61342" w:rsidP="005334F7">
            <w:pPr>
              <w:tabs>
                <w:tab w:val="left" w:pos="4678"/>
              </w:tabs>
              <w:jc w:val="center"/>
              <w:rPr>
                <w:rFonts w:eastAsia="Calibri"/>
                <w:i/>
                <w:iCs/>
                <w:sz w:val="20"/>
                <w:szCs w:val="20"/>
              </w:rPr>
            </w:pPr>
            <w:proofErr w:type="spellStart"/>
            <w:r w:rsidRPr="007B2CF2">
              <w:rPr>
                <w:rFonts w:eastAsia="Calibri"/>
                <w:i/>
                <w:iCs/>
                <w:sz w:val="20"/>
                <w:szCs w:val="20"/>
              </w:rPr>
              <w:t>Gapdh</w:t>
            </w:r>
            <w:proofErr w:type="spellEnd"/>
          </w:p>
        </w:tc>
        <w:tc>
          <w:tcPr>
            <w:tcW w:w="6703" w:type="dxa"/>
            <w:gridSpan w:val="2"/>
            <w:vAlign w:val="center"/>
          </w:tcPr>
          <w:p w14:paraId="3066926B" w14:textId="77777777" w:rsidR="00C61342" w:rsidRPr="007B2CF2" w:rsidRDefault="00C61342" w:rsidP="005334F7">
            <w:pPr>
              <w:tabs>
                <w:tab w:val="left" w:pos="4678"/>
              </w:tabs>
              <w:jc w:val="center"/>
              <w:rPr>
                <w:rFonts w:eastAsia="Calibri"/>
                <w:sz w:val="20"/>
                <w:szCs w:val="20"/>
              </w:rPr>
            </w:pPr>
            <w:r w:rsidRPr="007B2CF2">
              <w:rPr>
                <w:rFonts w:eastAsia="Calibri"/>
                <w:sz w:val="20"/>
                <w:szCs w:val="20"/>
              </w:rPr>
              <w:t>Mn999999915_m1</w:t>
            </w:r>
          </w:p>
        </w:tc>
        <w:tc>
          <w:tcPr>
            <w:tcW w:w="1235" w:type="dxa"/>
            <w:vAlign w:val="center"/>
          </w:tcPr>
          <w:p w14:paraId="6A0BD64E" w14:textId="77777777" w:rsidR="00C61342" w:rsidRPr="007B2CF2" w:rsidRDefault="00C61342" w:rsidP="005334F7">
            <w:pPr>
              <w:tabs>
                <w:tab w:val="left" w:pos="4678"/>
              </w:tabs>
              <w:jc w:val="center"/>
              <w:rPr>
                <w:rFonts w:eastAsia="Calibri"/>
                <w:sz w:val="16"/>
                <w:szCs w:val="16"/>
              </w:rPr>
            </w:pPr>
            <w:r w:rsidRPr="007B2CF2">
              <w:rPr>
                <w:rFonts w:eastAsia="Calibri"/>
                <w:sz w:val="16"/>
                <w:szCs w:val="16"/>
              </w:rPr>
              <w:t>Thermo Fisher</w:t>
            </w:r>
          </w:p>
        </w:tc>
      </w:tr>
      <w:tr w:rsidR="00C61342" w:rsidRPr="007B2CF2" w14:paraId="4F212351" w14:textId="77777777" w:rsidTr="005334F7">
        <w:trPr>
          <w:trHeight w:val="20"/>
        </w:trPr>
        <w:tc>
          <w:tcPr>
            <w:tcW w:w="1134" w:type="dxa"/>
            <w:vAlign w:val="center"/>
          </w:tcPr>
          <w:p w14:paraId="46A7FFA2" w14:textId="77777777" w:rsidR="00C61342" w:rsidRPr="007B2CF2" w:rsidRDefault="00C61342" w:rsidP="005334F7">
            <w:pPr>
              <w:tabs>
                <w:tab w:val="left" w:pos="4678"/>
              </w:tabs>
              <w:jc w:val="center"/>
              <w:rPr>
                <w:rFonts w:eastAsia="Calibri"/>
                <w:i/>
                <w:iCs/>
                <w:sz w:val="20"/>
                <w:szCs w:val="20"/>
              </w:rPr>
            </w:pPr>
            <w:r w:rsidRPr="007B2CF2">
              <w:rPr>
                <w:rFonts w:cstheme="minorHAnsi"/>
                <w:i/>
                <w:iCs/>
                <w:color w:val="000000" w:themeColor="text1"/>
                <w:sz w:val="20"/>
                <w:szCs w:val="20"/>
              </w:rPr>
              <w:t>β</w:t>
            </w:r>
            <w:r w:rsidRPr="007B2CF2">
              <w:rPr>
                <w:i/>
                <w:iCs/>
                <w:color w:val="000000" w:themeColor="text1"/>
                <w:sz w:val="20"/>
                <w:szCs w:val="20"/>
              </w:rPr>
              <w:t>2M</w:t>
            </w:r>
          </w:p>
        </w:tc>
        <w:tc>
          <w:tcPr>
            <w:tcW w:w="6703" w:type="dxa"/>
            <w:gridSpan w:val="2"/>
            <w:vAlign w:val="center"/>
          </w:tcPr>
          <w:p w14:paraId="3606C989" w14:textId="77777777" w:rsidR="00C61342" w:rsidRPr="007B2CF2" w:rsidRDefault="00C61342" w:rsidP="005334F7">
            <w:pPr>
              <w:tabs>
                <w:tab w:val="left" w:pos="4678"/>
              </w:tabs>
              <w:jc w:val="center"/>
              <w:rPr>
                <w:rFonts w:eastAsia="Calibri"/>
                <w:sz w:val="20"/>
                <w:szCs w:val="20"/>
              </w:rPr>
            </w:pPr>
            <w:r w:rsidRPr="007B2CF2">
              <w:rPr>
                <w:color w:val="000000" w:themeColor="text1"/>
                <w:sz w:val="20"/>
                <w:szCs w:val="20"/>
              </w:rPr>
              <w:t>Mm00437762_m1</w:t>
            </w:r>
          </w:p>
        </w:tc>
        <w:tc>
          <w:tcPr>
            <w:tcW w:w="1235" w:type="dxa"/>
            <w:vAlign w:val="center"/>
          </w:tcPr>
          <w:p w14:paraId="3D6E64E3" w14:textId="77777777" w:rsidR="00C61342" w:rsidRPr="007B2CF2" w:rsidRDefault="00C61342" w:rsidP="005334F7">
            <w:pPr>
              <w:tabs>
                <w:tab w:val="left" w:pos="4678"/>
              </w:tabs>
              <w:jc w:val="center"/>
              <w:rPr>
                <w:rFonts w:eastAsia="Calibri"/>
                <w:sz w:val="16"/>
                <w:szCs w:val="16"/>
              </w:rPr>
            </w:pPr>
            <w:r w:rsidRPr="007B2CF2">
              <w:rPr>
                <w:rFonts w:eastAsia="Calibri"/>
                <w:sz w:val="16"/>
                <w:szCs w:val="16"/>
              </w:rPr>
              <w:t>Thermo Fisher</w:t>
            </w:r>
          </w:p>
        </w:tc>
      </w:tr>
      <w:bookmarkEnd w:id="1"/>
    </w:tbl>
    <w:p w14:paraId="4554C5DF" w14:textId="77777777" w:rsidR="00C61342" w:rsidRPr="007B2CF2" w:rsidRDefault="00C61342" w:rsidP="00C61342">
      <w:pPr>
        <w:tabs>
          <w:tab w:val="left" w:pos="4678"/>
        </w:tabs>
        <w:rPr>
          <w:sz w:val="20"/>
          <w:szCs w:val="20"/>
        </w:rPr>
      </w:pPr>
    </w:p>
    <w:p w14:paraId="5BCB7E92" w14:textId="57DF3A2A" w:rsidR="00C61342" w:rsidRPr="007B2CF2" w:rsidRDefault="00C61342" w:rsidP="00C61342">
      <w:pPr>
        <w:tabs>
          <w:tab w:val="left" w:pos="4678"/>
        </w:tabs>
        <w:rPr>
          <w:b/>
        </w:rPr>
      </w:pPr>
      <w:r w:rsidRPr="007B2CF2">
        <w:rPr>
          <w:b/>
        </w:rPr>
        <w:t xml:space="preserve">Table S1 | Sequences of </w:t>
      </w:r>
      <w:r w:rsidRPr="007B2CF2">
        <w:rPr>
          <w:b/>
          <w:color w:val="000000"/>
        </w:rPr>
        <w:t xml:space="preserve">primers used for PCR analyses and inventory numbers of TaqMan Gene </w:t>
      </w:r>
      <w:proofErr w:type="spellStart"/>
      <w:r w:rsidRPr="007B2CF2">
        <w:rPr>
          <w:b/>
          <w:color w:val="000000"/>
        </w:rPr>
        <w:t>Expresssion</w:t>
      </w:r>
      <w:proofErr w:type="spellEnd"/>
      <w:r w:rsidRPr="007B2CF2">
        <w:rPr>
          <w:b/>
          <w:color w:val="000000"/>
        </w:rPr>
        <w:t xml:space="preserve"> Assays used for qPCR.</w:t>
      </w:r>
    </w:p>
    <w:p w14:paraId="28C38095" w14:textId="77777777" w:rsidR="00C61342" w:rsidRPr="007B2CF2" w:rsidRDefault="00C61342" w:rsidP="00C61342">
      <w:pPr>
        <w:spacing w:after="160" w:line="259" w:lineRule="auto"/>
        <w:rPr>
          <w:bCs/>
          <w:i/>
          <w:iCs/>
          <w:color w:val="000000" w:themeColor="text1"/>
          <w:sz w:val="20"/>
          <w:szCs w:val="20"/>
          <w:shd w:val="clear" w:color="auto" w:fill="FFFFFF"/>
        </w:rPr>
      </w:pPr>
    </w:p>
    <w:p w14:paraId="6F2889ED" w14:textId="77777777" w:rsidR="00C61342" w:rsidRPr="007B2CF2" w:rsidRDefault="00C61342" w:rsidP="00C61342">
      <w:pPr>
        <w:spacing w:after="160" w:line="259" w:lineRule="auto"/>
        <w:rPr>
          <w:bCs/>
          <w:i/>
          <w:iCs/>
          <w:color w:val="000000" w:themeColor="text1"/>
          <w:sz w:val="20"/>
          <w:szCs w:val="20"/>
          <w:shd w:val="clear" w:color="auto" w:fill="FFFFFF"/>
        </w:rPr>
      </w:pPr>
    </w:p>
    <w:p w14:paraId="014032FA" w14:textId="77777777" w:rsidR="00C61342" w:rsidRPr="007B2CF2" w:rsidRDefault="00C61342" w:rsidP="00C61342">
      <w:pPr>
        <w:spacing w:after="160" w:line="259" w:lineRule="auto"/>
        <w:rPr>
          <w:bCs/>
          <w:i/>
          <w:iCs/>
          <w:color w:val="000000" w:themeColor="text1"/>
          <w:sz w:val="20"/>
          <w:szCs w:val="20"/>
          <w:shd w:val="clear" w:color="auto" w:fill="FFFFFF"/>
        </w:rPr>
      </w:pPr>
    </w:p>
    <w:p w14:paraId="16F04743" w14:textId="77777777" w:rsidR="00C61342" w:rsidRPr="007B2CF2" w:rsidRDefault="00C61342" w:rsidP="00C61342">
      <w:pPr>
        <w:spacing w:after="160" w:line="259" w:lineRule="auto"/>
        <w:rPr>
          <w:bCs/>
          <w:i/>
          <w:iCs/>
          <w:color w:val="000000" w:themeColor="text1"/>
          <w:sz w:val="20"/>
          <w:szCs w:val="20"/>
          <w:shd w:val="clear" w:color="auto" w:fill="FFFFFF"/>
        </w:rPr>
      </w:pPr>
    </w:p>
    <w:p w14:paraId="1AEA8FCA" w14:textId="77777777" w:rsidR="00C61342" w:rsidRPr="007B2CF2" w:rsidRDefault="00C61342" w:rsidP="00C61342">
      <w:pPr>
        <w:spacing w:after="160" w:line="259" w:lineRule="auto"/>
        <w:rPr>
          <w:bCs/>
          <w:i/>
          <w:iCs/>
          <w:color w:val="000000" w:themeColor="text1"/>
          <w:sz w:val="20"/>
          <w:szCs w:val="20"/>
          <w:shd w:val="clear" w:color="auto" w:fill="FFFFFF"/>
        </w:rPr>
      </w:pPr>
    </w:p>
    <w:p w14:paraId="339AEB13" w14:textId="77777777" w:rsidR="00C61342" w:rsidRPr="007B2CF2" w:rsidRDefault="00C61342" w:rsidP="00C61342">
      <w:pPr>
        <w:spacing w:after="160" w:line="259" w:lineRule="auto"/>
        <w:rPr>
          <w:bCs/>
          <w:i/>
          <w:iCs/>
          <w:color w:val="000000" w:themeColor="text1"/>
          <w:sz w:val="20"/>
          <w:szCs w:val="20"/>
          <w:shd w:val="clear" w:color="auto" w:fill="FFFFFF"/>
        </w:rPr>
      </w:pPr>
    </w:p>
    <w:p w14:paraId="5938F9F3" w14:textId="77777777" w:rsidR="00C61342" w:rsidRPr="007B2CF2" w:rsidRDefault="00C61342" w:rsidP="00C61342">
      <w:pPr>
        <w:spacing w:after="160" w:line="259" w:lineRule="auto"/>
        <w:rPr>
          <w:bCs/>
          <w:i/>
          <w:iCs/>
          <w:color w:val="000000" w:themeColor="text1"/>
          <w:sz w:val="20"/>
          <w:szCs w:val="20"/>
          <w:shd w:val="clear" w:color="auto" w:fill="FFFFFF"/>
        </w:rPr>
      </w:pPr>
    </w:p>
    <w:p w14:paraId="79D9D0C1" w14:textId="77777777" w:rsidR="00C61342" w:rsidRPr="007B2CF2" w:rsidRDefault="00C61342" w:rsidP="00C61342">
      <w:pPr>
        <w:spacing w:after="160" w:line="259" w:lineRule="auto"/>
        <w:rPr>
          <w:bCs/>
          <w:i/>
          <w:iCs/>
          <w:color w:val="000000" w:themeColor="text1"/>
          <w:sz w:val="20"/>
          <w:szCs w:val="20"/>
          <w:shd w:val="clear" w:color="auto" w:fill="FFFFFF"/>
        </w:rPr>
      </w:pPr>
    </w:p>
    <w:p w14:paraId="342A6CCE" w14:textId="77777777" w:rsidR="00C61342" w:rsidRPr="007B2CF2" w:rsidRDefault="00C61342" w:rsidP="00C61342">
      <w:pPr>
        <w:spacing w:after="160" w:line="259" w:lineRule="auto"/>
        <w:rPr>
          <w:bCs/>
          <w:i/>
          <w:iCs/>
          <w:color w:val="000000" w:themeColor="text1"/>
          <w:sz w:val="20"/>
          <w:szCs w:val="20"/>
          <w:shd w:val="clear" w:color="auto" w:fill="FFFFFF"/>
        </w:rPr>
      </w:pPr>
    </w:p>
    <w:p w14:paraId="5A9CFBDE" w14:textId="77777777" w:rsidR="00C61342" w:rsidRPr="007B2CF2" w:rsidRDefault="00C61342" w:rsidP="00C61342">
      <w:pPr>
        <w:spacing w:after="160" w:line="259" w:lineRule="auto"/>
        <w:rPr>
          <w:bCs/>
          <w:i/>
          <w:iCs/>
          <w:color w:val="000000" w:themeColor="text1"/>
          <w:sz w:val="20"/>
          <w:szCs w:val="20"/>
          <w:shd w:val="clear" w:color="auto" w:fill="FFFFFF"/>
        </w:rPr>
      </w:pPr>
    </w:p>
    <w:p w14:paraId="5377561A" w14:textId="77777777" w:rsidR="00C61342" w:rsidRPr="007B2CF2" w:rsidRDefault="00C61342" w:rsidP="00C61342">
      <w:pPr>
        <w:spacing w:after="160" w:line="259" w:lineRule="auto"/>
        <w:rPr>
          <w:bCs/>
          <w:i/>
          <w:iCs/>
          <w:color w:val="000000" w:themeColor="text1"/>
          <w:sz w:val="20"/>
          <w:szCs w:val="20"/>
          <w:shd w:val="clear" w:color="auto" w:fill="FFFFFF"/>
        </w:rPr>
      </w:pPr>
    </w:p>
    <w:p w14:paraId="242F1736" w14:textId="77777777" w:rsidR="00C61342" w:rsidRPr="007B2CF2" w:rsidRDefault="00C61342" w:rsidP="00C61342">
      <w:pPr>
        <w:spacing w:after="160" w:line="259" w:lineRule="auto"/>
        <w:rPr>
          <w:bCs/>
          <w:i/>
          <w:iCs/>
          <w:color w:val="000000" w:themeColor="text1"/>
          <w:sz w:val="20"/>
          <w:szCs w:val="20"/>
          <w:shd w:val="clear" w:color="auto" w:fill="FFFFFF"/>
        </w:rPr>
      </w:pPr>
    </w:p>
    <w:p w14:paraId="3D9A3E72" w14:textId="77777777" w:rsidR="00C61342" w:rsidRPr="007B2CF2" w:rsidRDefault="00C61342" w:rsidP="00C61342">
      <w:pPr>
        <w:spacing w:after="160" w:line="259" w:lineRule="auto"/>
        <w:rPr>
          <w:bCs/>
          <w:i/>
          <w:iCs/>
          <w:color w:val="000000" w:themeColor="text1"/>
          <w:sz w:val="20"/>
          <w:szCs w:val="20"/>
          <w:shd w:val="clear" w:color="auto" w:fill="FFFFFF"/>
        </w:rPr>
      </w:pPr>
    </w:p>
    <w:p w14:paraId="615A6E5C" w14:textId="77777777" w:rsidR="00C61342" w:rsidRPr="007B2CF2" w:rsidRDefault="00C61342" w:rsidP="00C61342">
      <w:pPr>
        <w:spacing w:after="160" w:line="259" w:lineRule="auto"/>
        <w:rPr>
          <w:bCs/>
          <w:i/>
          <w:iCs/>
          <w:color w:val="000000" w:themeColor="text1"/>
          <w:sz w:val="20"/>
          <w:szCs w:val="20"/>
          <w:shd w:val="clear" w:color="auto" w:fill="FFFFFF"/>
        </w:rPr>
      </w:pPr>
    </w:p>
    <w:p w14:paraId="65489C2E" w14:textId="77777777" w:rsidR="00C61342" w:rsidRPr="007B2CF2" w:rsidRDefault="00C61342" w:rsidP="00C61342">
      <w:pPr>
        <w:spacing w:after="160" w:line="259" w:lineRule="auto"/>
        <w:rPr>
          <w:bCs/>
          <w:i/>
          <w:iCs/>
          <w:color w:val="000000" w:themeColor="text1"/>
          <w:sz w:val="20"/>
          <w:szCs w:val="20"/>
          <w:shd w:val="clear" w:color="auto" w:fill="FFFFFF"/>
        </w:rPr>
      </w:pPr>
    </w:p>
    <w:p w14:paraId="2D9C8BF8" w14:textId="77777777" w:rsidR="00C61342" w:rsidRPr="007B2CF2" w:rsidRDefault="00C61342" w:rsidP="00C61342">
      <w:pPr>
        <w:spacing w:after="160" w:line="259" w:lineRule="auto"/>
        <w:rPr>
          <w:bCs/>
          <w:i/>
          <w:iCs/>
          <w:color w:val="000000" w:themeColor="text1"/>
          <w:sz w:val="20"/>
          <w:szCs w:val="20"/>
          <w:shd w:val="clear" w:color="auto" w:fill="FFFFFF"/>
        </w:rPr>
      </w:pPr>
    </w:p>
    <w:p w14:paraId="69B27B37" w14:textId="77777777" w:rsidR="00C61342" w:rsidRDefault="00C61342" w:rsidP="00C61342">
      <w:pPr>
        <w:spacing w:after="160" w:line="259" w:lineRule="auto"/>
        <w:rPr>
          <w:bCs/>
          <w:i/>
          <w:iCs/>
          <w:color w:val="000000" w:themeColor="text1"/>
          <w:sz w:val="20"/>
          <w:szCs w:val="20"/>
          <w:shd w:val="clear" w:color="auto" w:fill="FFFFFF"/>
        </w:rPr>
      </w:pPr>
    </w:p>
    <w:p w14:paraId="1840DE40" w14:textId="77777777" w:rsidR="001017A7" w:rsidRPr="007B2CF2" w:rsidRDefault="001017A7" w:rsidP="00C61342">
      <w:pPr>
        <w:spacing w:after="160" w:line="259" w:lineRule="auto"/>
        <w:rPr>
          <w:bCs/>
          <w:i/>
          <w:iCs/>
          <w:color w:val="000000" w:themeColor="text1"/>
          <w:sz w:val="20"/>
          <w:szCs w:val="20"/>
          <w:shd w:val="clear" w:color="auto" w:fill="FFFFFF"/>
        </w:rPr>
      </w:pPr>
    </w:p>
    <w:p w14:paraId="7F2DC9D0" w14:textId="77777777" w:rsidR="00C61342" w:rsidRPr="007B2CF2" w:rsidRDefault="00C61342" w:rsidP="00C61342">
      <w:pPr>
        <w:spacing w:after="160" w:line="259" w:lineRule="auto"/>
        <w:rPr>
          <w:bCs/>
          <w:i/>
          <w:iCs/>
          <w:color w:val="000000" w:themeColor="text1"/>
          <w:sz w:val="20"/>
          <w:szCs w:val="20"/>
          <w:shd w:val="clear" w:color="auto" w:fill="FFFFFF"/>
        </w:rPr>
      </w:pPr>
    </w:p>
    <w:tbl>
      <w:tblPr>
        <w:tblStyle w:val="TableGrid1"/>
        <w:tblW w:w="9209" w:type="dxa"/>
        <w:tblLayout w:type="fixed"/>
        <w:tblLook w:val="04A0" w:firstRow="1" w:lastRow="0" w:firstColumn="1" w:lastColumn="0" w:noHBand="0" w:noVBand="1"/>
      </w:tblPr>
      <w:tblGrid>
        <w:gridCol w:w="2405"/>
        <w:gridCol w:w="993"/>
        <w:gridCol w:w="4819"/>
        <w:gridCol w:w="992"/>
      </w:tblGrid>
      <w:tr w:rsidR="00C61342" w:rsidRPr="007B2CF2" w14:paraId="346FC7AC" w14:textId="77777777" w:rsidTr="005334F7">
        <w:trPr>
          <w:trHeight w:val="430"/>
        </w:trPr>
        <w:tc>
          <w:tcPr>
            <w:tcW w:w="2405" w:type="dxa"/>
            <w:vAlign w:val="center"/>
          </w:tcPr>
          <w:p w14:paraId="1AA432CA" w14:textId="77777777" w:rsidR="00C61342" w:rsidRPr="0055490B" w:rsidRDefault="00C61342" w:rsidP="005334F7">
            <w:pPr>
              <w:tabs>
                <w:tab w:val="left" w:pos="4678"/>
              </w:tabs>
              <w:jc w:val="center"/>
              <w:rPr>
                <w:b/>
                <w:sz w:val="18"/>
                <w:szCs w:val="18"/>
              </w:rPr>
            </w:pPr>
            <w:r w:rsidRPr="0055490B">
              <w:rPr>
                <w:b/>
                <w:sz w:val="18"/>
                <w:szCs w:val="18"/>
              </w:rPr>
              <w:lastRenderedPageBreak/>
              <w:t>Protein</w:t>
            </w:r>
          </w:p>
        </w:tc>
        <w:tc>
          <w:tcPr>
            <w:tcW w:w="993" w:type="dxa"/>
            <w:vAlign w:val="center"/>
          </w:tcPr>
          <w:p w14:paraId="283D3D89" w14:textId="63B817DC" w:rsidR="00C61342" w:rsidRPr="0055490B" w:rsidRDefault="00D153C7" w:rsidP="005334F7">
            <w:pPr>
              <w:tabs>
                <w:tab w:val="left" w:pos="4678"/>
              </w:tabs>
              <w:jc w:val="center"/>
              <w:rPr>
                <w:b/>
                <w:sz w:val="18"/>
                <w:szCs w:val="18"/>
              </w:rPr>
            </w:pPr>
            <w:r w:rsidRPr="0055490B">
              <w:rPr>
                <w:b/>
                <w:sz w:val="18"/>
                <w:szCs w:val="18"/>
              </w:rPr>
              <w:t>Protein</w:t>
            </w:r>
            <w:r w:rsidR="006D141E" w:rsidRPr="0055490B">
              <w:rPr>
                <w:b/>
                <w:sz w:val="18"/>
                <w:szCs w:val="18"/>
              </w:rPr>
              <w:t xml:space="preserve"> symbol</w:t>
            </w:r>
          </w:p>
        </w:tc>
        <w:tc>
          <w:tcPr>
            <w:tcW w:w="4819" w:type="dxa"/>
            <w:vAlign w:val="center"/>
          </w:tcPr>
          <w:p w14:paraId="506E758E" w14:textId="77777777" w:rsidR="00C61342" w:rsidRPr="00102D5E" w:rsidRDefault="00C61342" w:rsidP="005334F7">
            <w:pPr>
              <w:tabs>
                <w:tab w:val="left" w:pos="4678"/>
              </w:tabs>
              <w:jc w:val="center"/>
              <w:rPr>
                <w:b/>
                <w:sz w:val="18"/>
                <w:szCs w:val="18"/>
              </w:rPr>
            </w:pPr>
            <w:r w:rsidRPr="00102D5E">
              <w:rPr>
                <w:b/>
                <w:sz w:val="18"/>
                <w:szCs w:val="18"/>
              </w:rPr>
              <w:t>Annotation of the Functional Role</w:t>
            </w:r>
          </w:p>
        </w:tc>
        <w:tc>
          <w:tcPr>
            <w:tcW w:w="992" w:type="dxa"/>
            <w:vAlign w:val="center"/>
          </w:tcPr>
          <w:p w14:paraId="38A098AF" w14:textId="77777777" w:rsidR="00C61342" w:rsidRDefault="00C61342" w:rsidP="005334F7">
            <w:pPr>
              <w:tabs>
                <w:tab w:val="left" w:pos="4678"/>
              </w:tabs>
              <w:jc w:val="center"/>
              <w:rPr>
                <w:b/>
                <w:bCs/>
                <w:color w:val="000000"/>
                <w:sz w:val="20"/>
                <w:szCs w:val="20"/>
              </w:rPr>
            </w:pPr>
            <w:r w:rsidRPr="007B2CF2">
              <w:rPr>
                <w:b/>
                <w:bCs/>
                <w:color w:val="000000"/>
                <w:sz w:val="20"/>
                <w:szCs w:val="20"/>
              </w:rPr>
              <w:t>Ratio</w:t>
            </w:r>
          </w:p>
          <w:p w14:paraId="040E5216" w14:textId="77777777" w:rsidR="00C61342" w:rsidRPr="00123A66" w:rsidRDefault="00C61342" w:rsidP="005334F7">
            <w:pPr>
              <w:tabs>
                <w:tab w:val="left" w:pos="4678"/>
              </w:tabs>
              <w:jc w:val="center"/>
              <w:rPr>
                <w:b/>
                <w:sz w:val="18"/>
                <w:szCs w:val="18"/>
              </w:rPr>
            </w:pPr>
            <w:r w:rsidRPr="00123A66">
              <w:rPr>
                <w:b/>
                <w:sz w:val="18"/>
                <w:szCs w:val="18"/>
              </w:rPr>
              <w:t>log</w:t>
            </w:r>
            <w:r w:rsidRPr="00123A66">
              <w:rPr>
                <w:b/>
                <w:sz w:val="18"/>
                <w:szCs w:val="18"/>
                <w:vertAlign w:val="subscript"/>
              </w:rPr>
              <w:t>2</w:t>
            </w:r>
            <w:r w:rsidRPr="00123A66">
              <w:rPr>
                <w:b/>
                <w:sz w:val="18"/>
                <w:szCs w:val="18"/>
              </w:rPr>
              <w:t xml:space="preserve"> (2b</w:t>
            </w:r>
            <w:r w:rsidRPr="00123A66">
              <w:rPr>
                <w:b/>
                <w:sz w:val="18"/>
                <w:szCs w:val="18"/>
                <w:vertAlign w:val="superscript"/>
              </w:rPr>
              <w:t>+/Δ</w:t>
            </w:r>
            <w:r w:rsidRPr="00123A66">
              <w:rPr>
                <w:b/>
                <w:sz w:val="18"/>
                <w:szCs w:val="18"/>
              </w:rPr>
              <w:t>/2b</w:t>
            </w:r>
            <w:r w:rsidRPr="00123A66">
              <w:rPr>
                <w:b/>
                <w:sz w:val="18"/>
                <w:szCs w:val="18"/>
                <w:vertAlign w:val="superscript"/>
              </w:rPr>
              <w:t>+/+</w:t>
            </w:r>
            <w:r w:rsidRPr="00123A66">
              <w:rPr>
                <w:b/>
                <w:sz w:val="18"/>
                <w:szCs w:val="18"/>
              </w:rPr>
              <w:t>)</w:t>
            </w:r>
          </w:p>
        </w:tc>
      </w:tr>
      <w:tr w:rsidR="00C61342" w:rsidRPr="007B2CF2" w14:paraId="5FD53168" w14:textId="77777777" w:rsidTr="005334F7">
        <w:tc>
          <w:tcPr>
            <w:tcW w:w="2405" w:type="dxa"/>
            <w:vAlign w:val="center"/>
          </w:tcPr>
          <w:p w14:paraId="3F4BD55F" w14:textId="77777777" w:rsidR="00C61342" w:rsidRPr="00102D5E" w:rsidRDefault="00C61342" w:rsidP="005334F7">
            <w:pPr>
              <w:tabs>
                <w:tab w:val="left" w:pos="4678"/>
              </w:tabs>
              <w:rPr>
                <w:bCs/>
                <w:sz w:val="18"/>
                <w:szCs w:val="18"/>
              </w:rPr>
            </w:pPr>
            <w:r w:rsidRPr="00102D5E">
              <w:rPr>
                <w:bCs/>
                <w:sz w:val="18"/>
                <w:szCs w:val="18"/>
              </w:rPr>
              <w:t>MDR3 P-glycoprotein</w:t>
            </w:r>
          </w:p>
        </w:tc>
        <w:tc>
          <w:tcPr>
            <w:tcW w:w="993" w:type="dxa"/>
            <w:vAlign w:val="center"/>
          </w:tcPr>
          <w:p w14:paraId="5B4566B7" w14:textId="13E8EC32" w:rsidR="00C61342" w:rsidRPr="00CF3FD1" w:rsidRDefault="00CF3FD1" w:rsidP="005334F7">
            <w:pPr>
              <w:tabs>
                <w:tab w:val="left" w:pos="4678"/>
              </w:tabs>
              <w:jc w:val="center"/>
              <w:rPr>
                <w:b/>
                <w:sz w:val="18"/>
                <w:szCs w:val="18"/>
              </w:rPr>
            </w:pPr>
            <w:r>
              <w:rPr>
                <w:bCs/>
                <w:color w:val="000000" w:themeColor="text1"/>
                <w:sz w:val="18"/>
                <w:szCs w:val="18"/>
                <w:shd w:val="clear" w:color="auto" w:fill="FFFFFF"/>
              </w:rPr>
              <w:t>ABCB4</w:t>
            </w:r>
          </w:p>
        </w:tc>
        <w:tc>
          <w:tcPr>
            <w:tcW w:w="4819" w:type="dxa"/>
            <w:vAlign w:val="center"/>
          </w:tcPr>
          <w:p w14:paraId="10826615" w14:textId="4339EEF2" w:rsidR="00C61342" w:rsidRPr="00102D5E" w:rsidRDefault="006D141E" w:rsidP="005334F7">
            <w:pPr>
              <w:tabs>
                <w:tab w:val="left" w:pos="4678"/>
              </w:tabs>
              <w:rPr>
                <w:bCs/>
                <w:sz w:val="18"/>
                <w:szCs w:val="18"/>
              </w:rPr>
            </w:pPr>
            <w:r>
              <w:rPr>
                <w:bCs/>
                <w:color w:val="000000" w:themeColor="text1"/>
                <w:sz w:val="18"/>
                <w:szCs w:val="18"/>
                <w:shd w:val="clear" w:color="auto" w:fill="FFFFFF"/>
              </w:rPr>
              <w:t>ABCB4</w:t>
            </w:r>
            <w:r w:rsidRPr="00102D5E">
              <w:rPr>
                <w:bCs/>
                <w:sz w:val="18"/>
                <w:szCs w:val="18"/>
              </w:rPr>
              <w:t xml:space="preserve"> transports</w:t>
            </w:r>
            <w:r w:rsidR="00C61342" w:rsidRPr="00102D5E">
              <w:rPr>
                <w:bCs/>
                <w:sz w:val="18"/>
                <w:szCs w:val="18"/>
              </w:rPr>
              <w:t xml:space="preserve"> phospholipids across liver cell membranes for release into bile.</w:t>
            </w:r>
          </w:p>
        </w:tc>
        <w:tc>
          <w:tcPr>
            <w:tcW w:w="992" w:type="dxa"/>
            <w:vAlign w:val="center"/>
          </w:tcPr>
          <w:p w14:paraId="7592E0CF" w14:textId="77777777" w:rsidR="00C61342" w:rsidRPr="00102D5E" w:rsidRDefault="00C61342" w:rsidP="005334F7">
            <w:pPr>
              <w:jc w:val="center"/>
              <w:rPr>
                <w:color w:val="000000"/>
                <w:sz w:val="18"/>
                <w:szCs w:val="18"/>
                <w:lang w:val="en-GB" w:eastAsia="en-GB"/>
              </w:rPr>
            </w:pPr>
            <w:r w:rsidRPr="00102D5E">
              <w:rPr>
                <w:color w:val="000000"/>
                <w:sz w:val="18"/>
                <w:szCs w:val="18"/>
              </w:rPr>
              <w:t>1.0319</w:t>
            </w:r>
          </w:p>
          <w:p w14:paraId="1EC75359" w14:textId="77777777" w:rsidR="00C61342" w:rsidRPr="00102D5E" w:rsidRDefault="00C61342" w:rsidP="005334F7">
            <w:pPr>
              <w:tabs>
                <w:tab w:val="left" w:pos="4678"/>
              </w:tabs>
              <w:jc w:val="center"/>
              <w:rPr>
                <w:bCs/>
                <w:sz w:val="18"/>
                <w:szCs w:val="18"/>
              </w:rPr>
            </w:pPr>
          </w:p>
        </w:tc>
      </w:tr>
      <w:tr w:rsidR="00C61342" w:rsidRPr="007B2CF2" w14:paraId="24763FE5" w14:textId="77777777" w:rsidTr="005334F7">
        <w:tc>
          <w:tcPr>
            <w:tcW w:w="2405" w:type="dxa"/>
            <w:vAlign w:val="center"/>
          </w:tcPr>
          <w:p w14:paraId="10D545D7" w14:textId="77777777" w:rsidR="00C61342" w:rsidRPr="00102D5E" w:rsidRDefault="00C61342" w:rsidP="005334F7">
            <w:pPr>
              <w:tabs>
                <w:tab w:val="left" w:pos="4678"/>
              </w:tabs>
              <w:rPr>
                <w:bCs/>
                <w:sz w:val="18"/>
                <w:szCs w:val="18"/>
              </w:rPr>
            </w:pPr>
            <w:r w:rsidRPr="00102D5E">
              <w:rPr>
                <w:bCs/>
                <w:sz w:val="18"/>
                <w:szCs w:val="18"/>
              </w:rPr>
              <w:t>Actin-like protein 6B</w:t>
            </w:r>
          </w:p>
        </w:tc>
        <w:tc>
          <w:tcPr>
            <w:tcW w:w="993" w:type="dxa"/>
            <w:vAlign w:val="center"/>
          </w:tcPr>
          <w:p w14:paraId="60E50186" w14:textId="6BF50317" w:rsidR="00C61342" w:rsidRPr="00CF3FD1" w:rsidRDefault="00C61342" w:rsidP="005334F7">
            <w:pPr>
              <w:tabs>
                <w:tab w:val="left" w:pos="4678"/>
              </w:tabs>
              <w:jc w:val="center"/>
              <w:rPr>
                <w:bCs/>
                <w:sz w:val="18"/>
                <w:szCs w:val="18"/>
              </w:rPr>
            </w:pPr>
            <w:r w:rsidRPr="00CF3FD1">
              <w:rPr>
                <w:bCs/>
                <w:sz w:val="18"/>
                <w:szCs w:val="18"/>
              </w:rPr>
              <w:t>A</w:t>
            </w:r>
            <w:r w:rsidR="00CF3FD1">
              <w:rPr>
                <w:bCs/>
                <w:sz w:val="18"/>
                <w:szCs w:val="18"/>
              </w:rPr>
              <w:t>CTL6B</w:t>
            </w:r>
          </w:p>
        </w:tc>
        <w:tc>
          <w:tcPr>
            <w:tcW w:w="4819" w:type="dxa"/>
            <w:vAlign w:val="center"/>
          </w:tcPr>
          <w:p w14:paraId="4C786944" w14:textId="1B39F1BF" w:rsidR="00C61342" w:rsidRPr="00102D5E" w:rsidRDefault="006D141E" w:rsidP="005334F7">
            <w:pPr>
              <w:tabs>
                <w:tab w:val="left" w:pos="4678"/>
              </w:tabs>
              <w:rPr>
                <w:bCs/>
                <w:sz w:val="18"/>
                <w:szCs w:val="18"/>
              </w:rPr>
            </w:pPr>
            <w:r>
              <w:rPr>
                <w:bCs/>
                <w:sz w:val="18"/>
                <w:szCs w:val="18"/>
              </w:rPr>
              <w:t>M</w:t>
            </w:r>
            <w:r w:rsidR="00C61342" w:rsidRPr="00102D5E">
              <w:rPr>
                <w:bCs/>
                <w:sz w:val="18"/>
                <w:szCs w:val="18"/>
              </w:rPr>
              <w:t>utations</w:t>
            </w:r>
            <w:r>
              <w:rPr>
                <w:bCs/>
                <w:sz w:val="18"/>
                <w:szCs w:val="18"/>
              </w:rPr>
              <w:t xml:space="preserve"> in this protein</w:t>
            </w:r>
            <w:r w:rsidR="00C61342" w:rsidRPr="00102D5E">
              <w:rPr>
                <w:bCs/>
                <w:sz w:val="18"/>
                <w:szCs w:val="18"/>
              </w:rPr>
              <w:t xml:space="preserve"> result in neurodevelopmental deficits, epilepsy, and dendritic loss in human neurons.</w:t>
            </w:r>
          </w:p>
        </w:tc>
        <w:tc>
          <w:tcPr>
            <w:tcW w:w="992" w:type="dxa"/>
            <w:vAlign w:val="center"/>
          </w:tcPr>
          <w:p w14:paraId="426B2BA5" w14:textId="77777777" w:rsidR="00C61342" w:rsidRPr="00102D5E" w:rsidRDefault="00C61342" w:rsidP="005334F7">
            <w:pPr>
              <w:tabs>
                <w:tab w:val="left" w:pos="4678"/>
              </w:tabs>
              <w:jc w:val="center"/>
              <w:rPr>
                <w:bCs/>
                <w:sz w:val="18"/>
                <w:szCs w:val="18"/>
              </w:rPr>
            </w:pPr>
            <w:r w:rsidRPr="00102D5E">
              <w:rPr>
                <w:bCs/>
                <w:sz w:val="18"/>
                <w:szCs w:val="18"/>
              </w:rPr>
              <w:t>1.1841</w:t>
            </w:r>
          </w:p>
        </w:tc>
      </w:tr>
      <w:tr w:rsidR="00C61342" w:rsidRPr="007B2CF2" w14:paraId="35EB94CA" w14:textId="77777777" w:rsidTr="005334F7">
        <w:tc>
          <w:tcPr>
            <w:tcW w:w="2405" w:type="dxa"/>
            <w:vAlign w:val="center"/>
          </w:tcPr>
          <w:p w14:paraId="677DFDB2" w14:textId="77777777" w:rsidR="00C61342" w:rsidRPr="00102D5E" w:rsidRDefault="00C61342" w:rsidP="005334F7">
            <w:pPr>
              <w:tabs>
                <w:tab w:val="left" w:pos="4678"/>
              </w:tabs>
              <w:rPr>
                <w:bCs/>
                <w:sz w:val="18"/>
                <w:szCs w:val="18"/>
              </w:rPr>
            </w:pPr>
            <w:r w:rsidRPr="00102D5E">
              <w:rPr>
                <w:bCs/>
                <w:sz w:val="18"/>
                <w:szCs w:val="18"/>
              </w:rPr>
              <w:t>Armadillo-like helical domain-containing protein 3</w:t>
            </w:r>
          </w:p>
        </w:tc>
        <w:tc>
          <w:tcPr>
            <w:tcW w:w="993" w:type="dxa"/>
            <w:vAlign w:val="center"/>
          </w:tcPr>
          <w:p w14:paraId="677A76C5" w14:textId="0A642183" w:rsidR="00C61342" w:rsidRPr="00CF3FD1" w:rsidRDefault="00C61342" w:rsidP="005334F7">
            <w:pPr>
              <w:tabs>
                <w:tab w:val="left" w:pos="4678"/>
              </w:tabs>
              <w:jc w:val="center"/>
              <w:rPr>
                <w:b/>
                <w:sz w:val="18"/>
                <w:szCs w:val="18"/>
              </w:rPr>
            </w:pPr>
            <w:r w:rsidRPr="00CF3FD1">
              <w:rPr>
                <w:sz w:val="18"/>
                <w:szCs w:val="18"/>
              </w:rPr>
              <w:t>A</w:t>
            </w:r>
            <w:r w:rsidR="00CF3FD1">
              <w:rPr>
                <w:sz w:val="18"/>
                <w:szCs w:val="18"/>
              </w:rPr>
              <w:t>RMH</w:t>
            </w:r>
            <w:r w:rsidRPr="00CF3FD1">
              <w:rPr>
                <w:sz w:val="18"/>
                <w:szCs w:val="18"/>
              </w:rPr>
              <w:t>3</w:t>
            </w:r>
          </w:p>
        </w:tc>
        <w:tc>
          <w:tcPr>
            <w:tcW w:w="4819" w:type="dxa"/>
            <w:vAlign w:val="center"/>
          </w:tcPr>
          <w:p w14:paraId="602B4CFD" w14:textId="77777777" w:rsidR="00C61342" w:rsidRPr="00102D5E" w:rsidRDefault="00C61342" w:rsidP="005334F7">
            <w:pPr>
              <w:tabs>
                <w:tab w:val="left" w:pos="4678"/>
              </w:tabs>
              <w:rPr>
                <w:bCs/>
                <w:sz w:val="18"/>
                <w:szCs w:val="18"/>
              </w:rPr>
            </w:pPr>
            <w:r w:rsidRPr="00102D5E">
              <w:rPr>
                <w:bCs/>
                <w:sz w:val="18"/>
                <w:szCs w:val="18"/>
              </w:rPr>
              <w:t>Regulates Golgi organization; localized to the Golgi membrane and cytosol.</w:t>
            </w:r>
          </w:p>
        </w:tc>
        <w:tc>
          <w:tcPr>
            <w:tcW w:w="992" w:type="dxa"/>
            <w:vAlign w:val="center"/>
          </w:tcPr>
          <w:p w14:paraId="7835758D" w14:textId="77777777" w:rsidR="00C61342" w:rsidRPr="00102D5E" w:rsidRDefault="00C61342" w:rsidP="005334F7">
            <w:pPr>
              <w:tabs>
                <w:tab w:val="left" w:pos="4678"/>
              </w:tabs>
              <w:jc w:val="center"/>
              <w:rPr>
                <w:bCs/>
                <w:sz w:val="18"/>
                <w:szCs w:val="18"/>
              </w:rPr>
            </w:pPr>
            <w:r w:rsidRPr="00102D5E">
              <w:rPr>
                <w:bCs/>
                <w:sz w:val="18"/>
                <w:szCs w:val="18"/>
              </w:rPr>
              <w:t>1.7692</w:t>
            </w:r>
          </w:p>
        </w:tc>
      </w:tr>
      <w:tr w:rsidR="00C61342" w:rsidRPr="007B2CF2" w14:paraId="74CCA64F" w14:textId="77777777" w:rsidTr="005334F7">
        <w:tc>
          <w:tcPr>
            <w:tcW w:w="2405" w:type="dxa"/>
            <w:vAlign w:val="center"/>
          </w:tcPr>
          <w:p w14:paraId="29B7D8E2" w14:textId="77777777" w:rsidR="00C61342" w:rsidRPr="00102D5E" w:rsidRDefault="00C61342" w:rsidP="005334F7">
            <w:pPr>
              <w:tabs>
                <w:tab w:val="left" w:pos="4678"/>
              </w:tabs>
              <w:rPr>
                <w:bCs/>
                <w:sz w:val="18"/>
                <w:szCs w:val="18"/>
              </w:rPr>
            </w:pPr>
            <w:r w:rsidRPr="00102D5E">
              <w:rPr>
                <w:bCs/>
                <w:sz w:val="18"/>
                <w:szCs w:val="18"/>
              </w:rPr>
              <w:t>Beta-site amyloid precursor protein cleaving enzyme 1</w:t>
            </w:r>
          </w:p>
        </w:tc>
        <w:tc>
          <w:tcPr>
            <w:tcW w:w="993" w:type="dxa"/>
            <w:vAlign w:val="center"/>
          </w:tcPr>
          <w:p w14:paraId="0D08253B" w14:textId="569856CE" w:rsidR="00C61342" w:rsidRPr="00CF3FD1" w:rsidRDefault="00C61342" w:rsidP="005334F7">
            <w:pPr>
              <w:tabs>
                <w:tab w:val="left" w:pos="4678"/>
              </w:tabs>
              <w:jc w:val="center"/>
              <w:rPr>
                <w:bCs/>
                <w:sz w:val="18"/>
                <w:szCs w:val="18"/>
              </w:rPr>
            </w:pPr>
            <w:r w:rsidRPr="00CF3FD1">
              <w:rPr>
                <w:bCs/>
                <w:sz w:val="18"/>
                <w:szCs w:val="18"/>
              </w:rPr>
              <w:t>B</w:t>
            </w:r>
            <w:r w:rsidR="00CF3FD1">
              <w:rPr>
                <w:bCs/>
                <w:sz w:val="18"/>
                <w:szCs w:val="18"/>
              </w:rPr>
              <w:t>ACE</w:t>
            </w:r>
            <w:r w:rsidRPr="00CF3FD1">
              <w:rPr>
                <w:bCs/>
                <w:sz w:val="18"/>
                <w:szCs w:val="18"/>
              </w:rPr>
              <w:t>1</w:t>
            </w:r>
          </w:p>
        </w:tc>
        <w:tc>
          <w:tcPr>
            <w:tcW w:w="4819" w:type="dxa"/>
            <w:vAlign w:val="center"/>
          </w:tcPr>
          <w:p w14:paraId="0C88F4B8" w14:textId="77777777" w:rsidR="00C61342" w:rsidRPr="00102D5E" w:rsidRDefault="00C61342" w:rsidP="005334F7">
            <w:pPr>
              <w:tabs>
                <w:tab w:val="left" w:pos="4678"/>
              </w:tabs>
              <w:rPr>
                <w:bCs/>
                <w:sz w:val="18"/>
                <w:szCs w:val="18"/>
              </w:rPr>
            </w:pPr>
            <w:r w:rsidRPr="00102D5E">
              <w:rPr>
                <w:bCs/>
                <w:sz w:val="18"/>
                <w:szCs w:val="18"/>
              </w:rPr>
              <w:t>Plays a key role in the production of amyloid-beta peptides implicated in Alzheimer’s disease.</w:t>
            </w:r>
          </w:p>
        </w:tc>
        <w:tc>
          <w:tcPr>
            <w:tcW w:w="992" w:type="dxa"/>
            <w:vAlign w:val="center"/>
          </w:tcPr>
          <w:p w14:paraId="7D20F7BA" w14:textId="77777777" w:rsidR="00C61342" w:rsidRPr="00102D5E" w:rsidRDefault="00C61342" w:rsidP="005334F7">
            <w:pPr>
              <w:tabs>
                <w:tab w:val="left" w:pos="4678"/>
              </w:tabs>
              <w:jc w:val="center"/>
              <w:rPr>
                <w:bCs/>
                <w:sz w:val="18"/>
                <w:szCs w:val="18"/>
              </w:rPr>
            </w:pPr>
            <w:r w:rsidRPr="00102D5E">
              <w:rPr>
                <w:bCs/>
                <w:sz w:val="18"/>
                <w:szCs w:val="18"/>
              </w:rPr>
              <w:t>1.1617</w:t>
            </w:r>
          </w:p>
        </w:tc>
      </w:tr>
      <w:tr w:rsidR="00C61342" w:rsidRPr="007B2CF2" w14:paraId="50760D79" w14:textId="77777777" w:rsidTr="005334F7">
        <w:tc>
          <w:tcPr>
            <w:tcW w:w="2405" w:type="dxa"/>
            <w:vAlign w:val="center"/>
          </w:tcPr>
          <w:p w14:paraId="6A151BC2" w14:textId="77777777" w:rsidR="00C61342" w:rsidRPr="00102D5E" w:rsidRDefault="00C61342" w:rsidP="005334F7">
            <w:pPr>
              <w:tabs>
                <w:tab w:val="left" w:pos="4678"/>
              </w:tabs>
              <w:rPr>
                <w:bCs/>
                <w:sz w:val="18"/>
                <w:szCs w:val="18"/>
              </w:rPr>
            </w:pPr>
            <w:r w:rsidRPr="00102D5E">
              <w:rPr>
                <w:bCs/>
                <w:sz w:val="18"/>
                <w:szCs w:val="18"/>
              </w:rPr>
              <w:t>BCL2-associated X protein</w:t>
            </w:r>
          </w:p>
        </w:tc>
        <w:tc>
          <w:tcPr>
            <w:tcW w:w="993" w:type="dxa"/>
            <w:vAlign w:val="center"/>
          </w:tcPr>
          <w:p w14:paraId="46D6D371" w14:textId="395A36A4" w:rsidR="00C61342" w:rsidRPr="00CF3FD1" w:rsidRDefault="00C61342" w:rsidP="005334F7">
            <w:pPr>
              <w:tabs>
                <w:tab w:val="left" w:pos="4678"/>
              </w:tabs>
              <w:jc w:val="center"/>
              <w:rPr>
                <w:bCs/>
                <w:sz w:val="18"/>
                <w:szCs w:val="18"/>
              </w:rPr>
            </w:pPr>
            <w:r w:rsidRPr="00CF3FD1">
              <w:rPr>
                <w:bCs/>
                <w:sz w:val="18"/>
                <w:szCs w:val="18"/>
              </w:rPr>
              <w:t>B</w:t>
            </w:r>
            <w:r w:rsidR="00CF3FD1">
              <w:rPr>
                <w:bCs/>
                <w:sz w:val="18"/>
                <w:szCs w:val="18"/>
              </w:rPr>
              <w:t>AX</w:t>
            </w:r>
          </w:p>
        </w:tc>
        <w:tc>
          <w:tcPr>
            <w:tcW w:w="4819" w:type="dxa"/>
            <w:vAlign w:val="center"/>
          </w:tcPr>
          <w:p w14:paraId="3A7A7A75" w14:textId="77777777" w:rsidR="00C61342" w:rsidRPr="00102D5E" w:rsidRDefault="00C61342" w:rsidP="005334F7">
            <w:pPr>
              <w:tabs>
                <w:tab w:val="left" w:pos="4678"/>
              </w:tabs>
              <w:rPr>
                <w:bCs/>
                <w:sz w:val="18"/>
                <w:szCs w:val="18"/>
              </w:rPr>
            </w:pPr>
            <w:r w:rsidRPr="00102D5E">
              <w:rPr>
                <w:bCs/>
                <w:sz w:val="18"/>
                <w:szCs w:val="18"/>
              </w:rPr>
              <w:t>Bax, a pro-apoptotic Bcl-2 family member, triggers apoptosis and is essential for developmental neuronal cell death.</w:t>
            </w:r>
          </w:p>
        </w:tc>
        <w:tc>
          <w:tcPr>
            <w:tcW w:w="992" w:type="dxa"/>
            <w:vAlign w:val="center"/>
          </w:tcPr>
          <w:p w14:paraId="07B89D45" w14:textId="77777777" w:rsidR="00C61342" w:rsidRPr="00102D5E" w:rsidRDefault="00C61342" w:rsidP="005334F7">
            <w:pPr>
              <w:tabs>
                <w:tab w:val="left" w:pos="4678"/>
              </w:tabs>
              <w:jc w:val="center"/>
              <w:rPr>
                <w:bCs/>
                <w:sz w:val="18"/>
                <w:szCs w:val="18"/>
              </w:rPr>
            </w:pPr>
            <w:r w:rsidRPr="00102D5E">
              <w:rPr>
                <w:bCs/>
                <w:sz w:val="18"/>
                <w:szCs w:val="18"/>
              </w:rPr>
              <w:t>1.0368</w:t>
            </w:r>
          </w:p>
        </w:tc>
      </w:tr>
      <w:tr w:rsidR="00C61342" w:rsidRPr="007B2CF2" w14:paraId="3C24F544" w14:textId="77777777" w:rsidTr="005334F7">
        <w:tc>
          <w:tcPr>
            <w:tcW w:w="2405" w:type="dxa"/>
            <w:vAlign w:val="center"/>
          </w:tcPr>
          <w:p w14:paraId="5BEFB7A4" w14:textId="77777777" w:rsidR="00C61342" w:rsidRPr="00102D5E" w:rsidRDefault="00C61342" w:rsidP="005334F7">
            <w:pPr>
              <w:tabs>
                <w:tab w:val="left" w:pos="4678"/>
              </w:tabs>
              <w:rPr>
                <w:bCs/>
                <w:sz w:val="18"/>
                <w:szCs w:val="18"/>
              </w:rPr>
            </w:pPr>
            <w:r w:rsidRPr="00102D5E">
              <w:rPr>
                <w:bCs/>
                <w:sz w:val="18"/>
                <w:szCs w:val="18"/>
              </w:rPr>
              <w:t>Cell division cycle 37-like 1 protein</w:t>
            </w:r>
          </w:p>
        </w:tc>
        <w:tc>
          <w:tcPr>
            <w:tcW w:w="993" w:type="dxa"/>
            <w:vAlign w:val="center"/>
          </w:tcPr>
          <w:p w14:paraId="166502DF" w14:textId="3B377FF5" w:rsidR="00C61342" w:rsidRPr="00CF3FD1" w:rsidRDefault="00C61342" w:rsidP="005334F7">
            <w:pPr>
              <w:tabs>
                <w:tab w:val="left" w:pos="4678"/>
              </w:tabs>
              <w:jc w:val="center"/>
              <w:rPr>
                <w:bCs/>
                <w:sz w:val="18"/>
                <w:szCs w:val="18"/>
              </w:rPr>
            </w:pPr>
            <w:r w:rsidRPr="00CF3FD1">
              <w:rPr>
                <w:bCs/>
                <w:sz w:val="18"/>
                <w:szCs w:val="18"/>
              </w:rPr>
              <w:t>C</w:t>
            </w:r>
            <w:r w:rsidR="00CF3FD1">
              <w:rPr>
                <w:bCs/>
                <w:sz w:val="18"/>
                <w:szCs w:val="18"/>
              </w:rPr>
              <w:t>DC</w:t>
            </w:r>
            <w:r w:rsidRPr="00CF3FD1">
              <w:rPr>
                <w:bCs/>
                <w:sz w:val="18"/>
                <w:szCs w:val="18"/>
              </w:rPr>
              <w:t>37</w:t>
            </w:r>
            <w:r w:rsidR="00CF3FD1">
              <w:rPr>
                <w:bCs/>
                <w:sz w:val="18"/>
                <w:szCs w:val="18"/>
              </w:rPr>
              <w:t>L</w:t>
            </w:r>
            <w:r w:rsidRPr="00CF3FD1">
              <w:rPr>
                <w:bCs/>
                <w:sz w:val="18"/>
                <w:szCs w:val="18"/>
              </w:rPr>
              <w:t>1</w:t>
            </w:r>
          </w:p>
        </w:tc>
        <w:tc>
          <w:tcPr>
            <w:tcW w:w="4819" w:type="dxa"/>
            <w:vAlign w:val="center"/>
          </w:tcPr>
          <w:p w14:paraId="3C2BD4E4" w14:textId="33CB6492" w:rsidR="00C61342" w:rsidRPr="00102D5E" w:rsidRDefault="00C61342" w:rsidP="005334F7">
            <w:pPr>
              <w:tabs>
                <w:tab w:val="left" w:pos="4678"/>
              </w:tabs>
              <w:rPr>
                <w:bCs/>
                <w:sz w:val="18"/>
                <w:szCs w:val="18"/>
              </w:rPr>
            </w:pPr>
            <w:r w:rsidRPr="00102D5E">
              <w:rPr>
                <w:bCs/>
                <w:sz w:val="18"/>
                <w:szCs w:val="18"/>
              </w:rPr>
              <w:t>Th</w:t>
            </w:r>
            <w:r w:rsidR="006D141E">
              <w:rPr>
                <w:bCs/>
                <w:sz w:val="18"/>
                <w:szCs w:val="18"/>
              </w:rPr>
              <w:t xml:space="preserve">is protein </w:t>
            </w:r>
            <w:r w:rsidRPr="00102D5E">
              <w:rPr>
                <w:bCs/>
                <w:sz w:val="18"/>
                <w:szCs w:val="18"/>
              </w:rPr>
              <w:t>has been associated with gastric cancer.</w:t>
            </w:r>
          </w:p>
        </w:tc>
        <w:tc>
          <w:tcPr>
            <w:tcW w:w="992" w:type="dxa"/>
            <w:vAlign w:val="center"/>
          </w:tcPr>
          <w:p w14:paraId="78930B49" w14:textId="77777777" w:rsidR="00C61342" w:rsidRPr="00102D5E" w:rsidRDefault="00C61342" w:rsidP="005334F7">
            <w:pPr>
              <w:tabs>
                <w:tab w:val="left" w:pos="4678"/>
              </w:tabs>
              <w:jc w:val="center"/>
              <w:rPr>
                <w:bCs/>
                <w:sz w:val="18"/>
                <w:szCs w:val="18"/>
              </w:rPr>
            </w:pPr>
            <w:r w:rsidRPr="00102D5E">
              <w:rPr>
                <w:bCs/>
                <w:sz w:val="18"/>
                <w:szCs w:val="18"/>
              </w:rPr>
              <w:t>1.2357</w:t>
            </w:r>
          </w:p>
        </w:tc>
      </w:tr>
      <w:tr w:rsidR="00C61342" w:rsidRPr="007B2CF2" w14:paraId="0887EDBA" w14:textId="77777777" w:rsidTr="005334F7">
        <w:tc>
          <w:tcPr>
            <w:tcW w:w="2405" w:type="dxa"/>
            <w:vAlign w:val="center"/>
          </w:tcPr>
          <w:p w14:paraId="70E21462" w14:textId="77777777" w:rsidR="00C61342" w:rsidRPr="00102D5E" w:rsidRDefault="00C61342" w:rsidP="005334F7">
            <w:pPr>
              <w:tabs>
                <w:tab w:val="left" w:pos="4678"/>
              </w:tabs>
              <w:rPr>
                <w:b/>
                <w:sz w:val="18"/>
                <w:szCs w:val="18"/>
              </w:rPr>
            </w:pPr>
            <w:r w:rsidRPr="00102D5E">
              <w:rPr>
                <w:sz w:val="18"/>
                <w:szCs w:val="18"/>
              </w:rPr>
              <w:t>Cysteine-serine-rich nuclear protein 1</w:t>
            </w:r>
          </w:p>
        </w:tc>
        <w:tc>
          <w:tcPr>
            <w:tcW w:w="993" w:type="dxa"/>
            <w:vAlign w:val="center"/>
          </w:tcPr>
          <w:p w14:paraId="2C34D5E9" w14:textId="1D892CE6" w:rsidR="00C61342" w:rsidRPr="00CF3FD1" w:rsidRDefault="00C61342" w:rsidP="005334F7">
            <w:pPr>
              <w:tabs>
                <w:tab w:val="left" w:pos="4678"/>
              </w:tabs>
              <w:jc w:val="center"/>
              <w:rPr>
                <w:b/>
                <w:sz w:val="18"/>
                <w:szCs w:val="18"/>
              </w:rPr>
            </w:pPr>
            <w:r w:rsidRPr="00CF3FD1">
              <w:rPr>
                <w:bCs/>
                <w:color w:val="000000" w:themeColor="text1"/>
                <w:sz w:val="18"/>
                <w:szCs w:val="18"/>
              </w:rPr>
              <w:t>C</w:t>
            </w:r>
            <w:r w:rsidR="00CF3FD1">
              <w:rPr>
                <w:bCs/>
                <w:color w:val="000000" w:themeColor="text1"/>
                <w:sz w:val="18"/>
                <w:szCs w:val="18"/>
              </w:rPr>
              <w:t>SRNP</w:t>
            </w:r>
            <w:r w:rsidRPr="00CF3FD1">
              <w:rPr>
                <w:bCs/>
                <w:color w:val="000000" w:themeColor="text1"/>
                <w:sz w:val="18"/>
                <w:szCs w:val="18"/>
              </w:rPr>
              <w:t>1</w:t>
            </w:r>
          </w:p>
        </w:tc>
        <w:tc>
          <w:tcPr>
            <w:tcW w:w="4819" w:type="dxa"/>
            <w:vAlign w:val="center"/>
          </w:tcPr>
          <w:p w14:paraId="01FF0B1D" w14:textId="348A9C72" w:rsidR="00C61342" w:rsidRPr="00102D5E" w:rsidRDefault="006D141E" w:rsidP="005334F7">
            <w:pPr>
              <w:tabs>
                <w:tab w:val="left" w:pos="4678"/>
              </w:tabs>
              <w:rPr>
                <w:bCs/>
                <w:sz w:val="18"/>
                <w:szCs w:val="18"/>
              </w:rPr>
            </w:pPr>
            <w:r w:rsidRPr="00CF3FD1">
              <w:rPr>
                <w:bCs/>
                <w:color w:val="000000" w:themeColor="text1"/>
                <w:sz w:val="18"/>
                <w:szCs w:val="18"/>
              </w:rPr>
              <w:t>C</w:t>
            </w:r>
            <w:r>
              <w:rPr>
                <w:bCs/>
                <w:color w:val="000000" w:themeColor="text1"/>
                <w:sz w:val="18"/>
                <w:szCs w:val="18"/>
              </w:rPr>
              <w:t>SRNP</w:t>
            </w:r>
            <w:r w:rsidRPr="00CF3FD1">
              <w:rPr>
                <w:bCs/>
                <w:color w:val="000000" w:themeColor="text1"/>
                <w:sz w:val="18"/>
                <w:szCs w:val="18"/>
              </w:rPr>
              <w:t>1</w:t>
            </w:r>
            <w:r w:rsidR="00C61342" w:rsidRPr="00102D5E">
              <w:rPr>
                <w:bCs/>
                <w:sz w:val="18"/>
                <w:szCs w:val="18"/>
              </w:rPr>
              <w:t xml:space="preserve"> is a tumor suppressor, and its expression is increased by estradiol.</w:t>
            </w:r>
          </w:p>
        </w:tc>
        <w:tc>
          <w:tcPr>
            <w:tcW w:w="992" w:type="dxa"/>
            <w:vAlign w:val="center"/>
          </w:tcPr>
          <w:p w14:paraId="305A053E" w14:textId="77777777" w:rsidR="00C61342" w:rsidRPr="00102D5E" w:rsidRDefault="00C61342" w:rsidP="005334F7">
            <w:pPr>
              <w:tabs>
                <w:tab w:val="left" w:pos="4678"/>
              </w:tabs>
              <w:jc w:val="center"/>
              <w:rPr>
                <w:bCs/>
                <w:sz w:val="18"/>
                <w:szCs w:val="18"/>
              </w:rPr>
            </w:pPr>
            <w:r w:rsidRPr="00102D5E">
              <w:rPr>
                <w:bCs/>
                <w:sz w:val="18"/>
                <w:szCs w:val="18"/>
              </w:rPr>
              <w:t>1.1717</w:t>
            </w:r>
          </w:p>
        </w:tc>
      </w:tr>
      <w:tr w:rsidR="00C61342" w:rsidRPr="007B2CF2" w14:paraId="17C405EE" w14:textId="77777777" w:rsidTr="005334F7">
        <w:tc>
          <w:tcPr>
            <w:tcW w:w="2405" w:type="dxa"/>
            <w:vAlign w:val="center"/>
          </w:tcPr>
          <w:p w14:paraId="61B7A6A6" w14:textId="77777777" w:rsidR="00C61342" w:rsidRPr="00102D5E" w:rsidRDefault="00C61342" w:rsidP="005334F7">
            <w:pPr>
              <w:tabs>
                <w:tab w:val="left" w:pos="4678"/>
              </w:tabs>
              <w:rPr>
                <w:b/>
                <w:sz w:val="18"/>
                <w:szCs w:val="18"/>
              </w:rPr>
            </w:pPr>
            <w:r w:rsidRPr="00102D5E">
              <w:rPr>
                <w:sz w:val="18"/>
                <w:szCs w:val="18"/>
              </w:rPr>
              <w:t>Cytochrome P450 family 4 subfamily V member 2</w:t>
            </w:r>
          </w:p>
        </w:tc>
        <w:tc>
          <w:tcPr>
            <w:tcW w:w="993" w:type="dxa"/>
            <w:vAlign w:val="center"/>
          </w:tcPr>
          <w:p w14:paraId="5D812357" w14:textId="745BF3C5" w:rsidR="00C61342" w:rsidRPr="00CF3FD1" w:rsidRDefault="00C61342" w:rsidP="005334F7">
            <w:pPr>
              <w:tabs>
                <w:tab w:val="left" w:pos="4678"/>
              </w:tabs>
              <w:jc w:val="center"/>
              <w:rPr>
                <w:b/>
                <w:sz w:val="18"/>
                <w:szCs w:val="18"/>
              </w:rPr>
            </w:pPr>
            <w:r w:rsidRPr="00CF3FD1">
              <w:rPr>
                <w:bCs/>
                <w:color w:val="000000" w:themeColor="text1"/>
                <w:sz w:val="18"/>
                <w:szCs w:val="18"/>
              </w:rPr>
              <w:t>C</w:t>
            </w:r>
            <w:r w:rsidR="00CF3FD1">
              <w:rPr>
                <w:bCs/>
                <w:color w:val="000000" w:themeColor="text1"/>
                <w:sz w:val="18"/>
                <w:szCs w:val="18"/>
              </w:rPr>
              <w:t>YP4V</w:t>
            </w:r>
            <w:r w:rsidRPr="00CF3FD1">
              <w:rPr>
                <w:bCs/>
                <w:color w:val="000000" w:themeColor="text1"/>
                <w:sz w:val="18"/>
                <w:szCs w:val="18"/>
              </w:rPr>
              <w:t>2</w:t>
            </w:r>
          </w:p>
        </w:tc>
        <w:tc>
          <w:tcPr>
            <w:tcW w:w="4819" w:type="dxa"/>
            <w:vAlign w:val="center"/>
          </w:tcPr>
          <w:p w14:paraId="3E35B62B" w14:textId="15245306" w:rsidR="00C61342" w:rsidRPr="00102D5E" w:rsidRDefault="00C61342" w:rsidP="005334F7">
            <w:pPr>
              <w:tabs>
                <w:tab w:val="left" w:pos="4678"/>
              </w:tabs>
              <w:rPr>
                <w:bCs/>
                <w:sz w:val="18"/>
                <w:szCs w:val="18"/>
              </w:rPr>
            </w:pPr>
            <w:r w:rsidRPr="00102D5E">
              <w:rPr>
                <w:bCs/>
                <w:sz w:val="18"/>
                <w:szCs w:val="18"/>
              </w:rPr>
              <w:t xml:space="preserve">This </w:t>
            </w:r>
            <w:r w:rsidR="006D141E">
              <w:rPr>
                <w:bCs/>
                <w:sz w:val="18"/>
                <w:szCs w:val="18"/>
              </w:rPr>
              <w:t xml:space="preserve">protein is </w:t>
            </w:r>
            <w:r w:rsidRPr="00102D5E">
              <w:rPr>
                <w:bCs/>
                <w:sz w:val="18"/>
                <w:szCs w:val="18"/>
              </w:rPr>
              <w:t>a cytochrome P450 enzyme involved in oxidizing substrates in metabolism, particularly in converting fatty acid precursors to n-3 polyunsaturated fatty acids.</w:t>
            </w:r>
          </w:p>
        </w:tc>
        <w:tc>
          <w:tcPr>
            <w:tcW w:w="992" w:type="dxa"/>
            <w:vAlign w:val="center"/>
          </w:tcPr>
          <w:p w14:paraId="2D9A693D" w14:textId="77777777" w:rsidR="00C61342" w:rsidRPr="00102D5E" w:rsidRDefault="00C61342" w:rsidP="005334F7">
            <w:pPr>
              <w:tabs>
                <w:tab w:val="left" w:pos="4678"/>
              </w:tabs>
              <w:jc w:val="center"/>
              <w:rPr>
                <w:bCs/>
                <w:sz w:val="18"/>
                <w:szCs w:val="18"/>
              </w:rPr>
            </w:pPr>
            <w:r w:rsidRPr="00102D5E">
              <w:rPr>
                <w:bCs/>
                <w:sz w:val="18"/>
                <w:szCs w:val="18"/>
              </w:rPr>
              <w:t>1.0131</w:t>
            </w:r>
          </w:p>
        </w:tc>
      </w:tr>
      <w:tr w:rsidR="00C61342" w:rsidRPr="007B2CF2" w14:paraId="76A6F44D" w14:textId="77777777" w:rsidTr="005334F7">
        <w:tc>
          <w:tcPr>
            <w:tcW w:w="2405" w:type="dxa"/>
            <w:vAlign w:val="center"/>
          </w:tcPr>
          <w:p w14:paraId="56243AD9" w14:textId="77777777" w:rsidR="00C61342" w:rsidRPr="00102D5E" w:rsidRDefault="00C61342" w:rsidP="005334F7">
            <w:pPr>
              <w:tabs>
                <w:tab w:val="left" w:pos="4678"/>
              </w:tabs>
              <w:rPr>
                <w:b/>
                <w:sz w:val="18"/>
                <w:szCs w:val="18"/>
              </w:rPr>
            </w:pPr>
            <w:r w:rsidRPr="00102D5E">
              <w:rPr>
                <w:sz w:val="18"/>
                <w:szCs w:val="18"/>
              </w:rPr>
              <w:t>DEAD-box helicase 3, Y-linked</w:t>
            </w:r>
          </w:p>
        </w:tc>
        <w:tc>
          <w:tcPr>
            <w:tcW w:w="993" w:type="dxa"/>
            <w:vAlign w:val="center"/>
          </w:tcPr>
          <w:p w14:paraId="46F28A4C" w14:textId="28B05431" w:rsidR="00C61342" w:rsidRPr="00CF3FD1" w:rsidRDefault="00C61342" w:rsidP="005334F7">
            <w:pPr>
              <w:tabs>
                <w:tab w:val="left" w:pos="4678"/>
              </w:tabs>
              <w:jc w:val="center"/>
              <w:rPr>
                <w:b/>
                <w:sz w:val="18"/>
                <w:szCs w:val="18"/>
              </w:rPr>
            </w:pPr>
            <w:r w:rsidRPr="00CF3FD1">
              <w:rPr>
                <w:sz w:val="18"/>
                <w:szCs w:val="18"/>
              </w:rPr>
              <w:t>D</w:t>
            </w:r>
            <w:r w:rsidR="00CF3FD1">
              <w:rPr>
                <w:sz w:val="18"/>
                <w:szCs w:val="18"/>
              </w:rPr>
              <w:t>DX</w:t>
            </w:r>
            <w:r w:rsidRPr="00CF3FD1">
              <w:rPr>
                <w:sz w:val="18"/>
                <w:szCs w:val="18"/>
              </w:rPr>
              <w:t>3</w:t>
            </w:r>
            <w:r w:rsidR="00CF3FD1">
              <w:rPr>
                <w:sz w:val="18"/>
                <w:szCs w:val="18"/>
              </w:rPr>
              <w:t>Y</w:t>
            </w:r>
          </w:p>
        </w:tc>
        <w:tc>
          <w:tcPr>
            <w:tcW w:w="4819" w:type="dxa"/>
            <w:vAlign w:val="center"/>
          </w:tcPr>
          <w:p w14:paraId="61B05BED" w14:textId="77777777" w:rsidR="00C61342" w:rsidRPr="00102D5E" w:rsidRDefault="00C61342" w:rsidP="005334F7">
            <w:pPr>
              <w:tabs>
                <w:tab w:val="left" w:pos="4678"/>
              </w:tabs>
              <w:rPr>
                <w:bCs/>
                <w:sz w:val="18"/>
                <w:szCs w:val="18"/>
              </w:rPr>
            </w:pPr>
            <w:r w:rsidRPr="00102D5E">
              <w:rPr>
                <w:bCs/>
                <w:sz w:val="18"/>
                <w:szCs w:val="18"/>
              </w:rPr>
              <w:t>It is a crucial RNA helicase involved in RNA processing, translation regulation, and spermatogenesis.</w:t>
            </w:r>
          </w:p>
        </w:tc>
        <w:tc>
          <w:tcPr>
            <w:tcW w:w="992" w:type="dxa"/>
            <w:vAlign w:val="center"/>
          </w:tcPr>
          <w:p w14:paraId="45C37687" w14:textId="77777777" w:rsidR="00C61342" w:rsidRPr="00102D5E" w:rsidRDefault="00C61342" w:rsidP="005334F7">
            <w:pPr>
              <w:tabs>
                <w:tab w:val="left" w:pos="4678"/>
              </w:tabs>
              <w:jc w:val="center"/>
              <w:rPr>
                <w:bCs/>
                <w:sz w:val="18"/>
                <w:szCs w:val="18"/>
              </w:rPr>
            </w:pPr>
            <w:r w:rsidRPr="00102D5E">
              <w:rPr>
                <w:bCs/>
                <w:sz w:val="18"/>
                <w:szCs w:val="18"/>
              </w:rPr>
              <w:t>1.0381</w:t>
            </w:r>
          </w:p>
        </w:tc>
      </w:tr>
      <w:tr w:rsidR="00C61342" w:rsidRPr="007B2CF2" w14:paraId="190E798D" w14:textId="77777777" w:rsidTr="005334F7">
        <w:tc>
          <w:tcPr>
            <w:tcW w:w="2405" w:type="dxa"/>
            <w:vAlign w:val="center"/>
          </w:tcPr>
          <w:p w14:paraId="7DF73750" w14:textId="77777777" w:rsidR="00C61342" w:rsidRPr="00102D5E" w:rsidRDefault="00C61342" w:rsidP="005334F7">
            <w:pPr>
              <w:tabs>
                <w:tab w:val="left" w:pos="4678"/>
              </w:tabs>
              <w:rPr>
                <w:bCs/>
                <w:sz w:val="18"/>
                <w:szCs w:val="18"/>
              </w:rPr>
            </w:pPr>
            <w:r w:rsidRPr="00102D5E">
              <w:rPr>
                <w:bCs/>
                <w:sz w:val="18"/>
                <w:szCs w:val="18"/>
              </w:rPr>
              <w:t>Fibrous sheath-interacting protein 2</w:t>
            </w:r>
          </w:p>
        </w:tc>
        <w:tc>
          <w:tcPr>
            <w:tcW w:w="993" w:type="dxa"/>
            <w:vAlign w:val="center"/>
          </w:tcPr>
          <w:p w14:paraId="1011F652" w14:textId="104B6080" w:rsidR="00C61342" w:rsidRPr="00CF3FD1" w:rsidRDefault="00C61342" w:rsidP="005334F7">
            <w:pPr>
              <w:tabs>
                <w:tab w:val="left" w:pos="4678"/>
              </w:tabs>
              <w:jc w:val="center"/>
              <w:rPr>
                <w:b/>
                <w:sz w:val="18"/>
                <w:szCs w:val="18"/>
              </w:rPr>
            </w:pPr>
            <w:r w:rsidRPr="00CF3FD1">
              <w:rPr>
                <w:sz w:val="18"/>
                <w:szCs w:val="18"/>
              </w:rPr>
              <w:t>F</w:t>
            </w:r>
            <w:r w:rsidR="00CF3FD1">
              <w:rPr>
                <w:sz w:val="18"/>
                <w:szCs w:val="18"/>
              </w:rPr>
              <w:t>SIP</w:t>
            </w:r>
            <w:r w:rsidRPr="00CF3FD1">
              <w:rPr>
                <w:sz w:val="18"/>
                <w:szCs w:val="18"/>
              </w:rPr>
              <w:t>2</w:t>
            </w:r>
          </w:p>
        </w:tc>
        <w:tc>
          <w:tcPr>
            <w:tcW w:w="4819" w:type="dxa"/>
            <w:vAlign w:val="center"/>
          </w:tcPr>
          <w:p w14:paraId="1C235DD1" w14:textId="77777777" w:rsidR="00C61342" w:rsidRPr="00102D5E" w:rsidRDefault="00C61342" w:rsidP="005334F7">
            <w:pPr>
              <w:tabs>
                <w:tab w:val="left" w:pos="4678"/>
              </w:tabs>
              <w:rPr>
                <w:bCs/>
                <w:sz w:val="18"/>
                <w:szCs w:val="18"/>
              </w:rPr>
            </w:pPr>
            <w:r w:rsidRPr="00102D5E">
              <w:rPr>
                <w:bCs/>
                <w:sz w:val="18"/>
                <w:szCs w:val="18"/>
              </w:rPr>
              <w:t>FSIP2 is involved in acrosome development during spermiogenesis and may serve as a predictive biomarker for Clear Cell Renal Cell Carcinoma prognosis.</w:t>
            </w:r>
          </w:p>
        </w:tc>
        <w:tc>
          <w:tcPr>
            <w:tcW w:w="992" w:type="dxa"/>
            <w:vAlign w:val="center"/>
          </w:tcPr>
          <w:p w14:paraId="13D2CCFB" w14:textId="77777777" w:rsidR="00C61342" w:rsidRPr="00102D5E" w:rsidRDefault="00C61342" w:rsidP="005334F7">
            <w:pPr>
              <w:tabs>
                <w:tab w:val="left" w:pos="4678"/>
              </w:tabs>
              <w:jc w:val="center"/>
              <w:rPr>
                <w:bCs/>
                <w:sz w:val="18"/>
                <w:szCs w:val="18"/>
              </w:rPr>
            </w:pPr>
            <w:r w:rsidRPr="00102D5E">
              <w:rPr>
                <w:bCs/>
                <w:sz w:val="18"/>
                <w:szCs w:val="18"/>
              </w:rPr>
              <w:t>1.085</w:t>
            </w:r>
          </w:p>
        </w:tc>
      </w:tr>
      <w:tr w:rsidR="00C61342" w:rsidRPr="007B2CF2" w14:paraId="10159D5F" w14:textId="77777777" w:rsidTr="005334F7">
        <w:tc>
          <w:tcPr>
            <w:tcW w:w="2405" w:type="dxa"/>
            <w:vAlign w:val="center"/>
          </w:tcPr>
          <w:p w14:paraId="5B59CAD2" w14:textId="77777777" w:rsidR="00C61342" w:rsidRPr="00102D5E" w:rsidRDefault="00C61342" w:rsidP="005334F7">
            <w:pPr>
              <w:tabs>
                <w:tab w:val="left" w:pos="4678"/>
              </w:tabs>
              <w:rPr>
                <w:bCs/>
                <w:sz w:val="18"/>
                <w:szCs w:val="18"/>
              </w:rPr>
            </w:pPr>
            <w:r w:rsidRPr="00102D5E">
              <w:rPr>
                <w:bCs/>
                <w:sz w:val="18"/>
                <w:szCs w:val="18"/>
              </w:rPr>
              <w:t>Growth arrest-specific protein 8</w:t>
            </w:r>
          </w:p>
        </w:tc>
        <w:tc>
          <w:tcPr>
            <w:tcW w:w="993" w:type="dxa"/>
            <w:vAlign w:val="center"/>
          </w:tcPr>
          <w:p w14:paraId="1EC6C7C3" w14:textId="59AD5F3F" w:rsidR="00C61342" w:rsidRPr="00CF3FD1" w:rsidRDefault="00C61342" w:rsidP="005334F7">
            <w:pPr>
              <w:tabs>
                <w:tab w:val="left" w:pos="4678"/>
              </w:tabs>
              <w:jc w:val="center"/>
              <w:rPr>
                <w:b/>
                <w:sz w:val="18"/>
                <w:szCs w:val="18"/>
              </w:rPr>
            </w:pPr>
            <w:r w:rsidRPr="00CF3FD1">
              <w:rPr>
                <w:bCs/>
                <w:color w:val="000000" w:themeColor="text1"/>
                <w:sz w:val="18"/>
                <w:szCs w:val="18"/>
                <w:shd w:val="clear" w:color="auto" w:fill="FFFFFF"/>
              </w:rPr>
              <w:t>G</w:t>
            </w:r>
            <w:r w:rsidR="00CF3FD1">
              <w:rPr>
                <w:bCs/>
                <w:color w:val="000000" w:themeColor="text1"/>
                <w:sz w:val="18"/>
                <w:szCs w:val="18"/>
                <w:shd w:val="clear" w:color="auto" w:fill="FFFFFF"/>
              </w:rPr>
              <w:t>AS</w:t>
            </w:r>
            <w:r w:rsidRPr="00CF3FD1">
              <w:rPr>
                <w:bCs/>
                <w:color w:val="000000" w:themeColor="text1"/>
                <w:sz w:val="18"/>
                <w:szCs w:val="18"/>
                <w:shd w:val="clear" w:color="auto" w:fill="FFFFFF"/>
              </w:rPr>
              <w:t>8</w:t>
            </w:r>
          </w:p>
        </w:tc>
        <w:tc>
          <w:tcPr>
            <w:tcW w:w="4819" w:type="dxa"/>
            <w:vAlign w:val="center"/>
          </w:tcPr>
          <w:p w14:paraId="4AEA45C7" w14:textId="77777777" w:rsidR="00C61342" w:rsidRPr="00102D5E" w:rsidRDefault="00C61342" w:rsidP="005334F7">
            <w:pPr>
              <w:tabs>
                <w:tab w:val="left" w:pos="4678"/>
              </w:tabs>
              <w:rPr>
                <w:bCs/>
                <w:sz w:val="18"/>
                <w:szCs w:val="18"/>
              </w:rPr>
            </w:pPr>
            <w:r w:rsidRPr="00102D5E">
              <w:rPr>
                <w:bCs/>
                <w:sz w:val="18"/>
                <w:szCs w:val="18"/>
              </w:rPr>
              <w:t>A component of the cytoskeleton involved in ciliary function and microtubule organization.</w:t>
            </w:r>
          </w:p>
        </w:tc>
        <w:tc>
          <w:tcPr>
            <w:tcW w:w="992" w:type="dxa"/>
            <w:vAlign w:val="center"/>
          </w:tcPr>
          <w:p w14:paraId="1883B724" w14:textId="77777777" w:rsidR="00C61342" w:rsidRPr="00102D5E" w:rsidRDefault="00C61342" w:rsidP="005334F7">
            <w:pPr>
              <w:tabs>
                <w:tab w:val="left" w:pos="4678"/>
              </w:tabs>
              <w:jc w:val="center"/>
              <w:rPr>
                <w:bCs/>
                <w:sz w:val="18"/>
                <w:szCs w:val="18"/>
              </w:rPr>
            </w:pPr>
            <w:r w:rsidRPr="00102D5E">
              <w:rPr>
                <w:bCs/>
                <w:sz w:val="18"/>
                <w:szCs w:val="18"/>
              </w:rPr>
              <w:t>-1.212</w:t>
            </w:r>
          </w:p>
        </w:tc>
      </w:tr>
      <w:tr w:rsidR="00C61342" w:rsidRPr="007B2CF2" w14:paraId="7E8A145B" w14:textId="77777777" w:rsidTr="005334F7">
        <w:tc>
          <w:tcPr>
            <w:tcW w:w="2405" w:type="dxa"/>
            <w:vAlign w:val="center"/>
          </w:tcPr>
          <w:p w14:paraId="28430F51" w14:textId="77777777" w:rsidR="00C61342" w:rsidRPr="00102D5E" w:rsidRDefault="00C61342" w:rsidP="005334F7">
            <w:pPr>
              <w:tabs>
                <w:tab w:val="left" w:pos="4678"/>
              </w:tabs>
              <w:rPr>
                <w:bCs/>
                <w:sz w:val="18"/>
                <w:szCs w:val="18"/>
              </w:rPr>
            </w:pPr>
            <w:r w:rsidRPr="00102D5E">
              <w:rPr>
                <w:bCs/>
                <w:sz w:val="18"/>
                <w:szCs w:val="18"/>
              </w:rPr>
              <w:t>Histone H2B ubiquitinated 2</w:t>
            </w:r>
          </w:p>
        </w:tc>
        <w:tc>
          <w:tcPr>
            <w:tcW w:w="993" w:type="dxa"/>
            <w:vAlign w:val="center"/>
          </w:tcPr>
          <w:p w14:paraId="2FAF6D0B" w14:textId="0AB281AD" w:rsidR="00C61342" w:rsidRPr="00CF3FD1" w:rsidRDefault="00C61342" w:rsidP="005334F7">
            <w:pPr>
              <w:tabs>
                <w:tab w:val="left" w:pos="4678"/>
              </w:tabs>
              <w:jc w:val="center"/>
              <w:rPr>
                <w:b/>
                <w:sz w:val="18"/>
                <w:szCs w:val="18"/>
              </w:rPr>
            </w:pPr>
            <w:r w:rsidRPr="00CF3FD1">
              <w:rPr>
                <w:bCs/>
                <w:color w:val="000000" w:themeColor="text1"/>
                <w:sz w:val="18"/>
                <w:szCs w:val="18"/>
                <w:shd w:val="clear" w:color="auto" w:fill="FBFEFF"/>
              </w:rPr>
              <w:t>H2</w:t>
            </w:r>
            <w:r w:rsidR="00CF3FD1">
              <w:rPr>
                <w:bCs/>
                <w:color w:val="000000" w:themeColor="text1"/>
                <w:sz w:val="18"/>
                <w:szCs w:val="18"/>
                <w:shd w:val="clear" w:color="auto" w:fill="FBFEFF"/>
              </w:rPr>
              <w:t>BU</w:t>
            </w:r>
            <w:r w:rsidRPr="00CF3FD1">
              <w:rPr>
                <w:bCs/>
                <w:color w:val="000000" w:themeColor="text1"/>
                <w:sz w:val="18"/>
                <w:szCs w:val="18"/>
                <w:shd w:val="clear" w:color="auto" w:fill="FBFEFF"/>
              </w:rPr>
              <w:t>2</w:t>
            </w:r>
          </w:p>
        </w:tc>
        <w:tc>
          <w:tcPr>
            <w:tcW w:w="4819" w:type="dxa"/>
            <w:vAlign w:val="center"/>
          </w:tcPr>
          <w:p w14:paraId="77F717EF" w14:textId="77777777" w:rsidR="00C61342" w:rsidRPr="00102D5E" w:rsidRDefault="00C61342" w:rsidP="005334F7">
            <w:pPr>
              <w:tabs>
                <w:tab w:val="left" w:pos="4678"/>
              </w:tabs>
              <w:rPr>
                <w:bCs/>
                <w:sz w:val="18"/>
                <w:szCs w:val="18"/>
              </w:rPr>
            </w:pPr>
            <w:r w:rsidRPr="00102D5E">
              <w:rPr>
                <w:bCs/>
                <w:sz w:val="18"/>
                <w:szCs w:val="18"/>
              </w:rPr>
              <w:t>This histone is involved in chromatin organization and gene regulation.</w:t>
            </w:r>
          </w:p>
        </w:tc>
        <w:tc>
          <w:tcPr>
            <w:tcW w:w="992" w:type="dxa"/>
            <w:vAlign w:val="center"/>
          </w:tcPr>
          <w:p w14:paraId="5D5E1CF7" w14:textId="77777777" w:rsidR="00C61342" w:rsidRPr="00102D5E" w:rsidRDefault="00C61342" w:rsidP="005334F7">
            <w:pPr>
              <w:tabs>
                <w:tab w:val="left" w:pos="4678"/>
              </w:tabs>
              <w:jc w:val="center"/>
              <w:rPr>
                <w:bCs/>
                <w:sz w:val="18"/>
                <w:szCs w:val="18"/>
              </w:rPr>
            </w:pPr>
            <w:r w:rsidRPr="00102D5E">
              <w:rPr>
                <w:bCs/>
                <w:sz w:val="18"/>
                <w:szCs w:val="18"/>
              </w:rPr>
              <w:t>-1.332</w:t>
            </w:r>
          </w:p>
        </w:tc>
      </w:tr>
      <w:tr w:rsidR="00C61342" w:rsidRPr="007B2CF2" w14:paraId="35884C1A" w14:textId="77777777" w:rsidTr="005334F7">
        <w:tc>
          <w:tcPr>
            <w:tcW w:w="2405" w:type="dxa"/>
            <w:vAlign w:val="center"/>
          </w:tcPr>
          <w:p w14:paraId="123BE517" w14:textId="77777777" w:rsidR="00C61342" w:rsidRPr="00102D5E" w:rsidRDefault="00C61342" w:rsidP="005334F7">
            <w:pPr>
              <w:tabs>
                <w:tab w:val="left" w:pos="4678"/>
              </w:tabs>
              <w:rPr>
                <w:bCs/>
                <w:sz w:val="18"/>
                <w:szCs w:val="18"/>
              </w:rPr>
            </w:pPr>
            <w:r w:rsidRPr="00102D5E">
              <w:rPr>
                <w:bCs/>
                <w:sz w:val="18"/>
                <w:szCs w:val="18"/>
              </w:rPr>
              <w:t>Histone acetyltransferase 1</w:t>
            </w:r>
          </w:p>
        </w:tc>
        <w:tc>
          <w:tcPr>
            <w:tcW w:w="993" w:type="dxa"/>
            <w:vAlign w:val="center"/>
          </w:tcPr>
          <w:p w14:paraId="1ED06AEA" w14:textId="0DE6EB33" w:rsidR="00C61342" w:rsidRPr="00CF3FD1" w:rsidRDefault="00C61342" w:rsidP="005334F7">
            <w:pPr>
              <w:tabs>
                <w:tab w:val="left" w:pos="4678"/>
              </w:tabs>
              <w:jc w:val="center"/>
              <w:rPr>
                <w:b/>
                <w:sz w:val="18"/>
                <w:szCs w:val="18"/>
              </w:rPr>
            </w:pPr>
            <w:r w:rsidRPr="00CF3FD1">
              <w:rPr>
                <w:bCs/>
                <w:color w:val="000000" w:themeColor="text1"/>
                <w:sz w:val="18"/>
                <w:szCs w:val="18"/>
              </w:rPr>
              <w:t>H</w:t>
            </w:r>
            <w:r w:rsidR="00CF3FD1">
              <w:rPr>
                <w:bCs/>
                <w:color w:val="000000" w:themeColor="text1"/>
                <w:sz w:val="18"/>
                <w:szCs w:val="18"/>
              </w:rPr>
              <w:t>AT</w:t>
            </w:r>
            <w:r w:rsidRPr="00CF3FD1">
              <w:rPr>
                <w:bCs/>
                <w:color w:val="000000" w:themeColor="text1"/>
                <w:sz w:val="18"/>
                <w:szCs w:val="18"/>
              </w:rPr>
              <w:t>1</w:t>
            </w:r>
          </w:p>
        </w:tc>
        <w:tc>
          <w:tcPr>
            <w:tcW w:w="4819" w:type="dxa"/>
            <w:vAlign w:val="center"/>
          </w:tcPr>
          <w:p w14:paraId="3CA25864" w14:textId="77777777" w:rsidR="00C61342" w:rsidRPr="00102D5E" w:rsidRDefault="00C61342" w:rsidP="005334F7">
            <w:pPr>
              <w:tabs>
                <w:tab w:val="left" w:pos="4678"/>
              </w:tabs>
              <w:rPr>
                <w:bCs/>
                <w:sz w:val="18"/>
                <w:szCs w:val="18"/>
              </w:rPr>
            </w:pPr>
            <w:r w:rsidRPr="00102D5E">
              <w:rPr>
                <w:bCs/>
                <w:sz w:val="18"/>
                <w:szCs w:val="18"/>
              </w:rPr>
              <w:t xml:space="preserve">Histone acetyltransferase 1 acts as a </w:t>
            </w:r>
            <w:proofErr w:type="spellStart"/>
            <w:r w:rsidRPr="00102D5E">
              <w:rPr>
                <w:bCs/>
                <w:sz w:val="18"/>
                <w:szCs w:val="18"/>
              </w:rPr>
              <w:t>succinyltransferase</w:t>
            </w:r>
            <w:proofErr w:type="spellEnd"/>
            <w:r w:rsidRPr="00102D5E">
              <w:rPr>
                <w:bCs/>
                <w:sz w:val="18"/>
                <w:szCs w:val="18"/>
              </w:rPr>
              <w:t xml:space="preserve"> for both histones and non-histones, promoting tumorigenesis.</w:t>
            </w:r>
          </w:p>
        </w:tc>
        <w:tc>
          <w:tcPr>
            <w:tcW w:w="992" w:type="dxa"/>
            <w:vAlign w:val="center"/>
          </w:tcPr>
          <w:p w14:paraId="3B25D5CF" w14:textId="77777777" w:rsidR="00C61342" w:rsidRPr="00102D5E" w:rsidRDefault="00C61342" w:rsidP="005334F7">
            <w:pPr>
              <w:tabs>
                <w:tab w:val="left" w:pos="4678"/>
              </w:tabs>
              <w:jc w:val="center"/>
              <w:rPr>
                <w:bCs/>
                <w:sz w:val="18"/>
                <w:szCs w:val="18"/>
              </w:rPr>
            </w:pPr>
            <w:r w:rsidRPr="00102D5E">
              <w:rPr>
                <w:bCs/>
                <w:sz w:val="18"/>
                <w:szCs w:val="18"/>
              </w:rPr>
              <w:t>1.0848</w:t>
            </w:r>
          </w:p>
        </w:tc>
      </w:tr>
      <w:tr w:rsidR="00C61342" w:rsidRPr="007B2CF2" w14:paraId="14A2AA34" w14:textId="77777777" w:rsidTr="005334F7">
        <w:tc>
          <w:tcPr>
            <w:tcW w:w="2405" w:type="dxa"/>
            <w:vAlign w:val="center"/>
          </w:tcPr>
          <w:p w14:paraId="48DC5C7C" w14:textId="77777777" w:rsidR="00C61342" w:rsidRPr="00102D5E" w:rsidRDefault="00C61342" w:rsidP="005334F7">
            <w:pPr>
              <w:tabs>
                <w:tab w:val="left" w:pos="4678"/>
              </w:tabs>
              <w:rPr>
                <w:b/>
                <w:sz w:val="18"/>
                <w:szCs w:val="18"/>
              </w:rPr>
            </w:pPr>
            <w:r w:rsidRPr="00102D5E">
              <w:rPr>
                <w:sz w:val="18"/>
                <w:szCs w:val="18"/>
              </w:rPr>
              <w:t>Inositol 1,4,5-trisphosphate receptor type 3</w:t>
            </w:r>
          </w:p>
        </w:tc>
        <w:tc>
          <w:tcPr>
            <w:tcW w:w="993" w:type="dxa"/>
            <w:vAlign w:val="center"/>
          </w:tcPr>
          <w:p w14:paraId="48D4CF1F" w14:textId="0070B94D" w:rsidR="00C61342" w:rsidRPr="00CF3FD1" w:rsidRDefault="00C61342" w:rsidP="005334F7">
            <w:pPr>
              <w:tabs>
                <w:tab w:val="left" w:pos="4678"/>
              </w:tabs>
              <w:jc w:val="center"/>
              <w:rPr>
                <w:b/>
                <w:sz w:val="18"/>
                <w:szCs w:val="18"/>
              </w:rPr>
            </w:pPr>
            <w:r w:rsidRPr="00CF3FD1">
              <w:rPr>
                <w:bCs/>
                <w:color w:val="000000" w:themeColor="text1"/>
                <w:sz w:val="18"/>
                <w:szCs w:val="18"/>
              </w:rPr>
              <w:t>I</w:t>
            </w:r>
            <w:r w:rsidR="00CF3FD1">
              <w:rPr>
                <w:bCs/>
                <w:color w:val="000000" w:themeColor="text1"/>
                <w:sz w:val="18"/>
                <w:szCs w:val="18"/>
              </w:rPr>
              <w:t>TPR</w:t>
            </w:r>
            <w:r w:rsidRPr="00CF3FD1">
              <w:rPr>
                <w:bCs/>
                <w:color w:val="000000" w:themeColor="text1"/>
                <w:sz w:val="18"/>
                <w:szCs w:val="18"/>
              </w:rPr>
              <w:t>3</w:t>
            </w:r>
          </w:p>
        </w:tc>
        <w:tc>
          <w:tcPr>
            <w:tcW w:w="4819" w:type="dxa"/>
            <w:vAlign w:val="center"/>
          </w:tcPr>
          <w:p w14:paraId="271ABC71" w14:textId="77777777" w:rsidR="00C61342" w:rsidRPr="00102D5E" w:rsidRDefault="00C61342" w:rsidP="005334F7">
            <w:pPr>
              <w:tabs>
                <w:tab w:val="left" w:pos="4678"/>
              </w:tabs>
              <w:rPr>
                <w:b/>
                <w:sz w:val="18"/>
                <w:szCs w:val="18"/>
              </w:rPr>
            </w:pPr>
            <w:r w:rsidRPr="00102D5E">
              <w:rPr>
                <w:sz w:val="18"/>
                <w:szCs w:val="18"/>
              </w:rPr>
              <w:t>It is a calcium channel that mediates intracellular calcium release from the endoplasmic reticulum.</w:t>
            </w:r>
          </w:p>
        </w:tc>
        <w:tc>
          <w:tcPr>
            <w:tcW w:w="992" w:type="dxa"/>
            <w:vAlign w:val="center"/>
          </w:tcPr>
          <w:p w14:paraId="47BC0F45" w14:textId="77777777" w:rsidR="00C61342" w:rsidRPr="00102D5E" w:rsidRDefault="00C61342" w:rsidP="005334F7">
            <w:pPr>
              <w:tabs>
                <w:tab w:val="left" w:pos="4678"/>
              </w:tabs>
              <w:jc w:val="center"/>
              <w:rPr>
                <w:sz w:val="18"/>
                <w:szCs w:val="18"/>
              </w:rPr>
            </w:pPr>
            <w:r w:rsidRPr="00102D5E">
              <w:rPr>
                <w:sz w:val="18"/>
                <w:szCs w:val="18"/>
              </w:rPr>
              <w:t>1.0904</w:t>
            </w:r>
          </w:p>
        </w:tc>
      </w:tr>
      <w:tr w:rsidR="00C61342" w:rsidRPr="007B2CF2" w14:paraId="798A06EC" w14:textId="77777777" w:rsidTr="005334F7">
        <w:tc>
          <w:tcPr>
            <w:tcW w:w="2405" w:type="dxa"/>
            <w:vAlign w:val="center"/>
          </w:tcPr>
          <w:p w14:paraId="3F684217" w14:textId="77777777" w:rsidR="00C61342" w:rsidRPr="00102D5E" w:rsidRDefault="00C61342" w:rsidP="005334F7">
            <w:pPr>
              <w:tabs>
                <w:tab w:val="left" w:pos="4678"/>
              </w:tabs>
              <w:rPr>
                <w:b/>
                <w:sz w:val="18"/>
                <w:szCs w:val="18"/>
              </w:rPr>
            </w:pPr>
            <w:proofErr w:type="spellStart"/>
            <w:r w:rsidRPr="00102D5E">
              <w:rPr>
                <w:sz w:val="18"/>
                <w:szCs w:val="18"/>
              </w:rPr>
              <w:t>Minichromosome</w:t>
            </w:r>
            <w:proofErr w:type="spellEnd"/>
            <w:r w:rsidRPr="00102D5E">
              <w:rPr>
                <w:sz w:val="18"/>
                <w:szCs w:val="18"/>
              </w:rPr>
              <w:t xml:space="preserve"> maintenance complex component 4</w:t>
            </w:r>
          </w:p>
        </w:tc>
        <w:tc>
          <w:tcPr>
            <w:tcW w:w="993" w:type="dxa"/>
            <w:vAlign w:val="center"/>
          </w:tcPr>
          <w:p w14:paraId="1DBC44D9" w14:textId="457A9D68" w:rsidR="00C61342" w:rsidRPr="00CF3FD1" w:rsidRDefault="00C61342" w:rsidP="005334F7">
            <w:pPr>
              <w:tabs>
                <w:tab w:val="left" w:pos="4678"/>
              </w:tabs>
              <w:jc w:val="center"/>
              <w:rPr>
                <w:b/>
                <w:sz w:val="18"/>
                <w:szCs w:val="18"/>
              </w:rPr>
            </w:pPr>
            <w:r w:rsidRPr="00CF3FD1">
              <w:rPr>
                <w:bCs/>
                <w:color w:val="000000" w:themeColor="text1"/>
                <w:sz w:val="18"/>
                <w:szCs w:val="18"/>
              </w:rPr>
              <w:t>M</w:t>
            </w:r>
            <w:r w:rsidR="00CF3FD1">
              <w:rPr>
                <w:bCs/>
                <w:color w:val="000000" w:themeColor="text1"/>
                <w:sz w:val="18"/>
                <w:szCs w:val="18"/>
              </w:rPr>
              <w:t>CM</w:t>
            </w:r>
            <w:r w:rsidRPr="00CF3FD1">
              <w:rPr>
                <w:bCs/>
                <w:color w:val="000000" w:themeColor="text1"/>
                <w:sz w:val="18"/>
                <w:szCs w:val="18"/>
              </w:rPr>
              <w:t>4</w:t>
            </w:r>
          </w:p>
        </w:tc>
        <w:tc>
          <w:tcPr>
            <w:tcW w:w="4819" w:type="dxa"/>
            <w:vAlign w:val="center"/>
          </w:tcPr>
          <w:p w14:paraId="5AAA002A" w14:textId="77777777" w:rsidR="00C61342" w:rsidRPr="00102D5E" w:rsidRDefault="00C61342" w:rsidP="005334F7">
            <w:pPr>
              <w:tabs>
                <w:tab w:val="left" w:pos="4678"/>
              </w:tabs>
              <w:rPr>
                <w:b/>
                <w:sz w:val="18"/>
                <w:szCs w:val="18"/>
              </w:rPr>
            </w:pPr>
            <w:r w:rsidRPr="00102D5E">
              <w:rPr>
                <w:sz w:val="18"/>
                <w:szCs w:val="18"/>
              </w:rPr>
              <w:t>The expression of certain MCM complex components, including MCM4, a helicase essential for DNA replication and genome stability, is linked to the survival of hepatocellular carcinoma (HCC) patients.</w:t>
            </w:r>
          </w:p>
        </w:tc>
        <w:tc>
          <w:tcPr>
            <w:tcW w:w="992" w:type="dxa"/>
            <w:vAlign w:val="center"/>
          </w:tcPr>
          <w:p w14:paraId="46D5221A" w14:textId="77777777" w:rsidR="00C61342" w:rsidRPr="00102D5E" w:rsidRDefault="00C61342" w:rsidP="005334F7">
            <w:pPr>
              <w:tabs>
                <w:tab w:val="left" w:pos="4678"/>
              </w:tabs>
              <w:jc w:val="center"/>
              <w:rPr>
                <w:sz w:val="18"/>
                <w:szCs w:val="18"/>
              </w:rPr>
            </w:pPr>
            <w:r w:rsidRPr="00102D5E">
              <w:rPr>
                <w:sz w:val="18"/>
                <w:szCs w:val="18"/>
              </w:rPr>
              <w:t>1.1244</w:t>
            </w:r>
          </w:p>
        </w:tc>
      </w:tr>
      <w:tr w:rsidR="00C61342" w:rsidRPr="007B2CF2" w14:paraId="3ED341B6" w14:textId="77777777" w:rsidTr="005334F7">
        <w:tc>
          <w:tcPr>
            <w:tcW w:w="2405" w:type="dxa"/>
            <w:vAlign w:val="center"/>
          </w:tcPr>
          <w:p w14:paraId="3F3896E0" w14:textId="77777777" w:rsidR="00C61342" w:rsidRPr="00102D5E" w:rsidRDefault="00C61342" w:rsidP="005334F7">
            <w:pPr>
              <w:tabs>
                <w:tab w:val="left" w:pos="4678"/>
              </w:tabs>
              <w:rPr>
                <w:b/>
                <w:sz w:val="18"/>
                <w:szCs w:val="18"/>
              </w:rPr>
            </w:pPr>
            <w:r w:rsidRPr="00102D5E">
              <w:rPr>
                <w:sz w:val="18"/>
                <w:szCs w:val="18"/>
              </w:rPr>
              <w:t>Metallothionein 1</w:t>
            </w:r>
          </w:p>
        </w:tc>
        <w:tc>
          <w:tcPr>
            <w:tcW w:w="993" w:type="dxa"/>
            <w:vAlign w:val="center"/>
          </w:tcPr>
          <w:p w14:paraId="7900F50D" w14:textId="312ECC5A" w:rsidR="00C61342" w:rsidRPr="00CF3FD1" w:rsidRDefault="00C61342" w:rsidP="005334F7">
            <w:pPr>
              <w:tabs>
                <w:tab w:val="left" w:pos="4678"/>
              </w:tabs>
              <w:jc w:val="center"/>
              <w:rPr>
                <w:b/>
                <w:sz w:val="18"/>
                <w:szCs w:val="18"/>
              </w:rPr>
            </w:pPr>
            <w:r w:rsidRPr="00CF3FD1">
              <w:rPr>
                <w:bCs/>
                <w:color w:val="000000" w:themeColor="text1"/>
                <w:sz w:val="18"/>
                <w:szCs w:val="18"/>
                <w:shd w:val="clear" w:color="auto" w:fill="FFFFFF"/>
              </w:rPr>
              <w:t>M</w:t>
            </w:r>
            <w:r w:rsidR="00CF3FD1">
              <w:rPr>
                <w:bCs/>
                <w:color w:val="000000" w:themeColor="text1"/>
                <w:sz w:val="18"/>
                <w:szCs w:val="18"/>
                <w:shd w:val="clear" w:color="auto" w:fill="FFFFFF"/>
              </w:rPr>
              <w:t>T</w:t>
            </w:r>
            <w:r w:rsidRPr="00CF3FD1">
              <w:rPr>
                <w:bCs/>
                <w:color w:val="000000" w:themeColor="text1"/>
                <w:sz w:val="18"/>
                <w:szCs w:val="18"/>
                <w:shd w:val="clear" w:color="auto" w:fill="FFFFFF"/>
              </w:rPr>
              <w:t>1</w:t>
            </w:r>
          </w:p>
        </w:tc>
        <w:tc>
          <w:tcPr>
            <w:tcW w:w="4819" w:type="dxa"/>
            <w:vAlign w:val="center"/>
          </w:tcPr>
          <w:p w14:paraId="34C5E038" w14:textId="77777777" w:rsidR="00C61342" w:rsidRPr="00102D5E" w:rsidRDefault="00C61342" w:rsidP="005334F7">
            <w:pPr>
              <w:tabs>
                <w:tab w:val="left" w:pos="4678"/>
              </w:tabs>
              <w:rPr>
                <w:bCs/>
                <w:sz w:val="18"/>
                <w:szCs w:val="18"/>
              </w:rPr>
            </w:pPr>
            <w:r w:rsidRPr="00102D5E">
              <w:rPr>
                <w:bCs/>
                <w:sz w:val="18"/>
                <w:szCs w:val="18"/>
              </w:rPr>
              <w:t>This protein is involved in heavy metal detoxification, oxidative stress response, and metal ion homeostasis.</w:t>
            </w:r>
          </w:p>
        </w:tc>
        <w:tc>
          <w:tcPr>
            <w:tcW w:w="992" w:type="dxa"/>
            <w:vAlign w:val="center"/>
          </w:tcPr>
          <w:p w14:paraId="26379EC9" w14:textId="77777777" w:rsidR="00C61342" w:rsidRPr="00102D5E" w:rsidRDefault="00C61342" w:rsidP="005334F7">
            <w:pPr>
              <w:tabs>
                <w:tab w:val="left" w:pos="4678"/>
              </w:tabs>
              <w:jc w:val="center"/>
              <w:rPr>
                <w:bCs/>
                <w:sz w:val="18"/>
                <w:szCs w:val="18"/>
              </w:rPr>
            </w:pPr>
            <w:r w:rsidRPr="00102D5E">
              <w:rPr>
                <w:bCs/>
                <w:sz w:val="18"/>
                <w:szCs w:val="18"/>
              </w:rPr>
              <w:t>-1.3131</w:t>
            </w:r>
          </w:p>
        </w:tc>
      </w:tr>
      <w:tr w:rsidR="00C61342" w:rsidRPr="007B2CF2" w14:paraId="12D8AC13" w14:textId="77777777" w:rsidTr="005334F7">
        <w:tc>
          <w:tcPr>
            <w:tcW w:w="2405" w:type="dxa"/>
            <w:vAlign w:val="center"/>
          </w:tcPr>
          <w:p w14:paraId="498CC1E7" w14:textId="77777777" w:rsidR="00C61342" w:rsidRPr="00102D5E" w:rsidRDefault="00C61342" w:rsidP="005334F7">
            <w:pPr>
              <w:tabs>
                <w:tab w:val="left" w:pos="4678"/>
              </w:tabs>
              <w:rPr>
                <w:b/>
                <w:sz w:val="18"/>
                <w:szCs w:val="18"/>
              </w:rPr>
            </w:pPr>
            <w:r w:rsidRPr="00102D5E">
              <w:rPr>
                <w:sz w:val="18"/>
                <w:szCs w:val="18"/>
              </w:rPr>
              <w:t>Myosin light chain kinase</w:t>
            </w:r>
          </w:p>
        </w:tc>
        <w:tc>
          <w:tcPr>
            <w:tcW w:w="993" w:type="dxa"/>
            <w:vAlign w:val="center"/>
          </w:tcPr>
          <w:p w14:paraId="37F78C24" w14:textId="4E846C83" w:rsidR="00C61342" w:rsidRPr="00CF3FD1" w:rsidRDefault="00C61342" w:rsidP="005334F7">
            <w:pPr>
              <w:tabs>
                <w:tab w:val="left" w:pos="4678"/>
              </w:tabs>
              <w:jc w:val="center"/>
              <w:rPr>
                <w:b/>
                <w:sz w:val="18"/>
                <w:szCs w:val="18"/>
              </w:rPr>
            </w:pPr>
            <w:r w:rsidRPr="00CF3FD1">
              <w:rPr>
                <w:sz w:val="18"/>
                <w:szCs w:val="18"/>
              </w:rPr>
              <w:t>M</w:t>
            </w:r>
            <w:r w:rsidR="00CF3FD1">
              <w:rPr>
                <w:sz w:val="18"/>
                <w:szCs w:val="18"/>
              </w:rPr>
              <w:t>YLK</w:t>
            </w:r>
          </w:p>
        </w:tc>
        <w:tc>
          <w:tcPr>
            <w:tcW w:w="4819" w:type="dxa"/>
            <w:vAlign w:val="center"/>
          </w:tcPr>
          <w:p w14:paraId="2EC81706" w14:textId="77777777" w:rsidR="00C61342" w:rsidRPr="00102D5E" w:rsidRDefault="00C61342" w:rsidP="005334F7">
            <w:pPr>
              <w:tabs>
                <w:tab w:val="left" w:pos="4678"/>
              </w:tabs>
              <w:rPr>
                <w:bCs/>
                <w:sz w:val="18"/>
                <w:szCs w:val="18"/>
              </w:rPr>
            </w:pPr>
            <w:r w:rsidRPr="00102D5E">
              <w:rPr>
                <w:bCs/>
                <w:sz w:val="18"/>
                <w:szCs w:val="18"/>
              </w:rPr>
              <w:t>Encodes the Ca2+/calmodulin-dependent myosin light chain kinase (MLCK), responsible for phosphorylating the regulatory light chain and initiating smooth muscle cell contraction.</w:t>
            </w:r>
          </w:p>
        </w:tc>
        <w:tc>
          <w:tcPr>
            <w:tcW w:w="992" w:type="dxa"/>
            <w:vAlign w:val="center"/>
          </w:tcPr>
          <w:p w14:paraId="4D2801C4" w14:textId="77777777" w:rsidR="00C61342" w:rsidRPr="00102D5E" w:rsidRDefault="00C61342" w:rsidP="005334F7">
            <w:pPr>
              <w:tabs>
                <w:tab w:val="left" w:pos="4678"/>
              </w:tabs>
              <w:jc w:val="center"/>
              <w:rPr>
                <w:bCs/>
                <w:sz w:val="18"/>
                <w:szCs w:val="18"/>
              </w:rPr>
            </w:pPr>
            <w:r w:rsidRPr="00102D5E">
              <w:rPr>
                <w:bCs/>
                <w:sz w:val="18"/>
                <w:szCs w:val="18"/>
              </w:rPr>
              <w:t>1.0677</w:t>
            </w:r>
          </w:p>
        </w:tc>
      </w:tr>
      <w:tr w:rsidR="00C61342" w:rsidRPr="007B2CF2" w14:paraId="49F9C7AE" w14:textId="77777777" w:rsidTr="005334F7">
        <w:tc>
          <w:tcPr>
            <w:tcW w:w="2405" w:type="dxa"/>
            <w:vAlign w:val="center"/>
          </w:tcPr>
          <w:p w14:paraId="1D4E0FA6" w14:textId="77777777" w:rsidR="00C61342" w:rsidRPr="00102D5E" w:rsidRDefault="00C61342" w:rsidP="005334F7">
            <w:pPr>
              <w:tabs>
                <w:tab w:val="left" w:pos="4678"/>
              </w:tabs>
              <w:rPr>
                <w:b/>
                <w:sz w:val="18"/>
                <w:szCs w:val="18"/>
              </w:rPr>
            </w:pPr>
            <w:r w:rsidRPr="00102D5E">
              <w:rPr>
                <w:sz w:val="18"/>
                <w:szCs w:val="18"/>
              </w:rPr>
              <w:t>Myoferlin</w:t>
            </w:r>
          </w:p>
        </w:tc>
        <w:tc>
          <w:tcPr>
            <w:tcW w:w="993" w:type="dxa"/>
            <w:vAlign w:val="center"/>
          </w:tcPr>
          <w:p w14:paraId="56BB165D" w14:textId="07A0A6FD" w:rsidR="00C61342" w:rsidRPr="00CF3FD1" w:rsidRDefault="00C61342" w:rsidP="005334F7">
            <w:pPr>
              <w:tabs>
                <w:tab w:val="left" w:pos="4678"/>
              </w:tabs>
              <w:jc w:val="center"/>
              <w:rPr>
                <w:b/>
                <w:sz w:val="18"/>
                <w:szCs w:val="18"/>
              </w:rPr>
            </w:pPr>
            <w:r w:rsidRPr="00CF3FD1">
              <w:rPr>
                <w:bCs/>
                <w:color w:val="000000" w:themeColor="text1"/>
                <w:sz w:val="18"/>
                <w:szCs w:val="18"/>
              </w:rPr>
              <w:t>M</w:t>
            </w:r>
            <w:r w:rsidR="00CF3FD1">
              <w:rPr>
                <w:bCs/>
                <w:color w:val="000000" w:themeColor="text1"/>
                <w:sz w:val="18"/>
                <w:szCs w:val="18"/>
              </w:rPr>
              <w:t>YOF</w:t>
            </w:r>
          </w:p>
        </w:tc>
        <w:tc>
          <w:tcPr>
            <w:tcW w:w="4819" w:type="dxa"/>
            <w:vAlign w:val="center"/>
          </w:tcPr>
          <w:p w14:paraId="6255DD6D" w14:textId="77777777" w:rsidR="00C61342" w:rsidRPr="00102D5E" w:rsidRDefault="00C61342" w:rsidP="005334F7">
            <w:pPr>
              <w:tabs>
                <w:tab w:val="left" w:pos="4678"/>
              </w:tabs>
              <w:rPr>
                <w:b/>
                <w:sz w:val="18"/>
                <w:szCs w:val="18"/>
              </w:rPr>
            </w:pPr>
            <w:r w:rsidRPr="00102D5E">
              <w:rPr>
                <w:sz w:val="18"/>
                <w:szCs w:val="18"/>
              </w:rPr>
              <w:t>Myoferlin is involved in membrane repair and fusion processes in muscle cells and is overexpressed in various cancers, particularly pancreatic and triple-negative breast cancer.</w:t>
            </w:r>
          </w:p>
        </w:tc>
        <w:tc>
          <w:tcPr>
            <w:tcW w:w="992" w:type="dxa"/>
            <w:vAlign w:val="center"/>
          </w:tcPr>
          <w:p w14:paraId="131C912B" w14:textId="77777777" w:rsidR="00C61342" w:rsidRPr="00102D5E" w:rsidRDefault="00C61342" w:rsidP="005334F7">
            <w:pPr>
              <w:tabs>
                <w:tab w:val="left" w:pos="4678"/>
              </w:tabs>
              <w:jc w:val="center"/>
              <w:rPr>
                <w:sz w:val="18"/>
                <w:szCs w:val="18"/>
              </w:rPr>
            </w:pPr>
            <w:r w:rsidRPr="00102D5E">
              <w:rPr>
                <w:sz w:val="18"/>
                <w:szCs w:val="18"/>
              </w:rPr>
              <w:t>1.1297</w:t>
            </w:r>
          </w:p>
        </w:tc>
      </w:tr>
      <w:tr w:rsidR="00C61342" w:rsidRPr="007B2CF2" w14:paraId="26657E28" w14:textId="77777777" w:rsidTr="005334F7">
        <w:tc>
          <w:tcPr>
            <w:tcW w:w="2405" w:type="dxa"/>
            <w:vAlign w:val="center"/>
          </w:tcPr>
          <w:p w14:paraId="0E6E4CBC" w14:textId="77777777" w:rsidR="00C61342" w:rsidRPr="00102D5E" w:rsidRDefault="00C61342" w:rsidP="005334F7">
            <w:pPr>
              <w:tabs>
                <w:tab w:val="left" w:pos="4678"/>
              </w:tabs>
              <w:rPr>
                <w:b/>
                <w:sz w:val="18"/>
                <w:szCs w:val="18"/>
              </w:rPr>
            </w:pPr>
            <w:r w:rsidRPr="00102D5E">
              <w:rPr>
                <w:sz w:val="18"/>
                <w:szCs w:val="18"/>
              </w:rPr>
              <w:t>N-deacetylase/N-sulfotransferase 4</w:t>
            </w:r>
          </w:p>
        </w:tc>
        <w:tc>
          <w:tcPr>
            <w:tcW w:w="993" w:type="dxa"/>
            <w:vAlign w:val="center"/>
          </w:tcPr>
          <w:p w14:paraId="388278B4" w14:textId="32F544A9" w:rsidR="00C61342" w:rsidRPr="00CF3FD1" w:rsidRDefault="00C61342" w:rsidP="005334F7">
            <w:pPr>
              <w:tabs>
                <w:tab w:val="left" w:pos="4678"/>
              </w:tabs>
              <w:jc w:val="center"/>
              <w:rPr>
                <w:b/>
                <w:sz w:val="18"/>
                <w:szCs w:val="18"/>
              </w:rPr>
            </w:pPr>
            <w:r w:rsidRPr="00CF3FD1">
              <w:rPr>
                <w:sz w:val="18"/>
                <w:szCs w:val="18"/>
              </w:rPr>
              <w:t>N</w:t>
            </w:r>
            <w:r w:rsidR="00CF3FD1">
              <w:rPr>
                <w:sz w:val="18"/>
                <w:szCs w:val="18"/>
              </w:rPr>
              <w:t>DST</w:t>
            </w:r>
            <w:r w:rsidRPr="00CF3FD1">
              <w:rPr>
                <w:sz w:val="18"/>
                <w:szCs w:val="18"/>
              </w:rPr>
              <w:t>4</w:t>
            </w:r>
          </w:p>
        </w:tc>
        <w:tc>
          <w:tcPr>
            <w:tcW w:w="4819" w:type="dxa"/>
            <w:vAlign w:val="center"/>
          </w:tcPr>
          <w:p w14:paraId="005D51E8" w14:textId="77777777" w:rsidR="00C61342" w:rsidRPr="00102D5E" w:rsidRDefault="00C61342" w:rsidP="005334F7">
            <w:pPr>
              <w:tabs>
                <w:tab w:val="left" w:pos="4678"/>
              </w:tabs>
              <w:rPr>
                <w:b/>
                <w:sz w:val="18"/>
                <w:szCs w:val="18"/>
              </w:rPr>
            </w:pPr>
            <w:r w:rsidRPr="00102D5E">
              <w:rPr>
                <w:sz w:val="18"/>
                <w:szCs w:val="18"/>
              </w:rPr>
              <w:t>This protein is a candidate tumor suppressor involved in heparan sulfate modification, which regulates cellular signaling and development.</w:t>
            </w:r>
          </w:p>
        </w:tc>
        <w:tc>
          <w:tcPr>
            <w:tcW w:w="992" w:type="dxa"/>
            <w:vAlign w:val="center"/>
          </w:tcPr>
          <w:p w14:paraId="171BF3D2" w14:textId="77777777" w:rsidR="00C61342" w:rsidRPr="00102D5E" w:rsidRDefault="00C61342" w:rsidP="005334F7">
            <w:pPr>
              <w:tabs>
                <w:tab w:val="left" w:pos="4678"/>
              </w:tabs>
              <w:jc w:val="center"/>
              <w:rPr>
                <w:sz w:val="18"/>
                <w:szCs w:val="18"/>
              </w:rPr>
            </w:pPr>
            <w:r w:rsidRPr="00102D5E">
              <w:rPr>
                <w:sz w:val="18"/>
                <w:szCs w:val="18"/>
              </w:rPr>
              <w:t>1.0822</w:t>
            </w:r>
          </w:p>
        </w:tc>
      </w:tr>
      <w:tr w:rsidR="00C61342" w:rsidRPr="007B2CF2" w14:paraId="034B434C" w14:textId="77777777" w:rsidTr="005334F7">
        <w:tc>
          <w:tcPr>
            <w:tcW w:w="2405" w:type="dxa"/>
            <w:vAlign w:val="center"/>
          </w:tcPr>
          <w:p w14:paraId="1EA59596" w14:textId="77777777" w:rsidR="00C61342" w:rsidRPr="00102D5E" w:rsidRDefault="00C61342" w:rsidP="005334F7">
            <w:pPr>
              <w:tabs>
                <w:tab w:val="left" w:pos="4678"/>
              </w:tabs>
              <w:rPr>
                <w:b/>
                <w:sz w:val="18"/>
                <w:szCs w:val="18"/>
              </w:rPr>
            </w:pPr>
            <w:r w:rsidRPr="00102D5E">
              <w:rPr>
                <w:sz w:val="18"/>
                <w:szCs w:val="18"/>
              </w:rPr>
              <w:t>Optic atrophy 3 protein</w:t>
            </w:r>
          </w:p>
        </w:tc>
        <w:tc>
          <w:tcPr>
            <w:tcW w:w="993" w:type="dxa"/>
            <w:vAlign w:val="center"/>
          </w:tcPr>
          <w:p w14:paraId="51686B5D" w14:textId="50985534" w:rsidR="00C61342" w:rsidRPr="00CF3FD1" w:rsidRDefault="00C61342" w:rsidP="005334F7">
            <w:pPr>
              <w:tabs>
                <w:tab w:val="left" w:pos="4678"/>
              </w:tabs>
              <w:jc w:val="center"/>
              <w:rPr>
                <w:b/>
                <w:sz w:val="18"/>
                <w:szCs w:val="18"/>
              </w:rPr>
            </w:pPr>
            <w:r w:rsidRPr="00CF3FD1">
              <w:rPr>
                <w:bCs/>
                <w:color w:val="000000" w:themeColor="text1"/>
                <w:sz w:val="18"/>
                <w:szCs w:val="18"/>
              </w:rPr>
              <w:t>O</w:t>
            </w:r>
            <w:r w:rsidR="00CF3FD1">
              <w:rPr>
                <w:bCs/>
                <w:color w:val="000000" w:themeColor="text1"/>
                <w:sz w:val="18"/>
                <w:szCs w:val="18"/>
              </w:rPr>
              <w:t>PA</w:t>
            </w:r>
            <w:r w:rsidRPr="00CF3FD1">
              <w:rPr>
                <w:bCs/>
                <w:color w:val="000000" w:themeColor="text1"/>
                <w:sz w:val="18"/>
                <w:szCs w:val="18"/>
              </w:rPr>
              <w:t>3</w:t>
            </w:r>
          </w:p>
        </w:tc>
        <w:tc>
          <w:tcPr>
            <w:tcW w:w="4819" w:type="dxa"/>
            <w:vAlign w:val="center"/>
          </w:tcPr>
          <w:p w14:paraId="2DEBC0C1" w14:textId="77777777" w:rsidR="00C61342" w:rsidRPr="00102D5E" w:rsidRDefault="00C61342" w:rsidP="005334F7">
            <w:pPr>
              <w:tabs>
                <w:tab w:val="left" w:pos="4678"/>
              </w:tabs>
              <w:rPr>
                <w:bCs/>
                <w:sz w:val="18"/>
                <w:szCs w:val="18"/>
              </w:rPr>
            </w:pPr>
            <w:r w:rsidRPr="00102D5E">
              <w:rPr>
                <w:sz w:val="18"/>
                <w:szCs w:val="18"/>
              </w:rPr>
              <w:t>This protein plays a role in mitochondrial function and is associated with optic atrophy.</w:t>
            </w:r>
          </w:p>
        </w:tc>
        <w:tc>
          <w:tcPr>
            <w:tcW w:w="992" w:type="dxa"/>
            <w:vAlign w:val="center"/>
          </w:tcPr>
          <w:p w14:paraId="484E6A27" w14:textId="77777777" w:rsidR="00C61342" w:rsidRPr="00102D5E" w:rsidRDefault="00C61342" w:rsidP="005334F7">
            <w:pPr>
              <w:tabs>
                <w:tab w:val="left" w:pos="4678"/>
              </w:tabs>
              <w:jc w:val="center"/>
              <w:rPr>
                <w:sz w:val="18"/>
                <w:szCs w:val="18"/>
              </w:rPr>
            </w:pPr>
            <w:r w:rsidRPr="00102D5E">
              <w:rPr>
                <w:sz w:val="18"/>
                <w:szCs w:val="18"/>
              </w:rPr>
              <w:t>1.0101</w:t>
            </w:r>
          </w:p>
        </w:tc>
      </w:tr>
      <w:tr w:rsidR="00C61342" w:rsidRPr="007B2CF2" w14:paraId="6F76E033" w14:textId="77777777" w:rsidTr="005334F7">
        <w:tc>
          <w:tcPr>
            <w:tcW w:w="2405" w:type="dxa"/>
            <w:vAlign w:val="center"/>
          </w:tcPr>
          <w:p w14:paraId="79616803" w14:textId="77777777" w:rsidR="00C61342" w:rsidRPr="00102D5E" w:rsidRDefault="00C61342" w:rsidP="005334F7">
            <w:pPr>
              <w:tabs>
                <w:tab w:val="left" w:pos="4678"/>
              </w:tabs>
              <w:rPr>
                <w:sz w:val="18"/>
                <w:szCs w:val="18"/>
              </w:rPr>
            </w:pPr>
            <w:r w:rsidRPr="00102D5E">
              <w:rPr>
                <w:sz w:val="18"/>
                <w:szCs w:val="18"/>
              </w:rPr>
              <w:t>Ribosomal RNA Processing Protein 1</w:t>
            </w:r>
          </w:p>
        </w:tc>
        <w:tc>
          <w:tcPr>
            <w:tcW w:w="993" w:type="dxa"/>
            <w:vAlign w:val="center"/>
          </w:tcPr>
          <w:p w14:paraId="28E03E25" w14:textId="77777777" w:rsidR="00C61342" w:rsidRPr="00CF3FD1" w:rsidRDefault="00C61342" w:rsidP="005334F7">
            <w:pPr>
              <w:tabs>
                <w:tab w:val="left" w:pos="4678"/>
              </w:tabs>
              <w:jc w:val="center"/>
              <w:rPr>
                <w:bCs/>
                <w:color w:val="000000" w:themeColor="text1"/>
                <w:sz w:val="18"/>
                <w:szCs w:val="18"/>
              </w:rPr>
            </w:pPr>
            <w:r w:rsidRPr="00CF3FD1">
              <w:rPr>
                <w:bCs/>
                <w:color w:val="000000" w:themeColor="text1"/>
                <w:sz w:val="18"/>
                <w:szCs w:val="18"/>
              </w:rPr>
              <w:t>RRP1</w:t>
            </w:r>
          </w:p>
        </w:tc>
        <w:tc>
          <w:tcPr>
            <w:tcW w:w="4819" w:type="dxa"/>
            <w:vAlign w:val="center"/>
          </w:tcPr>
          <w:p w14:paraId="3DBCD002" w14:textId="77777777" w:rsidR="00C61342" w:rsidRPr="00102D5E" w:rsidRDefault="00C61342" w:rsidP="005334F7">
            <w:pPr>
              <w:tabs>
                <w:tab w:val="left" w:pos="4678"/>
              </w:tabs>
              <w:rPr>
                <w:sz w:val="18"/>
                <w:szCs w:val="18"/>
              </w:rPr>
            </w:pPr>
            <w:r w:rsidRPr="00102D5E">
              <w:rPr>
                <w:sz w:val="18"/>
                <w:szCs w:val="18"/>
              </w:rPr>
              <w:t>This is a nucleolar protein that helps in processing and assembling ribosomal RNA into functional ribosomes.</w:t>
            </w:r>
          </w:p>
        </w:tc>
        <w:tc>
          <w:tcPr>
            <w:tcW w:w="992" w:type="dxa"/>
            <w:vAlign w:val="center"/>
          </w:tcPr>
          <w:p w14:paraId="0F84A9E8" w14:textId="77777777" w:rsidR="00C61342" w:rsidRPr="00102D5E" w:rsidRDefault="00C61342" w:rsidP="005334F7">
            <w:pPr>
              <w:tabs>
                <w:tab w:val="left" w:pos="4678"/>
              </w:tabs>
              <w:jc w:val="center"/>
              <w:rPr>
                <w:sz w:val="18"/>
                <w:szCs w:val="18"/>
              </w:rPr>
            </w:pPr>
            <w:r w:rsidRPr="00102D5E">
              <w:rPr>
                <w:sz w:val="18"/>
                <w:szCs w:val="18"/>
              </w:rPr>
              <w:t>-1.0416</w:t>
            </w:r>
          </w:p>
        </w:tc>
      </w:tr>
      <w:tr w:rsidR="00C61342" w:rsidRPr="007B2CF2" w14:paraId="28C0D24E" w14:textId="77777777" w:rsidTr="005334F7">
        <w:tc>
          <w:tcPr>
            <w:tcW w:w="2405" w:type="dxa"/>
            <w:vAlign w:val="center"/>
          </w:tcPr>
          <w:p w14:paraId="3E840A33" w14:textId="77777777" w:rsidR="00C61342" w:rsidRPr="00102D5E" w:rsidRDefault="00C61342" w:rsidP="005334F7">
            <w:pPr>
              <w:tabs>
                <w:tab w:val="left" w:pos="4678"/>
              </w:tabs>
              <w:rPr>
                <w:sz w:val="18"/>
                <w:szCs w:val="18"/>
              </w:rPr>
            </w:pPr>
            <w:r w:rsidRPr="00102D5E">
              <w:rPr>
                <w:color w:val="0A0A0A"/>
                <w:sz w:val="18"/>
                <w:szCs w:val="18"/>
                <w:shd w:val="clear" w:color="auto" w:fill="FBFEFF"/>
              </w:rPr>
              <w:t>Translocation protein SEC62</w:t>
            </w:r>
          </w:p>
        </w:tc>
        <w:tc>
          <w:tcPr>
            <w:tcW w:w="993" w:type="dxa"/>
            <w:vAlign w:val="center"/>
          </w:tcPr>
          <w:p w14:paraId="6A88222A" w14:textId="38844724" w:rsidR="00C61342" w:rsidRPr="00CF3FD1" w:rsidRDefault="00C61342" w:rsidP="005334F7">
            <w:pPr>
              <w:tabs>
                <w:tab w:val="left" w:pos="4678"/>
              </w:tabs>
              <w:jc w:val="center"/>
              <w:rPr>
                <w:b/>
                <w:sz w:val="18"/>
                <w:szCs w:val="18"/>
              </w:rPr>
            </w:pPr>
            <w:r w:rsidRPr="00CF3FD1">
              <w:rPr>
                <w:bCs/>
                <w:color w:val="000000" w:themeColor="text1"/>
                <w:sz w:val="18"/>
                <w:szCs w:val="18"/>
                <w:shd w:val="clear" w:color="auto" w:fill="FFFFFF"/>
              </w:rPr>
              <w:t>S</w:t>
            </w:r>
            <w:r w:rsidR="006D141E">
              <w:rPr>
                <w:bCs/>
                <w:color w:val="000000" w:themeColor="text1"/>
                <w:sz w:val="18"/>
                <w:szCs w:val="18"/>
                <w:shd w:val="clear" w:color="auto" w:fill="FFFFFF"/>
              </w:rPr>
              <w:t>EC</w:t>
            </w:r>
            <w:r w:rsidRPr="00CF3FD1">
              <w:rPr>
                <w:bCs/>
                <w:color w:val="000000" w:themeColor="text1"/>
                <w:sz w:val="18"/>
                <w:szCs w:val="18"/>
                <w:shd w:val="clear" w:color="auto" w:fill="FFFFFF"/>
              </w:rPr>
              <w:t>62</w:t>
            </w:r>
          </w:p>
        </w:tc>
        <w:tc>
          <w:tcPr>
            <w:tcW w:w="4819" w:type="dxa"/>
            <w:vAlign w:val="center"/>
          </w:tcPr>
          <w:p w14:paraId="039384B8" w14:textId="77777777" w:rsidR="00C61342" w:rsidRPr="00102D5E" w:rsidRDefault="00C61342" w:rsidP="005334F7">
            <w:pPr>
              <w:tabs>
                <w:tab w:val="left" w:pos="4678"/>
              </w:tabs>
              <w:rPr>
                <w:b/>
                <w:sz w:val="18"/>
                <w:szCs w:val="18"/>
              </w:rPr>
            </w:pPr>
            <w:r w:rsidRPr="00102D5E">
              <w:rPr>
                <w:sz w:val="18"/>
                <w:szCs w:val="18"/>
              </w:rPr>
              <w:t>This protein is involved in the translocation of nascent proteins across the endoplasmic reticulum membrane.</w:t>
            </w:r>
          </w:p>
        </w:tc>
        <w:tc>
          <w:tcPr>
            <w:tcW w:w="992" w:type="dxa"/>
            <w:vAlign w:val="center"/>
          </w:tcPr>
          <w:p w14:paraId="4D574A0E" w14:textId="77777777" w:rsidR="00C61342" w:rsidRPr="00102D5E" w:rsidRDefault="00C61342" w:rsidP="005334F7">
            <w:pPr>
              <w:tabs>
                <w:tab w:val="left" w:pos="4678"/>
              </w:tabs>
              <w:jc w:val="center"/>
              <w:rPr>
                <w:sz w:val="18"/>
                <w:szCs w:val="18"/>
              </w:rPr>
            </w:pPr>
            <w:r w:rsidRPr="00102D5E">
              <w:rPr>
                <w:sz w:val="18"/>
                <w:szCs w:val="18"/>
              </w:rPr>
              <w:t>1.5698</w:t>
            </w:r>
          </w:p>
        </w:tc>
      </w:tr>
      <w:tr w:rsidR="00C61342" w:rsidRPr="007B2CF2" w14:paraId="3459FAB1" w14:textId="77777777" w:rsidTr="005334F7">
        <w:tc>
          <w:tcPr>
            <w:tcW w:w="2405" w:type="dxa"/>
            <w:vAlign w:val="center"/>
          </w:tcPr>
          <w:p w14:paraId="0850BE4D" w14:textId="77777777" w:rsidR="00C61342" w:rsidRPr="00102D5E" w:rsidRDefault="00C61342" w:rsidP="005334F7">
            <w:pPr>
              <w:tabs>
                <w:tab w:val="left" w:pos="4678"/>
              </w:tabs>
              <w:rPr>
                <w:b/>
                <w:sz w:val="18"/>
                <w:szCs w:val="18"/>
              </w:rPr>
            </w:pPr>
            <w:r w:rsidRPr="00102D5E">
              <w:rPr>
                <w:sz w:val="18"/>
                <w:szCs w:val="18"/>
              </w:rPr>
              <w:t>Vacuole membrane protein 1</w:t>
            </w:r>
          </w:p>
        </w:tc>
        <w:tc>
          <w:tcPr>
            <w:tcW w:w="993" w:type="dxa"/>
            <w:vAlign w:val="center"/>
          </w:tcPr>
          <w:p w14:paraId="1CA139C9" w14:textId="306ADCAD" w:rsidR="00C61342" w:rsidRPr="00CF3FD1" w:rsidRDefault="00C61342" w:rsidP="005334F7">
            <w:pPr>
              <w:tabs>
                <w:tab w:val="left" w:pos="4678"/>
              </w:tabs>
              <w:jc w:val="center"/>
              <w:rPr>
                <w:b/>
                <w:sz w:val="18"/>
                <w:szCs w:val="18"/>
              </w:rPr>
            </w:pPr>
            <w:r w:rsidRPr="00CF3FD1">
              <w:rPr>
                <w:sz w:val="18"/>
                <w:szCs w:val="18"/>
              </w:rPr>
              <w:t>V</w:t>
            </w:r>
            <w:r w:rsidR="006D141E">
              <w:rPr>
                <w:sz w:val="18"/>
                <w:szCs w:val="18"/>
              </w:rPr>
              <w:t>MP</w:t>
            </w:r>
            <w:r w:rsidRPr="00CF3FD1">
              <w:rPr>
                <w:sz w:val="18"/>
                <w:szCs w:val="18"/>
              </w:rPr>
              <w:t>1</w:t>
            </w:r>
          </w:p>
        </w:tc>
        <w:tc>
          <w:tcPr>
            <w:tcW w:w="4819" w:type="dxa"/>
            <w:vAlign w:val="center"/>
          </w:tcPr>
          <w:p w14:paraId="70329521" w14:textId="77777777" w:rsidR="00C61342" w:rsidRPr="00102D5E" w:rsidRDefault="00C61342" w:rsidP="005334F7">
            <w:pPr>
              <w:tabs>
                <w:tab w:val="left" w:pos="4678"/>
              </w:tabs>
              <w:rPr>
                <w:b/>
                <w:sz w:val="18"/>
                <w:szCs w:val="18"/>
              </w:rPr>
            </w:pPr>
            <w:r w:rsidRPr="00102D5E">
              <w:rPr>
                <w:sz w:val="18"/>
                <w:szCs w:val="18"/>
              </w:rPr>
              <w:t xml:space="preserve">It is involved in autophagy and vacuole membrane formation and is overexpressed in pancreatitis-affected acinar cells, where it mediates </w:t>
            </w:r>
            <w:proofErr w:type="spellStart"/>
            <w:r w:rsidRPr="00102D5E">
              <w:rPr>
                <w:sz w:val="18"/>
                <w:szCs w:val="18"/>
              </w:rPr>
              <w:t>zymophagy</w:t>
            </w:r>
            <w:proofErr w:type="spellEnd"/>
            <w:r w:rsidRPr="00102D5E">
              <w:rPr>
                <w:sz w:val="18"/>
                <w:szCs w:val="18"/>
              </w:rPr>
              <w:t>.</w:t>
            </w:r>
          </w:p>
        </w:tc>
        <w:tc>
          <w:tcPr>
            <w:tcW w:w="992" w:type="dxa"/>
            <w:vAlign w:val="center"/>
          </w:tcPr>
          <w:p w14:paraId="5F900D45" w14:textId="77777777" w:rsidR="00C61342" w:rsidRPr="00102D5E" w:rsidRDefault="00C61342" w:rsidP="005334F7">
            <w:pPr>
              <w:tabs>
                <w:tab w:val="left" w:pos="4678"/>
              </w:tabs>
              <w:jc w:val="center"/>
              <w:rPr>
                <w:sz w:val="18"/>
                <w:szCs w:val="18"/>
              </w:rPr>
            </w:pPr>
            <w:r w:rsidRPr="00102D5E">
              <w:rPr>
                <w:sz w:val="18"/>
                <w:szCs w:val="18"/>
              </w:rPr>
              <w:t>1.5755</w:t>
            </w:r>
          </w:p>
        </w:tc>
      </w:tr>
    </w:tbl>
    <w:p w14:paraId="7AF31DFB" w14:textId="77777777" w:rsidR="00C61342" w:rsidRDefault="00C61342" w:rsidP="00C61342">
      <w:pPr>
        <w:tabs>
          <w:tab w:val="left" w:pos="4678"/>
        </w:tabs>
        <w:rPr>
          <w:b/>
        </w:rPr>
      </w:pPr>
    </w:p>
    <w:p w14:paraId="5BD2238A" w14:textId="1DE169DE" w:rsidR="00C61342" w:rsidRDefault="00C61342" w:rsidP="00C61342">
      <w:pPr>
        <w:tabs>
          <w:tab w:val="left" w:pos="4678"/>
        </w:tabs>
        <w:rPr>
          <w:b/>
        </w:rPr>
      </w:pPr>
      <w:r w:rsidRPr="007B2CF2">
        <w:rPr>
          <w:b/>
        </w:rPr>
        <w:t>Table S2 | The list of significantly altered proteins and the annotation of their functional role</w:t>
      </w:r>
      <w:r w:rsidR="000E42C9">
        <w:rPr>
          <w:b/>
        </w:rPr>
        <w:t>.</w:t>
      </w:r>
    </w:p>
    <w:p w14:paraId="405A0F05" w14:textId="77777777" w:rsidR="00A17A0F" w:rsidRDefault="00A17A0F" w:rsidP="00C61342">
      <w:pPr>
        <w:tabs>
          <w:tab w:val="left" w:pos="4678"/>
        </w:tabs>
        <w:rPr>
          <w:b/>
        </w:rPr>
      </w:pPr>
    </w:p>
    <w:p w14:paraId="4638C7F5" w14:textId="77777777" w:rsidR="00A17A0F" w:rsidRDefault="00A17A0F" w:rsidP="00C61342">
      <w:pPr>
        <w:tabs>
          <w:tab w:val="left" w:pos="4678"/>
        </w:tabs>
        <w:rPr>
          <w:b/>
        </w:rPr>
      </w:pPr>
    </w:p>
    <w:p w14:paraId="4424B73A" w14:textId="77777777" w:rsidR="00A17A0F" w:rsidRDefault="00A17A0F" w:rsidP="00C61342">
      <w:pPr>
        <w:tabs>
          <w:tab w:val="left" w:pos="4678"/>
        </w:tab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990"/>
        <w:gridCol w:w="1147"/>
        <w:gridCol w:w="1389"/>
        <w:gridCol w:w="1972"/>
      </w:tblGrid>
      <w:tr w:rsidR="00723C6A" w:rsidRPr="00132FC1" w14:paraId="77F8A6BF" w14:textId="77777777" w:rsidTr="00A02881">
        <w:trPr>
          <w:trHeight w:val="300"/>
        </w:trPr>
        <w:tc>
          <w:tcPr>
            <w:tcW w:w="2152" w:type="dxa"/>
            <w:shd w:val="clear" w:color="auto" w:fill="D9D9D9" w:themeFill="background1" w:themeFillShade="D9"/>
            <w:noWrap/>
            <w:vAlign w:val="center"/>
            <w:hideMark/>
          </w:tcPr>
          <w:p w14:paraId="64BBE833" w14:textId="77777777" w:rsidR="00723C6A" w:rsidRPr="00A17A0F" w:rsidRDefault="00723C6A" w:rsidP="00A02881">
            <w:pPr>
              <w:jc w:val="center"/>
              <w:rPr>
                <w:rFonts w:cstheme="minorHAnsi"/>
                <w:b/>
                <w:color w:val="000000"/>
                <w:sz w:val="20"/>
                <w:szCs w:val="20"/>
                <w:lang w:eastAsia="en-GB"/>
              </w:rPr>
            </w:pPr>
            <w:bookmarkStart w:id="2" w:name="RANGE!I1:M21"/>
            <w:r w:rsidRPr="00A17A0F">
              <w:rPr>
                <w:rFonts w:cstheme="minorHAnsi"/>
                <w:b/>
                <w:color w:val="000000"/>
                <w:sz w:val="20"/>
                <w:szCs w:val="20"/>
                <w:lang w:eastAsia="en-GB"/>
              </w:rPr>
              <w:lastRenderedPageBreak/>
              <w:t>Term</w:t>
            </w:r>
            <w:bookmarkEnd w:id="2"/>
          </w:p>
        </w:tc>
        <w:tc>
          <w:tcPr>
            <w:tcW w:w="990" w:type="dxa"/>
            <w:shd w:val="clear" w:color="auto" w:fill="D9D9D9" w:themeFill="background1" w:themeFillShade="D9"/>
            <w:noWrap/>
            <w:vAlign w:val="center"/>
            <w:hideMark/>
          </w:tcPr>
          <w:p w14:paraId="17C7D9ED" w14:textId="77777777" w:rsidR="00723C6A" w:rsidRPr="00A17A0F" w:rsidRDefault="00723C6A" w:rsidP="00A02881">
            <w:pPr>
              <w:jc w:val="center"/>
              <w:rPr>
                <w:rFonts w:cstheme="minorHAnsi"/>
                <w:b/>
                <w:color w:val="000000"/>
                <w:sz w:val="20"/>
                <w:szCs w:val="20"/>
                <w:lang w:eastAsia="en-GB"/>
              </w:rPr>
            </w:pPr>
            <w:r w:rsidRPr="00A17A0F">
              <w:rPr>
                <w:rFonts w:cstheme="minorHAnsi"/>
                <w:b/>
                <w:color w:val="000000"/>
                <w:sz w:val="20"/>
                <w:szCs w:val="20"/>
                <w:lang w:eastAsia="en-GB"/>
              </w:rPr>
              <w:t>Library</w:t>
            </w:r>
          </w:p>
        </w:tc>
        <w:tc>
          <w:tcPr>
            <w:tcW w:w="1147" w:type="dxa"/>
            <w:shd w:val="clear" w:color="auto" w:fill="D9D9D9" w:themeFill="background1" w:themeFillShade="D9"/>
            <w:noWrap/>
            <w:vAlign w:val="center"/>
            <w:hideMark/>
          </w:tcPr>
          <w:p w14:paraId="69001410" w14:textId="77777777" w:rsidR="00723C6A" w:rsidRPr="00A17A0F" w:rsidRDefault="00723C6A" w:rsidP="00A02881">
            <w:pPr>
              <w:jc w:val="center"/>
              <w:rPr>
                <w:rFonts w:cstheme="minorHAnsi"/>
                <w:b/>
                <w:color w:val="000000"/>
                <w:sz w:val="20"/>
                <w:szCs w:val="20"/>
                <w:lang w:eastAsia="en-GB"/>
              </w:rPr>
            </w:pPr>
            <w:r w:rsidRPr="00A17A0F">
              <w:rPr>
                <w:rFonts w:cstheme="minorHAnsi"/>
                <w:b/>
                <w:color w:val="000000"/>
                <w:sz w:val="20"/>
                <w:szCs w:val="20"/>
                <w:lang w:eastAsia="en-GB"/>
              </w:rPr>
              <w:t>p-value</w:t>
            </w:r>
          </w:p>
        </w:tc>
        <w:tc>
          <w:tcPr>
            <w:tcW w:w="1389" w:type="dxa"/>
            <w:shd w:val="clear" w:color="auto" w:fill="D9D9D9" w:themeFill="background1" w:themeFillShade="D9"/>
            <w:noWrap/>
            <w:vAlign w:val="center"/>
            <w:hideMark/>
          </w:tcPr>
          <w:p w14:paraId="430EA824" w14:textId="77777777" w:rsidR="00723C6A" w:rsidRPr="00A17A0F" w:rsidRDefault="00723C6A" w:rsidP="00A02881">
            <w:pPr>
              <w:jc w:val="center"/>
              <w:rPr>
                <w:rFonts w:cstheme="minorHAnsi"/>
                <w:b/>
                <w:color w:val="000000"/>
                <w:sz w:val="20"/>
                <w:szCs w:val="20"/>
                <w:lang w:eastAsia="en-GB"/>
              </w:rPr>
            </w:pPr>
            <w:r w:rsidRPr="00A17A0F">
              <w:rPr>
                <w:rFonts w:cstheme="minorHAnsi"/>
                <w:b/>
                <w:color w:val="000000"/>
                <w:sz w:val="20"/>
                <w:szCs w:val="20"/>
                <w:lang w:eastAsia="en-GB"/>
              </w:rPr>
              <w:t>q-value (FDR)</w:t>
            </w:r>
          </w:p>
        </w:tc>
        <w:tc>
          <w:tcPr>
            <w:tcW w:w="1972" w:type="dxa"/>
            <w:shd w:val="clear" w:color="auto" w:fill="D9D9D9" w:themeFill="background1" w:themeFillShade="D9"/>
            <w:noWrap/>
            <w:vAlign w:val="center"/>
            <w:hideMark/>
          </w:tcPr>
          <w:p w14:paraId="2455505C" w14:textId="77777777" w:rsidR="00723C6A" w:rsidRPr="00A17A0F" w:rsidRDefault="00723C6A" w:rsidP="00A02881">
            <w:pPr>
              <w:jc w:val="center"/>
              <w:rPr>
                <w:rFonts w:cstheme="minorHAnsi"/>
                <w:b/>
                <w:color w:val="000000"/>
                <w:sz w:val="20"/>
                <w:szCs w:val="20"/>
                <w:lang w:eastAsia="en-GB"/>
              </w:rPr>
            </w:pPr>
            <w:r>
              <w:rPr>
                <w:rFonts w:cstheme="minorHAnsi"/>
                <w:b/>
                <w:color w:val="000000"/>
                <w:sz w:val="20"/>
                <w:szCs w:val="20"/>
                <w:lang w:eastAsia="en-GB"/>
              </w:rPr>
              <w:t>Protein</w:t>
            </w:r>
          </w:p>
        </w:tc>
      </w:tr>
      <w:tr w:rsidR="00723C6A" w:rsidRPr="00132FC1" w14:paraId="36A9775D" w14:textId="77777777" w:rsidTr="00A02881">
        <w:trPr>
          <w:trHeight w:val="300"/>
        </w:trPr>
        <w:tc>
          <w:tcPr>
            <w:tcW w:w="2152" w:type="dxa"/>
            <w:noWrap/>
            <w:vAlign w:val="center"/>
            <w:hideMark/>
          </w:tcPr>
          <w:p w14:paraId="1921D89D" w14:textId="77777777" w:rsidR="00723C6A" w:rsidRPr="00A17A0F" w:rsidRDefault="00723C6A" w:rsidP="00A02881">
            <w:pPr>
              <w:rPr>
                <w:color w:val="000000"/>
                <w:sz w:val="18"/>
                <w:szCs w:val="18"/>
                <w:lang w:eastAsia="en-GB"/>
              </w:rPr>
            </w:pPr>
            <w:r w:rsidRPr="00A17A0F">
              <w:rPr>
                <w:color w:val="000000"/>
                <w:sz w:val="18"/>
                <w:szCs w:val="18"/>
                <w:lang w:eastAsia="en-GB"/>
              </w:rPr>
              <w:t>Positive regulation of neuron apoptotic process (GO:0043525)</w:t>
            </w:r>
          </w:p>
        </w:tc>
        <w:tc>
          <w:tcPr>
            <w:tcW w:w="990" w:type="dxa"/>
            <w:noWrap/>
            <w:vAlign w:val="center"/>
            <w:hideMark/>
          </w:tcPr>
          <w:p w14:paraId="427FAFD0" w14:textId="77777777" w:rsidR="00723C6A" w:rsidRPr="00A17A0F" w:rsidRDefault="00723C6A" w:rsidP="00A02881">
            <w:pPr>
              <w:jc w:val="center"/>
              <w:rPr>
                <w:i/>
                <w:iCs/>
                <w:color w:val="000000"/>
                <w:sz w:val="18"/>
                <w:szCs w:val="18"/>
                <w:lang w:eastAsia="en-GB"/>
              </w:rPr>
            </w:pPr>
            <w:r w:rsidRPr="00A17A0F">
              <w:rPr>
                <w:i/>
                <w:iCs/>
                <w:color w:val="000000"/>
                <w:sz w:val="18"/>
                <w:szCs w:val="18"/>
                <w:lang w:eastAsia="en-GB"/>
              </w:rPr>
              <w:t>a</w:t>
            </w:r>
          </w:p>
        </w:tc>
        <w:tc>
          <w:tcPr>
            <w:tcW w:w="1147" w:type="dxa"/>
            <w:noWrap/>
            <w:vAlign w:val="center"/>
            <w:hideMark/>
          </w:tcPr>
          <w:p w14:paraId="3788A1EB"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0.0003438</w:t>
            </w:r>
          </w:p>
        </w:tc>
        <w:tc>
          <w:tcPr>
            <w:tcW w:w="1389" w:type="dxa"/>
            <w:noWrap/>
            <w:vAlign w:val="center"/>
            <w:hideMark/>
          </w:tcPr>
          <w:p w14:paraId="0FB888AB"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0.06230</w:t>
            </w:r>
          </w:p>
        </w:tc>
        <w:tc>
          <w:tcPr>
            <w:tcW w:w="1972" w:type="dxa"/>
            <w:noWrap/>
            <w:vAlign w:val="center"/>
            <w:hideMark/>
          </w:tcPr>
          <w:p w14:paraId="355FC8DC" w14:textId="77777777" w:rsidR="00723C6A" w:rsidRPr="00A17A0F" w:rsidRDefault="00723C6A" w:rsidP="00A02881">
            <w:pPr>
              <w:rPr>
                <w:color w:val="000000"/>
                <w:sz w:val="18"/>
                <w:szCs w:val="18"/>
                <w:lang w:eastAsia="en-GB"/>
              </w:rPr>
            </w:pPr>
            <w:r w:rsidRPr="00A17A0F">
              <w:rPr>
                <w:color w:val="000000"/>
                <w:sz w:val="18"/>
                <w:szCs w:val="18"/>
                <w:lang w:eastAsia="en-GB"/>
              </w:rPr>
              <w:t>BACE1; BAX</w:t>
            </w:r>
          </w:p>
        </w:tc>
      </w:tr>
      <w:tr w:rsidR="00723C6A" w:rsidRPr="00132FC1" w14:paraId="7905577E" w14:textId="77777777" w:rsidTr="00A02881">
        <w:trPr>
          <w:trHeight w:val="300"/>
        </w:trPr>
        <w:tc>
          <w:tcPr>
            <w:tcW w:w="2152" w:type="dxa"/>
            <w:noWrap/>
            <w:vAlign w:val="center"/>
            <w:hideMark/>
          </w:tcPr>
          <w:p w14:paraId="1E5503A7" w14:textId="77777777" w:rsidR="00723C6A" w:rsidRPr="00A17A0F" w:rsidRDefault="00723C6A" w:rsidP="00A02881">
            <w:pPr>
              <w:rPr>
                <w:color w:val="000000"/>
                <w:sz w:val="18"/>
                <w:szCs w:val="18"/>
                <w:lang w:eastAsia="en-GB"/>
              </w:rPr>
            </w:pPr>
            <w:r w:rsidRPr="00A17A0F">
              <w:rPr>
                <w:color w:val="000000"/>
                <w:sz w:val="18"/>
                <w:szCs w:val="18"/>
                <w:lang w:eastAsia="en-GB"/>
              </w:rPr>
              <w:t>Positive regulation of neuron death (GO:1901216)</w:t>
            </w:r>
          </w:p>
        </w:tc>
        <w:tc>
          <w:tcPr>
            <w:tcW w:w="990" w:type="dxa"/>
            <w:noWrap/>
            <w:hideMark/>
          </w:tcPr>
          <w:p w14:paraId="3E79E17A"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a</w:t>
            </w:r>
          </w:p>
        </w:tc>
        <w:tc>
          <w:tcPr>
            <w:tcW w:w="1147" w:type="dxa"/>
            <w:noWrap/>
            <w:vAlign w:val="center"/>
            <w:hideMark/>
          </w:tcPr>
          <w:p w14:paraId="64CBEDEB"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0.001325</w:t>
            </w:r>
          </w:p>
        </w:tc>
        <w:tc>
          <w:tcPr>
            <w:tcW w:w="1389" w:type="dxa"/>
            <w:noWrap/>
            <w:vAlign w:val="center"/>
            <w:hideMark/>
          </w:tcPr>
          <w:p w14:paraId="7E734016"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0.06230</w:t>
            </w:r>
          </w:p>
        </w:tc>
        <w:tc>
          <w:tcPr>
            <w:tcW w:w="1972" w:type="dxa"/>
            <w:noWrap/>
            <w:vAlign w:val="center"/>
            <w:hideMark/>
          </w:tcPr>
          <w:p w14:paraId="266E8587" w14:textId="77777777" w:rsidR="00723C6A" w:rsidRPr="00A17A0F" w:rsidRDefault="00723C6A" w:rsidP="00A02881">
            <w:pPr>
              <w:rPr>
                <w:color w:val="000000"/>
                <w:sz w:val="18"/>
                <w:szCs w:val="18"/>
                <w:lang w:eastAsia="en-GB"/>
              </w:rPr>
            </w:pPr>
            <w:r w:rsidRPr="00A17A0F">
              <w:rPr>
                <w:color w:val="000000"/>
                <w:sz w:val="18"/>
                <w:szCs w:val="18"/>
                <w:lang w:eastAsia="en-GB"/>
              </w:rPr>
              <w:t>BACE1; BAX</w:t>
            </w:r>
          </w:p>
        </w:tc>
      </w:tr>
      <w:tr w:rsidR="00723C6A" w:rsidRPr="00132FC1" w14:paraId="243D4367" w14:textId="77777777" w:rsidTr="00A02881">
        <w:trPr>
          <w:trHeight w:val="300"/>
        </w:trPr>
        <w:tc>
          <w:tcPr>
            <w:tcW w:w="2152" w:type="dxa"/>
            <w:noWrap/>
            <w:vAlign w:val="center"/>
            <w:hideMark/>
          </w:tcPr>
          <w:p w14:paraId="5CFA799A" w14:textId="77777777" w:rsidR="00723C6A" w:rsidRPr="00A17A0F" w:rsidRDefault="00723C6A" w:rsidP="00A02881">
            <w:pPr>
              <w:rPr>
                <w:color w:val="000000"/>
                <w:sz w:val="18"/>
                <w:szCs w:val="18"/>
                <w:lang w:eastAsia="en-GB"/>
              </w:rPr>
            </w:pPr>
            <w:r w:rsidRPr="00A17A0F">
              <w:rPr>
                <w:color w:val="000000"/>
                <w:sz w:val="18"/>
                <w:szCs w:val="18"/>
                <w:lang w:eastAsia="en-GB"/>
              </w:rPr>
              <w:t>Histone H4 acetylation (GO:0043967)</w:t>
            </w:r>
          </w:p>
        </w:tc>
        <w:tc>
          <w:tcPr>
            <w:tcW w:w="990" w:type="dxa"/>
            <w:noWrap/>
            <w:hideMark/>
          </w:tcPr>
          <w:p w14:paraId="1017FA77"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a</w:t>
            </w:r>
          </w:p>
        </w:tc>
        <w:tc>
          <w:tcPr>
            <w:tcW w:w="1147" w:type="dxa"/>
            <w:noWrap/>
            <w:vAlign w:val="center"/>
            <w:hideMark/>
          </w:tcPr>
          <w:p w14:paraId="02F061D4"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0.001382</w:t>
            </w:r>
          </w:p>
        </w:tc>
        <w:tc>
          <w:tcPr>
            <w:tcW w:w="1389" w:type="dxa"/>
            <w:noWrap/>
            <w:vAlign w:val="center"/>
            <w:hideMark/>
          </w:tcPr>
          <w:p w14:paraId="5AE5B723"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0.06230</w:t>
            </w:r>
          </w:p>
        </w:tc>
        <w:tc>
          <w:tcPr>
            <w:tcW w:w="1972" w:type="dxa"/>
            <w:noWrap/>
            <w:vAlign w:val="center"/>
            <w:hideMark/>
          </w:tcPr>
          <w:p w14:paraId="39AFB19A" w14:textId="77777777" w:rsidR="00723C6A" w:rsidRPr="00A17A0F" w:rsidRDefault="00723C6A" w:rsidP="00A02881">
            <w:pPr>
              <w:rPr>
                <w:color w:val="000000"/>
                <w:sz w:val="18"/>
                <w:szCs w:val="18"/>
                <w:lang w:eastAsia="en-GB"/>
              </w:rPr>
            </w:pPr>
            <w:r w:rsidRPr="00A17A0F">
              <w:rPr>
                <w:color w:val="000000"/>
                <w:sz w:val="18"/>
                <w:szCs w:val="18"/>
                <w:lang w:eastAsia="en-GB"/>
              </w:rPr>
              <w:t>ACTL6B; HAT1</w:t>
            </w:r>
          </w:p>
        </w:tc>
      </w:tr>
      <w:tr w:rsidR="00723C6A" w:rsidRPr="00132FC1" w14:paraId="765067A2" w14:textId="77777777" w:rsidTr="00A02881">
        <w:trPr>
          <w:trHeight w:val="300"/>
        </w:trPr>
        <w:tc>
          <w:tcPr>
            <w:tcW w:w="2152" w:type="dxa"/>
            <w:noWrap/>
            <w:vAlign w:val="center"/>
            <w:hideMark/>
          </w:tcPr>
          <w:p w14:paraId="5D4F93D1" w14:textId="77777777" w:rsidR="00723C6A" w:rsidRPr="00A17A0F" w:rsidRDefault="00723C6A" w:rsidP="00A02881">
            <w:pPr>
              <w:rPr>
                <w:color w:val="000000"/>
                <w:sz w:val="18"/>
                <w:szCs w:val="18"/>
                <w:lang w:eastAsia="en-GB"/>
              </w:rPr>
            </w:pPr>
            <w:r w:rsidRPr="00A17A0F">
              <w:rPr>
                <w:color w:val="000000"/>
                <w:sz w:val="18"/>
                <w:szCs w:val="18"/>
                <w:lang w:eastAsia="en-GB"/>
              </w:rPr>
              <w:t>Histone acetylation (GO:0016573)</w:t>
            </w:r>
          </w:p>
        </w:tc>
        <w:tc>
          <w:tcPr>
            <w:tcW w:w="990" w:type="dxa"/>
            <w:noWrap/>
            <w:hideMark/>
          </w:tcPr>
          <w:p w14:paraId="50E6AB1E"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a</w:t>
            </w:r>
          </w:p>
        </w:tc>
        <w:tc>
          <w:tcPr>
            <w:tcW w:w="1147" w:type="dxa"/>
            <w:noWrap/>
            <w:vAlign w:val="center"/>
            <w:hideMark/>
          </w:tcPr>
          <w:p w14:paraId="3C3F70D8"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0.002996</w:t>
            </w:r>
          </w:p>
        </w:tc>
        <w:tc>
          <w:tcPr>
            <w:tcW w:w="1389" w:type="dxa"/>
            <w:noWrap/>
            <w:vAlign w:val="center"/>
            <w:hideMark/>
          </w:tcPr>
          <w:p w14:paraId="68D8EB3A"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0.06230</w:t>
            </w:r>
          </w:p>
        </w:tc>
        <w:tc>
          <w:tcPr>
            <w:tcW w:w="1972" w:type="dxa"/>
            <w:noWrap/>
            <w:vAlign w:val="center"/>
            <w:hideMark/>
          </w:tcPr>
          <w:p w14:paraId="64C50B53" w14:textId="77777777" w:rsidR="00723C6A" w:rsidRPr="00A17A0F" w:rsidRDefault="00723C6A" w:rsidP="00A02881">
            <w:pPr>
              <w:rPr>
                <w:color w:val="000000"/>
                <w:sz w:val="18"/>
                <w:szCs w:val="18"/>
                <w:lang w:eastAsia="en-GB"/>
              </w:rPr>
            </w:pPr>
            <w:r w:rsidRPr="00A17A0F">
              <w:rPr>
                <w:color w:val="000000"/>
                <w:sz w:val="18"/>
                <w:szCs w:val="18"/>
                <w:lang w:eastAsia="en-GB"/>
              </w:rPr>
              <w:t>ACTL6B; HAT1</w:t>
            </w:r>
          </w:p>
        </w:tc>
      </w:tr>
      <w:tr w:rsidR="00723C6A" w:rsidRPr="00132FC1" w14:paraId="73B65F97" w14:textId="77777777" w:rsidTr="00A02881">
        <w:trPr>
          <w:trHeight w:val="300"/>
        </w:trPr>
        <w:tc>
          <w:tcPr>
            <w:tcW w:w="2152" w:type="dxa"/>
            <w:noWrap/>
            <w:vAlign w:val="center"/>
            <w:hideMark/>
          </w:tcPr>
          <w:p w14:paraId="05A4B50E" w14:textId="77777777" w:rsidR="00723C6A" w:rsidRPr="00A17A0F" w:rsidRDefault="00723C6A" w:rsidP="00A02881">
            <w:pPr>
              <w:rPr>
                <w:color w:val="000000"/>
                <w:sz w:val="18"/>
                <w:szCs w:val="18"/>
                <w:lang w:eastAsia="en-GB"/>
              </w:rPr>
            </w:pPr>
            <w:r w:rsidRPr="00A17A0F">
              <w:rPr>
                <w:color w:val="000000"/>
                <w:sz w:val="18"/>
                <w:szCs w:val="18"/>
                <w:lang w:eastAsia="en-GB"/>
              </w:rPr>
              <w:t>Regulation of neuron apoptotic process (GO:0043523)</w:t>
            </w:r>
          </w:p>
        </w:tc>
        <w:tc>
          <w:tcPr>
            <w:tcW w:w="990" w:type="dxa"/>
            <w:noWrap/>
            <w:hideMark/>
          </w:tcPr>
          <w:p w14:paraId="1AC28FAA"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a</w:t>
            </w:r>
          </w:p>
        </w:tc>
        <w:tc>
          <w:tcPr>
            <w:tcW w:w="1147" w:type="dxa"/>
            <w:noWrap/>
            <w:vAlign w:val="center"/>
            <w:hideMark/>
          </w:tcPr>
          <w:p w14:paraId="350E1B5D"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0.005623</w:t>
            </w:r>
          </w:p>
        </w:tc>
        <w:tc>
          <w:tcPr>
            <w:tcW w:w="1389" w:type="dxa"/>
            <w:noWrap/>
            <w:vAlign w:val="center"/>
            <w:hideMark/>
          </w:tcPr>
          <w:p w14:paraId="793C97DF"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0.06230</w:t>
            </w:r>
          </w:p>
        </w:tc>
        <w:tc>
          <w:tcPr>
            <w:tcW w:w="1972" w:type="dxa"/>
            <w:noWrap/>
            <w:vAlign w:val="center"/>
            <w:hideMark/>
          </w:tcPr>
          <w:p w14:paraId="249B4518" w14:textId="77777777" w:rsidR="00723C6A" w:rsidRPr="00A17A0F" w:rsidRDefault="00723C6A" w:rsidP="00A02881">
            <w:pPr>
              <w:rPr>
                <w:color w:val="000000"/>
                <w:sz w:val="18"/>
                <w:szCs w:val="18"/>
                <w:lang w:eastAsia="en-GB"/>
              </w:rPr>
            </w:pPr>
            <w:r w:rsidRPr="00A17A0F">
              <w:rPr>
                <w:color w:val="000000"/>
                <w:sz w:val="18"/>
                <w:szCs w:val="18"/>
                <w:lang w:eastAsia="en-GB"/>
              </w:rPr>
              <w:t>BACE1; BAX</w:t>
            </w:r>
          </w:p>
        </w:tc>
      </w:tr>
      <w:tr w:rsidR="00723C6A" w:rsidRPr="00132FC1" w14:paraId="572E75CF" w14:textId="77777777" w:rsidTr="00A02881">
        <w:trPr>
          <w:trHeight w:val="300"/>
        </w:trPr>
        <w:tc>
          <w:tcPr>
            <w:tcW w:w="2152" w:type="dxa"/>
            <w:noWrap/>
            <w:vAlign w:val="center"/>
            <w:hideMark/>
          </w:tcPr>
          <w:p w14:paraId="367E14B3" w14:textId="77777777" w:rsidR="00723C6A" w:rsidRPr="00A17A0F" w:rsidRDefault="00723C6A" w:rsidP="00A02881">
            <w:pPr>
              <w:rPr>
                <w:color w:val="000000"/>
                <w:sz w:val="18"/>
                <w:szCs w:val="18"/>
                <w:lang w:eastAsia="en-GB"/>
              </w:rPr>
            </w:pPr>
            <w:r w:rsidRPr="00A17A0F">
              <w:rPr>
                <w:color w:val="000000"/>
                <w:sz w:val="18"/>
                <w:szCs w:val="18"/>
                <w:lang w:eastAsia="en-GB"/>
              </w:rPr>
              <w:t>Increased hepatocellular carcinoma incidence MP:0003331</w:t>
            </w:r>
          </w:p>
        </w:tc>
        <w:tc>
          <w:tcPr>
            <w:tcW w:w="990" w:type="dxa"/>
            <w:noWrap/>
            <w:hideMark/>
          </w:tcPr>
          <w:p w14:paraId="1DECDFC9"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b</w:t>
            </w:r>
          </w:p>
        </w:tc>
        <w:tc>
          <w:tcPr>
            <w:tcW w:w="1147" w:type="dxa"/>
            <w:noWrap/>
            <w:vAlign w:val="center"/>
            <w:hideMark/>
          </w:tcPr>
          <w:p w14:paraId="2351E3CF"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0.001943</w:t>
            </w:r>
          </w:p>
        </w:tc>
        <w:tc>
          <w:tcPr>
            <w:tcW w:w="1389" w:type="dxa"/>
            <w:noWrap/>
            <w:vAlign w:val="center"/>
            <w:hideMark/>
          </w:tcPr>
          <w:p w14:paraId="179D421C"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0.07983</w:t>
            </w:r>
          </w:p>
        </w:tc>
        <w:tc>
          <w:tcPr>
            <w:tcW w:w="1972" w:type="dxa"/>
            <w:noWrap/>
            <w:vAlign w:val="center"/>
            <w:hideMark/>
          </w:tcPr>
          <w:p w14:paraId="06FDF1B6" w14:textId="77777777" w:rsidR="00723C6A" w:rsidRPr="00A17A0F" w:rsidRDefault="00723C6A" w:rsidP="00A02881">
            <w:pPr>
              <w:rPr>
                <w:color w:val="000000"/>
                <w:sz w:val="18"/>
                <w:szCs w:val="18"/>
                <w:lang w:eastAsia="en-GB"/>
              </w:rPr>
            </w:pPr>
            <w:r w:rsidRPr="00A17A0F">
              <w:rPr>
                <w:color w:val="000000"/>
                <w:sz w:val="18"/>
                <w:szCs w:val="18"/>
                <w:lang w:eastAsia="en-GB"/>
              </w:rPr>
              <w:t>ABCB4; MCM4</w:t>
            </w:r>
          </w:p>
        </w:tc>
      </w:tr>
      <w:tr w:rsidR="00723C6A" w:rsidRPr="00132FC1" w14:paraId="57898A7D" w14:textId="77777777" w:rsidTr="00A02881">
        <w:trPr>
          <w:trHeight w:val="300"/>
        </w:trPr>
        <w:tc>
          <w:tcPr>
            <w:tcW w:w="2152" w:type="dxa"/>
            <w:noWrap/>
            <w:vAlign w:val="center"/>
            <w:hideMark/>
          </w:tcPr>
          <w:p w14:paraId="2C6A63DC" w14:textId="77777777" w:rsidR="00723C6A" w:rsidRPr="00A17A0F" w:rsidRDefault="00723C6A" w:rsidP="00A02881">
            <w:pPr>
              <w:rPr>
                <w:color w:val="000000"/>
                <w:sz w:val="18"/>
                <w:szCs w:val="18"/>
                <w:lang w:eastAsia="en-GB"/>
              </w:rPr>
            </w:pPr>
            <w:r w:rsidRPr="00A17A0F">
              <w:rPr>
                <w:color w:val="000000"/>
                <w:sz w:val="18"/>
                <w:szCs w:val="18"/>
                <w:lang w:eastAsia="en-GB"/>
              </w:rPr>
              <w:t>Postnatal lethality, incomplete penetrance MP:0011086</w:t>
            </w:r>
          </w:p>
        </w:tc>
        <w:tc>
          <w:tcPr>
            <w:tcW w:w="990" w:type="dxa"/>
            <w:noWrap/>
            <w:hideMark/>
          </w:tcPr>
          <w:p w14:paraId="0885CAB6"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b</w:t>
            </w:r>
          </w:p>
        </w:tc>
        <w:tc>
          <w:tcPr>
            <w:tcW w:w="1147" w:type="dxa"/>
            <w:noWrap/>
            <w:vAlign w:val="center"/>
            <w:hideMark/>
          </w:tcPr>
          <w:p w14:paraId="0FBE6F27"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0.004172</w:t>
            </w:r>
          </w:p>
        </w:tc>
        <w:tc>
          <w:tcPr>
            <w:tcW w:w="1389" w:type="dxa"/>
            <w:noWrap/>
            <w:vAlign w:val="center"/>
            <w:hideMark/>
          </w:tcPr>
          <w:p w14:paraId="17BAE624" w14:textId="77777777" w:rsidR="00723C6A" w:rsidRPr="00723C6A" w:rsidRDefault="00723C6A" w:rsidP="00A02881">
            <w:pPr>
              <w:jc w:val="center"/>
              <w:rPr>
                <w:color w:val="000000"/>
                <w:sz w:val="18"/>
                <w:szCs w:val="18"/>
                <w:lang w:eastAsia="en-GB"/>
              </w:rPr>
            </w:pPr>
            <w:r w:rsidRPr="00723C6A">
              <w:rPr>
                <w:color w:val="000000"/>
                <w:sz w:val="18"/>
                <w:szCs w:val="18"/>
                <w:lang w:eastAsia="en-GB"/>
              </w:rPr>
              <w:t>0.07983</w:t>
            </w:r>
          </w:p>
        </w:tc>
        <w:tc>
          <w:tcPr>
            <w:tcW w:w="1972" w:type="dxa"/>
            <w:noWrap/>
            <w:vAlign w:val="center"/>
            <w:hideMark/>
          </w:tcPr>
          <w:p w14:paraId="781BA4AD" w14:textId="77777777" w:rsidR="00723C6A" w:rsidRPr="00723C6A" w:rsidRDefault="00723C6A" w:rsidP="00A02881">
            <w:pPr>
              <w:rPr>
                <w:color w:val="000000"/>
                <w:sz w:val="18"/>
                <w:szCs w:val="18"/>
                <w:lang w:eastAsia="en-GB"/>
              </w:rPr>
            </w:pPr>
            <w:r w:rsidRPr="00723C6A">
              <w:rPr>
                <w:color w:val="000000"/>
                <w:sz w:val="18"/>
                <w:szCs w:val="18"/>
                <w:lang w:eastAsia="en-GB"/>
              </w:rPr>
              <w:t>BACE1; ACTLB; MCM4; GAS8</w:t>
            </w:r>
          </w:p>
        </w:tc>
      </w:tr>
      <w:tr w:rsidR="00723C6A" w:rsidRPr="00132FC1" w14:paraId="35791740" w14:textId="77777777" w:rsidTr="00A02881">
        <w:trPr>
          <w:trHeight w:val="300"/>
        </w:trPr>
        <w:tc>
          <w:tcPr>
            <w:tcW w:w="2152" w:type="dxa"/>
            <w:noWrap/>
            <w:vAlign w:val="center"/>
            <w:hideMark/>
          </w:tcPr>
          <w:p w14:paraId="5292D12C" w14:textId="77777777" w:rsidR="00723C6A" w:rsidRPr="00A17A0F" w:rsidRDefault="00723C6A" w:rsidP="00A02881">
            <w:pPr>
              <w:rPr>
                <w:color w:val="000000"/>
                <w:sz w:val="18"/>
                <w:szCs w:val="18"/>
                <w:lang w:eastAsia="en-GB"/>
              </w:rPr>
            </w:pPr>
            <w:r w:rsidRPr="00A17A0F">
              <w:rPr>
                <w:color w:val="000000"/>
                <w:sz w:val="18"/>
                <w:szCs w:val="18"/>
                <w:lang w:eastAsia="en-GB"/>
              </w:rPr>
              <w:t>Abnormal locomotor activation MP:0003313</w:t>
            </w:r>
          </w:p>
        </w:tc>
        <w:tc>
          <w:tcPr>
            <w:tcW w:w="990" w:type="dxa"/>
            <w:noWrap/>
            <w:hideMark/>
          </w:tcPr>
          <w:p w14:paraId="656F772C"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b</w:t>
            </w:r>
          </w:p>
        </w:tc>
        <w:tc>
          <w:tcPr>
            <w:tcW w:w="1147" w:type="dxa"/>
            <w:noWrap/>
            <w:vAlign w:val="center"/>
            <w:hideMark/>
          </w:tcPr>
          <w:p w14:paraId="003BCC4C"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0.004262</w:t>
            </w:r>
          </w:p>
        </w:tc>
        <w:tc>
          <w:tcPr>
            <w:tcW w:w="1389" w:type="dxa"/>
            <w:noWrap/>
            <w:vAlign w:val="center"/>
            <w:hideMark/>
          </w:tcPr>
          <w:p w14:paraId="11193603"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0.07983</w:t>
            </w:r>
          </w:p>
        </w:tc>
        <w:tc>
          <w:tcPr>
            <w:tcW w:w="1972" w:type="dxa"/>
            <w:noWrap/>
            <w:vAlign w:val="center"/>
            <w:hideMark/>
          </w:tcPr>
          <w:p w14:paraId="0F39BFA0" w14:textId="77777777" w:rsidR="00723C6A" w:rsidRPr="00A17A0F" w:rsidRDefault="00723C6A" w:rsidP="00A02881">
            <w:pPr>
              <w:rPr>
                <w:color w:val="000000"/>
                <w:sz w:val="18"/>
                <w:szCs w:val="18"/>
                <w:lang w:eastAsia="en-GB"/>
              </w:rPr>
            </w:pPr>
            <w:r w:rsidRPr="00A17A0F">
              <w:rPr>
                <w:color w:val="000000"/>
                <w:sz w:val="18"/>
                <w:szCs w:val="18"/>
                <w:lang w:eastAsia="en-GB"/>
              </w:rPr>
              <w:t>BACE1; ITPR3</w:t>
            </w:r>
          </w:p>
        </w:tc>
      </w:tr>
      <w:tr w:rsidR="00723C6A" w:rsidRPr="00132FC1" w14:paraId="6F53E441" w14:textId="77777777" w:rsidTr="00A02881">
        <w:trPr>
          <w:trHeight w:val="300"/>
        </w:trPr>
        <w:tc>
          <w:tcPr>
            <w:tcW w:w="2152" w:type="dxa"/>
            <w:noWrap/>
            <w:vAlign w:val="center"/>
            <w:hideMark/>
          </w:tcPr>
          <w:p w14:paraId="017DD225" w14:textId="77777777" w:rsidR="00723C6A" w:rsidRPr="00A17A0F" w:rsidRDefault="00723C6A" w:rsidP="00A02881">
            <w:pPr>
              <w:rPr>
                <w:color w:val="000000"/>
                <w:sz w:val="18"/>
                <w:szCs w:val="18"/>
                <w:lang w:eastAsia="en-GB"/>
              </w:rPr>
            </w:pPr>
            <w:r w:rsidRPr="00A17A0F">
              <w:rPr>
                <w:color w:val="000000"/>
                <w:sz w:val="18"/>
                <w:szCs w:val="18"/>
                <w:lang w:eastAsia="en-GB"/>
              </w:rPr>
              <w:t>Abnormal myelination MP:0000920</w:t>
            </w:r>
          </w:p>
        </w:tc>
        <w:tc>
          <w:tcPr>
            <w:tcW w:w="990" w:type="dxa"/>
            <w:noWrap/>
            <w:hideMark/>
          </w:tcPr>
          <w:p w14:paraId="52F37D9A"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b</w:t>
            </w:r>
          </w:p>
        </w:tc>
        <w:tc>
          <w:tcPr>
            <w:tcW w:w="1147" w:type="dxa"/>
            <w:noWrap/>
            <w:vAlign w:val="center"/>
            <w:hideMark/>
          </w:tcPr>
          <w:p w14:paraId="62266492"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0.00436</w:t>
            </w:r>
          </w:p>
        </w:tc>
        <w:tc>
          <w:tcPr>
            <w:tcW w:w="1389" w:type="dxa"/>
            <w:noWrap/>
            <w:vAlign w:val="center"/>
            <w:hideMark/>
          </w:tcPr>
          <w:p w14:paraId="75ED225B"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0.07983</w:t>
            </w:r>
          </w:p>
        </w:tc>
        <w:tc>
          <w:tcPr>
            <w:tcW w:w="1972" w:type="dxa"/>
            <w:noWrap/>
            <w:vAlign w:val="center"/>
            <w:hideMark/>
          </w:tcPr>
          <w:p w14:paraId="254BFDCA" w14:textId="77777777" w:rsidR="00723C6A" w:rsidRPr="00A17A0F" w:rsidRDefault="00723C6A" w:rsidP="00A02881">
            <w:pPr>
              <w:rPr>
                <w:color w:val="000000"/>
                <w:sz w:val="18"/>
                <w:szCs w:val="18"/>
                <w:lang w:eastAsia="en-GB"/>
              </w:rPr>
            </w:pPr>
            <w:r w:rsidRPr="00A17A0F">
              <w:rPr>
                <w:color w:val="000000"/>
                <w:sz w:val="18"/>
                <w:szCs w:val="18"/>
                <w:lang w:eastAsia="en-GB"/>
              </w:rPr>
              <w:t>BACE1; ACTL6B</w:t>
            </w:r>
          </w:p>
        </w:tc>
      </w:tr>
      <w:tr w:rsidR="00723C6A" w:rsidRPr="00132FC1" w14:paraId="7E7ED549" w14:textId="77777777" w:rsidTr="00A02881">
        <w:trPr>
          <w:trHeight w:val="300"/>
        </w:trPr>
        <w:tc>
          <w:tcPr>
            <w:tcW w:w="2152" w:type="dxa"/>
            <w:noWrap/>
            <w:vAlign w:val="center"/>
            <w:hideMark/>
          </w:tcPr>
          <w:p w14:paraId="00688276" w14:textId="77777777" w:rsidR="00723C6A" w:rsidRPr="00A17A0F" w:rsidRDefault="00723C6A" w:rsidP="00A02881">
            <w:pPr>
              <w:rPr>
                <w:color w:val="000000"/>
                <w:sz w:val="18"/>
                <w:szCs w:val="18"/>
                <w:lang w:eastAsia="en-GB"/>
              </w:rPr>
            </w:pPr>
            <w:r w:rsidRPr="00A17A0F">
              <w:rPr>
                <w:color w:val="000000"/>
                <w:sz w:val="18"/>
                <w:szCs w:val="18"/>
                <w:lang w:eastAsia="en-GB"/>
              </w:rPr>
              <w:t>Decreased fibroblast proliferation MP:0011704</w:t>
            </w:r>
          </w:p>
        </w:tc>
        <w:tc>
          <w:tcPr>
            <w:tcW w:w="990" w:type="dxa"/>
            <w:noWrap/>
            <w:hideMark/>
          </w:tcPr>
          <w:p w14:paraId="44618B42"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b</w:t>
            </w:r>
          </w:p>
        </w:tc>
        <w:tc>
          <w:tcPr>
            <w:tcW w:w="1147" w:type="dxa"/>
            <w:noWrap/>
            <w:vAlign w:val="center"/>
            <w:hideMark/>
          </w:tcPr>
          <w:p w14:paraId="6D284B20"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0.00446</w:t>
            </w:r>
          </w:p>
        </w:tc>
        <w:tc>
          <w:tcPr>
            <w:tcW w:w="1389" w:type="dxa"/>
            <w:noWrap/>
            <w:vAlign w:val="center"/>
            <w:hideMark/>
          </w:tcPr>
          <w:p w14:paraId="3DD70548"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0.07983</w:t>
            </w:r>
          </w:p>
        </w:tc>
        <w:tc>
          <w:tcPr>
            <w:tcW w:w="1972" w:type="dxa"/>
            <w:noWrap/>
            <w:vAlign w:val="center"/>
            <w:hideMark/>
          </w:tcPr>
          <w:p w14:paraId="7CF28254" w14:textId="77777777" w:rsidR="00723C6A" w:rsidRPr="00A17A0F" w:rsidRDefault="00723C6A" w:rsidP="00A02881">
            <w:pPr>
              <w:rPr>
                <w:color w:val="000000"/>
                <w:sz w:val="18"/>
                <w:szCs w:val="18"/>
                <w:lang w:eastAsia="en-GB"/>
              </w:rPr>
            </w:pPr>
            <w:r w:rsidRPr="00A17A0F">
              <w:rPr>
                <w:color w:val="000000"/>
                <w:sz w:val="18"/>
                <w:szCs w:val="18"/>
                <w:lang w:eastAsia="en-GB"/>
              </w:rPr>
              <w:t>HAT1; MCM4</w:t>
            </w:r>
          </w:p>
        </w:tc>
      </w:tr>
      <w:tr w:rsidR="00723C6A" w:rsidRPr="00132FC1" w14:paraId="79F58B01" w14:textId="77777777" w:rsidTr="00A02881">
        <w:trPr>
          <w:trHeight w:val="300"/>
        </w:trPr>
        <w:tc>
          <w:tcPr>
            <w:tcW w:w="2152" w:type="dxa"/>
            <w:noWrap/>
            <w:vAlign w:val="center"/>
            <w:hideMark/>
          </w:tcPr>
          <w:p w14:paraId="62C94CA0" w14:textId="77777777" w:rsidR="00723C6A" w:rsidRPr="00A17A0F" w:rsidRDefault="00723C6A" w:rsidP="00A02881">
            <w:pPr>
              <w:rPr>
                <w:color w:val="000000"/>
                <w:sz w:val="18"/>
                <w:szCs w:val="18"/>
                <w:lang w:eastAsia="en-GB"/>
              </w:rPr>
            </w:pPr>
            <w:r w:rsidRPr="00A17A0F">
              <w:rPr>
                <w:color w:val="000000"/>
                <w:sz w:val="18"/>
                <w:szCs w:val="18"/>
                <w:lang w:eastAsia="en-GB"/>
              </w:rPr>
              <w:t xml:space="preserve">Release </w:t>
            </w:r>
            <w:r>
              <w:rPr>
                <w:color w:val="000000"/>
                <w:sz w:val="18"/>
                <w:szCs w:val="18"/>
                <w:lang w:eastAsia="en-GB"/>
              </w:rPr>
              <w:t>o</w:t>
            </w:r>
            <w:r w:rsidRPr="00A17A0F">
              <w:rPr>
                <w:color w:val="000000"/>
                <w:sz w:val="18"/>
                <w:szCs w:val="18"/>
                <w:lang w:eastAsia="en-GB"/>
              </w:rPr>
              <w:t xml:space="preserve">f </w:t>
            </w:r>
            <w:r>
              <w:rPr>
                <w:color w:val="000000"/>
                <w:sz w:val="18"/>
                <w:szCs w:val="18"/>
                <w:lang w:eastAsia="en-GB"/>
              </w:rPr>
              <w:t>a</w:t>
            </w:r>
            <w:r w:rsidRPr="00A17A0F">
              <w:rPr>
                <w:color w:val="000000"/>
                <w:sz w:val="18"/>
                <w:szCs w:val="18"/>
                <w:lang w:eastAsia="en-GB"/>
              </w:rPr>
              <w:t xml:space="preserve">poptotic </w:t>
            </w:r>
            <w:r>
              <w:rPr>
                <w:color w:val="000000"/>
                <w:sz w:val="18"/>
                <w:szCs w:val="18"/>
                <w:lang w:eastAsia="en-GB"/>
              </w:rPr>
              <w:t>f</w:t>
            </w:r>
            <w:r w:rsidRPr="00A17A0F">
              <w:rPr>
                <w:color w:val="000000"/>
                <w:sz w:val="18"/>
                <w:szCs w:val="18"/>
                <w:lang w:eastAsia="en-GB"/>
              </w:rPr>
              <w:t xml:space="preserve">actors </w:t>
            </w:r>
            <w:r>
              <w:rPr>
                <w:color w:val="000000"/>
                <w:sz w:val="18"/>
                <w:szCs w:val="18"/>
                <w:lang w:eastAsia="en-GB"/>
              </w:rPr>
              <w:t>f</w:t>
            </w:r>
            <w:r w:rsidRPr="00A17A0F">
              <w:rPr>
                <w:color w:val="000000"/>
                <w:sz w:val="18"/>
                <w:szCs w:val="18"/>
                <w:lang w:eastAsia="en-GB"/>
              </w:rPr>
              <w:t xml:space="preserve">rom </w:t>
            </w:r>
            <w:r>
              <w:rPr>
                <w:color w:val="000000"/>
                <w:sz w:val="18"/>
                <w:szCs w:val="18"/>
                <w:lang w:eastAsia="en-GB"/>
              </w:rPr>
              <w:t>m</w:t>
            </w:r>
            <w:r w:rsidRPr="00A17A0F">
              <w:rPr>
                <w:color w:val="000000"/>
                <w:sz w:val="18"/>
                <w:szCs w:val="18"/>
                <w:lang w:eastAsia="en-GB"/>
              </w:rPr>
              <w:t>itochondria R-HSA-111457</w:t>
            </w:r>
          </w:p>
        </w:tc>
        <w:tc>
          <w:tcPr>
            <w:tcW w:w="990" w:type="dxa"/>
            <w:noWrap/>
            <w:hideMark/>
          </w:tcPr>
          <w:p w14:paraId="5F8D80BF"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c</w:t>
            </w:r>
          </w:p>
        </w:tc>
        <w:tc>
          <w:tcPr>
            <w:tcW w:w="1147" w:type="dxa"/>
            <w:noWrap/>
            <w:vAlign w:val="center"/>
            <w:hideMark/>
          </w:tcPr>
          <w:p w14:paraId="52910B6F"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0.008023</w:t>
            </w:r>
          </w:p>
        </w:tc>
        <w:tc>
          <w:tcPr>
            <w:tcW w:w="1389" w:type="dxa"/>
            <w:noWrap/>
            <w:vAlign w:val="center"/>
            <w:hideMark/>
          </w:tcPr>
          <w:p w14:paraId="21707851"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0.1722</w:t>
            </w:r>
          </w:p>
        </w:tc>
        <w:tc>
          <w:tcPr>
            <w:tcW w:w="1972" w:type="dxa"/>
            <w:noWrap/>
            <w:vAlign w:val="center"/>
            <w:hideMark/>
          </w:tcPr>
          <w:p w14:paraId="72C490D7" w14:textId="77777777" w:rsidR="00723C6A" w:rsidRPr="00A17A0F" w:rsidRDefault="00723C6A" w:rsidP="00A02881">
            <w:pPr>
              <w:rPr>
                <w:color w:val="000000"/>
                <w:sz w:val="18"/>
                <w:szCs w:val="18"/>
                <w:lang w:eastAsia="en-GB"/>
              </w:rPr>
            </w:pPr>
            <w:r w:rsidRPr="00A17A0F">
              <w:rPr>
                <w:color w:val="000000"/>
                <w:sz w:val="18"/>
                <w:szCs w:val="18"/>
                <w:lang w:eastAsia="en-GB"/>
              </w:rPr>
              <w:t>BAX</w:t>
            </w:r>
          </w:p>
        </w:tc>
      </w:tr>
      <w:tr w:rsidR="00723C6A" w:rsidRPr="00132FC1" w14:paraId="768D87BD" w14:textId="77777777" w:rsidTr="00A02881">
        <w:trPr>
          <w:trHeight w:val="300"/>
        </w:trPr>
        <w:tc>
          <w:tcPr>
            <w:tcW w:w="2152" w:type="dxa"/>
            <w:noWrap/>
            <w:vAlign w:val="center"/>
            <w:hideMark/>
          </w:tcPr>
          <w:p w14:paraId="5BE28BCA" w14:textId="77777777" w:rsidR="00723C6A" w:rsidRPr="00A17A0F" w:rsidRDefault="00723C6A" w:rsidP="00A02881">
            <w:pPr>
              <w:rPr>
                <w:color w:val="000000"/>
                <w:sz w:val="18"/>
                <w:szCs w:val="18"/>
                <w:lang w:eastAsia="en-GB"/>
              </w:rPr>
            </w:pPr>
            <w:r w:rsidRPr="00A17A0F">
              <w:rPr>
                <w:color w:val="000000"/>
                <w:sz w:val="18"/>
                <w:szCs w:val="18"/>
                <w:lang w:eastAsia="en-GB"/>
              </w:rPr>
              <w:t xml:space="preserve">CLEC7A (Dectin-1) </w:t>
            </w:r>
            <w:r>
              <w:rPr>
                <w:color w:val="000000"/>
                <w:sz w:val="18"/>
                <w:szCs w:val="18"/>
                <w:lang w:eastAsia="en-GB"/>
              </w:rPr>
              <w:t>i</w:t>
            </w:r>
            <w:r w:rsidRPr="00A17A0F">
              <w:rPr>
                <w:color w:val="000000"/>
                <w:sz w:val="18"/>
                <w:szCs w:val="18"/>
                <w:lang w:eastAsia="en-GB"/>
              </w:rPr>
              <w:t xml:space="preserve">nduces NFAT </w:t>
            </w:r>
            <w:r>
              <w:rPr>
                <w:color w:val="000000"/>
                <w:sz w:val="18"/>
                <w:szCs w:val="18"/>
                <w:lang w:eastAsia="en-GB"/>
              </w:rPr>
              <w:t>a</w:t>
            </w:r>
            <w:r w:rsidRPr="00A17A0F">
              <w:rPr>
                <w:color w:val="000000"/>
                <w:sz w:val="18"/>
                <w:szCs w:val="18"/>
                <w:lang w:eastAsia="en-GB"/>
              </w:rPr>
              <w:t>ctivation R-HSA-5607763</w:t>
            </w:r>
          </w:p>
        </w:tc>
        <w:tc>
          <w:tcPr>
            <w:tcW w:w="990" w:type="dxa"/>
            <w:noWrap/>
            <w:hideMark/>
          </w:tcPr>
          <w:p w14:paraId="1D19A9EA"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c</w:t>
            </w:r>
          </w:p>
        </w:tc>
        <w:tc>
          <w:tcPr>
            <w:tcW w:w="1147" w:type="dxa"/>
            <w:noWrap/>
            <w:vAlign w:val="center"/>
            <w:hideMark/>
          </w:tcPr>
          <w:p w14:paraId="7C982E33"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0.01258</w:t>
            </w:r>
          </w:p>
        </w:tc>
        <w:tc>
          <w:tcPr>
            <w:tcW w:w="1389" w:type="dxa"/>
            <w:noWrap/>
            <w:vAlign w:val="center"/>
            <w:hideMark/>
          </w:tcPr>
          <w:p w14:paraId="75316391"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0.1722</w:t>
            </w:r>
          </w:p>
        </w:tc>
        <w:tc>
          <w:tcPr>
            <w:tcW w:w="1972" w:type="dxa"/>
            <w:noWrap/>
            <w:vAlign w:val="center"/>
            <w:hideMark/>
          </w:tcPr>
          <w:p w14:paraId="02C5BA6D" w14:textId="77777777" w:rsidR="00723C6A" w:rsidRPr="00A17A0F" w:rsidRDefault="00723C6A" w:rsidP="00A02881">
            <w:pPr>
              <w:rPr>
                <w:color w:val="000000"/>
                <w:sz w:val="18"/>
                <w:szCs w:val="18"/>
                <w:lang w:eastAsia="en-GB"/>
              </w:rPr>
            </w:pPr>
            <w:r w:rsidRPr="00A17A0F">
              <w:rPr>
                <w:color w:val="000000"/>
                <w:sz w:val="18"/>
                <w:szCs w:val="18"/>
                <w:lang w:eastAsia="en-GB"/>
              </w:rPr>
              <w:t>ITPR3</w:t>
            </w:r>
          </w:p>
        </w:tc>
      </w:tr>
      <w:tr w:rsidR="00723C6A" w:rsidRPr="00132FC1" w14:paraId="711F12E6" w14:textId="77777777" w:rsidTr="00A02881">
        <w:trPr>
          <w:trHeight w:val="300"/>
        </w:trPr>
        <w:tc>
          <w:tcPr>
            <w:tcW w:w="2152" w:type="dxa"/>
            <w:noWrap/>
            <w:vAlign w:val="center"/>
            <w:hideMark/>
          </w:tcPr>
          <w:p w14:paraId="2E9D5AF2" w14:textId="77777777" w:rsidR="00723C6A" w:rsidRPr="00A17A0F" w:rsidRDefault="00723C6A" w:rsidP="00A02881">
            <w:pPr>
              <w:rPr>
                <w:color w:val="000000"/>
                <w:sz w:val="18"/>
                <w:szCs w:val="18"/>
                <w:lang w:eastAsia="en-GB"/>
              </w:rPr>
            </w:pPr>
            <w:r w:rsidRPr="00A17A0F">
              <w:rPr>
                <w:color w:val="000000"/>
                <w:sz w:val="18"/>
                <w:szCs w:val="18"/>
                <w:lang w:eastAsia="en-GB"/>
              </w:rPr>
              <w:t xml:space="preserve">Unwinding </w:t>
            </w:r>
            <w:r>
              <w:rPr>
                <w:color w:val="000000"/>
                <w:sz w:val="18"/>
                <w:szCs w:val="18"/>
                <w:lang w:eastAsia="en-GB"/>
              </w:rPr>
              <w:t>o</w:t>
            </w:r>
            <w:r w:rsidRPr="00A17A0F">
              <w:rPr>
                <w:color w:val="000000"/>
                <w:sz w:val="18"/>
                <w:szCs w:val="18"/>
                <w:lang w:eastAsia="en-GB"/>
              </w:rPr>
              <w:t>f DNA R-HSA-176974</w:t>
            </w:r>
          </w:p>
        </w:tc>
        <w:tc>
          <w:tcPr>
            <w:tcW w:w="990" w:type="dxa"/>
            <w:noWrap/>
            <w:hideMark/>
          </w:tcPr>
          <w:p w14:paraId="65B6B514"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c</w:t>
            </w:r>
          </w:p>
        </w:tc>
        <w:tc>
          <w:tcPr>
            <w:tcW w:w="1147" w:type="dxa"/>
            <w:noWrap/>
            <w:vAlign w:val="center"/>
            <w:hideMark/>
          </w:tcPr>
          <w:p w14:paraId="2D4D9ED4"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0.01258</w:t>
            </w:r>
          </w:p>
        </w:tc>
        <w:tc>
          <w:tcPr>
            <w:tcW w:w="1389" w:type="dxa"/>
            <w:noWrap/>
            <w:vAlign w:val="center"/>
            <w:hideMark/>
          </w:tcPr>
          <w:p w14:paraId="15D2E756"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0.1722</w:t>
            </w:r>
          </w:p>
        </w:tc>
        <w:tc>
          <w:tcPr>
            <w:tcW w:w="1972" w:type="dxa"/>
            <w:noWrap/>
            <w:vAlign w:val="center"/>
            <w:hideMark/>
          </w:tcPr>
          <w:p w14:paraId="57018A2F" w14:textId="77777777" w:rsidR="00723C6A" w:rsidRPr="00A17A0F" w:rsidRDefault="00723C6A" w:rsidP="00A02881">
            <w:pPr>
              <w:rPr>
                <w:color w:val="000000"/>
                <w:sz w:val="18"/>
                <w:szCs w:val="18"/>
                <w:lang w:eastAsia="en-GB"/>
              </w:rPr>
            </w:pPr>
            <w:r w:rsidRPr="00A17A0F">
              <w:rPr>
                <w:color w:val="000000"/>
                <w:sz w:val="18"/>
                <w:szCs w:val="18"/>
                <w:lang w:eastAsia="en-GB"/>
              </w:rPr>
              <w:t>MCM4</w:t>
            </w:r>
          </w:p>
        </w:tc>
      </w:tr>
      <w:tr w:rsidR="00723C6A" w:rsidRPr="00132FC1" w14:paraId="77449C8C" w14:textId="77777777" w:rsidTr="00A02881">
        <w:trPr>
          <w:trHeight w:val="300"/>
        </w:trPr>
        <w:tc>
          <w:tcPr>
            <w:tcW w:w="2152" w:type="dxa"/>
            <w:noWrap/>
            <w:vAlign w:val="center"/>
            <w:hideMark/>
          </w:tcPr>
          <w:p w14:paraId="5024FBFD" w14:textId="77777777" w:rsidR="00723C6A" w:rsidRPr="00A17A0F" w:rsidRDefault="00723C6A" w:rsidP="00A02881">
            <w:pPr>
              <w:rPr>
                <w:color w:val="000000"/>
                <w:sz w:val="18"/>
                <w:szCs w:val="18"/>
                <w:lang w:eastAsia="en-GB"/>
              </w:rPr>
            </w:pPr>
            <w:r w:rsidRPr="00A17A0F">
              <w:rPr>
                <w:color w:val="000000"/>
                <w:sz w:val="18"/>
                <w:szCs w:val="18"/>
                <w:lang w:eastAsia="en-GB"/>
              </w:rPr>
              <w:t xml:space="preserve">Elevation </w:t>
            </w:r>
            <w:r>
              <w:rPr>
                <w:color w:val="000000"/>
                <w:sz w:val="18"/>
                <w:szCs w:val="18"/>
                <w:lang w:eastAsia="en-GB"/>
              </w:rPr>
              <w:t>o</w:t>
            </w:r>
            <w:r w:rsidRPr="00A17A0F">
              <w:rPr>
                <w:color w:val="000000"/>
                <w:sz w:val="18"/>
                <w:szCs w:val="18"/>
                <w:lang w:eastAsia="en-GB"/>
              </w:rPr>
              <w:t xml:space="preserve">f </w:t>
            </w:r>
            <w:r>
              <w:rPr>
                <w:color w:val="000000"/>
                <w:sz w:val="18"/>
                <w:szCs w:val="18"/>
                <w:lang w:eastAsia="en-GB"/>
              </w:rPr>
              <w:t>c</w:t>
            </w:r>
            <w:r w:rsidRPr="00A17A0F">
              <w:rPr>
                <w:color w:val="000000"/>
                <w:sz w:val="18"/>
                <w:szCs w:val="18"/>
                <w:lang w:eastAsia="en-GB"/>
              </w:rPr>
              <w:t>ytosolic Ca2+ Levels R-HSA-139853</w:t>
            </w:r>
          </w:p>
        </w:tc>
        <w:tc>
          <w:tcPr>
            <w:tcW w:w="990" w:type="dxa"/>
            <w:noWrap/>
            <w:hideMark/>
          </w:tcPr>
          <w:p w14:paraId="35E3EB42"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c</w:t>
            </w:r>
          </w:p>
        </w:tc>
        <w:tc>
          <w:tcPr>
            <w:tcW w:w="1147" w:type="dxa"/>
            <w:noWrap/>
            <w:vAlign w:val="center"/>
            <w:hideMark/>
          </w:tcPr>
          <w:p w14:paraId="03C50E5C"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0.01712</w:t>
            </w:r>
          </w:p>
        </w:tc>
        <w:tc>
          <w:tcPr>
            <w:tcW w:w="1389" w:type="dxa"/>
            <w:noWrap/>
            <w:vAlign w:val="center"/>
            <w:hideMark/>
          </w:tcPr>
          <w:p w14:paraId="39C4888F"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0.1722</w:t>
            </w:r>
          </w:p>
        </w:tc>
        <w:tc>
          <w:tcPr>
            <w:tcW w:w="1972" w:type="dxa"/>
            <w:noWrap/>
            <w:vAlign w:val="center"/>
            <w:hideMark/>
          </w:tcPr>
          <w:p w14:paraId="43B7A513" w14:textId="77777777" w:rsidR="00723C6A" w:rsidRPr="00A17A0F" w:rsidRDefault="00723C6A" w:rsidP="00A02881">
            <w:pPr>
              <w:rPr>
                <w:color w:val="000000"/>
                <w:sz w:val="18"/>
                <w:szCs w:val="18"/>
                <w:lang w:eastAsia="en-GB"/>
              </w:rPr>
            </w:pPr>
            <w:r w:rsidRPr="00A17A0F">
              <w:rPr>
                <w:color w:val="000000"/>
                <w:sz w:val="18"/>
                <w:szCs w:val="18"/>
                <w:lang w:eastAsia="en-GB"/>
              </w:rPr>
              <w:t>ITPR3</w:t>
            </w:r>
          </w:p>
        </w:tc>
      </w:tr>
      <w:tr w:rsidR="00723C6A" w:rsidRPr="00132FC1" w14:paraId="75C3E594" w14:textId="77777777" w:rsidTr="00A02881">
        <w:trPr>
          <w:trHeight w:val="300"/>
        </w:trPr>
        <w:tc>
          <w:tcPr>
            <w:tcW w:w="2152" w:type="dxa"/>
            <w:noWrap/>
            <w:vAlign w:val="center"/>
            <w:hideMark/>
          </w:tcPr>
          <w:p w14:paraId="1E368E1D" w14:textId="77777777" w:rsidR="00723C6A" w:rsidRPr="00A17A0F" w:rsidRDefault="00723C6A" w:rsidP="00A02881">
            <w:pPr>
              <w:rPr>
                <w:color w:val="000000"/>
                <w:sz w:val="18"/>
                <w:szCs w:val="18"/>
                <w:lang w:eastAsia="en-GB"/>
              </w:rPr>
            </w:pPr>
            <w:r w:rsidRPr="00A17A0F">
              <w:rPr>
                <w:color w:val="000000"/>
                <w:sz w:val="18"/>
                <w:szCs w:val="18"/>
                <w:lang w:eastAsia="en-GB"/>
              </w:rPr>
              <w:t xml:space="preserve">Signaling </w:t>
            </w:r>
            <w:r>
              <w:rPr>
                <w:color w:val="000000"/>
                <w:sz w:val="18"/>
                <w:szCs w:val="18"/>
                <w:lang w:eastAsia="en-GB"/>
              </w:rPr>
              <w:t>b</w:t>
            </w:r>
            <w:r w:rsidRPr="00A17A0F">
              <w:rPr>
                <w:color w:val="000000"/>
                <w:sz w:val="18"/>
                <w:szCs w:val="18"/>
                <w:lang w:eastAsia="en-GB"/>
              </w:rPr>
              <w:t>y NTRK3 (TRKC) R-HSA-9034015</w:t>
            </w:r>
          </w:p>
        </w:tc>
        <w:tc>
          <w:tcPr>
            <w:tcW w:w="990" w:type="dxa"/>
            <w:noWrap/>
            <w:hideMark/>
          </w:tcPr>
          <w:p w14:paraId="2DF6ADB3"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c</w:t>
            </w:r>
          </w:p>
        </w:tc>
        <w:tc>
          <w:tcPr>
            <w:tcW w:w="1147" w:type="dxa"/>
            <w:noWrap/>
            <w:vAlign w:val="center"/>
            <w:hideMark/>
          </w:tcPr>
          <w:p w14:paraId="6B728A96"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0.01825</w:t>
            </w:r>
          </w:p>
        </w:tc>
        <w:tc>
          <w:tcPr>
            <w:tcW w:w="1389" w:type="dxa"/>
            <w:noWrap/>
            <w:vAlign w:val="center"/>
            <w:hideMark/>
          </w:tcPr>
          <w:p w14:paraId="243B7F2D"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0.1722</w:t>
            </w:r>
          </w:p>
        </w:tc>
        <w:tc>
          <w:tcPr>
            <w:tcW w:w="1972" w:type="dxa"/>
            <w:noWrap/>
            <w:vAlign w:val="center"/>
            <w:hideMark/>
          </w:tcPr>
          <w:p w14:paraId="198A9D5E" w14:textId="77777777" w:rsidR="00723C6A" w:rsidRPr="00A17A0F" w:rsidRDefault="00723C6A" w:rsidP="00A02881">
            <w:pPr>
              <w:rPr>
                <w:color w:val="000000"/>
                <w:sz w:val="18"/>
                <w:szCs w:val="18"/>
                <w:lang w:eastAsia="en-GB"/>
              </w:rPr>
            </w:pPr>
            <w:r w:rsidRPr="00A17A0F">
              <w:rPr>
                <w:color w:val="000000"/>
                <w:sz w:val="18"/>
                <w:szCs w:val="18"/>
                <w:lang w:eastAsia="en-GB"/>
              </w:rPr>
              <w:t>BAX</w:t>
            </w:r>
          </w:p>
        </w:tc>
      </w:tr>
      <w:tr w:rsidR="00723C6A" w:rsidRPr="00132FC1" w14:paraId="61A96842" w14:textId="77777777" w:rsidTr="00A02881">
        <w:trPr>
          <w:trHeight w:val="300"/>
        </w:trPr>
        <w:tc>
          <w:tcPr>
            <w:tcW w:w="2152" w:type="dxa"/>
            <w:noWrap/>
            <w:vAlign w:val="center"/>
            <w:hideMark/>
          </w:tcPr>
          <w:p w14:paraId="774B5513" w14:textId="77777777" w:rsidR="00723C6A" w:rsidRPr="00A17A0F" w:rsidRDefault="00723C6A" w:rsidP="00A02881">
            <w:pPr>
              <w:rPr>
                <w:color w:val="000000"/>
                <w:sz w:val="18"/>
                <w:szCs w:val="18"/>
                <w:lang w:eastAsia="en-GB"/>
              </w:rPr>
            </w:pPr>
            <w:r w:rsidRPr="00A17A0F">
              <w:rPr>
                <w:color w:val="000000"/>
                <w:sz w:val="18"/>
                <w:szCs w:val="18"/>
                <w:lang w:eastAsia="en-GB"/>
              </w:rPr>
              <w:t>Gastric acid secretion</w:t>
            </w:r>
          </w:p>
        </w:tc>
        <w:tc>
          <w:tcPr>
            <w:tcW w:w="990" w:type="dxa"/>
            <w:noWrap/>
            <w:hideMark/>
          </w:tcPr>
          <w:p w14:paraId="200BB2EA"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d</w:t>
            </w:r>
          </w:p>
        </w:tc>
        <w:tc>
          <w:tcPr>
            <w:tcW w:w="1147" w:type="dxa"/>
            <w:noWrap/>
            <w:vAlign w:val="center"/>
            <w:hideMark/>
          </w:tcPr>
          <w:p w14:paraId="7BDB7BF8"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0.003424</w:t>
            </w:r>
          </w:p>
        </w:tc>
        <w:tc>
          <w:tcPr>
            <w:tcW w:w="1389" w:type="dxa"/>
            <w:noWrap/>
            <w:vAlign w:val="center"/>
            <w:hideMark/>
          </w:tcPr>
          <w:p w14:paraId="2E2FC571"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0.1780</w:t>
            </w:r>
          </w:p>
        </w:tc>
        <w:tc>
          <w:tcPr>
            <w:tcW w:w="1972" w:type="dxa"/>
            <w:noWrap/>
            <w:vAlign w:val="center"/>
            <w:hideMark/>
          </w:tcPr>
          <w:p w14:paraId="79B64CB3" w14:textId="77777777" w:rsidR="00723C6A" w:rsidRPr="00A17A0F" w:rsidRDefault="00723C6A" w:rsidP="00A02881">
            <w:pPr>
              <w:rPr>
                <w:color w:val="000000"/>
                <w:sz w:val="18"/>
                <w:szCs w:val="18"/>
                <w:lang w:eastAsia="en-GB"/>
              </w:rPr>
            </w:pPr>
            <w:r w:rsidRPr="00A17A0F">
              <w:rPr>
                <w:color w:val="000000"/>
                <w:sz w:val="18"/>
                <w:szCs w:val="18"/>
                <w:lang w:eastAsia="en-GB"/>
              </w:rPr>
              <w:t>ITPR3; MYLK</w:t>
            </w:r>
          </w:p>
        </w:tc>
      </w:tr>
      <w:tr w:rsidR="00723C6A" w:rsidRPr="00132FC1" w14:paraId="07A88C76" w14:textId="77777777" w:rsidTr="00A02881">
        <w:trPr>
          <w:trHeight w:val="300"/>
        </w:trPr>
        <w:tc>
          <w:tcPr>
            <w:tcW w:w="2152" w:type="dxa"/>
            <w:noWrap/>
            <w:vAlign w:val="center"/>
            <w:hideMark/>
          </w:tcPr>
          <w:p w14:paraId="3B11A849" w14:textId="77777777" w:rsidR="00723C6A" w:rsidRPr="00A17A0F" w:rsidRDefault="00723C6A" w:rsidP="00A02881">
            <w:pPr>
              <w:rPr>
                <w:color w:val="000000"/>
                <w:sz w:val="18"/>
                <w:szCs w:val="18"/>
                <w:lang w:eastAsia="en-GB"/>
              </w:rPr>
            </w:pPr>
            <w:r w:rsidRPr="00A17A0F">
              <w:rPr>
                <w:color w:val="000000"/>
                <w:sz w:val="18"/>
                <w:szCs w:val="18"/>
                <w:lang w:eastAsia="en-GB"/>
              </w:rPr>
              <w:t>Platelet activation</w:t>
            </w:r>
          </w:p>
        </w:tc>
        <w:tc>
          <w:tcPr>
            <w:tcW w:w="990" w:type="dxa"/>
            <w:noWrap/>
            <w:hideMark/>
          </w:tcPr>
          <w:p w14:paraId="2F71B91C"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d</w:t>
            </w:r>
          </w:p>
        </w:tc>
        <w:tc>
          <w:tcPr>
            <w:tcW w:w="1147" w:type="dxa"/>
            <w:noWrap/>
            <w:vAlign w:val="center"/>
            <w:hideMark/>
          </w:tcPr>
          <w:p w14:paraId="38D730AD"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0.00886</w:t>
            </w:r>
          </w:p>
        </w:tc>
        <w:tc>
          <w:tcPr>
            <w:tcW w:w="1389" w:type="dxa"/>
            <w:noWrap/>
            <w:vAlign w:val="center"/>
            <w:hideMark/>
          </w:tcPr>
          <w:p w14:paraId="32733DF5"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0.1780</w:t>
            </w:r>
          </w:p>
        </w:tc>
        <w:tc>
          <w:tcPr>
            <w:tcW w:w="1972" w:type="dxa"/>
            <w:noWrap/>
            <w:vAlign w:val="center"/>
            <w:hideMark/>
          </w:tcPr>
          <w:p w14:paraId="0A1CA311" w14:textId="77777777" w:rsidR="00723C6A" w:rsidRPr="00A17A0F" w:rsidRDefault="00723C6A" w:rsidP="00A02881">
            <w:pPr>
              <w:rPr>
                <w:color w:val="000000"/>
                <w:sz w:val="18"/>
                <w:szCs w:val="18"/>
                <w:lang w:eastAsia="en-GB"/>
              </w:rPr>
            </w:pPr>
            <w:r w:rsidRPr="00A17A0F">
              <w:rPr>
                <w:color w:val="000000"/>
                <w:sz w:val="18"/>
                <w:szCs w:val="18"/>
                <w:lang w:eastAsia="en-GB"/>
              </w:rPr>
              <w:t>ITPR3; MYLK</w:t>
            </w:r>
          </w:p>
        </w:tc>
      </w:tr>
      <w:tr w:rsidR="00723C6A" w:rsidRPr="00132FC1" w14:paraId="6D0D7B3E" w14:textId="77777777" w:rsidTr="00A02881">
        <w:trPr>
          <w:trHeight w:val="300"/>
        </w:trPr>
        <w:tc>
          <w:tcPr>
            <w:tcW w:w="2152" w:type="dxa"/>
            <w:noWrap/>
            <w:vAlign w:val="center"/>
            <w:hideMark/>
          </w:tcPr>
          <w:p w14:paraId="682130B4" w14:textId="77777777" w:rsidR="00723C6A" w:rsidRPr="00A17A0F" w:rsidRDefault="00723C6A" w:rsidP="00A02881">
            <w:pPr>
              <w:rPr>
                <w:color w:val="000000"/>
                <w:sz w:val="18"/>
                <w:szCs w:val="18"/>
                <w:lang w:eastAsia="en-GB"/>
              </w:rPr>
            </w:pPr>
            <w:r w:rsidRPr="00A17A0F">
              <w:rPr>
                <w:color w:val="000000"/>
                <w:sz w:val="18"/>
                <w:szCs w:val="18"/>
                <w:lang w:eastAsia="en-GB"/>
              </w:rPr>
              <w:t>Vascular smooth muscle contraction</w:t>
            </w:r>
          </w:p>
        </w:tc>
        <w:tc>
          <w:tcPr>
            <w:tcW w:w="990" w:type="dxa"/>
            <w:noWrap/>
            <w:hideMark/>
          </w:tcPr>
          <w:p w14:paraId="5C565F2D"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d</w:t>
            </w:r>
          </w:p>
        </w:tc>
        <w:tc>
          <w:tcPr>
            <w:tcW w:w="1147" w:type="dxa"/>
            <w:noWrap/>
            <w:vAlign w:val="center"/>
            <w:hideMark/>
          </w:tcPr>
          <w:p w14:paraId="788E2FDD"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0.01013</w:t>
            </w:r>
          </w:p>
        </w:tc>
        <w:tc>
          <w:tcPr>
            <w:tcW w:w="1389" w:type="dxa"/>
            <w:noWrap/>
            <w:vAlign w:val="center"/>
            <w:hideMark/>
          </w:tcPr>
          <w:p w14:paraId="01CF2E6B"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0.1780</w:t>
            </w:r>
          </w:p>
        </w:tc>
        <w:tc>
          <w:tcPr>
            <w:tcW w:w="1972" w:type="dxa"/>
            <w:noWrap/>
            <w:vAlign w:val="center"/>
            <w:hideMark/>
          </w:tcPr>
          <w:p w14:paraId="04347F8A" w14:textId="77777777" w:rsidR="00723C6A" w:rsidRPr="00A17A0F" w:rsidRDefault="00723C6A" w:rsidP="00A02881">
            <w:pPr>
              <w:rPr>
                <w:color w:val="000000"/>
                <w:sz w:val="18"/>
                <w:szCs w:val="18"/>
                <w:lang w:eastAsia="en-GB"/>
              </w:rPr>
            </w:pPr>
            <w:r w:rsidRPr="00A17A0F">
              <w:rPr>
                <w:color w:val="000000"/>
                <w:sz w:val="18"/>
                <w:szCs w:val="18"/>
                <w:lang w:eastAsia="en-GB"/>
              </w:rPr>
              <w:t>ITPR3; MYLK</w:t>
            </w:r>
          </w:p>
        </w:tc>
      </w:tr>
      <w:tr w:rsidR="00723C6A" w:rsidRPr="00132FC1" w14:paraId="7E28BA0F" w14:textId="77777777" w:rsidTr="00A02881">
        <w:trPr>
          <w:trHeight w:val="300"/>
        </w:trPr>
        <w:tc>
          <w:tcPr>
            <w:tcW w:w="2152" w:type="dxa"/>
            <w:noWrap/>
            <w:vAlign w:val="center"/>
            <w:hideMark/>
          </w:tcPr>
          <w:p w14:paraId="393DED81" w14:textId="77777777" w:rsidR="00723C6A" w:rsidRPr="00A17A0F" w:rsidRDefault="00723C6A" w:rsidP="00A02881">
            <w:pPr>
              <w:rPr>
                <w:color w:val="000000"/>
                <w:sz w:val="18"/>
                <w:szCs w:val="18"/>
                <w:lang w:eastAsia="en-GB"/>
              </w:rPr>
            </w:pPr>
            <w:r w:rsidRPr="00A17A0F">
              <w:rPr>
                <w:color w:val="000000"/>
                <w:sz w:val="18"/>
                <w:szCs w:val="18"/>
                <w:lang w:eastAsia="en-GB"/>
              </w:rPr>
              <w:t>Apelin signaling pathway</w:t>
            </w:r>
          </w:p>
        </w:tc>
        <w:tc>
          <w:tcPr>
            <w:tcW w:w="990" w:type="dxa"/>
            <w:noWrap/>
            <w:hideMark/>
          </w:tcPr>
          <w:p w14:paraId="17CD3F77"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d</w:t>
            </w:r>
          </w:p>
        </w:tc>
        <w:tc>
          <w:tcPr>
            <w:tcW w:w="1147" w:type="dxa"/>
            <w:noWrap/>
            <w:vAlign w:val="center"/>
            <w:hideMark/>
          </w:tcPr>
          <w:p w14:paraId="3808644A"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0.01073</w:t>
            </w:r>
          </w:p>
        </w:tc>
        <w:tc>
          <w:tcPr>
            <w:tcW w:w="1389" w:type="dxa"/>
            <w:noWrap/>
            <w:vAlign w:val="center"/>
            <w:hideMark/>
          </w:tcPr>
          <w:p w14:paraId="34FC3D3B"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0.1780</w:t>
            </w:r>
          </w:p>
        </w:tc>
        <w:tc>
          <w:tcPr>
            <w:tcW w:w="1972" w:type="dxa"/>
            <w:noWrap/>
            <w:vAlign w:val="center"/>
            <w:hideMark/>
          </w:tcPr>
          <w:p w14:paraId="4BC5CBD0" w14:textId="77777777" w:rsidR="00723C6A" w:rsidRPr="00A17A0F" w:rsidRDefault="00723C6A" w:rsidP="00A02881">
            <w:pPr>
              <w:rPr>
                <w:color w:val="000000"/>
                <w:sz w:val="18"/>
                <w:szCs w:val="18"/>
                <w:lang w:eastAsia="en-GB"/>
              </w:rPr>
            </w:pPr>
            <w:r w:rsidRPr="00A17A0F">
              <w:rPr>
                <w:color w:val="000000"/>
                <w:sz w:val="18"/>
                <w:szCs w:val="18"/>
                <w:lang w:eastAsia="en-GB"/>
              </w:rPr>
              <w:t>ITPR3; MYLK</w:t>
            </w:r>
          </w:p>
        </w:tc>
      </w:tr>
      <w:tr w:rsidR="00723C6A" w:rsidRPr="00132FC1" w14:paraId="6501A131" w14:textId="77777777" w:rsidTr="00A02881">
        <w:trPr>
          <w:trHeight w:val="300"/>
        </w:trPr>
        <w:tc>
          <w:tcPr>
            <w:tcW w:w="2152" w:type="dxa"/>
            <w:noWrap/>
            <w:vAlign w:val="center"/>
            <w:hideMark/>
          </w:tcPr>
          <w:p w14:paraId="7B76C6EF" w14:textId="77777777" w:rsidR="00723C6A" w:rsidRPr="00A17A0F" w:rsidRDefault="00723C6A" w:rsidP="00A02881">
            <w:pPr>
              <w:rPr>
                <w:color w:val="000000"/>
                <w:sz w:val="18"/>
                <w:szCs w:val="18"/>
                <w:lang w:eastAsia="en-GB"/>
              </w:rPr>
            </w:pPr>
            <w:r w:rsidRPr="00A17A0F">
              <w:rPr>
                <w:color w:val="000000"/>
                <w:sz w:val="18"/>
                <w:szCs w:val="18"/>
                <w:lang w:eastAsia="en-GB"/>
              </w:rPr>
              <w:t>Apoptosis</w:t>
            </w:r>
          </w:p>
        </w:tc>
        <w:tc>
          <w:tcPr>
            <w:tcW w:w="990" w:type="dxa"/>
            <w:noWrap/>
            <w:hideMark/>
          </w:tcPr>
          <w:p w14:paraId="16BAB7D6" w14:textId="77777777" w:rsidR="00723C6A" w:rsidRPr="00A17A0F" w:rsidRDefault="00723C6A" w:rsidP="00A02881">
            <w:pPr>
              <w:jc w:val="center"/>
              <w:rPr>
                <w:color w:val="000000"/>
                <w:sz w:val="18"/>
                <w:szCs w:val="18"/>
                <w:lang w:eastAsia="en-GB"/>
              </w:rPr>
            </w:pPr>
            <w:r w:rsidRPr="00A17A0F">
              <w:rPr>
                <w:i/>
                <w:iCs/>
                <w:color w:val="000000"/>
                <w:sz w:val="18"/>
                <w:szCs w:val="18"/>
                <w:lang w:eastAsia="en-GB"/>
              </w:rPr>
              <w:t>d</w:t>
            </w:r>
          </w:p>
        </w:tc>
        <w:tc>
          <w:tcPr>
            <w:tcW w:w="1147" w:type="dxa"/>
            <w:noWrap/>
            <w:vAlign w:val="center"/>
            <w:hideMark/>
          </w:tcPr>
          <w:p w14:paraId="142B4DB5"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0.01149</w:t>
            </w:r>
          </w:p>
        </w:tc>
        <w:tc>
          <w:tcPr>
            <w:tcW w:w="1389" w:type="dxa"/>
            <w:noWrap/>
            <w:vAlign w:val="center"/>
            <w:hideMark/>
          </w:tcPr>
          <w:p w14:paraId="5C50DEBC" w14:textId="77777777" w:rsidR="00723C6A" w:rsidRPr="00A17A0F" w:rsidRDefault="00723C6A" w:rsidP="00A02881">
            <w:pPr>
              <w:jc w:val="center"/>
              <w:rPr>
                <w:color w:val="000000"/>
                <w:sz w:val="18"/>
                <w:szCs w:val="18"/>
                <w:lang w:eastAsia="en-GB"/>
              </w:rPr>
            </w:pPr>
            <w:r w:rsidRPr="00A17A0F">
              <w:rPr>
                <w:color w:val="000000"/>
                <w:sz w:val="18"/>
                <w:szCs w:val="18"/>
                <w:lang w:eastAsia="en-GB"/>
              </w:rPr>
              <w:t>0.1780</w:t>
            </w:r>
          </w:p>
        </w:tc>
        <w:tc>
          <w:tcPr>
            <w:tcW w:w="1972" w:type="dxa"/>
            <w:noWrap/>
            <w:vAlign w:val="center"/>
            <w:hideMark/>
          </w:tcPr>
          <w:p w14:paraId="257DC52A" w14:textId="77777777" w:rsidR="00723C6A" w:rsidRPr="00A17A0F" w:rsidRDefault="00723C6A" w:rsidP="00A02881">
            <w:pPr>
              <w:rPr>
                <w:color w:val="000000"/>
                <w:sz w:val="18"/>
                <w:szCs w:val="18"/>
                <w:lang w:eastAsia="en-GB"/>
              </w:rPr>
            </w:pPr>
            <w:r w:rsidRPr="00A17A0F">
              <w:rPr>
                <w:color w:val="000000"/>
                <w:sz w:val="18"/>
                <w:szCs w:val="18"/>
                <w:lang w:eastAsia="en-GB"/>
              </w:rPr>
              <w:t>BAX; ITPR3</w:t>
            </w:r>
          </w:p>
        </w:tc>
      </w:tr>
    </w:tbl>
    <w:p w14:paraId="60FA308C" w14:textId="77777777" w:rsidR="00C34788" w:rsidRPr="00723C6A" w:rsidRDefault="00C34788" w:rsidP="00A17A0F">
      <w:pPr>
        <w:spacing w:after="160" w:line="259" w:lineRule="auto"/>
        <w:rPr>
          <w:bCs/>
          <w:noProof/>
        </w:rPr>
      </w:pPr>
    </w:p>
    <w:p w14:paraId="3F062472" w14:textId="0ECF7CBC" w:rsidR="00C34788" w:rsidRPr="00723C6A" w:rsidRDefault="00C34788" w:rsidP="007D280C">
      <w:pPr>
        <w:spacing w:after="160" w:line="259" w:lineRule="auto"/>
        <w:jc w:val="both"/>
        <w:rPr>
          <w:noProof/>
        </w:rPr>
      </w:pPr>
      <w:r w:rsidRPr="0055490B">
        <w:rPr>
          <w:b/>
          <w:noProof/>
        </w:rPr>
        <w:t xml:space="preserve">Table </w:t>
      </w:r>
      <w:r w:rsidRPr="0055490B">
        <w:rPr>
          <w:b/>
        </w:rPr>
        <w:t>S</w:t>
      </w:r>
      <w:r w:rsidR="000E42C9" w:rsidRPr="0055490B">
        <w:rPr>
          <w:b/>
        </w:rPr>
        <w:t>3</w:t>
      </w:r>
      <w:r w:rsidRPr="0055490B">
        <w:rPr>
          <w:b/>
        </w:rPr>
        <w:t xml:space="preserve"> |</w:t>
      </w:r>
      <w:r w:rsidR="002B545C" w:rsidRPr="0055490B">
        <w:rPr>
          <w:bCs/>
          <w:noProof/>
        </w:rPr>
        <w:t xml:space="preserve"> </w:t>
      </w:r>
      <w:r w:rsidR="00723C6A" w:rsidRPr="0055490B">
        <w:rPr>
          <w:b/>
          <w:bCs/>
          <w:noProof/>
        </w:rPr>
        <w:t>P</w:t>
      </w:r>
      <w:r w:rsidR="00516D14" w:rsidRPr="0055490B">
        <w:rPr>
          <w:b/>
          <w:bCs/>
          <w:noProof/>
        </w:rPr>
        <w:t>rotein-set</w:t>
      </w:r>
      <w:r w:rsidR="000E42C9" w:rsidRPr="0055490B">
        <w:rPr>
          <w:b/>
          <w:bCs/>
          <w:noProof/>
        </w:rPr>
        <w:t xml:space="preserve"> enrichment analysis overview (≥2-fold change or ≤−2-fold change).</w:t>
      </w:r>
      <w:r w:rsidR="00516D14" w:rsidRPr="0055490B">
        <w:rPr>
          <w:b/>
          <w:bCs/>
          <w:noProof/>
        </w:rPr>
        <w:t xml:space="preserve"> </w:t>
      </w:r>
      <w:r w:rsidR="000E42C9" w:rsidRPr="0055490B">
        <w:rPr>
          <w:noProof/>
        </w:rPr>
        <w:t xml:space="preserve">The table presents the results of enrichment analysis for proteins showing a ≥2-fold increase or ≤−2-fold decrease across two ontologies, </w:t>
      </w:r>
      <w:r w:rsidR="000E42C9" w:rsidRPr="0055490B">
        <w:rPr>
          <w:i/>
          <w:iCs/>
          <w:noProof/>
        </w:rPr>
        <w:t>a</w:t>
      </w:r>
      <w:r w:rsidR="00516D14" w:rsidRPr="0055490B">
        <w:rPr>
          <w:noProof/>
        </w:rPr>
        <w:t xml:space="preserve"> – </w:t>
      </w:r>
      <w:r w:rsidR="000E42C9" w:rsidRPr="0055490B">
        <w:rPr>
          <w:noProof/>
        </w:rPr>
        <w:t xml:space="preserve">GO_Biological_Process_2021 and </w:t>
      </w:r>
      <w:r w:rsidR="000E42C9" w:rsidRPr="0055490B">
        <w:rPr>
          <w:i/>
          <w:iCs/>
          <w:noProof/>
        </w:rPr>
        <w:t>b</w:t>
      </w:r>
      <w:r w:rsidR="00516D14" w:rsidRPr="0055490B">
        <w:rPr>
          <w:noProof/>
        </w:rPr>
        <w:t xml:space="preserve"> – </w:t>
      </w:r>
      <w:r w:rsidR="000E42C9" w:rsidRPr="0055490B">
        <w:rPr>
          <w:noProof/>
        </w:rPr>
        <w:t xml:space="preserve">MGI_Mammalian_Phenotype_Level_4_2021, and two pathway databases, </w:t>
      </w:r>
      <w:r w:rsidR="000E42C9" w:rsidRPr="0055490B">
        <w:rPr>
          <w:i/>
          <w:iCs/>
          <w:noProof/>
        </w:rPr>
        <w:t>c</w:t>
      </w:r>
      <w:r w:rsidR="00516D14" w:rsidRPr="0055490B">
        <w:rPr>
          <w:noProof/>
        </w:rPr>
        <w:t xml:space="preserve"> – </w:t>
      </w:r>
      <w:r w:rsidR="000E42C9" w:rsidRPr="0055490B">
        <w:rPr>
          <w:noProof/>
        </w:rPr>
        <w:t xml:space="preserve">Reactome_2022 and </w:t>
      </w:r>
      <w:r w:rsidR="000E42C9" w:rsidRPr="0055490B">
        <w:rPr>
          <w:i/>
          <w:iCs/>
          <w:noProof/>
        </w:rPr>
        <w:t>d</w:t>
      </w:r>
      <w:r w:rsidR="00516D14" w:rsidRPr="0055490B">
        <w:rPr>
          <w:noProof/>
        </w:rPr>
        <w:t xml:space="preserve"> – </w:t>
      </w:r>
      <w:r w:rsidR="000E42C9" w:rsidRPr="0055490B">
        <w:rPr>
          <w:noProof/>
        </w:rPr>
        <w:t xml:space="preserve">KEGG_2021_Human. </w:t>
      </w:r>
      <w:r w:rsidR="00516D14" w:rsidRPr="0055490B">
        <w:rPr>
          <w:noProof/>
        </w:rPr>
        <w:t>The a</w:t>
      </w:r>
      <w:r w:rsidR="000E42C9" w:rsidRPr="0055490B">
        <w:rPr>
          <w:noProof/>
        </w:rPr>
        <w:t>nalyses were performed using Enrichr (</w:t>
      </w:r>
      <w:hyperlink r:id="rId8" w:tgtFrame="_new" w:history="1">
        <w:r w:rsidR="000E42C9" w:rsidRPr="0055490B">
          <w:rPr>
            <w:rStyle w:val="Hyperlink"/>
            <w:noProof/>
          </w:rPr>
          <w:t>https://maayanlab.cloud/enrichr-kg</w:t>
        </w:r>
      </w:hyperlink>
      <w:r w:rsidR="000E42C9" w:rsidRPr="0055490B">
        <w:rPr>
          <w:noProof/>
        </w:rPr>
        <w:t xml:space="preserve">). Enriched terms were ranked according to their FDR to assess the significance of biological processes and pathways associated with the analyzed protein set. Columns list, in order: term name (protein set) with reference identifier, </w:t>
      </w:r>
      <w:r w:rsidR="00516D14" w:rsidRPr="0055490B">
        <w:rPr>
          <w:noProof/>
        </w:rPr>
        <w:t xml:space="preserve">the </w:t>
      </w:r>
      <w:r w:rsidR="000E42C9" w:rsidRPr="0055490B">
        <w:rPr>
          <w:noProof/>
        </w:rPr>
        <w:t xml:space="preserve">corresponding ontology or pathway database, </w:t>
      </w:r>
      <w:r w:rsidR="000E42C9" w:rsidRPr="0055490B">
        <w:rPr>
          <w:i/>
          <w:iCs/>
          <w:noProof/>
        </w:rPr>
        <w:t>p</w:t>
      </w:r>
      <w:r w:rsidR="000E42C9" w:rsidRPr="0055490B">
        <w:rPr>
          <w:noProof/>
        </w:rPr>
        <w:t xml:space="preserve">-value (Fisher’s exact test), and </w:t>
      </w:r>
      <w:r w:rsidR="000E42C9" w:rsidRPr="0055490B">
        <w:rPr>
          <w:i/>
          <w:iCs/>
          <w:noProof/>
        </w:rPr>
        <w:t>q</w:t>
      </w:r>
      <w:r w:rsidR="000E42C9" w:rsidRPr="0055490B">
        <w:rPr>
          <w:noProof/>
        </w:rPr>
        <w:t>-value/FDR (Benjamini–Hochberg correction).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1134"/>
        <w:gridCol w:w="1276"/>
        <w:gridCol w:w="2976"/>
      </w:tblGrid>
      <w:tr w:rsidR="00723C6A" w:rsidRPr="00730C17" w14:paraId="3BE5B57A" w14:textId="77777777" w:rsidTr="00A02881">
        <w:trPr>
          <w:trHeight w:val="300"/>
        </w:trPr>
        <w:tc>
          <w:tcPr>
            <w:tcW w:w="3397" w:type="dxa"/>
            <w:shd w:val="clear" w:color="auto" w:fill="D9D9D9" w:themeFill="background1" w:themeFillShade="D9"/>
            <w:noWrap/>
            <w:vAlign w:val="center"/>
            <w:hideMark/>
          </w:tcPr>
          <w:p w14:paraId="0DCF1290" w14:textId="77777777" w:rsidR="00723C6A" w:rsidRPr="0068036F" w:rsidRDefault="00723C6A" w:rsidP="00A02881">
            <w:pPr>
              <w:jc w:val="center"/>
              <w:rPr>
                <w:b/>
                <w:color w:val="000000"/>
                <w:sz w:val="18"/>
                <w:szCs w:val="18"/>
                <w:lang w:eastAsia="en-GB"/>
              </w:rPr>
            </w:pPr>
            <w:bookmarkStart w:id="3" w:name="RANGE!K1:O21"/>
            <w:r w:rsidRPr="0068036F">
              <w:rPr>
                <w:b/>
                <w:color w:val="000000"/>
                <w:sz w:val="18"/>
                <w:szCs w:val="18"/>
                <w:lang w:eastAsia="en-GB"/>
              </w:rPr>
              <w:lastRenderedPageBreak/>
              <w:t>Term</w:t>
            </w:r>
            <w:bookmarkEnd w:id="3"/>
          </w:p>
        </w:tc>
        <w:tc>
          <w:tcPr>
            <w:tcW w:w="851" w:type="dxa"/>
            <w:shd w:val="clear" w:color="auto" w:fill="D9D9D9" w:themeFill="background1" w:themeFillShade="D9"/>
            <w:noWrap/>
            <w:vAlign w:val="center"/>
            <w:hideMark/>
          </w:tcPr>
          <w:p w14:paraId="5C07C6FF" w14:textId="77777777" w:rsidR="00723C6A" w:rsidRPr="0068036F" w:rsidRDefault="00723C6A" w:rsidP="00A02881">
            <w:pPr>
              <w:jc w:val="center"/>
              <w:rPr>
                <w:b/>
                <w:color w:val="000000"/>
                <w:sz w:val="18"/>
                <w:szCs w:val="18"/>
                <w:lang w:eastAsia="en-GB"/>
              </w:rPr>
            </w:pPr>
            <w:r w:rsidRPr="0068036F">
              <w:rPr>
                <w:b/>
                <w:color w:val="000000"/>
                <w:sz w:val="18"/>
                <w:szCs w:val="18"/>
                <w:lang w:eastAsia="en-GB"/>
              </w:rPr>
              <w:t>Library</w:t>
            </w:r>
          </w:p>
        </w:tc>
        <w:tc>
          <w:tcPr>
            <w:tcW w:w="1134" w:type="dxa"/>
            <w:shd w:val="clear" w:color="auto" w:fill="D9D9D9" w:themeFill="background1" w:themeFillShade="D9"/>
            <w:noWrap/>
            <w:vAlign w:val="center"/>
            <w:hideMark/>
          </w:tcPr>
          <w:p w14:paraId="316A16AE" w14:textId="77777777" w:rsidR="00723C6A" w:rsidRPr="0068036F" w:rsidRDefault="00723C6A" w:rsidP="00A02881">
            <w:pPr>
              <w:jc w:val="center"/>
              <w:rPr>
                <w:b/>
                <w:color w:val="000000"/>
                <w:sz w:val="18"/>
                <w:szCs w:val="18"/>
                <w:lang w:eastAsia="en-GB"/>
              </w:rPr>
            </w:pPr>
            <w:r w:rsidRPr="0068036F">
              <w:rPr>
                <w:b/>
                <w:color w:val="000000"/>
                <w:sz w:val="18"/>
                <w:szCs w:val="18"/>
                <w:lang w:eastAsia="en-GB"/>
              </w:rPr>
              <w:t>p-value</w:t>
            </w:r>
          </w:p>
        </w:tc>
        <w:tc>
          <w:tcPr>
            <w:tcW w:w="1276" w:type="dxa"/>
            <w:shd w:val="clear" w:color="auto" w:fill="D9D9D9" w:themeFill="background1" w:themeFillShade="D9"/>
            <w:noWrap/>
            <w:vAlign w:val="center"/>
            <w:hideMark/>
          </w:tcPr>
          <w:p w14:paraId="4DF4D638" w14:textId="77777777" w:rsidR="00723C6A" w:rsidRPr="0068036F" w:rsidRDefault="00723C6A" w:rsidP="00A02881">
            <w:pPr>
              <w:jc w:val="center"/>
              <w:rPr>
                <w:b/>
                <w:color w:val="000000"/>
                <w:sz w:val="18"/>
                <w:szCs w:val="18"/>
                <w:lang w:eastAsia="en-GB"/>
              </w:rPr>
            </w:pPr>
            <w:r w:rsidRPr="0068036F">
              <w:rPr>
                <w:b/>
                <w:color w:val="000000"/>
                <w:sz w:val="18"/>
                <w:szCs w:val="18"/>
                <w:lang w:eastAsia="en-GB"/>
              </w:rPr>
              <w:t>q-value (FDR)</w:t>
            </w:r>
          </w:p>
        </w:tc>
        <w:tc>
          <w:tcPr>
            <w:tcW w:w="2976" w:type="dxa"/>
            <w:shd w:val="clear" w:color="auto" w:fill="D9D9D9" w:themeFill="background1" w:themeFillShade="D9"/>
            <w:noWrap/>
            <w:vAlign w:val="center"/>
            <w:hideMark/>
          </w:tcPr>
          <w:p w14:paraId="44CB0759" w14:textId="77777777" w:rsidR="00723C6A" w:rsidRPr="0068036F" w:rsidRDefault="00723C6A" w:rsidP="00A02881">
            <w:pPr>
              <w:jc w:val="center"/>
              <w:rPr>
                <w:b/>
                <w:color w:val="000000"/>
                <w:sz w:val="18"/>
                <w:szCs w:val="18"/>
                <w:lang w:eastAsia="en-GB"/>
              </w:rPr>
            </w:pPr>
            <w:r>
              <w:rPr>
                <w:rFonts w:cstheme="minorHAnsi"/>
                <w:b/>
                <w:color w:val="000000"/>
                <w:sz w:val="20"/>
                <w:szCs w:val="20"/>
                <w:lang w:eastAsia="en-GB"/>
              </w:rPr>
              <w:t>Protein</w:t>
            </w:r>
          </w:p>
        </w:tc>
      </w:tr>
      <w:tr w:rsidR="00723C6A" w:rsidRPr="00730C17" w14:paraId="74555401" w14:textId="77777777" w:rsidTr="00A02881">
        <w:trPr>
          <w:trHeight w:val="300"/>
        </w:trPr>
        <w:tc>
          <w:tcPr>
            <w:tcW w:w="3397" w:type="dxa"/>
            <w:noWrap/>
            <w:vAlign w:val="center"/>
            <w:hideMark/>
          </w:tcPr>
          <w:p w14:paraId="766FE27B" w14:textId="77777777" w:rsidR="00723C6A" w:rsidRPr="0068036F" w:rsidRDefault="00723C6A" w:rsidP="00A02881">
            <w:pPr>
              <w:rPr>
                <w:color w:val="000000"/>
                <w:sz w:val="18"/>
                <w:szCs w:val="18"/>
                <w:lang w:eastAsia="en-GB"/>
              </w:rPr>
            </w:pPr>
            <w:r>
              <w:rPr>
                <w:color w:val="000000"/>
                <w:sz w:val="18"/>
                <w:szCs w:val="18"/>
                <w:lang w:eastAsia="en-GB"/>
              </w:rPr>
              <w:t>N</w:t>
            </w:r>
            <w:r w:rsidRPr="0068036F">
              <w:rPr>
                <w:color w:val="000000"/>
                <w:sz w:val="18"/>
                <w:szCs w:val="18"/>
                <w:lang w:eastAsia="en-GB"/>
              </w:rPr>
              <w:t>egative regulation of microtubule polymerization (GO:0031115)</w:t>
            </w:r>
          </w:p>
        </w:tc>
        <w:tc>
          <w:tcPr>
            <w:tcW w:w="851" w:type="dxa"/>
            <w:noWrap/>
            <w:vAlign w:val="center"/>
            <w:hideMark/>
          </w:tcPr>
          <w:p w14:paraId="3D508EBB" w14:textId="77777777" w:rsidR="00723C6A" w:rsidRPr="0068036F" w:rsidRDefault="00723C6A" w:rsidP="00A02881">
            <w:pPr>
              <w:jc w:val="center"/>
              <w:rPr>
                <w:color w:val="000000"/>
                <w:sz w:val="18"/>
                <w:szCs w:val="18"/>
                <w:lang w:eastAsia="en-GB"/>
              </w:rPr>
            </w:pPr>
            <w:r w:rsidRPr="0068036F">
              <w:rPr>
                <w:color w:val="000000"/>
                <w:sz w:val="18"/>
                <w:szCs w:val="18"/>
                <w:lang w:eastAsia="en-GB"/>
              </w:rPr>
              <w:t>a</w:t>
            </w:r>
          </w:p>
        </w:tc>
        <w:tc>
          <w:tcPr>
            <w:tcW w:w="1134" w:type="dxa"/>
            <w:noWrap/>
            <w:vAlign w:val="center"/>
            <w:hideMark/>
          </w:tcPr>
          <w:p w14:paraId="56807420"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0.0000936</w:t>
            </w:r>
          </w:p>
        </w:tc>
        <w:tc>
          <w:tcPr>
            <w:tcW w:w="1276" w:type="dxa"/>
            <w:noWrap/>
            <w:vAlign w:val="center"/>
            <w:hideMark/>
          </w:tcPr>
          <w:p w14:paraId="18F3C173"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0.06084</w:t>
            </w:r>
          </w:p>
        </w:tc>
        <w:tc>
          <w:tcPr>
            <w:tcW w:w="2976" w:type="dxa"/>
            <w:noWrap/>
            <w:vAlign w:val="center"/>
            <w:hideMark/>
          </w:tcPr>
          <w:p w14:paraId="5A5119BD" w14:textId="77777777" w:rsidR="00723C6A" w:rsidRPr="00723C6A" w:rsidRDefault="00723C6A" w:rsidP="00A02881">
            <w:pPr>
              <w:rPr>
                <w:color w:val="000000"/>
                <w:sz w:val="18"/>
                <w:szCs w:val="18"/>
                <w:lang w:eastAsia="en-GB"/>
              </w:rPr>
            </w:pPr>
            <w:r w:rsidRPr="00723C6A">
              <w:rPr>
                <w:color w:val="000000"/>
                <w:sz w:val="18"/>
                <w:szCs w:val="18"/>
                <w:lang w:eastAsia="en-GB"/>
              </w:rPr>
              <w:t>CADH5; STMN1; DYRK1A</w:t>
            </w:r>
          </w:p>
        </w:tc>
      </w:tr>
      <w:tr w:rsidR="00723C6A" w:rsidRPr="00730C17" w14:paraId="1C84AB45" w14:textId="77777777" w:rsidTr="00A02881">
        <w:trPr>
          <w:trHeight w:val="300"/>
        </w:trPr>
        <w:tc>
          <w:tcPr>
            <w:tcW w:w="3397" w:type="dxa"/>
            <w:noWrap/>
            <w:vAlign w:val="center"/>
            <w:hideMark/>
          </w:tcPr>
          <w:p w14:paraId="08849D3B" w14:textId="77777777" w:rsidR="00723C6A" w:rsidRPr="0068036F" w:rsidRDefault="00723C6A" w:rsidP="00A02881">
            <w:pPr>
              <w:rPr>
                <w:color w:val="000000"/>
                <w:sz w:val="18"/>
                <w:szCs w:val="18"/>
                <w:lang w:eastAsia="en-GB"/>
              </w:rPr>
            </w:pPr>
            <w:r>
              <w:rPr>
                <w:color w:val="000000"/>
                <w:sz w:val="18"/>
                <w:szCs w:val="18"/>
                <w:lang w:eastAsia="en-GB"/>
              </w:rPr>
              <w:t>N</w:t>
            </w:r>
            <w:r w:rsidRPr="0068036F">
              <w:rPr>
                <w:color w:val="000000"/>
                <w:sz w:val="18"/>
                <w:szCs w:val="18"/>
                <w:lang w:eastAsia="en-GB"/>
              </w:rPr>
              <w:t>egative regulation of microtubule polymerization or depolymerization (GO:0031111)</w:t>
            </w:r>
          </w:p>
        </w:tc>
        <w:tc>
          <w:tcPr>
            <w:tcW w:w="851" w:type="dxa"/>
            <w:noWrap/>
            <w:vAlign w:val="center"/>
            <w:hideMark/>
          </w:tcPr>
          <w:p w14:paraId="6290A57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a</w:t>
            </w:r>
          </w:p>
        </w:tc>
        <w:tc>
          <w:tcPr>
            <w:tcW w:w="1134" w:type="dxa"/>
            <w:noWrap/>
            <w:vAlign w:val="center"/>
            <w:hideMark/>
          </w:tcPr>
          <w:p w14:paraId="6227C50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0.0001028</w:t>
            </w:r>
          </w:p>
        </w:tc>
        <w:tc>
          <w:tcPr>
            <w:tcW w:w="1276" w:type="dxa"/>
            <w:noWrap/>
            <w:vAlign w:val="center"/>
            <w:hideMark/>
          </w:tcPr>
          <w:p w14:paraId="2ABF7E3B"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0.06084</w:t>
            </w:r>
          </w:p>
        </w:tc>
        <w:tc>
          <w:tcPr>
            <w:tcW w:w="2976" w:type="dxa"/>
            <w:noWrap/>
            <w:vAlign w:val="center"/>
            <w:hideMark/>
          </w:tcPr>
          <w:p w14:paraId="0F5A769A" w14:textId="77777777" w:rsidR="00723C6A" w:rsidRPr="00723C6A" w:rsidRDefault="00723C6A" w:rsidP="00A02881">
            <w:pPr>
              <w:rPr>
                <w:color w:val="000000"/>
                <w:sz w:val="18"/>
                <w:szCs w:val="18"/>
                <w:lang w:eastAsia="en-GB"/>
              </w:rPr>
            </w:pPr>
            <w:r w:rsidRPr="00723C6A">
              <w:rPr>
                <w:color w:val="000000"/>
                <w:sz w:val="18"/>
                <w:szCs w:val="18"/>
                <w:lang w:eastAsia="en-GB"/>
              </w:rPr>
              <w:t>CADH5; STMN1; DYRK1A; HDGFL3</w:t>
            </w:r>
          </w:p>
        </w:tc>
      </w:tr>
      <w:tr w:rsidR="00723C6A" w:rsidRPr="00730C17" w14:paraId="3CA05BB6" w14:textId="77777777" w:rsidTr="00A02881">
        <w:trPr>
          <w:trHeight w:val="300"/>
        </w:trPr>
        <w:tc>
          <w:tcPr>
            <w:tcW w:w="3397" w:type="dxa"/>
            <w:noWrap/>
            <w:vAlign w:val="center"/>
            <w:hideMark/>
          </w:tcPr>
          <w:p w14:paraId="28AB27D2" w14:textId="77777777" w:rsidR="00723C6A" w:rsidRPr="0068036F" w:rsidRDefault="00723C6A" w:rsidP="00A02881">
            <w:pPr>
              <w:rPr>
                <w:color w:val="000000"/>
                <w:sz w:val="18"/>
                <w:szCs w:val="18"/>
                <w:lang w:eastAsia="en-GB"/>
              </w:rPr>
            </w:pPr>
            <w:r>
              <w:rPr>
                <w:color w:val="000000"/>
                <w:sz w:val="18"/>
                <w:szCs w:val="18"/>
                <w:lang w:eastAsia="en-GB"/>
              </w:rPr>
              <w:t>C</w:t>
            </w:r>
            <w:r w:rsidRPr="0068036F">
              <w:rPr>
                <w:color w:val="000000"/>
                <w:sz w:val="18"/>
                <w:szCs w:val="18"/>
                <w:lang w:eastAsia="en-GB"/>
              </w:rPr>
              <w:t>ellular component assembly (GO:0022607)</w:t>
            </w:r>
          </w:p>
        </w:tc>
        <w:tc>
          <w:tcPr>
            <w:tcW w:w="851" w:type="dxa"/>
            <w:noWrap/>
            <w:vAlign w:val="center"/>
            <w:hideMark/>
          </w:tcPr>
          <w:p w14:paraId="49236E24" w14:textId="77777777" w:rsidR="00723C6A" w:rsidRPr="0068036F" w:rsidRDefault="00723C6A" w:rsidP="00A02881">
            <w:pPr>
              <w:jc w:val="center"/>
              <w:rPr>
                <w:color w:val="000000"/>
                <w:sz w:val="18"/>
                <w:szCs w:val="18"/>
                <w:lang w:eastAsia="en-GB"/>
              </w:rPr>
            </w:pPr>
            <w:r w:rsidRPr="0068036F">
              <w:rPr>
                <w:color w:val="000000"/>
                <w:sz w:val="18"/>
                <w:szCs w:val="18"/>
                <w:lang w:eastAsia="en-GB"/>
              </w:rPr>
              <w:t>a</w:t>
            </w:r>
          </w:p>
        </w:tc>
        <w:tc>
          <w:tcPr>
            <w:tcW w:w="1134" w:type="dxa"/>
            <w:noWrap/>
            <w:vAlign w:val="center"/>
            <w:hideMark/>
          </w:tcPr>
          <w:p w14:paraId="6F454686"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0.0001954</w:t>
            </w:r>
          </w:p>
        </w:tc>
        <w:tc>
          <w:tcPr>
            <w:tcW w:w="1276" w:type="dxa"/>
            <w:noWrap/>
            <w:vAlign w:val="center"/>
            <w:hideMark/>
          </w:tcPr>
          <w:p w14:paraId="4FAF6EA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0.07712</w:t>
            </w:r>
          </w:p>
        </w:tc>
        <w:tc>
          <w:tcPr>
            <w:tcW w:w="2976" w:type="dxa"/>
            <w:noWrap/>
            <w:vAlign w:val="center"/>
            <w:hideMark/>
          </w:tcPr>
          <w:p w14:paraId="1834CCC5" w14:textId="77777777" w:rsidR="00723C6A" w:rsidRPr="00723C6A" w:rsidRDefault="00723C6A" w:rsidP="00A02881">
            <w:pPr>
              <w:rPr>
                <w:color w:val="000000"/>
                <w:sz w:val="18"/>
                <w:szCs w:val="18"/>
                <w:lang w:eastAsia="en-GB"/>
              </w:rPr>
            </w:pPr>
            <w:r w:rsidRPr="00723C6A">
              <w:rPr>
                <w:color w:val="000000"/>
                <w:sz w:val="18"/>
                <w:szCs w:val="18"/>
                <w:lang w:eastAsia="en-GB"/>
              </w:rPr>
              <w:t>VMP1; TTC26; ARL6IP1; FLNA; RHOH; TUBGCP4; PARVB; GAS8; LIMS1</w:t>
            </w:r>
          </w:p>
        </w:tc>
      </w:tr>
      <w:tr w:rsidR="00723C6A" w:rsidRPr="00730C17" w14:paraId="201AB479" w14:textId="77777777" w:rsidTr="00A02881">
        <w:trPr>
          <w:trHeight w:val="300"/>
        </w:trPr>
        <w:tc>
          <w:tcPr>
            <w:tcW w:w="3397" w:type="dxa"/>
            <w:noWrap/>
            <w:vAlign w:val="center"/>
            <w:hideMark/>
          </w:tcPr>
          <w:p w14:paraId="6EEB2D28" w14:textId="77777777" w:rsidR="00723C6A" w:rsidRPr="0068036F" w:rsidRDefault="00723C6A" w:rsidP="00A02881">
            <w:pPr>
              <w:rPr>
                <w:color w:val="000000"/>
                <w:sz w:val="18"/>
                <w:szCs w:val="18"/>
                <w:lang w:eastAsia="en-GB"/>
              </w:rPr>
            </w:pPr>
            <w:r>
              <w:rPr>
                <w:color w:val="000000"/>
                <w:sz w:val="18"/>
                <w:szCs w:val="18"/>
                <w:lang w:eastAsia="en-GB"/>
              </w:rPr>
              <w:t>A</w:t>
            </w:r>
            <w:r w:rsidRPr="0068036F">
              <w:rPr>
                <w:color w:val="000000"/>
                <w:sz w:val="18"/>
                <w:szCs w:val="18"/>
                <w:lang w:eastAsia="en-GB"/>
              </w:rPr>
              <w:t>bnormal blood homeostasis MP:0009642</w:t>
            </w:r>
          </w:p>
        </w:tc>
        <w:tc>
          <w:tcPr>
            <w:tcW w:w="851" w:type="dxa"/>
            <w:noWrap/>
            <w:vAlign w:val="center"/>
            <w:hideMark/>
          </w:tcPr>
          <w:p w14:paraId="4F3041C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b</w:t>
            </w:r>
          </w:p>
        </w:tc>
        <w:tc>
          <w:tcPr>
            <w:tcW w:w="1134" w:type="dxa"/>
            <w:noWrap/>
            <w:vAlign w:val="center"/>
            <w:hideMark/>
          </w:tcPr>
          <w:p w14:paraId="09585F04"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0.0001993</w:t>
            </w:r>
          </w:p>
        </w:tc>
        <w:tc>
          <w:tcPr>
            <w:tcW w:w="1276" w:type="dxa"/>
            <w:noWrap/>
            <w:vAlign w:val="center"/>
            <w:hideMark/>
          </w:tcPr>
          <w:p w14:paraId="1E41C943"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0.2151</w:t>
            </w:r>
          </w:p>
        </w:tc>
        <w:tc>
          <w:tcPr>
            <w:tcW w:w="2976" w:type="dxa"/>
            <w:noWrap/>
            <w:vAlign w:val="center"/>
            <w:hideMark/>
          </w:tcPr>
          <w:p w14:paraId="5CD2DAA4" w14:textId="77777777" w:rsidR="00723C6A" w:rsidRPr="00723C6A" w:rsidRDefault="00723C6A" w:rsidP="00A02881">
            <w:pPr>
              <w:rPr>
                <w:color w:val="000000"/>
                <w:sz w:val="18"/>
                <w:szCs w:val="18"/>
                <w:lang w:eastAsia="en-GB"/>
              </w:rPr>
            </w:pPr>
            <w:r w:rsidRPr="00723C6A">
              <w:rPr>
                <w:color w:val="000000"/>
                <w:sz w:val="18"/>
                <w:szCs w:val="18"/>
                <w:lang w:eastAsia="en-GB"/>
              </w:rPr>
              <w:t>CFH; ARG1; ABCB4; OPA3; RDX; ALPL</w:t>
            </w:r>
          </w:p>
        </w:tc>
      </w:tr>
      <w:tr w:rsidR="00723C6A" w:rsidRPr="00730C17" w14:paraId="2051752D" w14:textId="77777777" w:rsidTr="00A02881">
        <w:trPr>
          <w:trHeight w:val="300"/>
        </w:trPr>
        <w:tc>
          <w:tcPr>
            <w:tcW w:w="3397" w:type="dxa"/>
            <w:noWrap/>
            <w:vAlign w:val="center"/>
            <w:hideMark/>
          </w:tcPr>
          <w:p w14:paraId="3B8A5934" w14:textId="77777777" w:rsidR="00723C6A" w:rsidRPr="0068036F" w:rsidRDefault="00723C6A" w:rsidP="00A02881">
            <w:pPr>
              <w:rPr>
                <w:color w:val="000000"/>
                <w:sz w:val="18"/>
                <w:szCs w:val="18"/>
                <w:lang w:eastAsia="en-GB"/>
              </w:rPr>
            </w:pPr>
            <w:r w:rsidRPr="0068036F">
              <w:rPr>
                <w:color w:val="000000"/>
                <w:sz w:val="18"/>
                <w:szCs w:val="18"/>
                <w:lang w:eastAsia="en-GB"/>
              </w:rPr>
              <w:t xml:space="preserve">Cell-extracellular </w:t>
            </w:r>
            <w:r>
              <w:rPr>
                <w:color w:val="000000"/>
                <w:sz w:val="18"/>
                <w:szCs w:val="18"/>
                <w:lang w:eastAsia="en-GB"/>
              </w:rPr>
              <w:t>m</w:t>
            </w:r>
            <w:r w:rsidRPr="0068036F">
              <w:rPr>
                <w:color w:val="000000"/>
                <w:sz w:val="18"/>
                <w:szCs w:val="18"/>
                <w:lang w:eastAsia="en-GB"/>
              </w:rPr>
              <w:t xml:space="preserve">atrix </w:t>
            </w:r>
            <w:r>
              <w:rPr>
                <w:color w:val="000000"/>
                <w:sz w:val="18"/>
                <w:szCs w:val="18"/>
                <w:lang w:eastAsia="en-GB"/>
              </w:rPr>
              <w:t>i</w:t>
            </w:r>
            <w:r w:rsidRPr="0068036F">
              <w:rPr>
                <w:color w:val="000000"/>
                <w:sz w:val="18"/>
                <w:szCs w:val="18"/>
                <w:lang w:eastAsia="en-GB"/>
              </w:rPr>
              <w:t>nteractions R-HSA-446353</w:t>
            </w:r>
          </w:p>
        </w:tc>
        <w:tc>
          <w:tcPr>
            <w:tcW w:w="851" w:type="dxa"/>
            <w:noWrap/>
            <w:vAlign w:val="center"/>
            <w:hideMark/>
          </w:tcPr>
          <w:p w14:paraId="458CF229" w14:textId="77777777" w:rsidR="00723C6A" w:rsidRPr="0068036F" w:rsidRDefault="00723C6A" w:rsidP="00A02881">
            <w:pPr>
              <w:jc w:val="center"/>
              <w:rPr>
                <w:color w:val="000000"/>
                <w:sz w:val="18"/>
                <w:szCs w:val="18"/>
                <w:lang w:eastAsia="en-GB"/>
              </w:rPr>
            </w:pPr>
            <w:r w:rsidRPr="0068036F">
              <w:rPr>
                <w:color w:val="000000"/>
                <w:sz w:val="18"/>
                <w:szCs w:val="18"/>
                <w:lang w:eastAsia="en-GB"/>
              </w:rPr>
              <w:t>c</w:t>
            </w:r>
          </w:p>
        </w:tc>
        <w:tc>
          <w:tcPr>
            <w:tcW w:w="1134" w:type="dxa"/>
            <w:noWrap/>
            <w:vAlign w:val="center"/>
            <w:hideMark/>
          </w:tcPr>
          <w:p w14:paraId="4B32F9AB"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0.0002329</w:t>
            </w:r>
          </w:p>
        </w:tc>
        <w:tc>
          <w:tcPr>
            <w:tcW w:w="1276" w:type="dxa"/>
            <w:noWrap/>
            <w:vAlign w:val="center"/>
            <w:hideMark/>
          </w:tcPr>
          <w:p w14:paraId="7DA0E8B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0.1043</w:t>
            </w:r>
          </w:p>
        </w:tc>
        <w:tc>
          <w:tcPr>
            <w:tcW w:w="2976" w:type="dxa"/>
            <w:noWrap/>
            <w:vAlign w:val="center"/>
            <w:hideMark/>
          </w:tcPr>
          <w:p w14:paraId="210D8FC6" w14:textId="77777777" w:rsidR="00723C6A" w:rsidRPr="00723C6A" w:rsidRDefault="00723C6A" w:rsidP="00A02881">
            <w:pPr>
              <w:rPr>
                <w:color w:val="000000"/>
                <w:sz w:val="18"/>
                <w:szCs w:val="18"/>
                <w:lang w:eastAsia="en-GB"/>
              </w:rPr>
            </w:pPr>
            <w:r w:rsidRPr="00723C6A">
              <w:rPr>
                <w:color w:val="000000"/>
                <w:sz w:val="18"/>
                <w:szCs w:val="18"/>
                <w:lang w:eastAsia="en-GB"/>
              </w:rPr>
              <w:t>FLNA; PARVB; LIMS1</w:t>
            </w:r>
          </w:p>
        </w:tc>
      </w:tr>
      <w:tr w:rsidR="00723C6A" w:rsidRPr="00730C17" w14:paraId="2FA92C59" w14:textId="77777777" w:rsidTr="00A02881">
        <w:trPr>
          <w:trHeight w:val="300"/>
        </w:trPr>
        <w:tc>
          <w:tcPr>
            <w:tcW w:w="3397" w:type="dxa"/>
            <w:noWrap/>
            <w:vAlign w:val="center"/>
            <w:hideMark/>
          </w:tcPr>
          <w:p w14:paraId="7008F571" w14:textId="77777777" w:rsidR="00723C6A" w:rsidRPr="0068036F" w:rsidRDefault="00723C6A" w:rsidP="00A02881">
            <w:pPr>
              <w:rPr>
                <w:color w:val="000000"/>
                <w:sz w:val="18"/>
                <w:szCs w:val="18"/>
                <w:lang w:eastAsia="en-GB"/>
              </w:rPr>
            </w:pPr>
            <w:r>
              <w:rPr>
                <w:color w:val="000000"/>
                <w:sz w:val="18"/>
                <w:szCs w:val="18"/>
                <w:lang w:eastAsia="en-GB"/>
              </w:rPr>
              <w:t>I</w:t>
            </w:r>
            <w:r w:rsidRPr="0068036F">
              <w:rPr>
                <w:color w:val="000000"/>
                <w:sz w:val="18"/>
                <w:szCs w:val="18"/>
                <w:lang w:eastAsia="en-GB"/>
              </w:rPr>
              <w:t>ncreased circulating aspartate transaminase level MP:0005343</w:t>
            </w:r>
          </w:p>
        </w:tc>
        <w:tc>
          <w:tcPr>
            <w:tcW w:w="851" w:type="dxa"/>
            <w:noWrap/>
            <w:vAlign w:val="center"/>
            <w:hideMark/>
          </w:tcPr>
          <w:p w14:paraId="22BCF5C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b</w:t>
            </w:r>
          </w:p>
        </w:tc>
        <w:tc>
          <w:tcPr>
            <w:tcW w:w="1134" w:type="dxa"/>
            <w:noWrap/>
            <w:vAlign w:val="center"/>
            <w:hideMark/>
          </w:tcPr>
          <w:p w14:paraId="462E75CA"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0.0005943</w:t>
            </w:r>
          </w:p>
        </w:tc>
        <w:tc>
          <w:tcPr>
            <w:tcW w:w="1276" w:type="dxa"/>
            <w:noWrap/>
            <w:vAlign w:val="center"/>
            <w:hideMark/>
          </w:tcPr>
          <w:p w14:paraId="7F69A8AF"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0.2498</w:t>
            </w:r>
          </w:p>
        </w:tc>
        <w:tc>
          <w:tcPr>
            <w:tcW w:w="2976" w:type="dxa"/>
            <w:noWrap/>
            <w:vAlign w:val="center"/>
            <w:hideMark/>
          </w:tcPr>
          <w:p w14:paraId="13794DC5" w14:textId="77777777" w:rsidR="00723C6A" w:rsidRPr="00723C6A" w:rsidRDefault="00723C6A" w:rsidP="00A02881">
            <w:pPr>
              <w:rPr>
                <w:color w:val="000000"/>
                <w:sz w:val="18"/>
                <w:szCs w:val="18"/>
                <w:lang w:eastAsia="en-GB"/>
              </w:rPr>
            </w:pPr>
            <w:r w:rsidRPr="00723C6A">
              <w:rPr>
                <w:color w:val="000000"/>
                <w:sz w:val="18"/>
                <w:szCs w:val="18"/>
                <w:lang w:eastAsia="en-GB"/>
              </w:rPr>
              <w:t>PON3; ATXN3; ABCB4; RDX; FACE1</w:t>
            </w:r>
          </w:p>
        </w:tc>
      </w:tr>
      <w:tr w:rsidR="00723C6A" w:rsidRPr="00730C17" w14:paraId="058FCFBC" w14:textId="77777777" w:rsidTr="00A02881">
        <w:trPr>
          <w:trHeight w:val="300"/>
        </w:trPr>
        <w:tc>
          <w:tcPr>
            <w:tcW w:w="3397" w:type="dxa"/>
            <w:noWrap/>
            <w:vAlign w:val="center"/>
            <w:hideMark/>
          </w:tcPr>
          <w:p w14:paraId="08172B80" w14:textId="77777777" w:rsidR="00723C6A" w:rsidRPr="0068036F" w:rsidRDefault="00723C6A" w:rsidP="00A02881">
            <w:pPr>
              <w:rPr>
                <w:color w:val="000000"/>
                <w:sz w:val="18"/>
                <w:szCs w:val="18"/>
                <w:lang w:eastAsia="en-GB"/>
              </w:rPr>
            </w:pPr>
            <w:r>
              <w:rPr>
                <w:color w:val="000000"/>
                <w:sz w:val="18"/>
                <w:szCs w:val="18"/>
                <w:lang w:eastAsia="en-GB"/>
              </w:rPr>
              <w:t>R</w:t>
            </w:r>
            <w:r w:rsidRPr="0068036F">
              <w:rPr>
                <w:color w:val="000000"/>
                <w:sz w:val="18"/>
                <w:szCs w:val="18"/>
                <w:lang w:eastAsia="en-GB"/>
              </w:rPr>
              <w:t>egulation of protein modification process (GO:0031399)</w:t>
            </w:r>
          </w:p>
        </w:tc>
        <w:tc>
          <w:tcPr>
            <w:tcW w:w="851" w:type="dxa"/>
            <w:noWrap/>
            <w:vAlign w:val="center"/>
            <w:hideMark/>
          </w:tcPr>
          <w:p w14:paraId="7BEC86D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a</w:t>
            </w:r>
          </w:p>
        </w:tc>
        <w:tc>
          <w:tcPr>
            <w:tcW w:w="1134" w:type="dxa"/>
            <w:noWrap/>
            <w:vAlign w:val="center"/>
            <w:hideMark/>
          </w:tcPr>
          <w:p w14:paraId="3BFCFE68"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0.0006376</w:t>
            </w:r>
          </w:p>
        </w:tc>
        <w:tc>
          <w:tcPr>
            <w:tcW w:w="1276" w:type="dxa"/>
            <w:noWrap/>
            <w:vAlign w:val="center"/>
            <w:hideMark/>
          </w:tcPr>
          <w:p w14:paraId="73B8A6A2"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0.1509</w:t>
            </w:r>
          </w:p>
        </w:tc>
        <w:tc>
          <w:tcPr>
            <w:tcW w:w="2976" w:type="dxa"/>
            <w:noWrap/>
            <w:vAlign w:val="center"/>
            <w:hideMark/>
          </w:tcPr>
          <w:p w14:paraId="0DDD804D" w14:textId="77777777" w:rsidR="00723C6A" w:rsidRPr="00723C6A" w:rsidRDefault="00723C6A" w:rsidP="00A02881">
            <w:pPr>
              <w:rPr>
                <w:color w:val="000000"/>
                <w:sz w:val="18"/>
                <w:szCs w:val="18"/>
                <w:lang w:eastAsia="en-GB"/>
              </w:rPr>
            </w:pPr>
            <w:r w:rsidRPr="00723C6A">
              <w:rPr>
                <w:color w:val="000000"/>
                <w:sz w:val="18"/>
                <w:szCs w:val="18"/>
                <w:lang w:eastAsia="en-GB"/>
              </w:rPr>
              <w:t>CDK9; CADH5; FINC; PUM3</w:t>
            </w:r>
          </w:p>
        </w:tc>
      </w:tr>
      <w:tr w:rsidR="00723C6A" w:rsidRPr="00730C17" w14:paraId="649C6E5E" w14:textId="77777777" w:rsidTr="00A02881">
        <w:trPr>
          <w:trHeight w:val="300"/>
        </w:trPr>
        <w:tc>
          <w:tcPr>
            <w:tcW w:w="3397" w:type="dxa"/>
            <w:noWrap/>
            <w:vAlign w:val="center"/>
            <w:hideMark/>
          </w:tcPr>
          <w:p w14:paraId="792116E4" w14:textId="77777777" w:rsidR="00723C6A" w:rsidRPr="0068036F" w:rsidRDefault="00723C6A" w:rsidP="00A02881">
            <w:pPr>
              <w:rPr>
                <w:color w:val="000000"/>
                <w:sz w:val="18"/>
                <w:szCs w:val="18"/>
                <w:lang w:eastAsia="en-GB"/>
              </w:rPr>
            </w:pPr>
            <w:r w:rsidRPr="0068036F">
              <w:rPr>
                <w:color w:val="000000"/>
                <w:sz w:val="18"/>
                <w:szCs w:val="18"/>
                <w:lang w:eastAsia="en-GB"/>
              </w:rPr>
              <w:t>Focal adhesion</w:t>
            </w:r>
          </w:p>
        </w:tc>
        <w:tc>
          <w:tcPr>
            <w:tcW w:w="851" w:type="dxa"/>
            <w:noWrap/>
            <w:vAlign w:val="center"/>
            <w:hideMark/>
          </w:tcPr>
          <w:p w14:paraId="0578207E" w14:textId="77777777" w:rsidR="00723C6A" w:rsidRPr="0068036F" w:rsidRDefault="00723C6A" w:rsidP="00A02881">
            <w:pPr>
              <w:jc w:val="center"/>
              <w:rPr>
                <w:color w:val="000000"/>
                <w:sz w:val="18"/>
                <w:szCs w:val="18"/>
                <w:lang w:eastAsia="en-GB"/>
              </w:rPr>
            </w:pPr>
            <w:r w:rsidRPr="0068036F">
              <w:rPr>
                <w:color w:val="000000"/>
                <w:sz w:val="18"/>
                <w:szCs w:val="18"/>
                <w:lang w:eastAsia="en-GB"/>
              </w:rPr>
              <w:t>d</w:t>
            </w:r>
          </w:p>
        </w:tc>
        <w:tc>
          <w:tcPr>
            <w:tcW w:w="1134" w:type="dxa"/>
            <w:noWrap/>
            <w:vAlign w:val="center"/>
            <w:hideMark/>
          </w:tcPr>
          <w:p w14:paraId="6C833865"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0.0009542</w:t>
            </w:r>
          </w:p>
        </w:tc>
        <w:tc>
          <w:tcPr>
            <w:tcW w:w="1276" w:type="dxa"/>
            <w:noWrap/>
            <w:vAlign w:val="center"/>
            <w:hideMark/>
          </w:tcPr>
          <w:p w14:paraId="0117647F"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0.1584</w:t>
            </w:r>
          </w:p>
        </w:tc>
        <w:tc>
          <w:tcPr>
            <w:tcW w:w="2976" w:type="dxa"/>
            <w:noWrap/>
            <w:vAlign w:val="center"/>
            <w:hideMark/>
          </w:tcPr>
          <w:p w14:paraId="7976FB87" w14:textId="77777777" w:rsidR="00723C6A" w:rsidRPr="00723C6A" w:rsidRDefault="00723C6A" w:rsidP="00A02881">
            <w:pPr>
              <w:rPr>
                <w:color w:val="000000"/>
                <w:sz w:val="18"/>
                <w:szCs w:val="18"/>
                <w:lang w:eastAsia="en-GB"/>
              </w:rPr>
            </w:pPr>
            <w:r w:rsidRPr="00723C6A">
              <w:rPr>
                <w:color w:val="000000"/>
                <w:sz w:val="18"/>
                <w:szCs w:val="18"/>
                <w:lang w:eastAsia="en-GB"/>
              </w:rPr>
              <w:t>LAMA1; COL6A1; FINC; FLNA; FLNB; PARVB; MYLK</w:t>
            </w:r>
          </w:p>
        </w:tc>
      </w:tr>
      <w:tr w:rsidR="00723C6A" w:rsidRPr="00730C17" w14:paraId="7E9398C7" w14:textId="77777777" w:rsidTr="00A02881">
        <w:trPr>
          <w:trHeight w:val="300"/>
        </w:trPr>
        <w:tc>
          <w:tcPr>
            <w:tcW w:w="3397" w:type="dxa"/>
            <w:noWrap/>
            <w:vAlign w:val="center"/>
            <w:hideMark/>
          </w:tcPr>
          <w:p w14:paraId="6042E8FC" w14:textId="77777777" w:rsidR="00723C6A" w:rsidRPr="0068036F" w:rsidRDefault="00723C6A" w:rsidP="00A02881">
            <w:pPr>
              <w:rPr>
                <w:color w:val="000000"/>
                <w:sz w:val="18"/>
                <w:szCs w:val="18"/>
                <w:lang w:eastAsia="en-GB"/>
              </w:rPr>
            </w:pPr>
            <w:r>
              <w:rPr>
                <w:color w:val="000000"/>
                <w:sz w:val="18"/>
                <w:szCs w:val="18"/>
                <w:lang w:eastAsia="en-GB"/>
              </w:rPr>
              <w:t>I</w:t>
            </w:r>
            <w:r w:rsidRPr="0068036F">
              <w:rPr>
                <w:color w:val="000000"/>
                <w:sz w:val="18"/>
                <w:szCs w:val="18"/>
                <w:lang w:eastAsia="en-GB"/>
              </w:rPr>
              <w:t>ncomplete embryo turning MP:0001701</w:t>
            </w:r>
          </w:p>
        </w:tc>
        <w:tc>
          <w:tcPr>
            <w:tcW w:w="851" w:type="dxa"/>
            <w:noWrap/>
            <w:vAlign w:val="center"/>
            <w:hideMark/>
          </w:tcPr>
          <w:p w14:paraId="01F0E76A" w14:textId="77777777" w:rsidR="00723C6A" w:rsidRPr="0068036F" w:rsidRDefault="00723C6A" w:rsidP="00A02881">
            <w:pPr>
              <w:jc w:val="center"/>
              <w:rPr>
                <w:color w:val="000000"/>
                <w:sz w:val="18"/>
                <w:szCs w:val="18"/>
                <w:lang w:eastAsia="en-GB"/>
              </w:rPr>
            </w:pPr>
            <w:r w:rsidRPr="0068036F">
              <w:rPr>
                <w:color w:val="000000"/>
                <w:sz w:val="18"/>
                <w:szCs w:val="18"/>
                <w:lang w:eastAsia="en-GB"/>
              </w:rPr>
              <w:t>b</w:t>
            </w:r>
          </w:p>
        </w:tc>
        <w:tc>
          <w:tcPr>
            <w:tcW w:w="1134" w:type="dxa"/>
            <w:noWrap/>
            <w:vAlign w:val="center"/>
            <w:hideMark/>
          </w:tcPr>
          <w:p w14:paraId="11EA7526"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0.001038</w:t>
            </w:r>
          </w:p>
        </w:tc>
        <w:tc>
          <w:tcPr>
            <w:tcW w:w="1276" w:type="dxa"/>
            <w:noWrap/>
            <w:vAlign w:val="center"/>
            <w:hideMark/>
          </w:tcPr>
          <w:p w14:paraId="6A9CE9A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0.2498</w:t>
            </w:r>
          </w:p>
        </w:tc>
        <w:tc>
          <w:tcPr>
            <w:tcW w:w="2976" w:type="dxa"/>
            <w:noWrap/>
            <w:vAlign w:val="center"/>
            <w:hideMark/>
          </w:tcPr>
          <w:p w14:paraId="20BC9B03" w14:textId="77777777" w:rsidR="00723C6A" w:rsidRPr="00723C6A" w:rsidRDefault="00723C6A" w:rsidP="00A02881">
            <w:pPr>
              <w:rPr>
                <w:color w:val="000000"/>
                <w:sz w:val="18"/>
                <w:szCs w:val="18"/>
                <w:lang w:eastAsia="en-GB"/>
              </w:rPr>
            </w:pPr>
            <w:r w:rsidRPr="00723C6A">
              <w:rPr>
                <w:color w:val="000000"/>
                <w:sz w:val="18"/>
                <w:szCs w:val="18"/>
                <w:lang w:eastAsia="en-GB"/>
              </w:rPr>
              <w:t>CADH5; GLMN; FINC; MGAT1</w:t>
            </w:r>
          </w:p>
        </w:tc>
      </w:tr>
      <w:tr w:rsidR="00723C6A" w:rsidRPr="00730C17" w14:paraId="73796C33" w14:textId="77777777" w:rsidTr="00A02881">
        <w:trPr>
          <w:trHeight w:val="300"/>
        </w:trPr>
        <w:tc>
          <w:tcPr>
            <w:tcW w:w="3397" w:type="dxa"/>
            <w:noWrap/>
            <w:vAlign w:val="center"/>
            <w:hideMark/>
          </w:tcPr>
          <w:p w14:paraId="7F591090" w14:textId="77777777" w:rsidR="00723C6A" w:rsidRPr="0068036F" w:rsidRDefault="00723C6A" w:rsidP="00A02881">
            <w:pPr>
              <w:rPr>
                <w:color w:val="000000"/>
                <w:sz w:val="18"/>
                <w:szCs w:val="18"/>
                <w:lang w:eastAsia="en-GB"/>
              </w:rPr>
            </w:pPr>
            <w:r>
              <w:rPr>
                <w:color w:val="000000"/>
                <w:sz w:val="18"/>
                <w:szCs w:val="18"/>
                <w:lang w:eastAsia="en-GB"/>
              </w:rPr>
              <w:t>N</w:t>
            </w:r>
            <w:r w:rsidRPr="0068036F">
              <w:rPr>
                <w:color w:val="000000"/>
                <w:sz w:val="18"/>
                <w:szCs w:val="18"/>
                <w:lang w:eastAsia="en-GB"/>
              </w:rPr>
              <w:t>egative regulation of protein polymerization (GO:0032272)</w:t>
            </w:r>
          </w:p>
        </w:tc>
        <w:tc>
          <w:tcPr>
            <w:tcW w:w="851" w:type="dxa"/>
            <w:noWrap/>
            <w:vAlign w:val="center"/>
            <w:hideMark/>
          </w:tcPr>
          <w:p w14:paraId="16DD5156" w14:textId="77777777" w:rsidR="00723C6A" w:rsidRPr="0068036F" w:rsidRDefault="00723C6A" w:rsidP="00A02881">
            <w:pPr>
              <w:jc w:val="center"/>
              <w:rPr>
                <w:color w:val="000000"/>
                <w:sz w:val="18"/>
                <w:szCs w:val="18"/>
                <w:lang w:eastAsia="en-GB"/>
              </w:rPr>
            </w:pPr>
            <w:r w:rsidRPr="0068036F">
              <w:rPr>
                <w:color w:val="000000"/>
                <w:sz w:val="18"/>
                <w:szCs w:val="18"/>
                <w:lang w:eastAsia="en-GB"/>
              </w:rPr>
              <w:t>a</w:t>
            </w:r>
          </w:p>
        </w:tc>
        <w:tc>
          <w:tcPr>
            <w:tcW w:w="1134" w:type="dxa"/>
            <w:noWrap/>
            <w:vAlign w:val="center"/>
            <w:hideMark/>
          </w:tcPr>
          <w:p w14:paraId="43860ECF"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0.001143</w:t>
            </w:r>
          </w:p>
        </w:tc>
        <w:tc>
          <w:tcPr>
            <w:tcW w:w="1276" w:type="dxa"/>
            <w:noWrap/>
            <w:vAlign w:val="center"/>
            <w:hideMark/>
          </w:tcPr>
          <w:p w14:paraId="08F2E86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0.1509</w:t>
            </w:r>
          </w:p>
        </w:tc>
        <w:tc>
          <w:tcPr>
            <w:tcW w:w="2976" w:type="dxa"/>
            <w:noWrap/>
            <w:vAlign w:val="center"/>
            <w:hideMark/>
          </w:tcPr>
          <w:p w14:paraId="69C98829" w14:textId="77777777" w:rsidR="00723C6A" w:rsidRPr="00723C6A" w:rsidRDefault="00723C6A" w:rsidP="00A02881">
            <w:pPr>
              <w:rPr>
                <w:color w:val="000000"/>
                <w:sz w:val="18"/>
                <w:szCs w:val="18"/>
                <w:lang w:eastAsia="en-GB"/>
              </w:rPr>
            </w:pPr>
            <w:r w:rsidRPr="00723C6A">
              <w:rPr>
                <w:color w:val="000000"/>
                <w:sz w:val="18"/>
                <w:szCs w:val="18"/>
                <w:lang w:eastAsia="en-GB"/>
              </w:rPr>
              <w:t>CADH5; STMN1; DYR1A</w:t>
            </w:r>
          </w:p>
        </w:tc>
      </w:tr>
      <w:tr w:rsidR="00723C6A" w:rsidRPr="00730C17" w14:paraId="655E733F" w14:textId="77777777" w:rsidTr="00A02881">
        <w:trPr>
          <w:trHeight w:val="300"/>
        </w:trPr>
        <w:tc>
          <w:tcPr>
            <w:tcW w:w="3397" w:type="dxa"/>
            <w:noWrap/>
            <w:vAlign w:val="center"/>
            <w:hideMark/>
          </w:tcPr>
          <w:p w14:paraId="1438E288" w14:textId="77777777" w:rsidR="00723C6A" w:rsidRPr="0068036F" w:rsidRDefault="00723C6A" w:rsidP="00A02881">
            <w:pPr>
              <w:rPr>
                <w:color w:val="000000"/>
                <w:sz w:val="18"/>
                <w:szCs w:val="18"/>
                <w:lang w:eastAsia="en-GB"/>
              </w:rPr>
            </w:pPr>
            <w:r>
              <w:rPr>
                <w:color w:val="000000"/>
                <w:sz w:val="18"/>
                <w:szCs w:val="18"/>
                <w:lang w:eastAsia="en-GB"/>
              </w:rPr>
              <w:t>A</w:t>
            </w:r>
            <w:r w:rsidRPr="0068036F">
              <w:rPr>
                <w:color w:val="000000"/>
                <w:sz w:val="18"/>
                <w:szCs w:val="18"/>
                <w:lang w:eastAsia="en-GB"/>
              </w:rPr>
              <w:t>bnormal thrombosis MP:0005048</w:t>
            </w:r>
          </w:p>
        </w:tc>
        <w:tc>
          <w:tcPr>
            <w:tcW w:w="851" w:type="dxa"/>
            <w:noWrap/>
            <w:vAlign w:val="center"/>
            <w:hideMark/>
          </w:tcPr>
          <w:p w14:paraId="65573493" w14:textId="77777777" w:rsidR="00723C6A" w:rsidRPr="0068036F" w:rsidRDefault="00723C6A" w:rsidP="00A02881">
            <w:pPr>
              <w:jc w:val="center"/>
              <w:rPr>
                <w:color w:val="000000"/>
                <w:sz w:val="18"/>
                <w:szCs w:val="18"/>
                <w:lang w:eastAsia="en-GB"/>
              </w:rPr>
            </w:pPr>
            <w:r w:rsidRPr="0068036F">
              <w:rPr>
                <w:color w:val="000000"/>
                <w:sz w:val="18"/>
                <w:szCs w:val="18"/>
                <w:lang w:eastAsia="en-GB"/>
              </w:rPr>
              <w:t>b</w:t>
            </w:r>
          </w:p>
        </w:tc>
        <w:tc>
          <w:tcPr>
            <w:tcW w:w="1134" w:type="dxa"/>
            <w:noWrap/>
            <w:vAlign w:val="center"/>
            <w:hideMark/>
          </w:tcPr>
          <w:p w14:paraId="5D88DBF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0.001143</w:t>
            </w:r>
          </w:p>
        </w:tc>
        <w:tc>
          <w:tcPr>
            <w:tcW w:w="1276" w:type="dxa"/>
            <w:noWrap/>
            <w:vAlign w:val="center"/>
            <w:hideMark/>
          </w:tcPr>
          <w:p w14:paraId="666AA602"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0.2498</w:t>
            </w:r>
          </w:p>
        </w:tc>
        <w:tc>
          <w:tcPr>
            <w:tcW w:w="2976" w:type="dxa"/>
            <w:noWrap/>
            <w:vAlign w:val="center"/>
            <w:hideMark/>
          </w:tcPr>
          <w:p w14:paraId="246F856D" w14:textId="77777777" w:rsidR="00723C6A" w:rsidRPr="00723C6A" w:rsidRDefault="00723C6A" w:rsidP="00A02881">
            <w:pPr>
              <w:rPr>
                <w:color w:val="000000"/>
                <w:sz w:val="18"/>
                <w:szCs w:val="18"/>
                <w:lang w:eastAsia="en-GB"/>
              </w:rPr>
            </w:pPr>
            <w:r w:rsidRPr="00723C6A">
              <w:rPr>
                <w:color w:val="000000"/>
                <w:sz w:val="18"/>
                <w:szCs w:val="18"/>
                <w:lang w:eastAsia="en-GB"/>
              </w:rPr>
              <w:t>CFAH; FLNA; PDLI7</w:t>
            </w:r>
          </w:p>
        </w:tc>
      </w:tr>
      <w:tr w:rsidR="00723C6A" w:rsidRPr="00730C17" w14:paraId="39A0C834" w14:textId="77777777" w:rsidTr="00A02881">
        <w:trPr>
          <w:trHeight w:val="300"/>
        </w:trPr>
        <w:tc>
          <w:tcPr>
            <w:tcW w:w="3397" w:type="dxa"/>
            <w:noWrap/>
            <w:vAlign w:val="center"/>
            <w:hideMark/>
          </w:tcPr>
          <w:p w14:paraId="7378311E" w14:textId="77777777" w:rsidR="00723C6A" w:rsidRPr="0068036F" w:rsidRDefault="00723C6A" w:rsidP="00A02881">
            <w:pPr>
              <w:rPr>
                <w:color w:val="000000"/>
                <w:sz w:val="18"/>
                <w:szCs w:val="18"/>
                <w:lang w:eastAsia="en-GB"/>
              </w:rPr>
            </w:pPr>
            <w:r>
              <w:rPr>
                <w:color w:val="000000"/>
                <w:sz w:val="18"/>
                <w:szCs w:val="18"/>
                <w:lang w:eastAsia="en-GB"/>
              </w:rPr>
              <w:t>A</w:t>
            </w:r>
            <w:r w:rsidRPr="0068036F">
              <w:rPr>
                <w:color w:val="000000"/>
                <w:sz w:val="18"/>
                <w:szCs w:val="18"/>
                <w:lang w:eastAsia="en-GB"/>
              </w:rPr>
              <w:t>bnormal artery development MP:0003410</w:t>
            </w:r>
          </w:p>
        </w:tc>
        <w:tc>
          <w:tcPr>
            <w:tcW w:w="851" w:type="dxa"/>
            <w:noWrap/>
            <w:vAlign w:val="center"/>
            <w:hideMark/>
          </w:tcPr>
          <w:p w14:paraId="6501480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b</w:t>
            </w:r>
          </w:p>
        </w:tc>
        <w:tc>
          <w:tcPr>
            <w:tcW w:w="1134" w:type="dxa"/>
            <w:noWrap/>
            <w:vAlign w:val="center"/>
            <w:hideMark/>
          </w:tcPr>
          <w:p w14:paraId="7D361A2C"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0.0016</w:t>
            </w:r>
          </w:p>
        </w:tc>
        <w:tc>
          <w:tcPr>
            <w:tcW w:w="1276" w:type="dxa"/>
            <w:noWrap/>
            <w:vAlign w:val="center"/>
            <w:hideMark/>
          </w:tcPr>
          <w:p w14:paraId="1F97091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0.2498</w:t>
            </w:r>
          </w:p>
        </w:tc>
        <w:tc>
          <w:tcPr>
            <w:tcW w:w="2976" w:type="dxa"/>
            <w:noWrap/>
            <w:vAlign w:val="center"/>
            <w:hideMark/>
          </w:tcPr>
          <w:p w14:paraId="0043870E" w14:textId="77777777" w:rsidR="00723C6A" w:rsidRPr="00723C6A" w:rsidRDefault="00723C6A" w:rsidP="00A02881">
            <w:pPr>
              <w:rPr>
                <w:color w:val="000000"/>
                <w:sz w:val="18"/>
                <w:szCs w:val="18"/>
                <w:lang w:eastAsia="en-GB"/>
              </w:rPr>
            </w:pPr>
            <w:r w:rsidRPr="00723C6A">
              <w:rPr>
                <w:color w:val="000000"/>
                <w:sz w:val="18"/>
                <w:szCs w:val="18"/>
                <w:lang w:eastAsia="en-GB"/>
              </w:rPr>
              <w:t>PKHG5; FLNB</w:t>
            </w:r>
          </w:p>
        </w:tc>
      </w:tr>
      <w:tr w:rsidR="00723C6A" w:rsidRPr="00730C17" w14:paraId="2280BC7E" w14:textId="77777777" w:rsidTr="00A02881">
        <w:trPr>
          <w:trHeight w:val="300"/>
        </w:trPr>
        <w:tc>
          <w:tcPr>
            <w:tcW w:w="3397" w:type="dxa"/>
            <w:noWrap/>
            <w:vAlign w:val="center"/>
            <w:hideMark/>
          </w:tcPr>
          <w:p w14:paraId="682D3B7F" w14:textId="77777777" w:rsidR="00723C6A" w:rsidRPr="0068036F" w:rsidRDefault="00723C6A" w:rsidP="00A02881">
            <w:pPr>
              <w:rPr>
                <w:color w:val="000000"/>
                <w:sz w:val="18"/>
                <w:szCs w:val="18"/>
                <w:lang w:eastAsia="en-GB"/>
              </w:rPr>
            </w:pPr>
            <w:r w:rsidRPr="0068036F">
              <w:rPr>
                <w:color w:val="000000"/>
                <w:sz w:val="18"/>
                <w:szCs w:val="18"/>
                <w:lang w:eastAsia="en-GB"/>
              </w:rPr>
              <w:t xml:space="preserve">Regulation </w:t>
            </w:r>
            <w:r>
              <w:rPr>
                <w:color w:val="000000"/>
                <w:sz w:val="18"/>
                <w:szCs w:val="18"/>
                <w:lang w:eastAsia="en-GB"/>
              </w:rPr>
              <w:t>o</w:t>
            </w:r>
            <w:r w:rsidRPr="0068036F">
              <w:rPr>
                <w:color w:val="000000"/>
                <w:sz w:val="18"/>
                <w:szCs w:val="18"/>
                <w:lang w:eastAsia="en-GB"/>
              </w:rPr>
              <w:t xml:space="preserve">f </w:t>
            </w:r>
            <w:r>
              <w:rPr>
                <w:color w:val="000000"/>
                <w:sz w:val="18"/>
                <w:szCs w:val="18"/>
                <w:lang w:eastAsia="en-GB"/>
              </w:rPr>
              <w:t>c</w:t>
            </w:r>
            <w:r w:rsidRPr="0068036F">
              <w:rPr>
                <w:color w:val="000000"/>
                <w:sz w:val="18"/>
                <w:szCs w:val="18"/>
                <w:lang w:eastAsia="en-GB"/>
              </w:rPr>
              <w:t xml:space="preserve">ytoskeletal </w:t>
            </w:r>
            <w:r>
              <w:rPr>
                <w:color w:val="000000"/>
                <w:sz w:val="18"/>
                <w:szCs w:val="18"/>
                <w:lang w:eastAsia="en-GB"/>
              </w:rPr>
              <w:t>r</w:t>
            </w:r>
            <w:r w:rsidRPr="0068036F">
              <w:rPr>
                <w:color w:val="000000"/>
                <w:sz w:val="18"/>
                <w:szCs w:val="18"/>
                <w:lang w:eastAsia="en-GB"/>
              </w:rPr>
              <w:t xml:space="preserve">emodeling </w:t>
            </w:r>
            <w:r>
              <w:rPr>
                <w:color w:val="000000"/>
                <w:sz w:val="18"/>
                <w:szCs w:val="18"/>
                <w:lang w:eastAsia="en-GB"/>
              </w:rPr>
              <w:t>a</w:t>
            </w:r>
            <w:r w:rsidRPr="0068036F">
              <w:rPr>
                <w:color w:val="000000"/>
                <w:sz w:val="18"/>
                <w:szCs w:val="18"/>
                <w:lang w:eastAsia="en-GB"/>
              </w:rPr>
              <w:t xml:space="preserve">nd </w:t>
            </w:r>
            <w:r>
              <w:rPr>
                <w:color w:val="000000"/>
                <w:sz w:val="18"/>
                <w:szCs w:val="18"/>
                <w:lang w:eastAsia="en-GB"/>
              </w:rPr>
              <w:t>c</w:t>
            </w:r>
            <w:r w:rsidRPr="0068036F">
              <w:rPr>
                <w:color w:val="000000"/>
                <w:sz w:val="18"/>
                <w:szCs w:val="18"/>
                <w:lang w:eastAsia="en-GB"/>
              </w:rPr>
              <w:t xml:space="preserve">ell </w:t>
            </w:r>
            <w:r>
              <w:rPr>
                <w:color w:val="000000"/>
                <w:sz w:val="18"/>
                <w:szCs w:val="18"/>
                <w:lang w:eastAsia="en-GB"/>
              </w:rPr>
              <w:t>s</w:t>
            </w:r>
            <w:r w:rsidRPr="0068036F">
              <w:rPr>
                <w:color w:val="000000"/>
                <w:sz w:val="18"/>
                <w:szCs w:val="18"/>
                <w:lang w:eastAsia="en-GB"/>
              </w:rPr>
              <w:t xml:space="preserve">preading </w:t>
            </w:r>
            <w:r>
              <w:rPr>
                <w:color w:val="000000"/>
                <w:sz w:val="18"/>
                <w:szCs w:val="18"/>
                <w:lang w:eastAsia="en-GB"/>
              </w:rPr>
              <w:t>b</w:t>
            </w:r>
            <w:r w:rsidRPr="0068036F">
              <w:rPr>
                <w:color w:val="000000"/>
                <w:sz w:val="18"/>
                <w:szCs w:val="18"/>
                <w:lang w:eastAsia="en-GB"/>
              </w:rPr>
              <w:t xml:space="preserve">y IPP </w:t>
            </w:r>
            <w:r>
              <w:rPr>
                <w:color w:val="000000"/>
                <w:sz w:val="18"/>
                <w:szCs w:val="18"/>
                <w:lang w:eastAsia="en-GB"/>
              </w:rPr>
              <w:t>c</w:t>
            </w:r>
            <w:r w:rsidRPr="0068036F">
              <w:rPr>
                <w:color w:val="000000"/>
                <w:sz w:val="18"/>
                <w:szCs w:val="18"/>
                <w:lang w:eastAsia="en-GB"/>
              </w:rPr>
              <w:t xml:space="preserve">omplex </w:t>
            </w:r>
            <w:r>
              <w:rPr>
                <w:color w:val="000000"/>
                <w:sz w:val="18"/>
                <w:szCs w:val="18"/>
                <w:lang w:eastAsia="en-GB"/>
              </w:rPr>
              <w:t>c</w:t>
            </w:r>
            <w:r w:rsidRPr="0068036F">
              <w:rPr>
                <w:color w:val="000000"/>
                <w:sz w:val="18"/>
                <w:szCs w:val="18"/>
                <w:lang w:eastAsia="en-GB"/>
              </w:rPr>
              <w:t>omponents R-HSA-446388</w:t>
            </w:r>
          </w:p>
        </w:tc>
        <w:tc>
          <w:tcPr>
            <w:tcW w:w="851" w:type="dxa"/>
            <w:noWrap/>
            <w:vAlign w:val="center"/>
            <w:hideMark/>
          </w:tcPr>
          <w:p w14:paraId="2A505FB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c</w:t>
            </w:r>
          </w:p>
        </w:tc>
        <w:tc>
          <w:tcPr>
            <w:tcW w:w="1134" w:type="dxa"/>
            <w:noWrap/>
            <w:vAlign w:val="center"/>
            <w:hideMark/>
          </w:tcPr>
          <w:p w14:paraId="68759F03"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0.0016</w:t>
            </w:r>
          </w:p>
        </w:tc>
        <w:tc>
          <w:tcPr>
            <w:tcW w:w="1276" w:type="dxa"/>
            <w:noWrap/>
            <w:vAlign w:val="center"/>
            <w:hideMark/>
          </w:tcPr>
          <w:p w14:paraId="03622FA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0.3584</w:t>
            </w:r>
          </w:p>
        </w:tc>
        <w:tc>
          <w:tcPr>
            <w:tcW w:w="2976" w:type="dxa"/>
            <w:noWrap/>
            <w:vAlign w:val="center"/>
            <w:hideMark/>
          </w:tcPr>
          <w:p w14:paraId="68C9D86D" w14:textId="77777777" w:rsidR="00723C6A" w:rsidRPr="00723C6A" w:rsidRDefault="00723C6A" w:rsidP="00A02881">
            <w:pPr>
              <w:rPr>
                <w:color w:val="000000"/>
                <w:sz w:val="18"/>
                <w:szCs w:val="18"/>
                <w:lang w:eastAsia="en-GB"/>
              </w:rPr>
            </w:pPr>
            <w:r w:rsidRPr="00723C6A">
              <w:rPr>
                <w:color w:val="000000"/>
                <w:sz w:val="18"/>
                <w:szCs w:val="18"/>
                <w:lang w:eastAsia="en-GB"/>
              </w:rPr>
              <w:t>PARVB; LIMS1</w:t>
            </w:r>
          </w:p>
        </w:tc>
      </w:tr>
      <w:tr w:rsidR="00723C6A" w:rsidRPr="00730C17" w14:paraId="69654DA9" w14:textId="77777777" w:rsidTr="00A02881">
        <w:trPr>
          <w:trHeight w:val="300"/>
        </w:trPr>
        <w:tc>
          <w:tcPr>
            <w:tcW w:w="3397" w:type="dxa"/>
            <w:noWrap/>
            <w:vAlign w:val="center"/>
            <w:hideMark/>
          </w:tcPr>
          <w:p w14:paraId="3FCC0105" w14:textId="77777777" w:rsidR="00723C6A" w:rsidRPr="0068036F" w:rsidRDefault="00723C6A" w:rsidP="00A02881">
            <w:pPr>
              <w:rPr>
                <w:color w:val="000000"/>
                <w:sz w:val="18"/>
                <w:szCs w:val="18"/>
                <w:lang w:eastAsia="en-GB"/>
              </w:rPr>
            </w:pPr>
            <w:r w:rsidRPr="0068036F">
              <w:rPr>
                <w:color w:val="000000"/>
                <w:sz w:val="18"/>
                <w:szCs w:val="18"/>
                <w:lang w:eastAsia="en-GB"/>
              </w:rPr>
              <w:t xml:space="preserve">Cell </w:t>
            </w:r>
            <w:r>
              <w:rPr>
                <w:color w:val="000000"/>
                <w:sz w:val="18"/>
                <w:szCs w:val="18"/>
                <w:lang w:eastAsia="en-GB"/>
              </w:rPr>
              <w:t>j</w:t>
            </w:r>
            <w:r w:rsidRPr="0068036F">
              <w:rPr>
                <w:color w:val="000000"/>
                <w:sz w:val="18"/>
                <w:szCs w:val="18"/>
                <w:lang w:eastAsia="en-GB"/>
              </w:rPr>
              <w:t xml:space="preserve">unction </w:t>
            </w:r>
            <w:r>
              <w:rPr>
                <w:color w:val="000000"/>
                <w:sz w:val="18"/>
                <w:szCs w:val="18"/>
                <w:lang w:eastAsia="en-GB"/>
              </w:rPr>
              <w:t>o</w:t>
            </w:r>
            <w:r w:rsidRPr="0068036F">
              <w:rPr>
                <w:color w:val="000000"/>
                <w:sz w:val="18"/>
                <w:szCs w:val="18"/>
                <w:lang w:eastAsia="en-GB"/>
              </w:rPr>
              <w:t>rganization R-HSA-446728</w:t>
            </w:r>
          </w:p>
        </w:tc>
        <w:tc>
          <w:tcPr>
            <w:tcW w:w="851" w:type="dxa"/>
            <w:noWrap/>
            <w:vAlign w:val="center"/>
            <w:hideMark/>
          </w:tcPr>
          <w:p w14:paraId="104FEF1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c</w:t>
            </w:r>
          </w:p>
        </w:tc>
        <w:tc>
          <w:tcPr>
            <w:tcW w:w="1134" w:type="dxa"/>
            <w:noWrap/>
            <w:vAlign w:val="center"/>
            <w:hideMark/>
          </w:tcPr>
          <w:p w14:paraId="659409C3"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0.004402</w:t>
            </w:r>
          </w:p>
        </w:tc>
        <w:tc>
          <w:tcPr>
            <w:tcW w:w="1276" w:type="dxa"/>
            <w:noWrap/>
            <w:vAlign w:val="center"/>
            <w:hideMark/>
          </w:tcPr>
          <w:p w14:paraId="7B4777D2"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0.5327</w:t>
            </w:r>
          </w:p>
        </w:tc>
        <w:tc>
          <w:tcPr>
            <w:tcW w:w="2976" w:type="dxa"/>
            <w:noWrap/>
            <w:vAlign w:val="center"/>
            <w:hideMark/>
          </w:tcPr>
          <w:p w14:paraId="7FCCA866" w14:textId="77777777" w:rsidR="00723C6A" w:rsidRPr="00723C6A" w:rsidRDefault="00723C6A" w:rsidP="00A02881">
            <w:pPr>
              <w:rPr>
                <w:color w:val="000000"/>
                <w:sz w:val="18"/>
                <w:szCs w:val="18"/>
                <w:lang w:eastAsia="en-GB"/>
              </w:rPr>
            </w:pPr>
            <w:r w:rsidRPr="00723C6A">
              <w:rPr>
                <w:color w:val="000000"/>
                <w:sz w:val="18"/>
                <w:szCs w:val="18"/>
                <w:lang w:eastAsia="en-GB"/>
              </w:rPr>
              <w:t>CADH5; FLNA; PARVB; LIMS1</w:t>
            </w:r>
          </w:p>
        </w:tc>
      </w:tr>
      <w:tr w:rsidR="00723C6A" w:rsidRPr="00730C17" w14:paraId="53283354" w14:textId="77777777" w:rsidTr="00A02881">
        <w:trPr>
          <w:trHeight w:val="300"/>
        </w:trPr>
        <w:tc>
          <w:tcPr>
            <w:tcW w:w="3397" w:type="dxa"/>
            <w:noWrap/>
            <w:vAlign w:val="center"/>
            <w:hideMark/>
          </w:tcPr>
          <w:p w14:paraId="6E6128EE" w14:textId="77777777" w:rsidR="00723C6A" w:rsidRPr="0068036F" w:rsidRDefault="00723C6A" w:rsidP="00A02881">
            <w:pPr>
              <w:rPr>
                <w:color w:val="000000"/>
                <w:sz w:val="18"/>
                <w:szCs w:val="18"/>
                <w:lang w:eastAsia="en-GB"/>
              </w:rPr>
            </w:pPr>
            <w:r w:rsidRPr="0068036F">
              <w:rPr>
                <w:color w:val="000000"/>
                <w:sz w:val="18"/>
                <w:szCs w:val="18"/>
                <w:lang w:eastAsia="en-GB"/>
              </w:rPr>
              <w:t xml:space="preserve">Signaling </w:t>
            </w:r>
            <w:r>
              <w:rPr>
                <w:color w:val="000000"/>
                <w:sz w:val="18"/>
                <w:szCs w:val="18"/>
                <w:lang w:eastAsia="en-GB"/>
              </w:rPr>
              <w:t>b</w:t>
            </w:r>
            <w:r w:rsidRPr="0068036F">
              <w:rPr>
                <w:color w:val="000000"/>
                <w:sz w:val="18"/>
                <w:szCs w:val="18"/>
                <w:lang w:eastAsia="en-GB"/>
              </w:rPr>
              <w:t xml:space="preserve">y </w:t>
            </w:r>
            <w:r>
              <w:rPr>
                <w:color w:val="000000"/>
                <w:sz w:val="18"/>
                <w:szCs w:val="18"/>
                <w:lang w:eastAsia="en-GB"/>
              </w:rPr>
              <w:t>r</w:t>
            </w:r>
            <w:r w:rsidRPr="0068036F">
              <w:rPr>
                <w:color w:val="000000"/>
                <w:sz w:val="18"/>
                <w:szCs w:val="18"/>
                <w:lang w:eastAsia="en-GB"/>
              </w:rPr>
              <w:t xml:space="preserve">eceptor </w:t>
            </w:r>
            <w:r>
              <w:rPr>
                <w:color w:val="000000"/>
                <w:sz w:val="18"/>
                <w:szCs w:val="18"/>
                <w:lang w:eastAsia="en-GB"/>
              </w:rPr>
              <w:t>t</w:t>
            </w:r>
            <w:r w:rsidRPr="0068036F">
              <w:rPr>
                <w:color w:val="000000"/>
                <w:sz w:val="18"/>
                <w:szCs w:val="18"/>
                <w:lang w:eastAsia="en-GB"/>
              </w:rPr>
              <w:t xml:space="preserve">yrosine </w:t>
            </w:r>
            <w:r>
              <w:rPr>
                <w:color w:val="000000"/>
                <w:sz w:val="18"/>
                <w:szCs w:val="18"/>
                <w:lang w:eastAsia="en-GB"/>
              </w:rPr>
              <w:t>k</w:t>
            </w:r>
            <w:r w:rsidRPr="0068036F">
              <w:rPr>
                <w:color w:val="000000"/>
                <w:sz w:val="18"/>
                <w:szCs w:val="18"/>
                <w:lang w:eastAsia="en-GB"/>
              </w:rPr>
              <w:t>inases R-HSA-9006934</w:t>
            </w:r>
          </w:p>
        </w:tc>
        <w:tc>
          <w:tcPr>
            <w:tcW w:w="851" w:type="dxa"/>
            <w:noWrap/>
            <w:vAlign w:val="center"/>
            <w:hideMark/>
          </w:tcPr>
          <w:p w14:paraId="206C18D1" w14:textId="77777777" w:rsidR="00723C6A" w:rsidRPr="0068036F" w:rsidRDefault="00723C6A" w:rsidP="00A02881">
            <w:pPr>
              <w:jc w:val="center"/>
              <w:rPr>
                <w:color w:val="000000"/>
                <w:sz w:val="18"/>
                <w:szCs w:val="18"/>
                <w:lang w:eastAsia="en-GB"/>
              </w:rPr>
            </w:pPr>
            <w:r w:rsidRPr="0068036F">
              <w:rPr>
                <w:color w:val="000000"/>
                <w:sz w:val="18"/>
                <w:szCs w:val="18"/>
                <w:lang w:eastAsia="en-GB"/>
              </w:rPr>
              <w:t>c</w:t>
            </w:r>
          </w:p>
        </w:tc>
        <w:tc>
          <w:tcPr>
            <w:tcW w:w="1134" w:type="dxa"/>
            <w:noWrap/>
            <w:vAlign w:val="center"/>
            <w:hideMark/>
          </w:tcPr>
          <w:p w14:paraId="6E00C232"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0.005151</w:t>
            </w:r>
          </w:p>
        </w:tc>
        <w:tc>
          <w:tcPr>
            <w:tcW w:w="1276" w:type="dxa"/>
            <w:noWrap/>
            <w:vAlign w:val="center"/>
            <w:hideMark/>
          </w:tcPr>
          <w:p w14:paraId="2E26E1D0"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0.5327</w:t>
            </w:r>
          </w:p>
        </w:tc>
        <w:tc>
          <w:tcPr>
            <w:tcW w:w="2976" w:type="dxa"/>
            <w:noWrap/>
            <w:vAlign w:val="center"/>
            <w:hideMark/>
          </w:tcPr>
          <w:p w14:paraId="24B1C6E6" w14:textId="77777777" w:rsidR="00723C6A" w:rsidRPr="00723C6A" w:rsidRDefault="00723C6A" w:rsidP="00A02881">
            <w:pPr>
              <w:rPr>
                <w:color w:val="000000"/>
                <w:sz w:val="18"/>
                <w:szCs w:val="18"/>
                <w:lang w:eastAsia="en-GB"/>
              </w:rPr>
            </w:pPr>
            <w:r w:rsidRPr="00723C6A">
              <w:rPr>
                <w:color w:val="000000"/>
                <w:sz w:val="18"/>
                <w:szCs w:val="18"/>
                <w:lang w:eastAsia="en-GB"/>
              </w:rPr>
              <w:t>CADH5; LAMA1; COL6A1; STMN1; BAX; ITPR3; RICTR; T2FB; GLUN2B; JAK3</w:t>
            </w:r>
          </w:p>
        </w:tc>
      </w:tr>
      <w:tr w:rsidR="00723C6A" w:rsidRPr="00730C17" w14:paraId="01AF703F" w14:textId="77777777" w:rsidTr="00A02881">
        <w:trPr>
          <w:trHeight w:val="300"/>
        </w:trPr>
        <w:tc>
          <w:tcPr>
            <w:tcW w:w="3397" w:type="dxa"/>
            <w:noWrap/>
            <w:vAlign w:val="center"/>
            <w:hideMark/>
          </w:tcPr>
          <w:p w14:paraId="48460C2F" w14:textId="77777777" w:rsidR="00723C6A" w:rsidRPr="0068036F" w:rsidRDefault="00723C6A" w:rsidP="00A02881">
            <w:pPr>
              <w:rPr>
                <w:color w:val="000000"/>
                <w:sz w:val="18"/>
                <w:szCs w:val="18"/>
                <w:lang w:eastAsia="en-GB"/>
              </w:rPr>
            </w:pPr>
            <w:r w:rsidRPr="0068036F">
              <w:rPr>
                <w:color w:val="000000"/>
                <w:sz w:val="18"/>
                <w:szCs w:val="18"/>
                <w:lang w:eastAsia="en-GB"/>
              </w:rPr>
              <w:t>Proteoglycans in cancer</w:t>
            </w:r>
          </w:p>
        </w:tc>
        <w:tc>
          <w:tcPr>
            <w:tcW w:w="851" w:type="dxa"/>
            <w:noWrap/>
            <w:vAlign w:val="center"/>
            <w:hideMark/>
          </w:tcPr>
          <w:p w14:paraId="424E4BC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d</w:t>
            </w:r>
          </w:p>
        </w:tc>
        <w:tc>
          <w:tcPr>
            <w:tcW w:w="1134" w:type="dxa"/>
            <w:noWrap/>
            <w:vAlign w:val="center"/>
            <w:hideMark/>
          </w:tcPr>
          <w:p w14:paraId="50BDEFE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0.005165</w:t>
            </w:r>
          </w:p>
        </w:tc>
        <w:tc>
          <w:tcPr>
            <w:tcW w:w="1276" w:type="dxa"/>
            <w:noWrap/>
            <w:vAlign w:val="center"/>
            <w:hideMark/>
          </w:tcPr>
          <w:p w14:paraId="21AA40C0"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0.4287</w:t>
            </w:r>
          </w:p>
        </w:tc>
        <w:tc>
          <w:tcPr>
            <w:tcW w:w="2976" w:type="dxa"/>
            <w:noWrap/>
            <w:vAlign w:val="center"/>
            <w:hideMark/>
          </w:tcPr>
          <w:p w14:paraId="1B82BD93" w14:textId="77777777" w:rsidR="00723C6A" w:rsidRPr="00723C6A" w:rsidRDefault="00723C6A" w:rsidP="00A02881">
            <w:pPr>
              <w:rPr>
                <w:color w:val="000000"/>
                <w:sz w:val="18"/>
                <w:szCs w:val="18"/>
                <w:lang w:eastAsia="en-GB"/>
              </w:rPr>
            </w:pPr>
            <w:r w:rsidRPr="00723C6A">
              <w:rPr>
                <w:color w:val="000000"/>
                <w:sz w:val="18"/>
                <w:szCs w:val="18"/>
                <w:lang w:eastAsia="en-GB"/>
              </w:rPr>
              <w:t>RADI; FINC; FLNA; MOES; FLNB; ITPR3</w:t>
            </w:r>
          </w:p>
        </w:tc>
      </w:tr>
      <w:tr w:rsidR="00723C6A" w:rsidRPr="00730C17" w14:paraId="4FE3A0F4" w14:textId="77777777" w:rsidTr="00A02881">
        <w:trPr>
          <w:trHeight w:val="300"/>
        </w:trPr>
        <w:tc>
          <w:tcPr>
            <w:tcW w:w="3397" w:type="dxa"/>
            <w:noWrap/>
            <w:vAlign w:val="center"/>
            <w:hideMark/>
          </w:tcPr>
          <w:p w14:paraId="4271CB12" w14:textId="77777777" w:rsidR="00723C6A" w:rsidRPr="0068036F" w:rsidRDefault="00723C6A" w:rsidP="00A02881">
            <w:pPr>
              <w:rPr>
                <w:color w:val="000000"/>
                <w:sz w:val="18"/>
                <w:szCs w:val="18"/>
                <w:lang w:eastAsia="en-GB"/>
              </w:rPr>
            </w:pPr>
            <w:r w:rsidRPr="0068036F">
              <w:rPr>
                <w:color w:val="000000"/>
                <w:sz w:val="18"/>
                <w:szCs w:val="18"/>
                <w:lang w:eastAsia="en-GB"/>
              </w:rPr>
              <w:t xml:space="preserve">Sensory </w:t>
            </w:r>
            <w:r>
              <w:rPr>
                <w:color w:val="000000"/>
                <w:sz w:val="18"/>
                <w:szCs w:val="18"/>
                <w:lang w:eastAsia="en-GB"/>
              </w:rPr>
              <w:t>p</w:t>
            </w:r>
            <w:r w:rsidRPr="0068036F">
              <w:rPr>
                <w:color w:val="000000"/>
                <w:sz w:val="18"/>
                <w:szCs w:val="18"/>
                <w:lang w:eastAsia="en-GB"/>
              </w:rPr>
              <w:t xml:space="preserve">rocessing </w:t>
            </w:r>
            <w:r>
              <w:rPr>
                <w:color w:val="000000"/>
                <w:sz w:val="18"/>
                <w:szCs w:val="18"/>
                <w:lang w:eastAsia="en-GB"/>
              </w:rPr>
              <w:t>o</w:t>
            </w:r>
            <w:r w:rsidRPr="0068036F">
              <w:rPr>
                <w:color w:val="000000"/>
                <w:sz w:val="18"/>
                <w:szCs w:val="18"/>
                <w:lang w:eastAsia="en-GB"/>
              </w:rPr>
              <w:t xml:space="preserve">f </w:t>
            </w:r>
            <w:r>
              <w:rPr>
                <w:color w:val="000000"/>
                <w:sz w:val="18"/>
                <w:szCs w:val="18"/>
                <w:lang w:eastAsia="en-GB"/>
              </w:rPr>
              <w:t>s</w:t>
            </w:r>
            <w:r w:rsidRPr="0068036F">
              <w:rPr>
                <w:color w:val="000000"/>
                <w:sz w:val="18"/>
                <w:szCs w:val="18"/>
                <w:lang w:eastAsia="en-GB"/>
              </w:rPr>
              <w:t xml:space="preserve">ound </w:t>
            </w:r>
            <w:r>
              <w:rPr>
                <w:color w:val="000000"/>
                <w:sz w:val="18"/>
                <w:szCs w:val="18"/>
                <w:lang w:eastAsia="en-GB"/>
              </w:rPr>
              <w:t>b</w:t>
            </w:r>
            <w:r w:rsidRPr="0068036F">
              <w:rPr>
                <w:color w:val="000000"/>
                <w:sz w:val="18"/>
                <w:szCs w:val="18"/>
                <w:lang w:eastAsia="en-GB"/>
              </w:rPr>
              <w:t xml:space="preserve">y </w:t>
            </w:r>
            <w:r>
              <w:rPr>
                <w:color w:val="000000"/>
                <w:sz w:val="18"/>
                <w:szCs w:val="18"/>
                <w:lang w:eastAsia="en-GB"/>
              </w:rPr>
              <w:t>o</w:t>
            </w:r>
            <w:r w:rsidRPr="0068036F">
              <w:rPr>
                <w:color w:val="000000"/>
                <w:sz w:val="18"/>
                <w:szCs w:val="18"/>
                <w:lang w:eastAsia="en-GB"/>
              </w:rPr>
              <w:t xml:space="preserve">uter </w:t>
            </w:r>
            <w:r>
              <w:rPr>
                <w:color w:val="000000"/>
                <w:sz w:val="18"/>
                <w:szCs w:val="18"/>
                <w:lang w:eastAsia="en-GB"/>
              </w:rPr>
              <w:t>h</w:t>
            </w:r>
            <w:r w:rsidRPr="0068036F">
              <w:rPr>
                <w:color w:val="000000"/>
                <w:sz w:val="18"/>
                <w:szCs w:val="18"/>
                <w:lang w:eastAsia="en-GB"/>
              </w:rPr>
              <w:t xml:space="preserve">air </w:t>
            </w:r>
            <w:r>
              <w:rPr>
                <w:color w:val="000000"/>
                <w:sz w:val="18"/>
                <w:szCs w:val="18"/>
                <w:lang w:eastAsia="en-GB"/>
              </w:rPr>
              <w:t>c</w:t>
            </w:r>
            <w:r w:rsidRPr="0068036F">
              <w:rPr>
                <w:color w:val="000000"/>
                <w:sz w:val="18"/>
                <w:szCs w:val="18"/>
                <w:lang w:eastAsia="en-GB"/>
              </w:rPr>
              <w:t xml:space="preserve">ells </w:t>
            </w:r>
            <w:r>
              <w:rPr>
                <w:color w:val="000000"/>
                <w:sz w:val="18"/>
                <w:szCs w:val="18"/>
                <w:lang w:eastAsia="en-GB"/>
              </w:rPr>
              <w:t>o</w:t>
            </w:r>
            <w:r w:rsidRPr="0068036F">
              <w:rPr>
                <w:color w:val="000000"/>
                <w:sz w:val="18"/>
                <w:szCs w:val="18"/>
                <w:lang w:eastAsia="en-GB"/>
              </w:rPr>
              <w:t xml:space="preserve">f </w:t>
            </w:r>
            <w:r>
              <w:rPr>
                <w:color w:val="000000"/>
                <w:sz w:val="18"/>
                <w:szCs w:val="18"/>
                <w:lang w:eastAsia="en-GB"/>
              </w:rPr>
              <w:t>c</w:t>
            </w:r>
            <w:r w:rsidRPr="0068036F">
              <w:rPr>
                <w:color w:val="000000"/>
                <w:sz w:val="18"/>
                <w:szCs w:val="18"/>
                <w:lang w:eastAsia="en-GB"/>
              </w:rPr>
              <w:t>ochlea R-HSA-9662361</w:t>
            </w:r>
          </w:p>
        </w:tc>
        <w:tc>
          <w:tcPr>
            <w:tcW w:w="851" w:type="dxa"/>
            <w:noWrap/>
            <w:vAlign w:val="center"/>
            <w:hideMark/>
          </w:tcPr>
          <w:p w14:paraId="2288557F" w14:textId="77777777" w:rsidR="00723C6A" w:rsidRPr="0068036F" w:rsidRDefault="00723C6A" w:rsidP="00A02881">
            <w:pPr>
              <w:jc w:val="center"/>
              <w:rPr>
                <w:color w:val="000000"/>
                <w:sz w:val="18"/>
                <w:szCs w:val="18"/>
                <w:lang w:eastAsia="en-GB"/>
              </w:rPr>
            </w:pPr>
            <w:r w:rsidRPr="0068036F">
              <w:rPr>
                <w:color w:val="000000"/>
                <w:sz w:val="18"/>
                <w:szCs w:val="18"/>
                <w:lang w:eastAsia="en-GB"/>
              </w:rPr>
              <w:t>c</w:t>
            </w:r>
          </w:p>
        </w:tc>
        <w:tc>
          <w:tcPr>
            <w:tcW w:w="1134" w:type="dxa"/>
            <w:noWrap/>
            <w:vAlign w:val="center"/>
            <w:hideMark/>
          </w:tcPr>
          <w:p w14:paraId="6344BF74"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0.007915</w:t>
            </w:r>
          </w:p>
        </w:tc>
        <w:tc>
          <w:tcPr>
            <w:tcW w:w="1276" w:type="dxa"/>
            <w:noWrap/>
            <w:vAlign w:val="center"/>
            <w:hideMark/>
          </w:tcPr>
          <w:p w14:paraId="5F71A892"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0.5327</w:t>
            </w:r>
          </w:p>
        </w:tc>
        <w:tc>
          <w:tcPr>
            <w:tcW w:w="2976" w:type="dxa"/>
            <w:noWrap/>
            <w:vAlign w:val="center"/>
            <w:hideMark/>
          </w:tcPr>
          <w:p w14:paraId="265CC44E" w14:textId="77777777" w:rsidR="00723C6A" w:rsidRPr="00723C6A" w:rsidRDefault="00723C6A" w:rsidP="00A02881">
            <w:pPr>
              <w:rPr>
                <w:color w:val="000000"/>
                <w:sz w:val="18"/>
                <w:szCs w:val="18"/>
                <w:lang w:eastAsia="en-GB"/>
              </w:rPr>
            </w:pPr>
            <w:r w:rsidRPr="00723C6A">
              <w:rPr>
                <w:color w:val="000000"/>
                <w:sz w:val="18"/>
                <w:szCs w:val="18"/>
                <w:lang w:eastAsia="en-GB"/>
              </w:rPr>
              <w:t>CLIC5; RADI; MOES</w:t>
            </w:r>
          </w:p>
        </w:tc>
      </w:tr>
      <w:tr w:rsidR="00723C6A" w:rsidRPr="00730C17" w14:paraId="07E64256" w14:textId="77777777" w:rsidTr="00A02881">
        <w:trPr>
          <w:trHeight w:val="300"/>
        </w:trPr>
        <w:tc>
          <w:tcPr>
            <w:tcW w:w="3397" w:type="dxa"/>
            <w:noWrap/>
            <w:vAlign w:val="center"/>
            <w:hideMark/>
          </w:tcPr>
          <w:p w14:paraId="6AA28874" w14:textId="77777777" w:rsidR="00723C6A" w:rsidRPr="0068036F" w:rsidRDefault="00723C6A" w:rsidP="00A02881">
            <w:pPr>
              <w:rPr>
                <w:color w:val="000000"/>
                <w:sz w:val="18"/>
                <w:szCs w:val="18"/>
                <w:lang w:eastAsia="en-GB"/>
              </w:rPr>
            </w:pPr>
            <w:r w:rsidRPr="0068036F">
              <w:rPr>
                <w:color w:val="000000"/>
                <w:sz w:val="18"/>
                <w:szCs w:val="18"/>
                <w:lang w:eastAsia="en-GB"/>
              </w:rPr>
              <w:t>Spinocerebellar ataxia</w:t>
            </w:r>
          </w:p>
        </w:tc>
        <w:tc>
          <w:tcPr>
            <w:tcW w:w="851" w:type="dxa"/>
            <w:noWrap/>
            <w:vAlign w:val="center"/>
            <w:hideMark/>
          </w:tcPr>
          <w:p w14:paraId="7859C5D8" w14:textId="77777777" w:rsidR="00723C6A" w:rsidRPr="0068036F" w:rsidRDefault="00723C6A" w:rsidP="00A02881">
            <w:pPr>
              <w:jc w:val="center"/>
              <w:rPr>
                <w:color w:val="000000"/>
                <w:sz w:val="18"/>
                <w:szCs w:val="18"/>
                <w:lang w:eastAsia="en-GB"/>
              </w:rPr>
            </w:pPr>
            <w:r w:rsidRPr="0068036F">
              <w:rPr>
                <w:color w:val="000000"/>
                <w:sz w:val="18"/>
                <w:szCs w:val="18"/>
                <w:lang w:eastAsia="en-GB"/>
              </w:rPr>
              <w:t>d</w:t>
            </w:r>
          </w:p>
        </w:tc>
        <w:tc>
          <w:tcPr>
            <w:tcW w:w="1134" w:type="dxa"/>
            <w:noWrap/>
            <w:vAlign w:val="center"/>
            <w:hideMark/>
          </w:tcPr>
          <w:p w14:paraId="2707EB6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0.02478</w:t>
            </w:r>
          </w:p>
        </w:tc>
        <w:tc>
          <w:tcPr>
            <w:tcW w:w="1276" w:type="dxa"/>
            <w:noWrap/>
            <w:vAlign w:val="center"/>
            <w:hideMark/>
          </w:tcPr>
          <w:p w14:paraId="75DE92AD"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0.6944</w:t>
            </w:r>
          </w:p>
        </w:tc>
        <w:tc>
          <w:tcPr>
            <w:tcW w:w="2976" w:type="dxa"/>
            <w:noWrap/>
            <w:vAlign w:val="center"/>
            <w:hideMark/>
          </w:tcPr>
          <w:p w14:paraId="76ADE2E4" w14:textId="77777777" w:rsidR="00723C6A" w:rsidRPr="00723C6A" w:rsidRDefault="00723C6A" w:rsidP="00A02881">
            <w:pPr>
              <w:rPr>
                <w:color w:val="000000"/>
                <w:sz w:val="18"/>
                <w:szCs w:val="18"/>
                <w:lang w:eastAsia="en-GB"/>
              </w:rPr>
            </w:pPr>
            <w:r w:rsidRPr="00723C6A">
              <w:rPr>
                <w:color w:val="000000"/>
                <w:sz w:val="18"/>
                <w:szCs w:val="18"/>
                <w:lang w:eastAsia="en-GB"/>
              </w:rPr>
              <w:t>ATX3; ITPR3; ATG13; GLUN2B</w:t>
            </w:r>
          </w:p>
        </w:tc>
      </w:tr>
      <w:tr w:rsidR="00723C6A" w:rsidRPr="00730C17" w14:paraId="40098360" w14:textId="77777777" w:rsidTr="00A02881">
        <w:trPr>
          <w:trHeight w:val="300"/>
        </w:trPr>
        <w:tc>
          <w:tcPr>
            <w:tcW w:w="3397" w:type="dxa"/>
            <w:noWrap/>
            <w:vAlign w:val="center"/>
            <w:hideMark/>
          </w:tcPr>
          <w:p w14:paraId="278B9A50" w14:textId="77777777" w:rsidR="00723C6A" w:rsidRPr="0068036F" w:rsidRDefault="00723C6A" w:rsidP="00A02881">
            <w:pPr>
              <w:rPr>
                <w:color w:val="000000"/>
                <w:sz w:val="18"/>
                <w:szCs w:val="18"/>
                <w:lang w:eastAsia="en-GB"/>
              </w:rPr>
            </w:pPr>
            <w:r w:rsidRPr="0068036F">
              <w:rPr>
                <w:color w:val="000000"/>
                <w:sz w:val="18"/>
                <w:szCs w:val="18"/>
                <w:lang w:eastAsia="en-GB"/>
              </w:rPr>
              <w:t>ECM-receptor interaction</w:t>
            </w:r>
          </w:p>
        </w:tc>
        <w:tc>
          <w:tcPr>
            <w:tcW w:w="851" w:type="dxa"/>
            <w:noWrap/>
            <w:vAlign w:val="center"/>
            <w:hideMark/>
          </w:tcPr>
          <w:p w14:paraId="31ABA3F7" w14:textId="77777777" w:rsidR="00723C6A" w:rsidRPr="0068036F" w:rsidRDefault="00723C6A" w:rsidP="00A02881">
            <w:pPr>
              <w:jc w:val="center"/>
              <w:rPr>
                <w:color w:val="000000"/>
                <w:sz w:val="18"/>
                <w:szCs w:val="18"/>
                <w:lang w:eastAsia="en-GB"/>
              </w:rPr>
            </w:pPr>
            <w:r w:rsidRPr="0068036F">
              <w:rPr>
                <w:color w:val="000000"/>
                <w:sz w:val="18"/>
                <w:szCs w:val="18"/>
                <w:lang w:eastAsia="en-GB"/>
              </w:rPr>
              <w:t>d</w:t>
            </w:r>
          </w:p>
        </w:tc>
        <w:tc>
          <w:tcPr>
            <w:tcW w:w="1134" w:type="dxa"/>
            <w:noWrap/>
            <w:vAlign w:val="center"/>
            <w:hideMark/>
          </w:tcPr>
          <w:p w14:paraId="20BDF75A"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0.03054</w:t>
            </w:r>
          </w:p>
        </w:tc>
        <w:tc>
          <w:tcPr>
            <w:tcW w:w="1276" w:type="dxa"/>
            <w:noWrap/>
            <w:vAlign w:val="center"/>
            <w:hideMark/>
          </w:tcPr>
          <w:p w14:paraId="32C6E926"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0.6944</w:t>
            </w:r>
          </w:p>
        </w:tc>
        <w:tc>
          <w:tcPr>
            <w:tcW w:w="2976" w:type="dxa"/>
            <w:noWrap/>
            <w:vAlign w:val="center"/>
            <w:hideMark/>
          </w:tcPr>
          <w:p w14:paraId="13EB2C27" w14:textId="77777777" w:rsidR="00723C6A" w:rsidRPr="00723C6A" w:rsidRDefault="00723C6A" w:rsidP="00A02881">
            <w:pPr>
              <w:rPr>
                <w:color w:val="000000"/>
                <w:sz w:val="18"/>
                <w:szCs w:val="18"/>
                <w:lang w:eastAsia="en-GB"/>
              </w:rPr>
            </w:pPr>
            <w:r w:rsidRPr="00723C6A">
              <w:rPr>
                <w:color w:val="000000"/>
                <w:sz w:val="18"/>
                <w:szCs w:val="18"/>
                <w:lang w:eastAsia="en-GB"/>
              </w:rPr>
              <w:t>LAMA1; COL6A1; FINC</w:t>
            </w:r>
          </w:p>
        </w:tc>
      </w:tr>
      <w:tr w:rsidR="00723C6A" w:rsidRPr="00730C17" w14:paraId="38118E8F" w14:textId="77777777" w:rsidTr="00A02881">
        <w:trPr>
          <w:trHeight w:val="300"/>
        </w:trPr>
        <w:tc>
          <w:tcPr>
            <w:tcW w:w="3397" w:type="dxa"/>
            <w:noWrap/>
            <w:vAlign w:val="center"/>
            <w:hideMark/>
          </w:tcPr>
          <w:p w14:paraId="4801BDFC" w14:textId="77777777" w:rsidR="00723C6A" w:rsidRPr="0068036F" w:rsidRDefault="00723C6A" w:rsidP="00A02881">
            <w:pPr>
              <w:rPr>
                <w:color w:val="000000"/>
                <w:sz w:val="18"/>
                <w:szCs w:val="18"/>
                <w:lang w:eastAsia="en-GB"/>
              </w:rPr>
            </w:pPr>
            <w:r>
              <w:rPr>
                <w:color w:val="000000"/>
                <w:sz w:val="18"/>
                <w:szCs w:val="18"/>
                <w:lang w:eastAsia="en-GB"/>
              </w:rPr>
              <w:t>Small-cell</w:t>
            </w:r>
            <w:r w:rsidRPr="0068036F">
              <w:rPr>
                <w:color w:val="000000"/>
                <w:sz w:val="18"/>
                <w:szCs w:val="18"/>
                <w:lang w:eastAsia="en-GB"/>
              </w:rPr>
              <w:t xml:space="preserve"> lung cancer</w:t>
            </w:r>
          </w:p>
        </w:tc>
        <w:tc>
          <w:tcPr>
            <w:tcW w:w="851" w:type="dxa"/>
            <w:noWrap/>
            <w:vAlign w:val="center"/>
            <w:hideMark/>
          </w:tcPr>
          <w:p w14:paraId="05E24AA9" w14:textId="77777777" w:rsidR="00723C6A" w:rsidRPr="0068036F" w:rsidRDefault="00723C6A" w:rsidP="00A02881">
            <w:pPr>
              <w:jc w:val="center"/>
              <w:rPr>
                <w:color w:val="000000"/>
                <w:sz w:val="18"/>
                <w:szCs w:val="18"/>
                <w:lang w:eastAsia="en-GB"/>
              </w:rPr>
            </w:pPr>
            <w:r w:rsidRPr="0068036F">
              <w:rPr>
                <w:color w:val="000000"/>
                <w:sz w:val="18"/>
                <w:szCs w:val="18"/>
                <w:lang w:eastAsia="en-GB"/>
              </w:rPr>
              <w:t>d</w:t>
            </w:r>
          </w:p>
        </w:tc>
        <w:tc>
          <w:tcPr>
            <w:tcW w:w="1134" w:type="dxa"/>
            <w:noWrap/>
            <w:vAlign w:val="center"/>
            <w:hideMark/>
          </w:tcPr>
          <w:p w14:paraId="5556EE44"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0.03419</w:t>
            </w:r>
          </w:p>
        </w:tc>
        <w:tc>
          <w:tcPr>
            <w:tcW w:w="1276" w:type="dxa"/>
            <w:noWrap/>
            <w:vAlign w:val="center"/>
            <w:hideMark/>
          </w:tcPr>
          <w:p w14:paraId="02FF7B60" w14:textId="77777777" w:rsidR="00723C6A" w:rsidRPr="0068036F" w:rsidRDefault="00723C6A" w:rsidP="00A02881">
            <w:pPr>
              <w:jc w:val="center"/>
              <w:rPr>
                <w:color w:val="000000"/>
                <w:sz w:val="18"/>
                <w:szCs w:val="18"/>
                <w:lang w:eastAsia="en-GB"/>
              </w:rPr>
            </w:pPr>
            <w:r w:rsidRPr="0068036F">
              <w:rPr>
                <w:color w:val="000000"/>
                <w:sz w:val="18"/>
                <w:szCs w:val="18"/>
                <w:lang w:eastAsia="en-GB"/>
              </w:rPr>
              <w:t>0.6944</w:t>
            </w:r>
          </w:p>
        </w:tc>
        <w:tc>
          <w:tcPr>
            <w:tcW w:w="2976" w:type="dxa"/>
            <w:noWrap/>
            <w:vAlign w:val="center"/>
            <w:hideMark/>
          </w:tcPr>
          <w:p w14:paraId="1E2CCF18" w14:textId="77777777" w:rsidR="00723C6A" w:rsidRPr="00723C6A" w:rsidRDefault="00723C6A" w:rsidP="00A02881">
            <w:pPr>
              <w:rPr>
                <w:color w:val="000000"/>
                <w:sz w:val="18"/>
                <w:szCs w:val="18"/>
                <w:lang w:eastAsia="en-GB"/>
              </w:rPr>
            </w:pPr>
            <w:r w:rsidRPr="00723C6A">
              <w:rPr>
                <w:color w:val="000000"/>
                <w:sz w:val="18"/>
                <w:szCs w:val="18"/>
                <w:lang w:eastAsia="en-GB"/>
              </w:rPr>
              <w:t>LAMA1; FINC; BAX</w:t>
            </w:r>
          </w:p>
        </w:tc>
      </w:tr>
    </w:tbl>
    <w:p w14:paraId="73A1103D" w14:textId="77777777" w:rsidR="0068036F" w:rsidRDefault="0068036F" w:rsidP="00A17A0F">
      <w:pPr>
        <w:spacing w:after="160" w:line="259" w:lineRule="auto"/>
        <w:rPr>
          <w:rFonts w:eastAsia="MS Mincho"/>
          <w:bCs/>
          <w:noProof/>
          <w:color w:val="0000FF"/>
        </w:rPr>
      </w:pPr>
    </w:p>
    <w:p w14:paraId="27AA3AA1" w14:textId="65D9EB34" w:rsidR="00C61342" w:rsidRPr="00C34788" w:rsidRDefault="0068036F" w:rsidP="007D280C">
      <w:pPr>
        <w:spacing w:after="160" w:line="259" w:lineRule="auto"/>
        <w:jc w:val="both"/>
        <w:rPr>
          <w:bCs/>
          <w:noProof/>
        </w:rPr>
      </w:pPr>
      <w:r w:rsidRPr="0055490B">
        <w:rPr>
          <w:b/>
          <w:noProof/>
        </w:rPr>
        <w:t xml:space="preserve">Table </w:t>
      </w:r>
      <w:r w:rsidRPr="0055490B">
        <w:rPr>
          <w:b/>
        </w:rPr>
        <w:t>S</w:t>
      </w:r>
      <w:r w:rsidR="000E42C9" w:rsidRPr="0055490B">
        <w:rPr>
          <w:b/>
        </w:rPr>
        <w:t>4</w:t>
      </w:r>
      <w:r w:rsidRPr="0055490B">
        <w:rPr>
          <w:b/>
        </w:rPr>
        <w:t xml:space="preserve"> |</w:t>
      </w:r>
      <w:r w:rsidR="002B545C" w:rsidRPr="0055490B">
        <w:rPr>
          <w:bCs/>
          <w:noProof/>
        </w:rPr>
        <w:t xml:space="preserve"> </w:t>
      </w:r>
      <w:r w:rsidR="00723C6A" w:rsidRPr="0055490B">
        <w:rPr>
          <w:b/>
          <w:bCs/>
          <w:noProof/>
        </w:rPr>
        <w:t>P</w:t>
      </w:r>
      <w:r w:rsidR="00516D14" w:rsidRPr="0055490B">
        <w:rPr>
          <w:b/>
          <w:bCs/>
          <w:noProof/>
        </w:rPr>
        <w:t>rotein-set</w:t>
      </w:r>
      <w:r w:rsidR="000E42C9" w:rsidRPr="0055490B">
        <w:rPr>
          <w:b/>
          <w:bCs/>
          <w:noProof/>
        </w:rPr>
        <w:t xml:space="preserve"> enrichment analysis overview (≥1.5-fold change or ≤−1.5-fold change).</w:t>
      </w:r>
      <w:r w:rsidR="000E42C9" w:rsidRPr="0055490B">
        <w:rPr>
          <w:b/>
          <w:noProof/>
        </w:rPr>
        <w:t xml:space="preserve"> </w:t>
      </w:r>
      <w:r w:rsidR="000E42C9" w:rsidRPr="0055490B">
        <w:rPr>
          <w:bCs/>
          <w:noProof/>
        </w:rPr>
        <w:t xml:space="preserve">The table presents the results of enrichment analysis for proteins showing a ≥1.5-fold increase or ≤−1.5-fold decrease across two ontologies, </w:t>
      </w:r>
      <w:r w:rsidR="00516D14" w:rsidRPr="0055490B">
        <w:rPr>
          <w:bCs/>
          <w:i/>
          <w:iCs/>
          <w:noProof/>
        </w:rPr>
        <w:t xml:space="preserve">a – </w:t>
      </w:r>
      <w:r w:rsidR="000E42C9" w:rsidRPr="0055490B">
        <w:rPr>
          <w:bCs/>
          <w:noProof/>
        </w:rPr>
        <w:t xml:space="preserve">GO_Biological_Process_2021 and </w:t>
      </w:r>
      <w:r w:rsidR="000E42C9" w:rsidRPr="0055490B">
        <w:rPr>
          <w:bCs/>
          <w:i/>
          <w:iCs/>
          <w:noProof/>
        </w:rPr>
        <w:t>b</w:t>
      </w:r>
      <w:r w:rsidR="00516D14" w:rsidRPr="0055490B">
        <w:rPr>
          <w:bCs/>
          <w:noProof/>
        </w:rPr>
        <w:t xml:space="preserve"> – </w:t>
      </w:r>
      <w:r w:rsidR="000E42C9" w:rsidRPr="0055490B">
        <w:rPr>
          <w:bCs/>
          <w:noProof/>
        </w:rPr>
        <w:t xml:space="preserve">MGI_Mammalian_Phenotype_Level_4_2021, and two pathway databases, </w:t>
      </w:r>
      <w:r w:rsidR="000E42C9" w:rsidRPr="0055490B">
        <w:rPr>
          <w:bCs/>
          <w:i/>
          <w:iCs/>
          <w:noProof/>
        </w:rPr>
        <w:t>c</w:t>
      </w:r>
      <w:r w:rsidR="00516D14" w:rsidRPr="0055490B">
        <w:rPr>
          <w:bCs/>
          <w:noProof/>
        </w:rPr>
        <w:t xml:space="preserve"> – </w:t>
      </w:r>
      <w:r w:rsidR="000E42C9" w:rsidRPr="0055490B">
        <w:rPr>
          <w:bCs/>
          <w:noProof/>
        </w:rPr>
        <w:t xml:space="preserve">Reactome_2022 and </w:t>
      </w:r>
      <w:r w:rsidR="000E42C9" w:rsidRPr="0055490B">
        <w:rPr>
          <w:bCs/>
          <w:i/>
          <w:iCs/>
          <w:noProof/>
        </w:rPr>
        <w:t>d</w:t>
      </w:r>
      <w:r w:rsidR="00516D14" w:rsidRPr="0055490B">
        <w:rPr>
          <w:bCs/>
          <w:noProof/>
        </w:rPr>
        <w:t xml:space="preserve"> – </w:t>
      </w:r>
      <w:r w:rsidR="000E42C9" w:rsidRPr="0055490B">
        <w:rPr>
          <w:bCs/>
          <w:noProof/>
        </w:rPr>
        <w:t xml:space="preserve">KEGG_2021_Human. </w:t>
      </w:r>
      <w:r w:rsidR="00516D14" w:rsidRPr="0055490B">
        <w:rPr>
          <w:bCs/>
          <w:noProof/>
        </w:rPr>
        <w:t>The a</w:t>
      </w:r>
      <w:r w:rsidR="000E42C9" w:rsidRPr="0055490B">
        <w:rPr>
          <w:bCs/>
          <w:noProof/>
        </w:rPr>
        <w:t>nalyses were performed using Enrichr (</w:t>
      </w:r>
      <w:hyperlink r:id="rId9" w:tgtFrame="_new" w:history="1">
        <w:r w:rsidR="000E42C9" w:rsidRPr="0055490B">
          <w:rPr>
            <w:rStyle w:val="Hyperlink"/>
            <w:bCs/>
            <w:noProof/>
          </w:rPr>
          <w:t>https://maayanlab.cloud/enrichr-kg</w:t>
        </w:r>
      </w:hyperlink>
      <w:r w:rsidR="000E42C9" w:rsidRPr="0055490B">
        <w:rPr>
          <w:bCs/>
          <w:noProof/>
        </w:rPr>
        <w:t xml:space="preserve">). Enriched terms were ranked according to their FDR to assess the significance of biological processes and pathways associated with the analyzed protein set. Columns list, in order: term name (protein set) with reference identifier, </w:t>
      </w:r>
      <w:r w:rsidR="00516D14" w:rsidRPr="0055490B">
        <w:rPr>
          <w:bCs/>
          <w:noProof/>
        </w:rPr>
        <w:t xml:space="preserve">the </w:t>
      </w:r>
      <w:r w:rsidR="000E42C9" w:rsidRPr="0055490B">
        <w:rPr>
          <w:bCs/>
          <w:noProof/>
        </w:rPr>
        <w:t xml:space="preserve">corresponding ontology or pathway database, </w:t>
      </w:r>
      <w:r w:rsidR="000E42C9" w:rsidRPr="0055490B">
        <w:rPr>
          <w:bCs/>
          <w:i/>
          <w:iCs/>
          <w:noProof/>
        </w:rPr>
        <w:t>p</w:t>
      </w:r>
      <w:r w:rsidR="000E42C9" w:rsidRPr="0055490B">
        <w:rPr>
          <w:bCs/>
          <w:noProof/>
        </w:rPr>
        <w:t xml:space="preserve">-value (Fisher’s exact test), and </w:t>
      </w:r>
      <w:r w:rsidR="000E42C9" w:rsidRPr="0055490B">
        <w:rPr>
          <w:bCs/>
          <w:i/>
          <w:iCs/>
          <w:noProof/>
        </w:rPr>
        <w:t>q</w:t>
      </w:r>
      <w:r w:rsidR="000E42C9" w:rsidRPr="0055490B">
        <w:rPr>
          <w:bCs/>
          <w:noProof/>
        </w:rPr>
        <w:t>-value/FDR (Benjamini–Hochberg correction).</w:t>
      </w:r>
      <w:r w:rsidR="00C61342" w:rsidRPr="00A17A0F">
        <w:rPr>
          <w:rFonts w:eastAsia="MS Mincho"/>
          <w:bCs/>
          <w:noProof/>
          <w:color w:val="0000FF"/>
        </w:rPr>
        <w:br w:type="page"/>
      </w:r>
    </w:p>
    <w:tbl>
      <w:tblPr>
        <w:tblW w:w="8384" w:type="dxa"/>
        <w:tblInd w:w="-5" w:type="dxa"/>
        <w:tblLayout w:type="fixed"/>
        <w:tblCellMar>
          <w:left w:w="70" w:type="dxa"/>
          <w:right w:w="70" w:type="dxa"/>
        </w:tblCellMar>
        <w:tblLook w:val="04A0" w:firstRow="1" w:lastRow="0" w:firstColumn="1" w:lastColumn="0" w:noHBand="0" w:noVBand="1"/>
      </w:tblPr>
      <w:tblGrid>
        <w:gridCol w:w="4962"/>
        <w:gridCol w:w="1701"/>
        <w:gridCol w:w="1559"/>
        <w:gridCol w:w="162"/>
      </w:tblGrid>
      <w:tr w:rsidR="00F8141A" w:rsidRPr="007B2CF2" w14:paraId="1513B4A3" w14:textId="77777777" w:rsidTr="0036578E">
        <w:trPr>
          <w:trHeight w:val="20"/>
        </w:trPr>
        <w:tc>
          <w:tcPr>
            <w:tcW w:w="4962" w:type="dxa"/>
            <w:tcBorders>
              <w:top w:val="single" w:sz="4" w:space="0" w:color="auto"/>
              <w:left w:val="single" w:sz="4" w:space="0" w:color="auto"/>
              <w:bottom w:val="single" w:sz="4" w:space="0" w:color="auto"/>
              <w:right w:val="single" w:sz="4" w:space="0" w:color="auto"/>
            </w:tcBorders>
            <w:vAlign w:val="center"/>
          </w:tcPr>
          <w:p w14:paraId="7D49B620" w14:textId="77777777" w:rsidR="00F8141A" w:rsidRPr="0094406A" w:rsidRDefault="00F8141A" w:rsidP="0036578E">
            <w:pPr>
              <w:jc w:val="center"/>
              <w:rPr>
                <w:b/>
                <w:bCs/>
                <w:color w:val="000000"/>
                <w:sz w:val="18"/>
                <w:szCs w:val="18"/>
              </w:rPr>
            </w:pPr>
            <w:r w:rsidRPr="0094406A">
              <w:rPr>
                <w:b/>
                <w:sz w:val="18"/>
                <w:szCs w:val="18"/>
              </w:rPr>
              <w:lastRenderedPageBreak/>
              <w:t>Protein name</w:t>
            </w:r>
          </w:p>
        </w:tc>
        <w:tc>
          <w:tcPr>
            <w:tcW w:w="1701" w:type="dxa"/>
            <w:tcBorders>
              <w:top w:val="single" w:sz="4" w:space="0" w:color="auto"/>
              <w:left w:val="single" w:sz="4" w:space="0" w:color="auto"/>
              <w:bottom w:val="single" w:sz="4" w:space="0" w:color="auto"/>
              <w:right w:val="single" w:sz="4" w:space="0" w:color="auto"/>
            </w:tcBorders>
            <w:vAlign w:val="center"/>
          </w:tcPr>
          <w:p w14:paraId="0FDCD753" w14:textId="77777777" w:rsidR="00F8141A" w:rsidRPr="0094406A" w:rsidRDefault="00F8141A" w:rsidP="0036578E">
            <w:pPr>
              <w:jc w:val="center"/>
              <w:rPr>
                <w:b/>
                <w:bCs/>
                <w:color w:val="000000"/>
                <w:sz w:val="18"/>
                <w:szCs w:val="18"/>
              </w:rPr>
            </w:pPr>
            <w:r w:rsidRPr="0055490B">
              <w:rPr>
                <w:b/>
                <w:sz w:val="18"/>
                <w:szCs w:val="18"/>
              </w:rPr>
              <w:t>Protein symbol</w:t>
            </w:r>
          </w:p>
        </w:tc>
        <w:tc>
          <w:tcPr>
            <w:tcW w:w="1559" w:type="dxa"/>
            <w:tcBorders>
              <w:top w:val="single" w:sz="4" w:space="0" w:color="auto"/>
              <w:left w:val="nil"/>
              <w:bottom w:val="single" w:sz="4" w:space="0" w:color="auto"/>
              <w:right w:val="nil"/>
            </w:tcBorders>
            <w:vAlign w:val="center"/>
          </w:tcPr>
          <w:p w14:paraId="263D3BA2" w14:textId="77777777" w:rsidR="00F8141A" w:rsidRPr="0094406A" w:rsidRDefault="00F8141A" w:rsidP="0036578E">
            <w:pPr>
              <w:jc w:val="center"/>
              <w:rPr>
                <w:b/>
                <w:bCs/>
                <w:color w:val="000000"/>
                <w:sz w:val="18"/>
                <w:szCs w:val="18"/>
              </w:rPr>
            </w:pPr>
            <w:r w:rsidRPr="0094406A">
              <w:rPr>
                <w:b/>
                <w:bCs/>
                <w:color w:val="000000"/>
                <w:sz w:val="18"/>
                <w:szCs w:val="18"/>
              </w:rPr>
              <w:t>Ratio</w:t>
            </w:r>
          </w:p>
          <w:p w14:paraId="16257D56" w14:textId="77777777" w:rsidR="00F8141A" w:rsidRPr="0094406A" w:rsidRDefault="00F8141A" w:rsidP="0036578E">
            <w:pPr>
              <w:jc w:val="center"/>
              <w:rPr>
                <w:b/>
                <w:bCs/>
                <w:color w:val="000000"/>
                <w:sz w:val="18"/>
                <w:szCs w:val="18"/>
              </w:rPr>
            </w:pPr>
            <w:r w:rsidRPr="0094406A">
              <w:rPr>
                <w:b/>
                <w:bCs/>
                <w:color w:val="000000"/>
                <w:sz w:val="18"/>
                <w:szCs w:val="18"/>
              </w:rPr>
              <w:t>(</w:t>
            </w:r>
            <w:r w:rsidRPr="0094406A">
              <w:rPr>
                <w:b/>
                <w:bCs/>
                <w:i/>
                <w:iCs/>
                <w:color w:val="000000"/>
                <w:sz w:val="18"/>
                <w:szCs w:val="18"/>
              </w:rPr>
              <w:t>Grin2b</w:t>
            </w:r>
            <w:r w:rsidRPr="0094406A">
              <w:rPr>
                <w:b/>
                <w:bCs/>
                <w:color w:val="000000"/>
                <w:sz w:val="18"/>
                <w:szCs w:val="18"/>
                <w:vertAlign w:val="superscript"/>
              </w:rPr>
              <w:t>+/Δ</w:t>
            </w:r>
            <w:r w:rsidRPr="0094406A">
              <w:rPr>
                <w:b/>
                <w:bCs/>
                <w:color w:val="000000"/>
                <w:sz w:val="18"/>
                <w:szCs w:val="18"/>
              </w:rPr>
              <w:t xml:space="preserve"> /</w:t>
            </w:r>
            <w:r w:rsidRPr="0094406A">
              <w:rPr>
                <w:b/>
                <w:bCs/>
                <w:i/>
                <w:iCs/>
                <w:color w:val="000000"/>
                <w:sz w:val="18"/>
                <w:szCs w:val="18"/>
              </w:rPr>
              <w:t>Grin2b</w:t>
            </w:r>
            <w:r w:rsidRPr="0094406A">
              <w:rPr>
                <w:b/>
                <w:bCs/>
                <w:color w:val="000000"/>
                <w:sz w:val="18"/>
                <w:szCs w:val="18"/>
                <w:vertAlign w:val="superscript"/>
              </w:rPr>
              <w:t>+/+</w:t>
            </w:r>
            <w:r w:rsidRPr="0094406A">
              <w:rPr>
                <w:b/>
                <w:bCs/>
                <w:color w:val="000000"/>
                <w:sz w:val="18"/>
                <w:szCs w:val="18"/>
              </w:rPr>
              <w:t>)</w:t>
            </w:r>
          </w:p>
        </w:tc>
        <w:tc>
          <w:tcPr>
            <w:tcW w:w="162" w:type="dxa"/>
            <w:tcBorders>
              <w:top w:val="single" w:sz="4" w:space="0" w:color="auto"/>
              <w:left w:val="nil"/>
              <w:bottom w:val="single" w:sz="4" w:space="0" w:color="auto"/>
              <w:right w:val="single" w:sz="4" w:space="0" w:color="auto"/>
            </w:tcBorders>
          </w:tcPr>
          <w:p w14:paraId="37460AA9" w14:textId="77777777" w:rsidR="00F8141A" w:rsidRPr="007B2CF2" w:rsidRDefault="00F8141A" w:rsidP="0036578E">
            <w:pPr>
              <w:jc w:val="center"/>
              <w:rPr>
                <w:b/>
                <w:bCs/>
                <w:color w:val="000000"/>
                <w:sz w:val="18"/>
                <w:szCs w:val="18"/>
              </w:rPr>
            </w:pPr>
          </w:p>
        </w:tc>
      </w:tr>
      <w:tr w:rsidR="00F8141A" w:rsidRPr="007B2CF2" w14:paraId="1DDC17C4"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0059061" w14:textId="77777777" w:rsidR="00F8141A" w:rsidRPr="0094406A" w:rsidRDefault="00F8141A" w:rsidP="0036578E">
            <w:pPr>
              <w:rPr>
                <w:color w:val="000000"/>
                <w:sz w:val="18"/>
                <w:szCs w:val="18"/>
              </w:rPr>
            </w:pPr>
            <w:r w:rsidRPr="0094406A">
              <w:rPr>
                <w:color w:val="000000"/>
                <w:sz w:val="18"/>
                <w:szCs w:val="18"/>
              </w:rPr>
              <w:t>Disks large homolog 2</w:t>
            </w:r>
          </w:p>
        </w:tc>
        <w:tc>
          <w:tcPr>
            <w:tcW w:w="1701" w:type="dxa"/>
            <w:tcBorders>
              <w:top w:val="nil"/>
              <w:left w:val="single" w:sz="4" w:space="0" w:color="auto"/>
              <w:bottom w:val="single" w:sz="4" w:space="0" w:color="auto"/>
              <w:right w:val="single" w:sz="4" w:space="0" w:color="auto"/>
            </w:tcBorders>
            <w:vAlign w:val="bottom"/>
          </w:tcPr>
          <w:p w14:paraId="6080B7CC" w14:textId="77777777" w:rsidR="00F8141A" w:rsidRPr="009F3F57" w:rsidRDefault="00F8141A" w:rsidP="0036578E">
            <w:pPr>
              <w:ind w:left="638"/>
              <w:rPr>
                <w:iCs/>
                <w:color w:val="000000"/>
                <w:sz w:val="16"/>
                <w:szCs w:val="16"/>
              </w:rPr>
            </w:pPr>
            <w:r w:rsidRPr="009F3F57">
              <w:rPr>
                <w:iCs/>
                <w:color w:val="000000"/>
                <w:sz w:val="16"/>
                <w:szCs w:val="16"/>
              </w:rPr>
              <w:t>DLG2</w:t>
            </w:r>
          </w:p>
        </w:tc>
        <w:tc>
          <w:tcPr>
            <w:tcW w:w="1559" w:type="dxa"/>
            <w:tcBorders>
              <w:top w:val="nil"/>
              <w:left w:val="nil"/>
              <w:bottom w:val="single" w:sz="4" w:space="0" w:color="auto"/>
              <w:right w:val="nil"/>
            </w:tcBorders>
            <w:vAlign w:val="bottom"/>
          </w:tcPr>
          <w:p w14:paraId="4517EFCA" w14:textId="77777777" w:rsidR="00F8141A" w:rsidRPr="0094406A" w:rsidRDefault="00F8141A" w:rsidP="0036578E">
            <w:pPr>
              <w:jc w:val="center"/>
              <w:rPr>
                <w:color w:val="000000"/>
                <w:sz w:val="18"/>
                <w:szCs w:val="18"/>
              </w:rPr>
            </w:pPr>
            <w:r w:rsidRPr="0094406A">
              <w:rPr>
                <w:color w:val="000000"/>
                <w:sz w:val="18"/>
                <w:szCs w:val="18"/>
              </w:rPr>
              <w:t>1.03</w:t>
            </w:r>
          </w:p>
        </w:tc>
        <w:tc>
          <w:tcPr>
            <w:tcW w:w="162" w:type="dxa"/>
            <w:tcBorders>
              <w:top w:val="nil"/>
              <w:left w:val="nil"/>
              <w:bottom w:val="single" w:sz="4" w:space="0" w:color="auto"/>
              <w:right w:val="single" w:sz="4" w:space="0" w:color="auto"/>
            </w:tcBorders>
            <w:noWrap/>
            <w:vAlign w:val="bottom"/>
          </w:tcPr>
          <w:p w14:paraId="4256FAB0" w14:textId="77777777" w:rsidR="00F8141A" w:rsidRPr="007B2CF2" w:rsidRDefault="00F8141A" w:rsidP="0036578E">
            <w:pPr>
              <w:ind w:left="-73"/>
              <w:jc w:val="center"/>
              <w:rPr>
                <w:color w:val="000000"/>
                <w:sz w:val="16"/>
                <w:szCs w:val="16"/>
              </w:rPr>
            </w:pPr>
          </w:p>
        </w:tc>
      </w:tr>
      <w:tr w:rsidR="00F8141A" w:rsidRPr="007B2CF2" w14:paraId="62E4D157"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1F888E46" w14:textId="77777777" w:rsidR="00F8141A" w:rsidRPr="0094406A" w:rsidRDefault="00F8141A" w:rsidP="0036578E">
            <w:pPr>
              <w:rPr>
                <w:color w:val="000000"/>
                <w:sz w:val="18"/>
                <w:szCs w:val="18"/>
              </w:rPr>
            </w:pPr>
            <w:r w:rsidRPr="0094406A">
              <w:rPr>
                <w:color w:val="000000"/>
                <w:sz w:val="18"/>
                <w:szCs w:val="18"/>
              </w:rPr>
              <w:t>Disks large homolog 3</w:t>
            </w:r>
          </w:p>
        </w:tc>
        <w:tc>
          <w:tcPr>
            <w:tcW w:w="1701" w:type="dxa"/>
            <w:tcBorders>
              <w:top w:val="nil"/>
              <w:left w:val="single" w:sz="4" w:space="0" w:color="auto"/>
              <w:bottom w:val="single" w:sz="4" w:space="0" w:color="auto"/>
              <w:right w:val="single" w:sz="4" w:space="0" w:color="auto"/>
            </w:tcBorders>
            <w:vAlign w:val="bottom"/>
          </w:tcPr>
          <w:p w14:paraId="54C6E5A0" w14:textId="77777777" w:rsidR="00F8141A" w:rsidRPr="009F3F57" w:rsidRDefault="00F8141A" w:rsidP="0036578E">
            <w:pPr>
              <w:ind w:left="638"/>
              <w:rPr>
                <w:iCs/>
                <w:color w:val="000000"/>
                <w:sz w:val="16"/>
                <w:szCs w:val="16"/>
              </w:rPr>
            </w:pPr>
            <w:r w:rsidRPr="009F3F57">
              <w:rPr>
                <w:iCs/>
                <w:color w:val="000000"/>
                <w:sz w:val="16"/>
                <w:szCs w:val="16"/>
              </w:rPr>
              <w:t>DLG3</w:t>
            </w:r>
          </w:p>
        </w:tc>
        <w:tc>
          <w:tcPr>
            <w:tcW w:w="1559" w:type="dxa"/>
            <w:tcBorders>
              <w:top w:val="nil"/>
              <w:left w:val="nil"/>
              <w:bottom w:val="single" w:sz="4" w:space="0" w:color="auto"/>
              <w:right w:val="nil"/>
            </w:tcBorders>
            <w:vAlign w:val="bottom"/>
          </w:tcPr>
          <w:p w14:paraId="6D640EED" w14:textId="77777777" w:rsidR="00F8141A" w:rsidRPr="0094406A" w:rsidRDefault="00F8141A" w:rsidP="0036578E">
            <w:pPr>
              <w:jc w:val="center"/>
              <w:rPr>
                <w:color w:val="000000"/>
                <w:sz w:val="18"/>
                <w:szCs w:val="18"/>
              </w:rPr>
            </w:pPr>
            <w:r w:rsidRPr="0094406A">
              <w:rPr>
                <w:color w:val="000000"/>
                <w:sz w:val="18"/>
                <w:szCs w:val="18"/>
              </w:rPr>
              <w:t>1.01</w:t>
            </w:r>
          </w:p>
        </w:tc>
        <w:tc>
          <w:tcPr>
            <w:tcW w:w="162" w:type="dxa"/>
            <w:tcBorders>
              <w:top w:val="nil"/>
              <w:left w:val="nil"/>
              <w:bottom w:val="single" w:sz="4" w:space="0" w:color="auto"/>
              <w:right w:val="single" w:sz="4" w:space="0" w:color="auto"/>
            </w:tcBorders>
            <w:noWrap/>
            <w:vAlign w:val="bottom"/>
          </w:tcPr>
          <w:p w14:paraId="329D9834" w14:textId="77777777" w:rsidR="00F8141A" w:rsidRPr="007B2CF2" w:rsidRDefault="00F8141A" w:rsidP="0036578E">
            <w:pPr>
              <w:jc w:val="center"/>
              <w:rPr>
                <w:color w:val="000000"/>
                <w:sz w:val="16"/>
                <w:szCs w:val="16"/>
              </w:rPr>
            </w:pPr>
          </w:p>
        </w:tc>
      </w:tr>
      <w:tr w:rsidR="00F8141A" w:rsidRPr="007B2CF2" w14:paraId="70FE523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F3FD742" w14:textId="77777777" w:rsidR="00F8141A" w:rsidRPr="0094406A" w:rsidRDefault="00F8141A" w:rsidP="0036578E">
            <w:pPr>
              <w:rPr>
                <w:color w:val="000000"/>
                <w:sz w:val="18"/>
                <w:szCs w:val="18"/>
              </w:rPr>
            </w:pPr>
            <w:r w:rsidRPr="0094406A">
              <w:rPr>
                <w:color w:val="000000"/>
                <w:sz w:val="18"/>
                <w:szCs w:val="18"/>
              </w:rPr>
              <w:t>Disks large homolog 4</w:t>
            </w:r>
          </w:p>
        </w:tc>
        <w:tc>
          <w:tcPr>
            <w:tcW w:w="1701" w:type="dxa"/>
            <w:tcBorders>
              <w:top w:val="nil"/>
              <w:left w:val="single" w:sz="4" w:space="0" w:color="auto"/>
              <w:bottom w:val="single" w:sz="4" w:space="0" w:color="auto"/>
              <w:right w:val="single" w:sz="4" w:space="0" w:color="auto"/>
            </w:tcBorders>
            <w:vAlign w:val="bottom"/>
          </w:tcPr>
          <w:p w14:paraId="4F320B51" w14:textId="77777777" w:rsidR="00F8141A" w:rsidRPr="009F3F57" w:rsidRDefault="00F8141A" w:rsidP="0036578E">
            <w:pPr>
              <w:ind w:left="638"/>
              <w:rPr>
                <w:iCs/>
                <w:color w:val="000000"/>
                <w:sz w:val="16"/>
                <w:szCs w:val="16"/>
              </w:rPr>
            </w:pPr>
            <w:r w:rsidRPr="009F3F57">
              <w:rPr>
                <w:iCs/>
                <w:color w:val="000000"/>
                <w:sz w:val="16"/>
                <w:szCs w:val="16"/>
              </w:rPr>
              <w:t>DLG4</w:t>
            </w:r>
          </w:p>
        </w:tc>
        <w:tc>
          <w:tcPr>
            <w:tcW w:w="1559" w:type="dxa"/>
            <w:tcBorders>
              <w:top w:val="nil"/>
              <w:left w:val="nil"/>
              <w:bottom w:val="single" w:sz="4" w:space="0" w:color="auto"/>
              <w:right w:val="nil"/>
            </w:tcBorders>
            <w:vAlign w:val="bottom"/>
          </w:tcPr>
          <w:p w14:paraId="4DE90482" w14:textId="77777777" w:rsidR="00F8141A" w:rsidRPr="0094406A" w:rsidRDefault="00F8141A" w:rsidP="0036578E">
            <w:pPr>
              <w:jc w:val="center"/>
              <w:rPr>
                <w:color w:val="000000"/>
                <w:sz w:val="18"/>
                <w:szCs w:val="18"/>
              </w:rPr>
            </w:pPr>
            <w:r w:rsidRPr="0094406A">
              <w:rPr>
                <w:color w:val="000000"/>
                <w:sz w:val="18"/>
                <w:szCs w:val="18"/>
              </w:rPr>
              <w:t>1.12</w:t>
            </w:r>
          </w:p>
        </w:tc>
        <w:tc>
          <w:tcPr>
            <w:tcW w:w="162" w:type="dxa"/>
            <w:tcBorders>
              <w:top w:val="nil"/>
              <w:left w:val="nil"/>
              <w:bottom w:val="single" w:sz="4" w:space="0" w:color="auto"/>
              <w:right w:val="single" w:sz="4" w:space="0" w:color="auto"/>
            </w:tcBorders>
            <w:noWrap/>
            <w:vAlign w:val="bottom"/>
          </w:tcPr>
          <w:p w14:paraId="7F5EC025" w14:textId="77777777" w:rsidR="00F8141A" w:rsidRPr="007B2CF2" w:rsidRDefault="00F8141A" w:rsidP="0036578E">
            <w:pPr>
              <w:jc w:val="center"/>
              <w:rPr>
                <w:color w:val="000000"/>
                <w:sz w:val="16"/>
                <w:szCs w:val="16"/>
              </w:rPr>
            </w:pPr>
          </w:p>
        </w:tc>
      </w:tr>
      <w:tr w:rsidR="00F8141A" w:rsidRPr="007B2CF2" w14:paraId="748F5018"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67A5BF4E" w14:textId="77777777" w:rsidR="00F8141A" w:rsidRPr="0094406A" w:rsidRDefault="00F8141A" w:rsidP="0036578E">
            <w:pPr>
              <w:rPr>
                <w:color w:val="000000"/>
                <w:sz w:val="18"/>
                <w:szCs w:val="18"/>
              </w:rPr>
            </w:pPr>
            <w:r w:rsidRPr="0094406A">
              <w:rPr>
                <w:color w:val="000000"/>
                <w:sz w:val="18"/>
                <w:szCs w:val="18"/>
              </w:rPr>
              <w:t>Disks large-associated protein 1</w:t>
            </w:r>
          </w:p>
        </w:tc>
        <w:tc>
          <w:tcPr>
            <w:tcW w:w="1701" w:type="dxa"/>
            <w:tcBorders>
              <w:top w:val="nil"/>
              <w:left w:val="single" w:sz="4" w:space="0" w:color="auto"/>
              <w:bottom w:val="single" w:sz="4" w:space="0" w:color="auto"/>
              <w:right w:val="single" w:sz="4" w:space="0" w:color="auto"/>
            </w:tcBorders>
            <w:vAlign w:val="bottom"/>
          </w:tcPr>
          <w:p w14:paraId="5CA908BF" w14:textId="77777777" w:rsidR="00F8141A" w:rsidRPr="009F3F57" w:rsidRDefault="00F8141A" w:rsidP="0036578E">
            <w:pPr>
              <w:ind w:left="638"/>
              <w:rPr>
                <w:iCs/>
                <w:color w:val="000000"/>
                <w:sz w:val="16"/>
                <w:szCs w:val="16"/>
              </w:rPr>
            </w:pPr>
            <w:r w:rsidRPr="009F3F57">
              <w:rPr>
                <w:iCs/>
                <w:color w:val="000000"/>
                <w:sz w:val="16"/>
                <w:szCs w:val="16"/>
              </w:rPr>
              <w:t>DLGAP1</w:t>
            </w:r>
          </w:p>
        </w:tc>
        <w:tc>
          <w:tcPr>
            <w:tcW w:w="1559" w:type="dxa"/>
            <w:tcBorders>
              <w:top w:val="nil"/>
              <w:left w:val="nil"/>
              <w:bottom w:val="single" w:sz="4" w:space="0" w:color="auto"/>
              <w:right w:val="nil"/>
            </w:tcBorders>
            <w:vAlign w:val="bottom"/>
          </w:tcPr>
          <w:p w14:paraId="5BC1796D" w14:textId="77777777" w:rsidR="00F8141A" w:rsidRPr="0094406A" w:rsidRDefault="00F8141A" w:rsidP="0036578E">
            <w:pPr>
              <w:jc w:val="center"/>
              <w:rPr>
                <w:color w:val="000000"/>
                <w:sz w:val="18"/>
                <w:szCs w:val="18"/>
              </w:rPr>
            </w:pPr>
            <w:r w:rsidRPr="0094406A">
              <w:rPr>
                <w:color w:val="000000"/>
                <w:sz w:val="18"/>
                <w:szCs w:val="18"/>
              </w:rPr>
              <w:t>1.10</w:t>
            </w:r>
          </w:p>
        </w:tc>
        <w:tc>
          <w:tcPr>
            <w:tcW w:w="162" w:type="dxa"/>
            <w:tcBorders>
              <w:top w:val="nil"/>
              <w:left w:val="nil"/>
              <w:bottom w:val="single" w:sz="4" w:space="0" w:color="auto"/>
              <w:right w:val="single" w:sz="4" w:space="0" w:color="auto"/>
            </w:tcBorders>
            <w:noWrap/>
            <w:vAlign w:val="bottom"/>
          </w:tcPr>
          <w:p w14:paraId="285C35F9" w14:textId="77777777" w:rsidR="00F8141A" w:rsidRPr="007B2CF2" w:rsidRDefault="00F8141A" w:rsidP="0036578E">
            <w:pPr>
              <w:tabs>
                <w:tab w:val="left" w:pos="0"/>
              </w:tabs>
              <w:ind w:left="-597" w:right="-32" w:firstLine="597"/>
              <w:jc w:val="center"/>
              <w:rPr>
                <w:color w:val="000000"/>
                <w:sz w:val="16"/>
                <w:szCs w:val="16"/>
              </w:rPr>
            </w:pPr>
          </w:p>
        </w:tc>
      </w:tr>
      <w:tr w:rsidR="00F8141A" w:rsidRPr="007B2CF2" w14:paraId="2CE18B9B"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900A33A" w14:textId="77777777" w:rsidR="00F8141A" w:rsidRPr="0094406A" w:rsidRDefault="00F8141A" w:rsidP="0036578E">
            <w:pPr>
              <w:rPr>
                <w:color w:val="000000"/>
                <w:sz w:val="18"/>
                <w:szCs w:val="18"/>
              </w:rPr>
            </w:pPr>
            <w:r w:rsidRPr="0094406A">
              <w:rPr>
                <w:color w:val="000000"/>
                <w:sz w:val="18"/>
                <w:szCs w:val="18"/>
              </w:rPr>
              <w:t>Disks large-associated protein 2</w:t>
            </w:r>
          </w:p>
        </w:tc>
        <w:tc>
          <w:tcPr>
            <w:tcW w:w="1701" w:type="dxa"/>
            <w:tcBorders>
              <w:top w:val="nil"/>
              <w:left w:val="single" w:sz="4" w:space="0" w:color="auto"/>
              <w:bottom w:val="single" w:sz="4" w:space="0" w:color="auto"/>
              <w:right w:val="single" w:sz="4" w:space="0" w:color="auto"/>
            </w:tcBorders>
            <w:vAlign w:val="bottom"/>
          </w:tcPr>
          <w:p w14:paraId="6882C14F" w14:textId="77777777" w:rsidR="00F8141A" w:rsidRPr="009F3F57" w:rsidRDefault="00F8141A" w:rsidP="0036578E">
            <w:pPr>
              <w:ind w:left="638"/>
              <w:rPr>
                <w:iCs/>
                <w:color w:val="000000"/>
                <w:sz w:val="16"/>
                <w:szCs w:val="16"/>
              </w:rPr>
            </w:pPr>
            <w:r w:rsidRPr="009F3F57">
              <w:rPr>
                <w:iCs/>
                <w:color w:val="000000"/>
                <w:sz w:val="16"/>
                <w:szCs w:val="16"/>
              </w:rPr>
              <w:t>DLGAP2</w:t>
            </w:r>
          </w:p>
        </w:tc>
        <w:tc>
          <w:tcPr>
            <w:tcW w:w="1559" w:type="dxa"/>
            <w:tcBorders>
              <w:top w:val="nil"/>
              <w:left w:val="nil"/>
              <w:bottom w:val="single" w:sz="4" w:space="0" w:color="auto"/>
              <w:right w:val="nil"/>
            </w:tcBorders>
            <w:vAlign w:val="bottom"/>
          </w:tcPr>
          <w:p w14:paraId="7B3EDA59" w14:textId="77777777" w:rsidR="00F8141A" w:rsidRPr="0094406A" w:rsidRDefault="00F8141A" w:rsidP="0036578E">
            <w:pPr>
              <w:jc w:val="center"/>
              <w:rPr>
                <w:color w:val="000000"/>
                <w:sz w:val="18"/>
                <w:szCs w:val="18"/>
              </w:rPr>
            </w:pPr>
            <w:r w:rsidRPr="0094406A">
              <w:rPr>
                <w:color w:val="000000"/>
                <w:sz w:val="18"/>
                <w:szCs w:val="18"/>
              </w:rPr>
              <w:t>1.03</w:t>
            </w:r>
          </w:p>
        </w:tc>
        <w:tc>
          <w:tcPr>
            <w:tcW w:w="162" w:type="dxa"/>
            <w:tcBorders>
              <w:top w:val="nil"/>
              <w:left w:val="nil"/>
              <w:bottom w:val="single" w:sz="4" w:space="0" w:color="auto"/>
              <w:right w:val="single" w:sz="4" w:space="0" w:color="auto"/>
            </w:tcBorders>
            <w:noWrap/>
            <w:vAlign w:val="bottom"/>
          </w:tcPr>
          <w:p w14:paraId="354B82B1" w14:textId="77777777" w:rsidR="00F8141A" w:rsidRPr="007B2CF2" w:rsidRDefault="00F8141A" w:rsidP="0036578E">
            <w:pPr>
              <w:jc w:val="center"/>
              <w:rPr>
                <w:color w:val="000000"/>
                <w:sz w:val="16"/>
                <w:szCs w:val="16"/>
              </w:rPr>
            </w:pPr>
          </w:p>
        </w:tc>
      </w:tr>
      <w:tr w:rsidR="00F8141A" w:rsidRPr="007B2CF2" w14:paraId="2263647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63B581D6" w14:textId="77777777" w:rsidR="00F8141A" w:rsidRPr="0094406A" w:rsidRDefault="00F8141A" w:rsidP="0036578E">
            <w:pPr>
              <w:rPr>
                <w:color w:val="000000"/>
                <w:sz w:val="18"/>
                <w:szCs w:val="18"/>
              </w:rPr>
            </w:pPr>
            <w:r w:rsidRPr="0094406A">
              <w:rPr>
                <w:color w:val="000000"/>
                <w:sz w:val="18"/>
                <w:szCs w:val="18"/>
              </w:rPr>
              <w:t>Disks large-associated protein 3</w:t>
            </w:r>
          </w:p>
        </w:tc>
        <w:tc>
          <w:tcPr>
            <w:tcW w:w="1701" w:type="dxa"/>
            <w:tcBorders>
              <w:top w:val="nil"/>
              <w:left w:val="single" w:sz="4" w:space="0" w:color="auto"/>
              <w:bottom w:val="single" w:sz="4" w:space="0" w:color="auto"/>
              <w:right w:val="single" w:sz="4" w:space="0" w:color="auto"/>
            </w:tcBorders>
            <w:vAlign w:val="bottom"/>
          </w:tcPr>
          <w:p w14:paraId="4542E85A" w14:textId="77777777" w:rsidR="00F8141A" w:rsidRPr="009F3F57" w:rsidRDefault="00F8141A" w:rsidP="0036578E">
            <w:pPr>
              <w:ind w:left="638"/>
              <w:rPr>
                <w:iCs/>
                <w:color w:val="000000"/>
                <w:sz w:val="16"/>
                <w:szCs w:val="16"/>
              </w:rPr>
            </w:pPr>
            <w:r w:rsidRPr="009F3F57">
              <w:rPr>
                <w:iCs/>
                <w:color w:val="000000"/>
                <w:sz w:val="16"/>
                <w:szCs w:val="16"/>
              </w:rPr>
              <w:t>DLGAP3</w:t>
            </w:r>
          </w:p>
        </w:tc>
        <w:tc>
          <w:tcPr>
            <w:tcW w:w="1559" w:type="dxa"/>
            <w:tcBorders>
              <w:top w:val="nil"/>
              <w:left w:val="nil"/>
              <w:bottom w:val="single" w:sz="4" w:space="0" w:color="auto"/>
              <w:right w:val="nil"/>
            </w:tcBorders>
            <w:vAlign w:val="bottom"/>
          </w:tcPr>
          <w:p w14:paraId="32D896F8" w14:textId="77777777" w:rsidR="00F8141A" w:rsidRPr="0094406A" w:rsidRDefault="00F8141A" w:rsidP="0036578E">
            <w:pPr>
              <w:jc w:val="center"/>
              <w:rPr>
                <w:color w:val="000000"/>
                <w:sz w:val="18"/>
                <w:szCs w:val="18"/>
              </w:rPr>
            </w:pPr>
            <w:r w:rsidRPr="0094406A">
              <w:rPr>
                <w:color w:val="000000"/>
                <w:sz w:val="18"/>
                <w:szCs w:val="18"/>
              </w:rPr>
              <w:t>0.98</w:t>
            </w:r>
          </w:p>
        </w:tc>
        <w:tc>
          <w:tcPr>
            <w:tcW w:w="162" w:type="dxa"/>
            <w:tcBorders>
              <w:top w:val="nil"/>
              <w:left w:val="nil"/>
              <w:bottom w:val="single" w:sz="4" w:space="0" w:color="auto"/>
              <w:right w:val="single" w:sz="4" w:space="0" w:color="auto"/>
            </w:tcBorders>
            <w:noWrap/>
            <w:vAlign w:val="bottom"/>
          </w:tcPr>
          <w:p w14:paraId="3A246C81" w14:textId="77777777" w:rsidR="00F8141A" w:rsidRPr="007B2CF2" w:rsidRDefault="00F8141A" w:rsidP="0036578E">
            <w:pPr>
              <w:jc w:val="center"/>
              <w:rPr>
                <w:color w:val="000000"/>
                <w:sz w:val="16"/>
                <w:szCs w:val="16"/>
              </w:rPr>
            </w:pPr>
          </w:p>
        </w:tc>
      </w:tr>
      <w:tr w:rsidR="00F8141A" w:rsidRPr="007B2CF2" w14:paraId="76F23C68"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A12B7CC" w14:textId="77777777" w:rsidR="00F8141A" w:rsidRPr="0094406A" w:rsidRDefault="00F8141A" w:rsidP="0036578E">
            <w:pPr>
              <w:rPr>
                <w:color w:val="000000"/>
                <w:sz w:val="18"/>
                <w:szCs w:val="18"/>
              </w:rPr>
            </w:pPr>
            <w:r w:rsidRPr="0094406A">
              <w:rPr>
                <w:color w:val="000000"/>
                <w:sz w:val="18"/>
                <w:szCs w:val="18"/>
              </w:rPr>
              <w:t>Disks large-associated protein 4</w:t>
            </w:r>
          </w:p>
        </w:tc>
        <w:tc>
          <w:tcPr>
            <w:tcW w:w="1701" w:type="dxa"/>
            <w:tcBorders>
              <w:top w:val="nil"/>
              <w:left w:val="single" w:sz="4" w:space="0" w:color="auto"/>
              <w:bottom w:val="single" w:sz="4" w:space="0" w:color="auto"/>
              <w:right w:val="single" w:sz="4" w:space="0" w:color="auto"/>
            </w:tcBorders>
            <w:vAlign w:val="bottom"/>
          </w:tcPr>
          <w:p w14:paraId="1B21E348" w14:textId="77777777" w:rsidR="00F8141A" w:rsidRPr="009F3F57" w:rsidRDefault="00F8141A" w:rsidP="0036578E">
            <w:pPr>
              <w:ind w:left="638"/>
              <w:rPr>
                <w:iCs/>
                <w:color w:val="000000"/>
                <w:sz w:val="16"/>
                <w:szCs w:val="16"/>
              </w:rPr>
            </w:pPr>
            <w:r w:rsidRPr="009F3F57">
              <w:rPr>
                <w:iCs/>
                <w:color w:val="000000"/>
                <w:sz w:val="16"/>
                <w:szCs w:val="16"/>
              </w:rPr>
              <w:t>DLGAP4</w:t>
            </w:r>
          </w:p>
        </w:tc>
        <w:tc>
          <w:tcPr>
            <w:tcW w:w="1559" w:type="dxa"/>
            <w:tcBorders>
              <w:top w:val="nil"/>
              <w:left w:val="nil"/>
              <w:bottom w:val="single" w:sz="4" w:space="0" w:color="auto"/>
              <w:right w:val="nil"/>
            </w:tcBorders>
            <w:vAlign w:val="bottom"/>
          </w:tcPr>
          <w:p w14:paraId="7E18F048" w14:textId="77777777" w:rsidR="00F8141A" w:rsidRPr="0094406A" w:rsidRDefault="00F8141A" w:rsidP="0036578E">
            <w:pPr>
              <w:jc w:val="center"/>
              <w:rPr>
                <w:color w:val="000000"/>
                <w:sz w:val="18"/>
                <w:szCs w:val="18"/>
              </w:rPr>
            </w:pPr>
            <w:r w:rsidRPr="0094406A">
              <w:rPr>
                <w:color w:val="000000"/>
                <w:sz w:val="18"/>
                <w:szCs w:val="18"/>
              </w:rPr>
              <w:t>1.00</w:t>
            </w:r>
          </w:p>
        </w:tc>
        <w:tc>
          <w:tcPr>
            <w:tcW w:w="162" w:type="dxa"/>
            <w:tcBorders>
              <w:top w:val="nil"/>
              <w:left w:val="nil"/>
              <w:bottom w:val="single" w:sz="4" w:space="0" w:color="auto"/>
              <w:right w:val="single" w:sz="4" w:space="0" w:color="auto"/>
            </w:tcBorders>
            <w:noWrap/>
            <w:vAlign w:val="bottom"/>
          </w:tcPr>
          <w:p w14:paraId="1DC70407" w14:textId="77777777" w:rsidR="00F8141A" w:rsidRPr="007B2CF2" w:rsidRDefault="00F8141A" w:rsidP="0036578E">
            <w:pPr>
              <w:jc w:val="center"/>
              <w:rPr>
                <w:color w:val="000000"/>
                <w:sz w:val="16"/>
                <w:szCs w:val="16"/>
              </w:rPr>
            </w:pPr>
          </w:p>
        </w:tc>
      </w:tr>
      <w:tr w:rsidR="00F8141A" w:rsidRPr="007B2CF2" w14:paraId="2D85AFA3"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6046701" w14:textId="77777777" w:rsidR="00F8141A" w:rsidRPr="0094406A" w:rsidRDefault="00F8141A" w:rsidP="0036578E">
            <w:pPr>
              <w:rPr>
                <w:color w:val="000000"/>
                <w:sz w:val="18"/>
                <w:szCs w:val="18"/>
              </w:rPr>
            </w:pPr>
            <w:r w:rsidRPr="0094406A">
              <w:rPr>
                <w:color w:val="000000"/>
                <w:sz w:val="18"/>
                <w:szCs w:val="18"/>
              </w:rPr>
              <w:t>Homer protein homolog 1</w:t>
            </w:r>
          </w:p>
        </w:tc>
        <w:tc>
          <w:tcPr>
            <w:tcW w:w="1701" w:type="dxa"/>
            <w:tcBorders>
              <w:top w:val="nil"/>
              <w:left w:val="single" w:sz="4" w:space="0" w:color="auto"/>
              <w:bottom w:val="single" w:sz="4" w:space="0" w:color="auto"/>
              <w:right w:val="single" w:sz="4" w:space="0" w:color="auto"/>
            </w:tcBorders>
            <w:vAlign w:val="bottom"/>
          </w:tcPr>
          <w:p w14:paraId="31F069B4" w14:textId="77777777" w:rsidR="00F8141A" w:rsidRPr="009F3F57" w:rsidRDefault="00F8141A" w:rsidP="0036578E">
            <w:pPr>
              <w:ind w:left="638"/>
              <w:rPr>
                <w:iCs/>
                <w:color w:val="000000"/>
                <w:sz w:val="16"/>
                <w:szCs w:val="16"/>
              </w:rPr>
            </w:pPr>
            <w:r w:rsidRPr="009F3F57">
              <w:rPr>
                <w:iCs/>
                <w:color w:val="000000"/>
                <w:sz w:val="16"/>
                <w:szCs w:val="16"/>
              </w:rPr>
              <w:t>HOMER1</w:t>
            </w:r>
          </w:p>
        </w:tc>
        <w:tc>
          <w:tcPr>
            <w:tcW w:w="1559" w:type="dxa"/>
            <w:tcBorders>
              <w:top w:val="nil"/>
              <w:left w:val="nil"/>
              <w:bottom w:val="single" w:sz="4" w:space="0" w:color="auto"/>
              <w:right w:val="nil"/>
            </w:tcBorders>
            <w:vAlign w:val="bottom"/>
          </w:tcPr>
          <w:p w14:paraId="6F13FE25" w14:textId="77777777" w:rsidR="00F8141A" w:rsidRPr="0094406A" w:rsidRDefault="00F8141A" w:rsidP="0036578E">
            <w:pPr>
              <w:jc w:val="center"/>
              <w:rPr>
                <w:color w:val="000000"/>
                <w:sz w:val="18"/>
                <w:szCs w:val="18"/>
              </w:rPr>
            </w:pPr>
            <w:r w:rsidRPr="0094406A">
              <w:rPr>
                <w:color w:val="000000"/>
                <w:sz w:val="18"/>
                <w:szCs w:val="18"/>
              </w:rPr>
              <w:t>1.08</w:t>
            </w:r>
          </w:p>
        </w:tc>
        <w:tc>
          <w:tcPr>
            <w:tcW w:w="162" w:type="dxa"/>
            <w:tcBorders>
              <w:top w:val="nil"/>
              <w:left w:val="nil"/>
              <w:bottom w:val="single" w:sz="4" w:space="0" w:color="auto"/>
              <w:right w:val="single" w:sz="4" w:space="0" w:color="auto"/>
            </w:tcBorders>
            <w:noWrap/>
            <w:vAlign w:val="bottom"/>
          </w:tcPr>
          <w:p w14:paraId="6D09D6E3" w14:textId="77777777" w:rsidR="00F8141A" w:rsidRPr="007B2CF2" w:rsidRDefault="00F8141A" w:rsidP="0036578E">
            <w:pPr>
              <w:jc w:val="center"/>
              <w:rPr>
                <w:color w:val="000000"/>
                <w:sz w:val="16"/>
                <w:szCs w:val="16"/>
              </w:rPr>
            </w:pPr>
          </w:p>
        </w:tc>
      </w:tr>
      <w:tr w:rsidR="00F8141A" w:rsidRPr="007B2CF2" w14:paraId="298E165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CAFCCB7" w14:textId="77777777" w:rsidR="00F8141A" w:rsidRPr="0094406A" w:rsidRDefault="00F8141A" w:rsidP="0036578E">
            <w:pPr>
              <w:rPr>
                <w:color w:val="000000"/>
                <w:sz w:val="18"/>
                <w:szCs w:val="18"/>
              </w:rPr>
            </w:pPr>
            <w:r w:rsidRPr="0094406A">
              <w:rPr>
                <w:color w:val="000000"/>
                <w:sz w:val="18"/>
                <w:szCs w:val="18"/>
              </w:rPr>
              <w:t>Homer protein homolog 2</w:t>
            </w:r>
          </w:p>
        </w:tc>
        <w:tc>
          <w:tcPr>
            <w:tcW w:w="1701" w:type="dxa"/>
            <w:tcBorders>
              <w:top w:val="nil"/>
              <w:left w:val="single" w:sz="4" w:space="0" w:color="auto"/>
              <w:bottom w:val="single" w:sz="4" w:space="0" w:color="auto"/>
              <w:right w:val="single" w:sz="4" w:space="0" w:color="auto"/>
            </w:tcBorders>
            <w:vAlign w:val="bottom"/>
          </w:tcPr>
          <w:p w14:paraId="7F4D73C6" w14:textId="77777777" w:rsidR="00F8141A" w:rsidRPr="009F3F57" w:rsidRDefault="00F8141A" w:rsidP="0036578E">
            <w:pPr>
              <w:ind w:left="638"/>
              <w:rPr>
                <w:iCs/>
                <w:color w:val="000000"/>
                <w:sz w:val="16"/>
                <w:szCs w:val="16"/>
              </w:rPr>
            </w:pPr>
            <w:r w:rsidRPr="009F3F57">
              <w:rPr>
                <w:iCs/>
                <w:color w:val="000000"/>
                <w:sz w:val="16"/>
                <w:szCs w:val="16"/>
              </w:rPr>
              <w:t>HOMER2</w:t>
            </w:r>
          </w:p>
        </w:tc>
        <w:tc>
          <w:tcPr>
            <w:tcW w:w="1559" w:type="dxa"/>
            <w:tcBorders>
              <w:top w:val="nil"/>
              <w:left w:val="nil"/>
              <w:bottom w:val="single" w:sz="4" w:space="0" w:color="auto"/>
              <w:right w:val="nil"/>
            </w:tcBorders>
            <w:vAlign w:val="bottom"/>
          </w:tcPr>
          <w:p w14:paraId="595F7754" w14:textId="77777777" w:rsidR="00F8141A" w:rsidRPr="0094406A" w:rsidRDefault="00F8141A" w:rsidP="0036578E">
            <w:pPr>
              <w:jc w:val="center"/>
              <w:rPr>
                <w:color w:val="000000"/>
                <w:sz w:val="18"/>
                <w:szCs w:val="18"/>
              </w:rPr>
            </w:pPr>
            <w:r w:rsidRPr="0094406A">
              <w:rPr>
                <w:color w:val="000000"/>
                <w:sz w:val="18"/>
                <w:szCs w:val="18"/>
              </w:rPr>
              <w:t>1.09</w:t>
            </w:r>
          </w:p>
        </w:tc>
        <w:tc>
          <w:tcPr>
            <w:tcW w:w="162" w:type="dxa"/>
            <w:tcBorders>
              <w:top w:val="nil"/>
              <w:left w:val="nil"/>
              <w:bottom w:val="single" w:sz="4" w:space="0" w:color="auto"/>
              <w:right w:val="single" w:sz="4" w:space="0" w:color="auto"/>
            </w:tcBorders>
            <w:noWrap/>
            <w:vAlign w:val="bottom"/>
          </w:tcPr>
          <w:p w14:paraId="3E71A9DB" w14:textId="77777777" w:rsidR="00F8141A" w:rsidRPr="007B2CF2" w:rsidRDefault="00F8141A" w:rsidP="0036578E">
            <w:pPr>
              <w:jc w:val="center"/>
              <w:rPr>
                <w:color w:val="000000"/>
                <w:sz w:val="16"/>
                <w:szCs w:val="16"/>
              </w:rPr>
            </w:pPr>
          </w:p>
        </w:tc>
      </w:tr>
      <w:tr w:rsidR="00F8141A" w:rsidRPr="007B2CF2" w14:paraId="0CCEB13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AFB0082" w14:textId="77777777" w:rsidR="00F8141A" w:rsidRPr="0094406A" w:rsidRDefault="00F8141A" w:rsidP="0036578E">
            <w:pPr>
              <w:rPr>
                <w:color w:val="000000"/>
                <w:sz w:val="18"/>
                <w:szCs w:val="18"/>
              </w:rPr>
            </w:pPr>
            <w:r w:rsidRPr="0094406A">
              <w:rPr>
                <w:color w:val="000000"/>
                <w:sz w:val="18"/>
                <w:szCs w:val="18"/>
              </w:rPr>
              <w:t>Homer protein homolog 3</w:t>
            </w:r>
          </w:p>
        </w:tc>
        <w:tc>
          <w:tcPr>
            <w:tcW w:w="1701" w:type="dxa"/>
            <w:tcBorders>
              <w:top w:val="nil"/>
              <w:left w:val="single" w:sz="4" w:space="0" w:color="auto"/>
              <w:bottom w:val="single" w:sz="4" w:space="0" w:color="auto"/>
              <w:right w:val="single" w:sz="4" w:space="0" w:color="auto"/>
            </w:tcBorders>
            <w:vAlign w:val="bottom"/>
          </w:tcPr>
          <w:p w14:paraId="1A4F6853" w14:textId="77777777" w:rsidR="00F8141A" w:rsidRPr="009F3F57" w:rsidRDefault="00F8141A" w:rsidP="0036578E">
            <w:pPr>
              <w:ind w:left="638"/>
              <w:rPr>
                <w:iCs/>
                <w:color w:val="000000"/>
                <w:sz w:val="16"/>
                <w:szCs w:val="16"/>
              </w:rPr>
            </w:pPr>
            <w:r w:rsidRPr="009F3F57">
              <w:rPr>
                <w:iCs/>
                <w:color w:val="000000"/>
                <w:sz w:val="16"/>
                <w:szCs w:val="16"/>
              </w:rPr>
              <w:t>HOMER3</w:t>
            </w:r>
          </w:p>
        </w:tc>
        <w:tc>
          <w:tcPr>
            <w:tcW w:w="1559" w:type="dxa"/>
            <w:tcBorders>
              <w:top w:val="nil"/>
              <w:left w:val="nil"/>
              <w:bottom w:val="single" w:sz="4" w:space="0" w:color="auto"/>
              <w:right w:val="nil"/>
            </w:tcBorders>
            <w:vAlign w:val="bottom"/>
          </w:tcPr>
          <w:p w14:paraId="7361FD9C" w14:textId="77777777" w:rsidR="00F8141A" w:rsidRPr="0094406A" w:rsidRDefault="00F8141A" w:rsidP="0036578E">
            <w:pPr>
              <w:jc w:val="center"/>
              <w:rPr>
                <w:color w:val="000000"/>
                <w:sz w:val="18"/>
                <w:szCs w:val="18"/>
              </w:rPr>
            </w:pPr>
            <w:r w:rsidRPr="0094406A">
              <w:rPr>
                <w:color w:val="000000"/>
                <w:sz w:val="18"/>
                <w:szCs w:val="18"/>
              </w:rPr>
              <w:t>1.26</w:t>
            </w:r>
          </w:p>
        </w:tc>
        <w:tc>
          <w:tcPr>
            <w:tcW w:w="162" w:type="dxa"/>
            <w:tcBorders>
              <w:top w:val="nil"/>
              <w:left w:val="nil"/>
              <w:bottom w:val="single" w:sz="4" w:space="0" w:color="auto"/>
              <w:right w:val="single" w:sz="4" w:space="0" w:color="auto"/>
            </w:tcBorders>
            <w:noWrap/>
            <w:vAlign w:val="bottom"/>
          </w:tcPr>
          <w:p w14:paraId="114B3220" w14:textId="77777777" w:rsidR="00F8141A" w:rsidRPr="007B2CF2" w:rsidRDefault="00F8141A" w:rsidP="0036578E">
            <w:pPr>
              <w:jc w:val="center"/>
              <w:rPr>
                <w:color w:val="000000"/>
                <w:sz w:val="16"/>
                <w:szCs w:val="16"/>
              </w:rPr>
            </w:pPr>
          </w:p>
        </w:tc>
      </w:tr>
      <w:tr w:rsidR="00F8141A" w:rsidRPr="007B2CF2" w14:paraId="7FF43DD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0708E26" w14:textId="77777777" w:rsidR="00F8141A" w:rsidRPr="0094406A" w:rsidRDefault="00F8141A" w:rsidP="0036578E">
            <w:pPr>
              <w:rPr>
                <w:color w:val="000000"/>
                <w:sz w:val="18"/>
                <w:szCs w:val="18"/>
              </w:rPr>
            </w:pPr>
            <w:r w:rsidRPr="0094406A">
              <w:rPr>
                <w:color w:val="000000"/>
                <w:sz w:val="18"/>
                <w:szCs w:val="18"/>
              </w:rPr>
              <w:t>Neurexin-1</w:t>
            </w:r>
          </w:p>
        </w:tc>
        <w:tc>
          <w:tcPr>
            <w:tcW w:w="1701" w:type="dxa"/>
            <w:tcBorders>
              <w:top w:val="nil"/>
              <w:left w:val="single" w:sz="4" w:space="0" w:color="auto"/>
              <w:bottom w:val="single" w:sz="4" w:space="0" w:color="auto"/>
              <w:right w:val="single" w:sz="4" w:space="0" w:color="auto"/>
            </w:tcBorders>
            <w:vAlign w:val="bottom"/>
          </w:tcPr>
          <w:p w14:paraId="290A307B" w14:textId="77777777" w:rsidR="00F8141A" w:rsidRPr="009F3F57" w:rsidRDefault="00F8141A" w:rsidP="0036578E">
            <w:pPr>
              <w:ind w:left="638"/>
              <w:rPr>
                <w:iCs/>
                <w:color w:val="000000"/>
                <w:sz w:val="16"/>
                <w:szCs w:val="16"/>
              </w:rPr>
            </w:pPr>
            <w:r w:rsidRPr="009F3F57">
              <w:rPr>
                <w:iCs/>
                <w:color w:val="000000"/>
                <w:sz w:val="16"/>
                <w:szCs w:val="16"/>
              </w:rPr>
              <w:t>NRXN1</w:t>
            </w:r>
          </w:p>
        </w:tc>
        <w:tc>
          <w:tcPr>
            <w:tcW w:w="1559" w:type="dxa"/>
            <w:tcBorders>
              <w:top w:val="nil"/>
              <w:left w:val="nil"/>
              <w:bottom w:val="single" w:sz="4" w:space="0" w:color="auto"/>
              <w:right w:val="nil"/>
            </w:tcBorders>
            <w:vAlign w:val="bottom"/>
          </w:tcPr>
          <w:p w14:paraId="06F2AF16" w14:textId="77777777" w:rsidR="00F8141A" w:rsidRPr="0094406A" w:rsidRDefault="00F8141A" w:rsidP="0036578E">
            <w:pPr>
              <w:jc w:val="center"/>
              <w:rPr>
                <w:color w:val="000000"/>
                <w:sz w:val="18"/>
                <w:szCs w:val="18"/>
              </w:rPr>
            </w:pPr>
            <w:r w:rsidRPr="0094406A">
              <w:rPr>
                <w:color w:val="000000"/>
                <w:sz w:val="18"/>
                <w:szCs w:val="18"/>
              </w:rPr>
              <w:t>1.04</w:t>
            </w:r>
          </w:p>
        </w:tc>
        <w:tc>
          <w:tcPr>
            <w:tcW w:w="162" w:type="dxa"/>
            <w:tcBorders>
              <w:top w:val="nil"/>
              <w:left w:val="nil"/>
              <w:bottom w:val="single" w:sz="4" w:space="0" w:color="auto"/>
              <w:right w:val="single" w:sz="4" w:space="0" w:color="auto"/>
            </w:tcBorders>
            <w:noWrap/>
            <w:vAlign w:val="bottom"/>
          </w:tcPr>
          <w:p w14:paraId="27338EA6" w14:textId="77777777" w:rsidR="00F8141A" w:rsidRPr="007B2CF2" w:rsidRDefault="00F8141A" w:rsidP="0036578E">
            <w:pPr>
              <w:jc w:val="center"/>
              <w:rPr>
                <w:color w:val="000000"/>
                <w:sz w:val="16"/>
                <w:szCs w:val="16"/>
              </w:rPr>
            </w:pPr>
          </w:p>
        </w:tc>
      </w:tr>
      <w:tr w:rsidR="00F8141A" w:rsidRPr="007B2CF2" w14:paraId="20AC2E7F"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7F60CAB" w14:textId="77777777" w:rsidR="00F8141A" w:rsidRPr="0094406A" w:rsidRDefault="00F8141A" w:rsidP="0036578E">
            <w:pPr>
              <w:rPr>
                <w:color w:val="000000"/>
                <w:sz w:val="18"/>
                <w:szCs w:val="18"/>
              </w:rPr>
            </w:pPr>
            <w:r w:rsidRPr="0094406A">
              <w:rPr>
                <w:color w:val="000000"/>
                <w:sz w:val="18"/>
                <w:szCs w:val="18"/>
              </w:rPr>
              <w:t>Neurexin-2</w:t>
            </w:r>
          </w:p>
        </w:tc>
        <w:tc>
          <w:tcPr>
            <w:tcW w:w="1701" w:type="dxa"/>
            <w:tcBorders>
              <w:top w:val="nil"/>
              <w:left w:val="single" w:sz="4" w:space="0" w:color="auto"/>
              <w:bottom w:val="single" w:sz="4" w:space="0" w:color="auto"/>
              <w:right w:val="single" w:sz="4" w:space="0" w:color="auto"/>
            </w:tcBorders>
            <w:vAlign w:val="bottom"/>
          </w:tcPr>
          <w:p w14:paraId="1550DDC1" w14:textId="77777777" w:rsidR="00F8141A" w:rsidRPr="009F3F57" w:rsidRDefault="00F8141A" w:rsidP="0036578E">
            <w:pPr>
              <w:ind w:left="638"/>
              <w:rPr>
                <w:iCs/>
                <w:color w:val="000000"/>
                <w:sz w:val="16"/>
                <w:szCs w:val="16"/>
              </w:rPr>
            </w:pPr>
            <w:r w:rsidRPr="009F3F57">
              <w:rPr>
                <w:iCs/>
                <w:color w:val="000000"/>
                <w:sz w:val="16"/>
                <w:szCs w:val="16"/>
              </w:rPr>
              <w:t>NRXN2</w:t>
            </w:r>
          </w:p>
        </w:tc>
        <w:tc>
          <w:tcPr>
            <w:tcW w:w="1559" w:type="dxa"/>
            <w:tcBorders>
              <w:top w:val="nil"/>
              <w:left w:val="nil"/>
              <w:bottom w:val="single" w:sz="4" w:space="0" w:color="auto"/>
              <w:right w:val="nil"/>
            </w:tcBorders>
            <w:vAlign w:val="bottom"/>
          </w:tcPr>
          <w:p w14:paraId="5A580296" w14:textId="77777777" w:rsidR="00F8141A" w:rsidRPr="0094406A" w:rsidRDefault="00F8141A" w:rsidP="0036578E">
            <w:pPr>
              <w:jc w:val="center"/>
              <w:rPr>
                <w:color w:val="000000"/>
                <w:sz w:val="18"/>
                <w:szCs w:val="18"/>
              </w:rPr>
            </w:pPr>
            <w:r w:rsidRPr="0094406A">
              <w:rPr>
                <w:color w:val="000000"/>
                <w:sz w:val="18"/>
                <w:szCs w:val="18"/>
              </w:rPr>
              <w:t>1.08</w:t>
            </w:r>
          </w:p>
        </w:tc>
        <w:tc>
          <w:tcPr>
            <w:tcW w:w="162" w:type="dxa"/>
            <w:tcBorders>
              <w:top w:val="nil"/>
              <w:left w:val="nil"/>
              <w:bottom w:val="single" w:sz="4" w:space="0" w:color="auto"/>
              <w:right w:val="single" w:sz="4" w:space="0" w:color="auto"/>
            </w:tcBorders>
            <w:noWrap/>
            <w:vAlign w:val="bottom"/>
          </w:tcPr>
          <w:p w14:paraId="7D682DA6" w14:textId="77777777" w:rsidR="00F8141A" w:rsidRPr="007B2CF2" w:rsidRDefault="00F8141A" w:rsidP="0036578E">
            <w:pPr>
              <w:jc w:val="center"/>
              <w:rPr>
                <w:color w:val="000000"/>
                <w:sz w:val="16"/>
                <w:szCs w:val="16"/>
              </w:rPr>
            </w:pPr>
          </w:p>
        </w:tc>
      </w:tr>
      <w:tr w:rsidR="00F8141A" w:rsidRPr="007B2CF2" w14:paraId="1CAC3F1D"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88074EA" w14:textId="77777777" w:rsidR="00F8141A" w:rsidRPr="0094406A" w:rsidRDefault="00F8141A" w:rsidP="0036578E">
            <w:pPr>
              <w:rPr>
                <w:color w:val="000000"/>
                <w:sz w:val="18"/>
                <w:szCs w:val="18"/>
              </w:rPr>
            </w:pPr>
            <w:r w:rsidRPr="0094406A">
              <w:rPr>
                <w:color w:val="000000"/>
                <w:sz w:val="18"/>
                <w:szCs w:val="18"/>
              </w:rPr>
              <w:t>Neurexin-3</w:t>
            </w:r>
          </w:p>
        </w:tc>
        <w:tc>
          <w:tcPr>
            <w:tcW w:w="1701" w:type="dxa"/>
            <w:tcBorders>
              <w:top w:val="nil"/>
              <w:left w:val="single" w:sz="4" w:space="0" w:color="auto"/>
              <w:bottom w:val="single" w:sz="4" w:space="0" w:color="auto"/>
              <w:right w:val="single" w:sz="4" w:space="0" w:color="auto"/>
            </w:tcBorders>
            <w:vAlign w:val="bottom"/>
          </w:tcPr>
          <w:p w14:paraId="4311E004" w14:textId="77777777" w:rsidR="00F8141A" w:rsidRPr="009F3F57" w:rsidRDefault="00F8141A" w:rsidP="0036578E">
            <w:pPr>
              <w:ind w:left="638"/>
              <w:rPr>
                <w:iCs/>
                <w:color w:val="000000"/>
                <w:sz w:val="16"/>
                <w:szCs w:val="16"/>
              </w:rPr>
            </w:pPr>
            <w:r w:rsidRPr="009F3F57">
              <w:rPr>
                <w:iCs/>
                <w:color w:val="000000"/>
                <w:sz w:val="16"/>
                <w:szCs w:val="16"/>
              </w:rPr>
              <w:t>NRXN3</w:t>
            </w:r>
          </w:p>
        </w:tc>
        <w:tc>
          <w:tcPr>
            <w:tcW w:w="1559" w:type="dxa"/>
            <w:tcBorders>
              <w:top w:val="nil"/>
              <w:left w:val="nil"/>
              <w:bottom w:val="single" w:sz="4" w:space="0" w:color="auto"/>
              <w:right w:val="nil"/>
            </w:tcBorders>
            <w:vAlign w:val="bottom"/>
          </w:tcPr>
          <w:p w14:paraId="1FCBDD56" w14:textId="77777777" w:rsidR="00F8141A" w:rsidRPr="0094406A" w:rsidRDefault="00F8141A" w:rsidP="0036578E">
            <w:pPr>
              <w:jc w:val="center"/>
              <w:rPr>
                <w:color w:val="000000"/>
                <w:sz w:val="18"/>
                <w:szCs w:val="18"/>
              </w:rPr>
            </w:pPr>
            <w:r w:rsidRPr="0094406A">
              <w:rPr>
                <w:color w:val="000000"/>
                <w:sz w:val="18"/>
                <w:szCs w:val="18"/>
              </w:rPr>
              <w:t>1.11</w:t>
            </w:r>
          </w:p>
        </w:tc>
        <w:tc>
          <w:tcPr>
            <w:tcW w:w="162" w:type="dxa"/>
            <w:tcBorders>
              <w:top w:val="nil"/>
              <w:left w:val="nil"/>
              <w:bottom w:val="single" w:sz="4" w:space="0" w:color="auto"/>
              <w:right w:val="single" w:sz="4" w:space="0" w:color="auto"/>
            </w:tcBorders>
            <w:noWrap/>
            <w:vAlign w:val="bottom"/>
          </w:tcPr>
          <w:p w14:paraId="6AF6E496" w14:textId="77777777" w:rsidR="00F8141A" w:rsidRPr="007B2CF2" w:rsidRDefault="00F8141A" w:rsidP="0036578E">
            <w:pPr>
              <w:jc w:val="center"/>
              <w:rPr>
                <w:color w:val="000000"/>
                <w:sz w:val="16"/>
                <w:szCs w:val="16"/>
              </w:rPr>
            </w:pPr>
          </w:p>
        </w:tc>
      </w:tr>
      <w:tr w:rsidR="00F8141A" w:rsidRPr="007B2CF2" w14:paraId="5532029F"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16FDEF50" w14:textId="77777777" w:rsidR="00F8141A" w:rsidRPr="0094406A" w:rsidRDefault="00F8141A" w:rsidP="0036578E">
            <w:pPr>
              <w:rPr>
                <w:color w:val="000000"/>
                <w:sz w:val="18"/>
                <w:szCs w:val="18"/>
              </w:rPr>
            </w:pPr>
            <w:r w:rsidRPr="0094406A">
              <w:rPr>
                <w:color w:val="000000"/>
                <w:sz w:val="18"/>
                <w:szCs w:val="18"/>
              </w:rPr>
              <w:t>Neuroligin-2</w:t>
            </w:r>
          </w:p>
        </w:tc>
        <w:tc>
          <w:tcPr>
            <w:tcW w:w="1701" w:type="dxa"/>
            <w:tcBorders>
              <w:top w:val="nil"/>
              <w:left w:val="single" w:sz="4" w:space="0" w:color="auto"/>
              <w:bottom w:val="single" w:sz="4" w:space="0" w:color="auto"/>
              <w:right w:val="single" w:sz="4" w:space="0" w:color="auto"/>
            </w:tcBorders>
            <w:vAlign w:val="bottom"/>
          </w:tcPr>
          <w:p w14:paraId="26D2973F" w14:textId="77777777" w:rsidR="00F8141A" w:rsidRPr="009F3F57" w:rsidRDefault="00F8141A" w:rsidP="0036578E">
            <w:pPr>
              <w:ind w:left="638"/>
              <w:rPr>
                <w:iCs/>
                <w:color w:val="000000"/>
                <w:sz w:val="16"/>
                <w:szCs w:val="16"/>
              </w:rPr>
            </w:pPr>
            <w:r w:rsidRPr="009F3F57">
              <w:rPr>
                <w:iCs/>
                <w:color w:val="000000"/>
                <w:sz w:val="16"/>
                <w:szCs w:val="16"/>
              </w:rPr>
              <w:t>NLGN2</w:t>
            </w:r>
          </w:p>
        </w:tc>
        <w:tc>
          <w:tcPr>
            <w:tcW w:w="1559" w:type="dxa"/>
            <w:tcBorders>
              <w:top w:val="nil"/>
              <w:left w:val="nil"/>
              <w:bottom w:val="single" w:sz="4" w:space="0" w:color="auto"/>
              <w:right w:val="nil"/>
            </w:tcBorders>
            <w:vAlign w:val="bottom"/>
          </w:tcPr>
          <w:p w14:paraId="780114CA" w14:textId="77777777" w:rsidR="00F8141A" w:rsidRPr="0094406A" w:rsidRDefault="00F8141A" w:rsidP="0036578E">
            <w:pPr>
              <w:jc w:val="center"/>
              <w:rPr>
                <w:color w:val="000000"/>
                <w:sz w:val="18"/>
                <w:szCs w:val="18"/>
              </w:rPr>
            </w:pPr>
            <w:r w:rsidRPr="0094406A">
              <w:rPr>
                <w:color w:val="000000"/>
                <w:sz w:val="18"/>
                <w:szCs w:val="18"/>
              </w:rPr>
              <w:t>1.03</w:t>
            </w:r>
          </w:p>
        </w:tc>
        <w:tc>
          <w:tcPr>
            <w:tcW w:w="162" w:type="dxa"/>
            <w:tcBorders>
              <w:top w:val="nil"/>
              <w:left w:val="nil"/>
              <w:bottom w:val="single" w:sz="4" w:space="0" w:color="auto"/>
              <w:right w:val="single" w:sz="4" w:space="0" w:color="auto"/>
            </w:tcBorders>
            <w:noWrap/>
            <w:vAlign w:val="bottom"/>
          </w:tcPr>
          <w:p w14:paraId="5C877F78" w14:textId="77777777" w:rsidR="00F8141A" w:rsidRPr="007B2CF2" w:rsidRDefault="00F8141A" w:rsidP="0036578E">
            <w:pPr>
              <w:jc w:val="center"/>
              <w:rPr>
                <w:color w:val="000000"/>
                <w:sz w:val="16"/>
                <w:szCs w:val="16"/>
              </w:rPr>
            </w:pPr>
          </w:p>
        </w:tc>
      </w:tr>
      <w:tr w:rsidR="00F8141A" w:rsidRPr="007B2CF2" w14:paraId="5E1C6CEE"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A9B7A68" w14:textId="77777777" w:rsidR="00F8141A" w:rsidRPr="0094406A" w:rsidRDefault="00F8141A" w:rsidP="0036578E">
            <w:pPr>
              <w:rPr>
                <w:color w:val="000000"/>
                <w:sz w:val="18"/>
                <w:szCs w:val="18"/>
              </w:rPr>
            </w:pPr>
            <w:r w:rsidRPr="0094406A">
              <w:rPr>
                <w:color w:val="000000"/>
                <w:sz w:val="18"/>
                <w:szCs w:val="18"/>
              </w:rPr>
              <w:t>Neuroligin-3</w:t>
            </w:r>
          </w:p>
        </w:tc>
        <w:tc>
          <w:tcPr>
            <w:tcW w:w="1701" w:type="dxa"/>
            <w:tcBorders>
              <w:top w:val="nil"/>
              <w:left w:val="single" w:sz="4" w:space="0" w:color="auto"/>
              <w:bottom w:val="single" w:sz="4" w:space="0" w:color="auto"/>
              <w:right w:val="single" w:sz="4" w:space="0" w:color="auto"/>
            </w:tcBorders>
            <w:vAlign w:val="bottom"/>
          </w:tcPr>
          <w:p w14:paraId="39B3D028" w14:textId="77777777" w:rsidR="00F8141A" w:rsidRPr="009F3F57" w:rsidRDefault="00F8141A" w:rsidP="0036578E">
            <w:pPr>
              <w:ind w:left="638"/>
              <w:rPr>
                <w:iCs/>
                <w:color w:val="000000"/>
                <w:sz w:val="16"/>
                <w:szCs w:val="16"/>
              </w:rPr>
            </w:pPr>
            <w:r w:rsidRPr="009F3F57">
              <w:rPr>
                <w:iCs/>
                <w:color w:val="000000"/>
                <w:sz w:val="16"/>
                <w:szCs w:val="16"/>
              </w:rPr>
              <w:t>NLGN3</w:t>
            </w:r>
          </w:p>
        </w:tc>
        <w:tc>
          <w:tcPr>
            <w:tcW w:w="1559" w:type="dxa"/>
            <w:tcBorders>
              <w:top w:val="nil"/>
              <w:left w:val="nil"/>
              <w:bottom w:val="single" w:sz="4" w:space="0" w:color="auto"/>
              <w:right w:val="nil"/>
            </w:tcBorders>
            <w:vAlign w:val="bottom"/>
          </w:tcPr>
          <w:p w14:paraId="4245696B" w14:textId="77777777" w:rsidR="00F8141A" w:rsidRPr="0094406A" w:rsidRDefault="00F8141A" w:rsidP="0036578E">
            <w:pPr>
              <w:jc w:val="center"/>
              <w:rPr>
                <w:color w:val="000000"/>
                <w:sz w:val="18"/>
                <w:szCs w:val="18"/>
              </w:rPr>
            </w:pPr>
            <w:r w:rsidRPr="0094406A">
              <w:rPr>
                <w:color w:val="000000"/>
                <w:sz w:val="18"/>
                <w:szCs w:val="18"/>
              </w:rPr>
              <w:t>1.14</w:t>
            </w:r>
          </w:p>
        </w:tc>
        <w:tc>
          <w:tcPr>
            <w:tcW w:w="162" w:type="dxa"/>
            <w:tcBorders>
              <w:top w:val="nil"/>
              <w:left w:val="nil"/>
              <w:bottom w:val="single" w:sz="4" w:space="0" w:color="auto"/>
              <w:right w:val="single" w:sz="4" w:space="0" w:color="auto"/>
            </w:tcBorders>
            <w:noWrap/>
            <w:vAlign w:val="bottom"/>
          </w:tcPr>
          <w:p w14:paraId="7BEA145F" w14:textId="77777777" w:rsidR="00F8141A" w:rsidRPr="007B2CF2" w:rsidRDefault="00F8141A" w:rsidP="0036578E">
            <w:pPr>
              <w:jc w:val="center"/>
              <w:rPr>
                <w:color w:val="000000"/>
                <w:sz w:val="16"/>
                <w:szCs w:val="16"/>
              </w:rPr>
            </w:pPr>
          </w:p>
        </w:tc>
      </w:tr>
      <w:tr w:rsidR="00F8141A" w:rsidRPr="007B2CF2" w14:paraId="3CD35A7E"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38BE060" w14:textId="77777777" w:rsidR="00F8141A" w:rsidRPr="0094406A" w:rsidRDefault="00F8141A" w:rsidP="0036578E">
            <w:pPr>
              <w:rPr>
                <w:color w:val="000000"/>
                <w:sz w:val="18"/>
                <w:szCs w:val="18"/>
              </w:rPr>
            </w:pPr>
            <w:r w:rsidRPr="0094406A">
              <w:rPr>
                <w:color w:val="000000"/>
                <w:sz w:val="18"/>
                <w:szCs w:val="18"/>
              </w:rPr>
              <w:t>Protein bassoon</w:t>
            </w:r>
          </w:p>
        </w:tc>
        <w:tc>
          <w:tcPr>
            <w:tcW w:w="1701" w:type="dxa"/>
            <w:tcBorders>
              <w:top w:val="nil"/>
              <w:left w:val="single" w:sz="4" w:space="0" w:color="auto"/>
              <w:bottom w:val="single" w:sz="4" w:space="0" w:color="auto"/>
              <w:right w:val="single" w:sz="4" w:space="0" w:color="auto"/>
            </w:tcBorders>
            <w:vAlign w:val="bottom"/>
          </w:tcPr>
          <w:p w14:paraId="282B644B" w14:textId="77777777" w:rsidR="00F8141A" w:rsidRPr="009F3F57" w:rsidRDefault="00F8141A" w:rsidP="0036578E">
            <w:pPr>
              <w:ind w:left="638"/>
              <w:rPr>
                <w:iCs/>
                <w:color w:val="000000"/>
                <w:sz w:val="16"/>
                <w:szCs w:val="16"/>
              </w:rPr>
            </w:pPr>
            <w:r w:rsidRPr="009F3F57">
              <w:rPr>
                <w:iCs/>
                <w:color w:val="000000"/>
                <w:sz w:val="16"/>
                <w:szCs w:val="16"/>
              </w:rPr>
              <w:t>BSN</w:t>
            </w:r>
          </w:p>
        </w:tc>
        <w:tc>
          <w:tcPr>
            <w:tcW w:w="1559" w:type="dxa"/>
            <w:tcBorders>
              <w:top w:val="nil"/>
              <w:left w:val="nil"/>
              <w:bottom w:val="single" w:sz="4" w:space="0" w:color="auto"/>
              <w:right w:val="nil"/>
            </w:tcBorders>
            <w:vAlign w:val="bottom"/>
          </w:tcPr>
          <w:p w14:paraId="23B36B89" w14:textId="77777777" w:rsidR="00F8141A" w:rsidRPr="0094406A" w:rsidRDefault="00F8141A" w:rsidP="0036578E">
            <w:pPr>
              <w:jc w:val="center"/>
              <w:rPr>
                <w:color w:val="000000"/>
                <w:sz w:val="18"/>
                <w:szCs w:val="18"/>
              </w:rPr>
            </w:pPr>
            <w:r w:rsidRPr="0094406A">
              <w:rPr>
                <w:color w:val="000000"/>
                <w:sz w:val="18"/>
                <w:szCs w:val="18"/>
              </w:rPr>
              <w:t>0.90</w:t>
            </w:r>
          </w:p>
        </w:tc>
        <w:tc>
          <w:tcPr>
            <w:tcW w:w="162" w:type="dxa"/>
            <w:tcBorders>
              <w:top w:val="nil"/>
              <w:left w:val="nil"/>
              <w:bottom w:val="single" w:sz="4" w:space="0" w:color="auto"/>
              <w:right w:val="single" w:sz="4" w:space="0" w:color="auto"/>
            </w:tcBorders>
            <w:noWrap/>
            <w:vAlign w:val="bottom"/>
          </w:tcPr>
          <w:p w14:paraId="35313BE4" w14:textId="77777777" w:rsidR="00F8141A" w:rsidRPr="007B2CF2" w:rsidRDefault="00F8141A" w:rsidP="0036578E">
            <w:pPr>
              <w:jc w:val="center"/>
              <w:rPr>
                <w:color w:val="000000"/>
                <w:sz w:val="16"/>
                <w:szCs w:val="16"/>
              </w:rPr>
            </w:pPr>
          </w:p>
        </w:tc>
      </w:tr>
      <w:tr w:rsidR="00F8141A" w:rsidRPr="007B2CF2" w14:paraId="7911CDBF"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13436440" w14:textId="77777777" w:rsidR="00F8141A" w:rsidRPr="0094406A" w:rsidRDefault="00F8141A" w:rsidP="0036578E">
            <w:pPr>
              <w:rPr>
                <w:color w:val="000000"/>
                <w:sz w:val="18"/>
                <w:szCs w:val="18"/>
              </w:rPr>
            </w:pPr>
            <w:r w:rsidRPr="0094406A">
              <w:rPr>
                <w:color w:val="000000"/>
                <w:sz w:val="18"/>
                <w:szCs w:val="18"/>
              </w:rPr>
              <w:t>Protein piccolo</w:t>
            </w:r>
          </w:p>
        </w:tc>
        <w:tc>
          <w:tcPr>
            <w:tcW w:w="1701" w:type="dxa"/>
            <w:tcBorders>
              <w:top w:val="nil"/>
              <w:left w:val="single" w:sz="4" w:space="0" w:color="auto"/>
              <w:bottom w:val="single" w:sz="4" w:space="0" w:color="auto"/>
              <w:right w:val="single" w:sz="4" w:space="0" w:color="auto"/>
            </w:tcBorders>
            <w:vAlign w:val="bottom"/>
          </w:tcPr>
          <w:p w14:paraId="1B69A1E0" w14:textId="77777777" w:rsidR="00F8141A" w:rsidRPr="009F3F57" w:rsidRDefault="00F8141A" w:rsidP="0036578E">
            <w:pPr>
              <w:ind w:left="638"/>
              <w:rPr>
                <w:iCs/>
                <w:color w:val="000000"/>
                <w:sz w:val="16"/>
                <w:szCs w:val="16"/>
              </w:rPr>
            </w:pPr>
            <w:r w:rsidRPr="009F3F57">
              <w:rPr>
                <w:iCs/>
                <w:color w:val="000000"/>
                <w:sz w:val="16"/>
                <w:szCs w:val="16"/>
              </w:rPr>
              <w:t>PCLO</w:t>
            </w:r>
          </w:p>
        </w:tc>
        <w:tc>
          <w:tcPr>
            <w:tcW w:w="1559" w:type="dxa"/>
            <w:tcBorders>
              <w:top w:val="nil"/>
              <w:left w:val="nil"/>
              <w:bottom w:val="single" w:sz="4" w:space="0" w:color="auto"/>
              <w:right w:val="nil"/>
            </w:tcBorders>
            <w:vAlign w:val="bottom"/>
          </w:tcPr>
          <w:p w14:paraId="3E73D1D0" w14:textId="77777777" w:rsidR="00F8141A" w:rsidRPr="0094406A" w:rsidRDefault="00F8141A" w:rsidP="0036578E">
            <w:pPr>
              <w:jc w:val="center"/>
              <w:rPr>
                <w:color w:val="000000"/>
                <w:sz w:val="18"/>
                <w:szCs w:val="18"/>
              </w:rPr>
            </w:pPr>
            <w:r w:rsidRPr="0094406A">
              <w:rPr>
                <w:color w:val="000000"/>
                <w:sz w:val="18"/>
                <w:szCs w:val="18"/>
              </w:rPr>
              <w:t>0.95</w:t>
            </w:r>
          </w:p>
        </w:tc>
        <w:tc>
          <w:tcPr>
            <w:tcW w:w="162" w:type="dxa"/>
            <w:tcBorders>
              <w:top w:val="nil"/>
              <w:left w:val="nil"/>
              <w:bottom w:val="single" w:sz="4" w:space="0" w:color="auto"/>
              <w:right w:val="single" w:sz="4" w:space="0" w:color="auto"/>
            </w:tcBorders>
            <w:noWrap/>
            <w:vAlign w:val="bottom"/>
          </w:tcPr>
          <w:p w14:paraId="7C44DE51" w14:textId="77777777" w:rsidR="00F8141A" w:rsidRPr="007B2CF2" w:rsidRDefault="00F8141A" w:rsidP="0036578E">
            <w:pPr>
              <w:jc w:val="center"/>
              <w:rPr>
                <w:color w:val="000000"/>
                <w:sz w:val="16"/>
                <w:szCs w:val="16"/>
              </w:rPr>
            </w:pPr>
          </w:p>
        </w:tc>
      </w:tr>
      <w:tr w:rsidR="00F8141A" w:rsidRPr="007B2CF2" w14:paraId="0DDA39DB"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B0F1033" w14:textId="77777777" w:rsidR="00F8141A" w:rsidRPr="0094406A" w:rsidRDefault="00F8141A" w:rsidP="0036578E">
            <w:pPr>
              <w:rPr>
                <w:color w:val="000000"/>
                <w:sz w:val="18"/>
                <w:szCs w:val="18"/>
              </w:rPr>
            </w:pPr>
            <w:r w:rsidRPr="0094406A">
              <w:rPr>
                <w:color w:val="000000"/>
                <w:sz w:val="18"/>
                <w:szCs w:val="18"/>
              </w:rPr>
              <w:t>Regulating synaptic membrane exocytosis protein 1</w:t>
            </w:r>
          </w:p>
        </w:tc>
        <w:tc>
          <w:tcPr>
            <w:tcW w:w="1701" w:type="dxa"/>
            <w:tcBorders>
              <w:top w:val="nil"/>
              <w:left w:val="single" w:sz="4" w:space="0" w:color="auto"/>
              <w:bottom w:val="single" w:sz="4" w:space="0" w:color="auto"/>
              <w:right w:val="single" w:sz="4" w:space="0" w:color="auto"/>
            </w:tcBorders>
            <w:vAlign w:val="bottom"/>
          </w:tcPr>
          <w:p w14:paraId="4BED3916" w14:textId="77777777" w:rsidR="00F8141A" w:rsidRPr="009F3F57" w:rsidRDefault="00F8141A" w:rsidP="0036578E">
            <w:pPr>
              <w:ind w:left="638"/>
              <w:rPr>
                <w:iCs/>
                <w:color w:val="000000"/>
                <w:sz w:val="16"/>
                <w:szCs w:val="16"/>
              </w:rPr>
            </w:pPr>
            <w:r w:rsidRPr="009F3F57">
              <w:rPr>
                <w:iCs/>
                <w:color w:val="000000"/>
                <w:sz w:val="16"/>
                <w:szCs w:val="16"/>
              </w:rPr>
              <w:t>RIMS1</w:t>
            </w:r>
          </w:p>
        </w:tc>
        <w:tc>
          <w:tcPr>
            <w:tcW w:w="1559" w:type="dxa"/>
            <w:tcBorders>
              <w:top w:val="nil"/>
              <w:left w:val="nil"/>
              <w:bottom w:val="single" w:sz="4" w:space="0" w:color="auto"/>
              <w:right w:val="nil"/>
            </w:tcBorders>
            <w:vAlign w:val="bottom"/>
          </w:tcPr>
          <w:p w14:paraId="66B3E28C" w14:textId="77777777" w:rsidR="00F8141A" w:rsidRPr="0094406A" w:rsidRDefault="00F8141A" w:rsidP="0036578E">
            <w:pPr>
              <w:jc w:val="center"/>
              <w:rPr>
                <w:color w:val="000000"/>
                <w:sz w:val="18"/>
                <w:szCs w:val="18"/>
              </w:rPr>
            </w:pPr>
            <w:r w:rsidRPr="0094406A">
              <w:rPr>
                <w:color w:val="000000"/>
                <w:sz w:val="18"/>
                <w:szCs w:val="18"/>
              </w:rPr>
              <w:t>1.09</w:t>
            </w:r>
          </w:p>
        </w:tc>
        <w:tc>
          <w:tcPr>
            <w:tcW w:w="162" w:type="dxa"/>
            <w:tcBorders>
              <w:top w:val="nil"/>
              <w:left w:val="nil"/>
              <w:bottom w:val="single" w:sz="4" w:space="0" w:color="auto"/>
              <w:right w:val="single" w:sz="4" w:space="0" w:color="auto"/>
            </w:tcBorders>
            <w:noWrap/>
            <w:vAlign w:val="bottom"/>
          </w:tcPr>
          <w:p w14:paraId="1E0701BC" w14:textId="77777777" w:rsidR="00F8141A" w:rsidRPr="007B2CF2" w:rsidRDefault="00F8141A" w:rsidP="0036578E">
            <w:pPr>
              <w:jc w:val="center"/>
              <w:rPr>
                <w:color w:val="000000"/>
                <w:sz w:val="16"/>
                <w:szCs w:val="16"/>
              </w:rPr>
            </w:pPr>
          </w:p>
        </w:tc>
      </w:tr>
      <w:tr w:rsidR="00F8141A" w:rsidRPr="007B2CF2" w14:paraId="02076EF6"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7EA2EA6" w14:textId="77777777" w:rsidR="00F8141A" w:rsidRPr="0094406A" w:rsidRDefault="00F8141A" w:rsidP="0036578E">
            <w:pPr>
              <w:rPr>
                <w:color w:val="000000"/>
                <w:sz w:val="18"/>
                <w:szCs w:val="18"/>
              </w:rPr>
            </w:pPr>
            <w:r w:rsidRPr="0094406A">
              <w:rPr>
                <w:color w:val="000000"/>
                <w:sz w:val="18"/>
                <w:szCs w:val="18"/>
              </w:rPr>
              <w:t>Regulating synaptic membrane exocytosis protein 2</w:t>
            </w:r>
          </w:p>
        </w:tc>
        <w:tc>
          <w:tcPr>
            <w:tcW w:w="1701" w:type="dxa"/>
            <w:tcBorders>
              <w:top w:val="nil"/>
              <w:left w:val="single" w:sz="4" w:space="0" w:color="auto"/>
              <w:bottom w:val="single" w:sz="4" w:space="0" w:color="auto"/>
              <w:right w:val="single" w:sz="4" w:space="0" w:color="auto"/>
            </w:tcBorders>
            <w:vAlign w:val="bottom"/>
          </w:tcPr>
          <w:p w14:paraId="3E0C5099" w14:textId="77777777" w:rsidR="00F8141A" w:rsidRPr="009F3F57" w:rsidRDefault="00F8141A" w:rsidP="0036578E">
            <w:pPr>
              <w:ind w:left="638"/>
              <w:rPr>
                <w:iCs/>
                <w:color w:val="000000"/>
                <w:sz w:val="16"/>
                <w:szCs w:val="16"/>
              </w:rPr>
            </w:pPr>
            <w:r w:rsidRPr="009F3F57">
              <w:rPr>
                <w:iCs/>
                <w:color w:val="000000"/>
                <w:sz w:val="16"/>
                <w:szCs w:val="16"/>
              </w:rPr>
              <w:t>RIMS2</w:t>
            </w:r>
          </w:p>
        </w:tc>
        <w:tc>
          <w:tcPr>
            <w:tcW w:w="1559" w:type="dxa"/>
            <w:tcBorders>
              <w:top w:val="nil"/>
              <w:left w:val="nil"/>
              <w:bottom w:val="single" w:sz="4" w:space="0" w:color="auto"/>
              <w:right w:val="nil"/>
            </w:tcBorders>
            <w:vAlign w:val="bottom"/>
          </w:tcPr>
          <w:p w14:paraId="797CE38E" w14:textId="77777777" w:rsidR="00F8141A" w:rsidRPr="0094406A" w:rsidRDefault="00F8141A" w:rsidP="0036578E">
            <w:pPr>
              <w:jc w:val="center"/>
              <w:rPr>
                <w:color w:val="000000"/>
                <w:sz w:val="18"/>
                <w:szCs w:val="18"/>
              </w:rPr>
            </w:pPr>
            <w:r w:rsidRPr="0094406A">
              <w:rPr>
                <w:color w:val="000000"/>
                <w:sz w:val="18"/>
                <w:szCs w:val="18"/>
              </w:rPr>
              <w:t>1.00</w:t>
            </w:r>
          </w:p>
        </w:tc>
        <w:tc>
          <w:tcPr>
            <w:tcW w:w="162" w:type="dxa"/>
            <w:tcBorders>
              <w:top w:val="nil"/>
              <w:left w:val="nil"/>
              <w:bottom w:val="single" w:sz="4" w:space="0" w:color="auto"/>
              <w:right w:val="single" w:sz="4" w:space="0" w:color="auto"/>
            </w:tcBorders>
            <w:noWrap/>
            <w:vAlign w:val="bottom"/>
          </w:tcPr>
          <w:p w14:paraId="4732C6F5" w14:textId="77777777" w:rsidR="00F8141A" w:rsidRPr="007B2CF2" w:rsidRDefault="00F8141A" w:rsidP="0036578E">
            <w:pPr>
              <w:jc w:val="center"/>
              <w:rPr>
                <w:color w:val="000000"/>
                <w:sz w:val="16"/>
                <w:szCs w:val="16"/>
              </w:rPr>
            </w:pPr>
          </w:p>
        </w:tc>
      </w:tr>
      <w:tr w:rsidR="00F8141A" w:rsidRPr="007B2CF2" w14:paraId="1807771D"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238918E" w14:textId="77777777" w:rsidR="00F8141A" w:rsidRPr="0094406A" w:rsidRDefault="00F8141A" w:rsidP="0036578E">
            <w:pPr>
              <w:rPr>
                <w:color w:val="000000"/>
                <w:sz w:val="18"/>
                <w:szCs w:val="18"/>
              </w:rPr>
            </w:pPr>
            <w:r w:rsidRPr="0094406A">
              <w:rPr>
                <w:color w:val="000000"/>
                <w:sz w:val="18"/>
                <w:szCs w:val="18"/>
              </w:rPr>
              <w:t>SH3 and multiple ankyrin repeat domains protein 1</w:t>
            </w:r>
          </w:p>
        </w:tc>
        <w:tc>
          <w:tcPr>
            <w:tcW w:w="1701" w:type="dxa"/>
            <w:tcBorders>
              <w:top w:val="nil"/>
              <w:left w:val="single" w:sz="4" w:space="0" w:color="auto"/>
              <w:bottom w:val="single" w:sz="4" w:space="0" w:color="auto"/>
              <w:right w:val="single" w:sz="4" w:space="0" w:color="auto"/>
            </w:tcBorders>
            <w:vAlign w:val="bottom"/>
          </w:tcPr>
          <w:p w14:paraId="7F34EBA5" w14:textId="77777777" w:rsidR="00F8141A" w:rsidRPr="009F3F57" w:rsidRDefault="00F8141A" w:rsidP="0036578E">
            <w:pPr>
              <w:ind w:left="638"/>
              <w:rPr>
                <w:iCs/>
                <w:color w:val="000000"/>
                <w:sz w:val="16"/>
                <w:szCs w:val="16"/>
              </w:rPr>
            </w:pPr>
            <w:r w:rsidRPr="009F3F57">
              <w:rPr>
                <w:iCs/>
                <w:color w:val="000000"/>
                <w:sz w:val="16"/>
                <w:szCs w:val="16"/>
              </w:rPr>
              <w:t>SHANK1</w:t>
            </w:r>
          </w:p>
        </w:tc>
        <w:tc>
          <w:tcPr>
            <w:tcW w:w="1559" w:type="dxa"/>
            <w:tcBorders>
              <w:top w:val="nil"/>
              <w:left w:val="nil"/>
              <w:bottom w:val="single" w:sz="4" w:space="0" w:color="auto"/>
              <w:right w:val="nil"/>
            </w:tcBorders>
            <w:vAlign w:val="bottom"/>
          </w:tcPr>
          <w:p w14:paraId="2C4121D6" w14:textId="77777777" w:rsidR="00F8141A" w:rsidRPr="0094406A" w:rsidRDefault="00F8141A" w:rsidP="0036578E">
            <w:pPr>
              <w:jc w:val="center"/>
              <w:rPr>
                <w:color w:val="000000"/>
                <w:sz w:val="18"/>
                <w:szCs w:val="18"/>
              </w:rPr>
            </w:pPr>
            <w:r w:rsidRPr="0094406A">
              <w:rPr>
                <w:color w:val="000000"/>
                <w:sz w:val="18"/>
                <w:szCs w:val="18"/>
              </w:rPr>
              <w:t>1.17</w:t>
            </w:r>
          </w:p>
        </w:tc>
        <w:tc>
          <w:tcPr>
            <w:tcW w:w="162" w:type="dxa"/>
            <w:tcBorders>
              <w:top w:val="nil"/>
              <w:left w:val="nil"/>
              <w:bottom w:val="single" w:sz="4" w:space="0" w:color="auto"/>
              <w:right w:val="single" w:sz="4" w:space="0" w:color="auto"/>
            </w:tcBorders>
            <w:noWrap/>
            <w:vAlign w:val="bottom"/>
          </w:tcPr>
          <w:p w14:paraId="59BBE32F" w14:textId="77777777" w:rsidR="00F8141A" w:rsidRPr="007B2CF2" w:rsidRDefault="00F8141A" w:rsidP="0036578E">
            <w:pPr>
              <w:jc w:val="center"/>
              <w:rPr>
                <w:color w:val="000000"/>
                <w:sz w:val="16"/>
                <w:szCs w:val="16"/>
              </w:rPr>
            </w:pPr>
          </w:p>
        </w:tc>
      </w:tr>
      <w:tr w:rsidR="00F8141A" w:rsidRPr="007B2CF2" w14:paraId="0FB8C3D4"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17162BB" w14:textId="77777777" w:rsidR="00F8141A" w:rsidRPr="0094406A" w:rsidRDefault="00F8141A" w:rsidP="0036578E">
            <w:pPr>
              <w:rPr>
                <w:color w:val="000000"/>
                <w:sz w:val="18"/>
                <w:szCs w:val="18"/>
              </w:rPr>
            </w:pPr>
            <w:r w:rsidRPr="0094406A">
              <w:rPr>
                <w:color w:val="000000"/>
                <w:sz w:val="18"/>
                <w:szCs w:val="18"/>
              </w:rPr>
              <w:t>SH3 and multiple ankyrin repeat domains protein 2</w:t>
            </w:r>
          </w:p>
        </w:tc>
        <w:tc>
          <w:tcPr>
            <w:tcW w:w="1701" w:type="dxa"/>
            <w:tcBorders>
              <w:top w:val="nil"/>
              <w:left w:val="single" w:sz="4" w:space="0" w:color="auto"/>
              <w:bottom w:val="single" w:sz="4" w:space="0" w:color="auto"/>
              <w:right w:val="single" w:sz="4" w:space="0" w:color="auto"/>
            </w:tcBorders>
            <w:vAlign w:val="bottom"/>
          </w:tcPr>
          <w:p w14:paraId="25E59FEA" w14:textId="77777777" w:rsidR="00F8141A" w:rsidRPr="009F3F57" w:rsidRDefault="00F8141A" w:rsidP="0036578E">
            <w:pPr>
              <w:ind w:left="638"/>
              <w:rPr>
                <w:iCs/>
                <w:color w:val="000000"/>
                <w:sz w:val="16"/>
                <w:szCs w:val="16"/>
              </w:rPr>
            </w:pPr>
            <w:r w:rsidRPr="009F3F57">
              <w:rPr>
                <w:iCs/>
                <w:color w:val="000000"/>
                <w:sz w:val="16"/>
                <w:szCs w:val="16"/>
              </w:rPr>
              <w:t>SHANK2</w:t>
            </w:r>
          </w:p>
        </w:tc>
        <w:tc>
          <w:tcPr>
            <w:tcW w:w="1559" w:type="dxa"/>
            <w:tcBorders>
              <w:top w:val="nil"/>
              <w:left w:val="nil"/>
              <w:bottom w:val="single" w:sz="4" w:space="0" w:color="auto"/>
              <w:right w:val="nil"/>
            </w:tcBorders>
            <w:vAlign w:val="bottom"/>
          </w:tcPr>
          <w:p w14:paraId="753490C6" w14:textId="77777777" w:rsidR="00F8141A" w:rsidRPr="0094406A" w:rsidRDefault="00F8141A" w:rsidP="0036578E">
            <w:pPr>
              <w:jc w:val="center"/>
              <w:rPr>
                <w:color w:val="000000"/>
                <w:sz w:val="18"/>
                <w:szCs w:val="18"/>
              </w:rPr>
            </w:pPr>
            <w:r w:rsidRPr="0094406A">
              <w:rPr>
                <w:color w:val="000000"/>
                <w:sz w:val="18"/>
                <w:szCs w:val="18"/>
              </w:rPr>
              <w:t>1.10</w:t>
            </w:r>
          </w:p>
        </w:tc>
        <w:tc>
          <w:tcPr>
            <w:tcW w:w="162" w:type="dxa"/>
            <w:tcBorders>
              <w:top w:val="nil"/>
              <w:left w:val="nil"/>
              <w:bottom w:val="single" w:sz="4" w:space="0" w:color="auto"/>
              <w:right w:val="single" w:sz="4" w:space="0" w:color="auto"/>
            </w:tcBorders>
            <w:noWrap/>
            <w:vAlign w:val="bottom"/>
          </w:tcPr>
          <w:p w14:paraId="7CA2E1AE" w14:textId="77777777" w:rsidR="00F8141A" w:rsidRPr="007B2CF2" w:rsidRDefault="00F8141A" w:rsidP="0036578E">
            <w:pPr>
              <w:jc w:val="center"/>
              <w:rPr>
                <w:color w:val="000000"/>
                <w:sz w:val="16"/>
                <w:szCs w:val="16"/>
              </w:rPr>
            </w:pPr>
          </w:p>
        </w:tc>
      </w:tr>
      <w:tr w:rsidR="00F8141A" w:rsidRPr="007B2CF2" w14:paraId="3A13AE3A"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E3D59FB" w14:textId="77777777" w:rsidR="00F8141A" w:rsidRPr="0094406A" w:rsidRDefault="00F8141A" w:rsidP="0036578E">
            <w:pPr>
              <w:rPr>
                <w:color w:val="000000"/>
                <w:sz w:val="18"/>
                <w:szCs w:val="18"/>
              </w:rPr>
            </w:pPr>
            <w:r w:rsidRPr="0094406A">
              <w:rPr>
                <w:color w:val="000000"/>
                <w:sz w:val="18"/>
                <w:szCs w:val="18"/>
              </w:rPr>
              <w:t>SH3 and multiple ankyrin repeat domains protein 3</w:t>
            </w:r>
          </w:p>
        </w:tc>
        <w:tc>
          <w:tcPr>
            <w:tcW w:w="1701" w:type="dxa"/>
            <w:tcBorders>
              <w:top w:val="nil"/>
              <w:left w:val="single" w:sz="4" w:space="0" w:color="auto"/>
              <w:bottom w:val="single" w:sz="4" w:space="0" w:color="auto"/>
              <w:right w:val="single" w:sz="4" w:space="0" w:color="auto"/>
            </w:tcBorders>
            <w:vAlign w:val="bottom"/>
          </w:tcPr>
          <w:p w14:paraId="52B1D457" w14:textId="77777777" w:rsidR="00F8141A" w:rsidRPr="009F3F57" w:rsidRDefault="00F8141A" w:rsidP="0036578E">
            <w:pPr>
              <w:ind w:left="638"/>
              <w:rPr>
                <w:iCs/>
                <w:color w:val="000000"/>
                <w:sz w:val="16"/>
                <w:szCs w:val="16"/>
              </w:rPr>
            </w:pPr>
            <w:r w:rsidRPr="009F3F57">
              <w:rPr>
                <w:iCs/>
                <w:color w:val="000000"/>
                <w:sz w:val="16"/>
                <w:szCs w:val="16"/>
              </w:rPr>
              <w:t>SHANK3</w:t>
            </w:r>
          </w:p>
        </w:tc>
        <w:tc>
          <w:tcPr>
            <w:tcW w:w="1559" w:type="dxa"/>
            <w:tcBorders>
              <w:top w:val="nil"/>
              <w:left w:val="nil"/>
              <w:bottom w:val="single" w:sz="4" w:space="0" w:color="auto"/>
              <w:right w:val="nil"/>
            </w:tcBorders>
            <w:vAlign w:val="bottom"/>
          </w:tcPr>
          <w:p w14:paraId="0B2BE580" w14:textId="77777777" w:rsidR="00F8141A" w:rsidRPr="0094406A" w:rsidRDefault="00F8141A" w:rsidP="0036578E">
            <w:pPr>
              <w:jc w:val="center"/>
              <w:rPr>
                <w:color w:val="000000"/>
                <w:sz w:val="18"/>
                <w:szCs w:val="18"/>
              </w:rPr>
            </w:pPr>
            <w:r w:rsidRPr="0094406A">
              <w:rPr>
                <w:color w:val="000000"/>
                <w:sz w:val="18"/>
                <w:szCs w:val="18"/>
              </w:rPr>
              <w:t>1.16</w:t>
            </w:r>
          </w:p>
        </w:tc>
        <w:tc>
          <w:tcPr>
            <w:tcW w:w="162" w:type="dxa"/>
            <w:tcBorders>
              <w:top w:val="nil"/>
              <w:left w:val="nil"/>
              <w:bottom w:val="single" w:sz="4" w:space="0" w:color="auto"/>
              <w:right w:val="single" w:sz="4" w:space="0" w:color="auto"/>
            </w:tcBorders>
            <w:noWrap/>
            <w:vAlign w:val="bottom"/>
          </w:tcPr>
          <w:p w14:paraId="2E101573" w14:textId="77777777" w:rsidR="00F8141A" w:rsidRPr="007B2CF2" w:rsidRDefault="00F8141A" w:rsidP="0036578E">
            <w:pPr>
              <w:jc w:val="center"/>
              <w:rPr>
                <w:color w:val="000000"/>
                <w:sz w:val="16"/>
                <w:szCs w:val="16"/>
              </w:rPr>
            </w:pPr>
          </w:p>
        </w:tc>
      </w:tr>
      <w:tr w:rsidR="00F8141A" w:rsidRPr="007B2CF2" w14:paraId="2C5EC7C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00FAB8F" w14:textId="77777777" w:rsidR="00F8141A" w:rsidRPr="0094406A" w:rsidRDefault="00F8141A" w:rsidP="0036578E">
            <w:pPr>
              <w:rPr>
                <w:color w:val="000000"/>
                <w:sz w:val="18"/>
                <w:szCs w:val="18"/>
              </w:rPr>
            </w:pPr>
            <w:r w:rsidRPr="0094406A">
              <w:rPr>
                <w:color w:val="000000"/>
                <w:sz w:val="18"/>
                <w:szCs w:val="18"/>
              </w:rPr>
              <w:t>Synapsin-1</w:t>
            </w:r>
          </w:p>
        </w:tc>
        <w:tc>
          <w:tcPr>
            <w:tcW w:w="1701" w:type="dxa"/>
            <w:tcBorders>
              <w:top w:val="nil"/>
              <w:left w:val="single" w:sz="4" w:space="0" w:color="auto"/>
              <w:bottom w:val="single" w:sz="4" w:space="0" w:color="auto"/>
              <w:right w:val="single" w:sz="4" w:space="0" w:color="auto"/>
            </w:tcBorders>
            <w:vAlign w:val="bottom"/>
          </w:tcPr>
          <w:p w14:paraId="1435412D" w14:textId="77777777" w:rsidR="00F8141A" w:rsidRPr="009F3F57" w:rsidRDefault="00F8141A" w:rsidP="0036578E">
            <w:pPr>
              <w:ind w:left="638"/>
              <w:rPr>
                <w:iCs/>
                <w:color w:val="000000"/>
                <w:sz w:val="16"/>
                <w:szCs w:val="16"/>
              </w:rPr>
            </w:pPr>
            <w:r w:rsidRPr="009F3F57">
              <w:rPr>
                <w:iCs/>
                <w:color w:val="000000"/>
                <w:sz w:val="16"/>
                <w:szCs w:val="16"/>
              </w:rPr>
              <w:t>SYN1</w:t>
            </w:r>
          </w:p>
        </w:tc>
        <w:tc>
          <w:tcPr>
            <w:tcW w:w="1559" w:type="dxa"/>
            <w:tcBorders>
              <w:top w:val="nil"/>
              <w:left w:val="nil"/>
              <w:bottom w:val="single" w:sz="4" w:space="0" w:color="auto"/>
              <w:right w:val="nil"/>
            </w:tcBorders>
            <w:vAlign w:val="bottom"/>
          </w:tcPr>
          <w:p w14:paraId="5A1225FA" w14:textId="77777777" w:rsidR="00F8141A" w:rsidRPr="0094406A" w:rsidRDefault="00F8141A" w:rsidP="0036578E">
            <w:pPr>
              <w:jc w:val="center"/>
              <w:rPr>
                <w:color w:val="000000"/>
                <w:sz w:val="18"/>
                <w:szCs w:val="18"/>
              </w:rPr>
            </w:pPr>
            <w:r w:rsidRPr="0094406A">
              <w:rPr>
                <w:color w:val="000000"/>
                <w:sz w:val="18"/>
                <w:szCs w:val="18"/>
              </w:rPr>
              <w:t>1.08</w:t>
            </w:r>
          </w:p>
        </w:tc>
        <w:tc>
          <w:tcPr>
            <w:tcW w:w="162" w:type="dxa"/>
            <w:tcBorders>
              <w:top w:val="nil"/>
              <w:left w:val="nil"/>
              <w:bottom w:val="single" w:sz="4" w:space="0" w:color="auto"/>
              <w:right w:val="single" w:sz="4" w:space="0" w:color="auto"/>
            </w:tcBorders>
            <w:noWrap/>
            <w:vAlign w:val="bottom"/>
          </w:tcPr>
          <w:p w14:paraId="0547BE5E" w14:textId="77777777" w:rsidR="00F8141A" w:rsidRPr="007B2CF2" w:rsidRDefault="00F8141A" w:rsidP="0036578E">
            <w:pPr>
              <w:jc w:val="center"/>
              <w:rPr>
                <w:color w:val="000000"/>
                <w:sz w:val="16"/>
                <w:szCs w:val="16"/>
              </w:rPr>
            </w:pPr>
          </w:p>
        </w:tc>
      </w:tr>
      <w:tr w:rsidR="00F8141A" w:rsidRPr="007B2CF2" w14:paraId="1E6D1AD4"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B222C60" w14:textId="77777777" w:rsidR="00F8141A" w:rsidRPr="0094406A" w:rsidRDefault="00F8141A" w:rsidP="0036578E">
            <w:pPr>
              <w:rPr>
                <w:color w:val="000000"/>
                <w:sz w:val="18"/>
                <w:szCs w:val="18"/>
              </w:rPr>
            </w:pPr>
            <w:r w:rsidRPr="0094406A">
              <w:rPr>
                <w:color w:val="000000"/>
                <w:sz w:val="18"/>
                <w:szCs w:val="18"/>
              </w:rPr>
              <w:t>Synapsin-2</w:t>
            </w:r>
          </w:p>
        </w:tc>
        <w:tc>
          <w:tcPr>
            <w:tcW w:w="1701" w:type="dxa"/>
            <w:tcBorders>
              <w:top w:val="nil"/>
              <w:left w:val="single" w:sz="4" w:space="0" w:color="auto"/>
              <w:bottom w:val="single" w:sz="4" w:space="0" w:color="auto"/>
              <w:right w:val="single" w:sz="4" w:space="0" w:color="auto"/>
            </w:tcBorders>
            <w:vAlign w:val="bottom"/>
          </w:tcPr>
          <w:p w14:paraId="790D42FA" w14:textId="77777777" w:rsidR="00F8141A" w:rsidRPr="009F3F57" w:rsidRDefault="00F8141A" w:rsidP="0036578E">
            <w:pPr>
              <w:ind w:left="638"/>
              <w:rPr>
                <w:iCs/>
                <w:color w:val="000000"/>
                <w:sz w:val="16"/>
                <w:szCs w:val="16"/>
              </w:rPr>
            </w:pPr>
            <w:r w:rsidRPr="009F3F57">
              <w:rPr>
                <w:iCs/>
                <w:color w:val="000000"/>
                <w:sz w:val="16"/>
                <w:szCs w:val="16"/>
              </w:rPr>
              <w:t>SYN2</w:t>
            </w:r>
          </w:p>
        </w:tc>
        <w:tc>
          <w:tcPr>
            <w:tcW w:w="1559" w:type="dxa"/>
            <w:tcBorders>
              <w:top w:val="nil"/>
              <w:left w:val="nil"/>
              <w:bottom w:val="single" w:sz="4" w:space="0" w:color="auto"/>
              <w:right w:val="nil"/>
            </w:tcBorders>
            <w:vAlign w:val="bottom"/>
          </w:tcPr>
          <w:p w14:paraId="0CCF6470" w14:textId="77777777" w:rsidR="00F8141A" w:rsidRPr="0094406A" w:rsidRDefault="00F8141A" w:rsidP="0036578E">
            <w:pPr>
              <w:jc w:val="center"/>
              <w:rPr>
                <w:color w:val="000000"/>
                <w:sz w:val="18"/>
                <w:szCs w:val="18"/>
              </w:rPr>
            </w:pPr>
            <w:r w:rsidRPr="0094406A">
              <w:rPr>
                <w:color w:val="000000"/>
                <w:sz w:val="18"/>
                <w:szCs w:val="18"/>
              </w:rPr>
              <w:t>1.23</w:t>
            </w:r>
          </w:p>
        </w:tc>
        <w:tc>
          <w:tcPr>
            <w:tcW w:w="162" w:type="dxa"/>
            <w:tcBorders>
              <w:top w:val="nil"/>
              <w:left w:val="nil"/>
              <w:bottom w:val="single" w:sz="4" w:space="0" w:color="auto"/>
              <w:right w:val="single" w:sz="4" w:space="0" w:color="auto"/>
            </w:tcBorders>
            <w:noWrap/>
            <w:vAlign w:val="bottom"/>
          </w:tcPr>
          <w:p w14:paraId="0B4CDAA8" w14:textId="77777777" w:rsidR="00F8141A" w:rsidRPr="007B2CF2" w:rsidRDefault="00F8141A" w:rsidP="0036578E">
            <w:pPr>
              <w:jc w:val="center"/>
              <w:rPr>
                <w:color w:val="000000"/>
                <w:sz w:val="16"/>
                <w:szCs w:val="16"/>
              </w:rPr>
            </w:pPr>
          </w:p>
        </w:tc>
      </w:tr>
      <w:tr w:rsidR="00F8141A" w:rsidRPr="007B2CF2" w14:paraId="1CA09220"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AAAE88B" w14:textId="77777777" w:rsidR="00F8141A" w:rsidRPr="0094406A" w:rsidRDefault="00F8141A" w:rsidP="0036578E">
            <w:pPr>
              <w:rPr>
                <w:color w:val="000000"/>
                <w:sz w:val="18"/>
                <w:szCs w:val="18"/>
              </w:rPr>
            </w:pPr>
            <w:r w:rsidRPr="0094406A">
              <w:rPr>
                <w:color w:val="000000"/>
                <w:sz w:val="18"/>
                <w:szCs w:val="18"/>
              </w:rPr>
              <w:t>Synapsin-3</w:t>
            </w:r>
          </w:p>
        </w:tc>
        <w:tc>
          <w:tcPr>
            <w:tcW w:w="1701" w:type="dxa"/>
            <w:tcBorders>
              <w:top w:val="nil"/>
              <w:left w:val="single" w:sz="4" w:space="0" w:color="auto"/>
              <w:bottom w:val="single" w:sz="4" w:space="0" w:color="auto"/>
              <w:right w:val="single" w:sz="4" w:space="0" w:color="auto"/>
            </w:tcBorders>
            <w:vAlign w:val="bottom"/>
          </w:tcPr>
          <w:p w14:paraId="69A7F8CE" w14:textId="77777777" w:rsidR="00F8141A" w:rsidRPr="009F3F57" w:rsidRDefault="00F8141A" w:rsidP="0036578E">
            <w:pPr>
              <w:ind w:left="638"/>
              <w:rPr>
                <w:iCs/>
                <w:color w:val="000000"/>
                <w:sz w:val="16"/>
                <w:szCs w:val="16"/>
              </w:rPr>
            </w:pPr>
            <w:r w:rsidRPr="009F3F57">
              <w:rPr>
                <w:iCs/>
                <w:color w:val="000000"/>
                <w:sz w:val="16"/>
                <w:szCs w:val="16"/>
              </w:rPr>
              <w:t>SYN3</w:t>
            </w:r>
          </w:p>
        </w:tc>
        <w:tc>
          <w:tcPr>
            <w:tcW w:w="1559" w:type="dxa"/>
            <w:tcBorders>
              <w:top w:val="nil"/>
              <w:left w:val="nil"/>
              <w:bottom w:val="single" w:sz="4" w:space="0" w:color="auto"/>
              <w:right w:val="nil"/>
            </w:tcBorders>
            <w:vAlign w:val="bottom"/>
          </w:tcPr>
          <w:p w14:paraId="6C00EEA5" w14:textId="77777777" w:rsidR="00F8141A" w:rsidRPr="0094406A" w:rsidRDefault="00F8141A" w:rsidP="0036578E">
            <w:pPr>
              <w:jc w:val="center"/>
              <w:rPr>
                <w:color w:val="000000"/>
                <w:sz w:val="18"/>
                <w:szCs w:val="18"/>
              </w:rPr>
            </w:pPr>
            <w:r w:rsidRPr="0094406A">
              <w:rPr>
                <w:color w:val="000000"/>
                <w:sz w:val="18"/>
                <w:szCs w:val="18"/>
              </w:rPr>
              <w:t>0.83</w:t>
            </w:r>
          </w:p>
        </w:tc>
        <w:tc>
          <w:tcPr>
            <w:tcW w:w="162" w:type="dxa"/>
            <w:tcBorders>
              <w:top w:val="nil"/>
              <w:left w:val="nil"/>
              <w:bottom w:val="single" w:sz="4" w:space="0" w:color="auto"/>
              <w:right w:val="single" w:sz="4" w:space="0" w:color="auto"/>
            </w:tcBorders>
            <w:noWrap/>
            <w:vAlign w:val="bottom"/>
          </w:tcPr>
          <w:p w14:paraId="7AD01AC9" w14:textId="77777777" w:rsidR="00F8141A" w:rsidRPr="007B2CF2" w:rsidRDefault="00F8141A" w:rsidP="0036578E">
            <w:pPr>
              <w:jc w:val="center"/>
              <w:rPr>
                <w:color w:val="000000"/>
                <w:sz w:val="16"/>
                <w:szCs w:val="16"/>
              </w:rPr>
            </w:pPr>
          </w:p>
        </w:tc>
      </w:tr>
      <w:tr w:rsidR="00F8141A" w:rsidRPr="007B2CF2" w14:paraId="61D51CE4"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71287E7" w14:textId="77777777" w:rsidR="00F8141A" w:rsidRPr="0094406A" w:rsidRDefault="00F8141A" w:rsidP="0036578E">
            <w:pPr>
              <w:rPr>
                <w:color w:val="000000"/>
                <w:sz w:val="18"/>
                <w:szCs w:val="18"/>
              </w:rPr>
            </w:pPr>
            <w:r w:rsidRPr="0094406A">
              <w:rPr>
                <w:color w:val="000000"/>
                <w:sz w:val="18"/>
                <w:szCs w:val="18"/>
              </w:rPr>
              <w:t>Synaptic vesicle glycoprotein 2A</w:t>
            </w:r>
          </w:p>
        </w:tc>
        <w:tc>
          <w:tcPr>
            <w:tcW w:w="1701" w:type="dxa"/>
            <w:tcBorders>
              <w:top w:val="nil"/>
              <w:left w:val="single" w:sz="4" w:space="0" w:color="auto"/>
              <w:bottom w:val="single" w:sz="4" w:space="0" w:color="auto"/>
              <w:right w:val="single" w:sz="4" w:space="0" w:color="auto"/>
            </w:tcBorders>
            <w:vAlign w:val="bottom"/>
          </w:tcPr>
          <w:p w14:paraId="7CF47E2F" w14:textId="77777777" w:rsidR="00F8141A" w:rsidRPr="009F3F57" w:rsidRDefault="00F8141A" w:rsidP="0036578E">
            <w:pPr>
              <w:ind w:left="638"/>
              <w:rPr>
                <w:iCs/>
                <w:color w:val="000000"/>
                <w:sz w:val="16"/>
                <w:szCs w:val="16"/>
              </w:rPr>
            </w:pPr>
            <w:r w:rsidRPr="009F3F57">
              <w:rPr>
                <w:iCs/>
                <w:color w:val="000000"/>
                <w:sz w:val="16"/>
                <w:szCs w:val="16"/>
              </w:rPr>
              <w:t>SV2A</w:t>
            </w:r>
          </w:p>
        </w:tc>
        <w:tc>
          <w:tcPr>
            <w:tcW w:w="1559" w:type="dxa"/>
            <w:tcBorders>
              <w:top w:val="nil"/>
              <w:left w:val="nil"/>
              <w:bottom w:val="single" w:sz="4" w:space="0" w:color="auto"/>
              <w:right w:val="nil"/>
            </w:tcBorders>
            <w:vAlign w:val="bottom"/>
          </w:tcPr>
          <w:p w14:paraId="4A99C609" w14:textId="77777777" w:rsidR="00F8141A" w:rsidRPr="0094406A" w:rsidRDefault="00F8141A" w:rsidP="0036578E">
            <w:pPr>
              <w:jc w:val="center"/>
              <w:rPr>
                <w:color w:val="000000"/>
                <w:sz w:val="18"/>
                <w:szCs w:val="18"/>
              </w:rPr>
            </w:pPr>
            <w:r w:rsidRPr="0094406A">
              <w:rPr>
                <w:color w:val="000000"/>
                <w:sz w:val="18"/>
                <w:szCs w:val="18"/>
              </w:rPr>
              <w:t>0.90</w:t>
            </w:r>
          </w:p>
        </w:tc>
        <w:tc>
          <w:tcPr>
            <w:tcW w:w="162" w:type="dxa"/>
            <w:tcBorders>
              <w:top w:val="nil"/>
              <w:left w:val="nil"/>
              <w:bottom w:val="single" w:sz="4" w:space="0" w:color="auto"/>
              <w:right w:val="single" w:sz="4" w:space="0" w:color="auto"/>
            </w:tcBorders>
            <w:noWrap/>
            <w:vAlign w:val="bottom"/>
          </w:tcPr>
          <w:p w14:paraId="084F35F1" w14:textId="77777777" w:rsidR="00F8141A" w:rsidRPr="007B2CF2" w:rsidRDefault="00F8141A" w:rsidP="0036578E">
            <w:pPr>
              <w:jc w:val="center"/>
              <w:rPr>
                <w:color w:val="000000"/>
                <w:sz w:val="16"/>
                <w:szCs w:val="16"/>
              </w:rPr>
            </w:pPr>
          </w:p>
        </w:tc>
      </w:tr>
      <w:tr w:rsidR="00F8141A" w:rsidRPr="007B2CF2" w14:paraId="7288BA61"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7C23576" w14:textId="77777777" w:rsidR="00F8141A" w:rsidRPr="0094406A" w:rsidRDefault="00F8141A" w:rsidP="0036578E">
            <w:pPr>
              <w:rPr>
                <w:color w:val="000000"/>
                <w:sz w:val="18"/>
                <w:szCs w:val="18"/>
              </w:rPr>
            </w:pPr>
            <w:r w:rsidRPr="0094406A">
              <w:rPr>
                <w:color w:val="000000"/>
                <w:sz w:val="18"/>
                <w:szCs w:val="18"/>
              </w:rPr>
              <w:t>Synaptic vesicle glycoprotein 2B</w:t>
            </w:r>
          </w:p>
        </w:tc>
        <w:tc>
          <w:tcPr>
            <w:tcW w:w="1701" w:type="dxa"/>
            <w:tcBorders>
              <w:top w:val="nil"/>
              <w:left w:val="single" w:sz="4" w:space="0" w:color="auto"/>
              <w:bottom w:val="single" w:sz="4" w:space="0" w:color="auto"/>
              <w:right w:val="single" w:sz="4" w:space="0" w:color="auto"/>
            </w:tcBorders>
            <w:vAlign w:val="bottom"/>
          </w:tcPr>
          <w:p w14:paraId="0089D985" w14:textId="77777777" w:rsidR="00F8141A" w:rsidRPr="009F3F57" w:rsidRDefault="00F8141A" w:rsidP="0036578E">
            <w:pPr>
              <w:ind w:left="638"/>
              <w:rPr>
                <w:iCs/>
                <w:color w:val="000000"/>
                <w:sz w:val="16"/>
                <w:szCs w:val="16"/>
              </w:rPr>
            </w:pPr>
            <w:r w:rsidRPr="009F3F57">
              <w:rPr>
                <w:iCs/>
                <w:color w:val="000000"/>
                <w:sz w:val="16"/>
                <w:szCs w:val="16"/>
              </w:rPr>
              <w:t>SV2B</w:t>
            </w:r>
          </w:p>
        </w:tc>
        <w:tc>
          <w:tcPr>
            <w:tcW w:w="1559" w:type="dxa"/>
            <w:tcBorders>
              <w:top w:val="nil"/>
              <w:left w:val="nil"/>
              <w:bottom w:val="single" w:sz="4" w:space="0" w:color="auto"/>
              <w:right w:val="nil"/>
            </w:tcBorders>
            <w:vAlign w:val="bottom"/>
          </w:tcPr>
          <w:p w14:paraId="436A7B23" w14:textId="77777777" w:rsidR="00F8141A" w:rsidRPr="0094406A" w:rsidRDefault="00F8141A" w:rsidP="0036578E">
            <w:pPr>
              <w:jc w:val="center"/>
              <w:rPr>
                <w:color w:val="000000"/>
                <w:sz w:val="18"/>
                <w:szCs w:val="18"/>
              </w:rPr>
            </w:pPr>
            <w:r w:rsidRPr="0094406A">
              <w:rPr>
                <w:color w:val="000000"/>
                <w:sz w:val="18"/>
                <w:szCs w:val="18"/>
              </w:rPr>
              <w:t>1.12</w:t>
            </w:r>
          </w:p>
        </w:tc>
        <w:tc>
          <w:tcPr>
            <w:tcW w:w="162" w:type="dxa"/>
            <w:tcBorders>
              <w:top w:val="nil"/>
              <w:left w:val="nil"/>
              <w:bottom w:val="single" w:sz="4" w:space="0" w:color="auto"/>
              <w:right w:val="single" w:sz="4" w:space="0" w:color="auto"/>
            </w:tcBorders>
            <w:noWrap/>
            <w:vAlign w:val="bottom"/>
          </w:tcPr>
          <w:p w14:paraId="6702D3EB" w14:textId="77777777" w:rsidR="00F8141A" w:rsidRPr="007B2CF2" w:rsidRDefault="00F8141A" w:rsidP="0036578E">
            <w:pPr>
              <w:jc w:val="center"/>
              <w:rPr>
                <w:color w:val="000000"/>
                <w:sz w:val="16"/>
                <w:szCs w:val="16"/>
              </w:rPr>
            </w:pPr>
          </w:p>
        </w:tc>
      </w:tr>
      <w:tr w:rsidR="00F8141A" w:rsidRPr="007B2CF2" w14:paraId="723E83C8"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2631D8B" w14:textId="77777777" w:rsidR="00F8141A" w:rsidRPr="0094406A" w:rsidRDefault="00F8141A" w:rsidP="0036578E">
            <w:pPr>
              <w:rPr>
                <w:color w:val="000000"/>
                <w:sz w:val="18"/>
                <w:szCs w:val="18"/>
              </w:rPr>
            </w:pPr>
            <w:r w:rsidRPr="0094406A">
              <w:rPr>
                <w:color w:val="000000"/>
                <w:sz w:val="18"/>
                <w:szCs w:val="18"/>
              </w:rPr>
              <w:t>Synaptic vesicle membrane protein VAT-1</w:t>
            </w:r>
          </w:p>
        </w:tc>
        <w:tc>
          <w:tcPr>
            <w:tcW w:w="1701" w:type="dxa"/>
            <w:tcBorders>
              <w:top w:val="nil"/>
              <w:left w:val="single" w:sz="4" w:space="0" w:color="auto"/>
              <w:bottom w:val="single" w:sz="4" w:space="0" w:color="auto"/>
              <w:right w:val="single" w:sz="4" w:space="0" w:color="auto"/>
            </w:tcBorders>
            <w:vAlign w:val="bottom"/>
          </w:tcPr>
          <w:p w14:paraId="2F710C2E" w14:textId="77777777" w:rsidR="00F8141A" w:rsidRPr="009F3F57" w:rsidRDefault="00F8141A" w:rsidP="0036578E">
            <w:pPr>
              <w:ind w:left="638"/>
              <w:rPr>
                <w:iCs/>
                <w:color w:val="000000"/>
                <w:sz w:val="16"/>
                <w:szCs w:val="16"/>
              </w:rPr>
            </w:pPr>
            <w:r w:rsidRPr="009F3F57">
              <w:rPr>
                <w:iCs/>
                <w:color w:val="000000"/>
                <w:sz w:val="16"/>
                <w:szCs w:val="16"/>
              </w:rPr>
              <w:t>VAT-1</w:t>
            </w:r>
          </w:p>
        </w:tc>
        <w:tc>
          <w:tcPr>
            <w:tcW w:w="1559" w:type="dxa"/>
            <w:tcBorders>
              <w:top w:val="nil"/>
              <w:left w:val="nil"/>
              <w:bottom w:val="single" w:sz="4" w:space="0" w:color="auto"/>
              <w:right w:val="nil"/>
            </w:tcBorders>
            <w:vAlign w:val="bottom"/>
          </w:tcPr>
          <w:p w14:paraId="1EECFA69" w14:textId="77777777" w:rsidR="00F8141A" w:rsidRPr="0094406A" w:rsidRDefault="00F8141A" w:rsidP="0036578E">
            <w:pPr>
              <w:jc w:val="center"/>
              <w:rPr>
                <w:color w:val="000000"/>
                <w:sz w:val="18"/>
                <w:szCs w:val="18"/>
              </w:rPr>
            </w:pPr>
            <w:r w:rsidRPr="0094406A">
              <w:rPr>
                <w:color w:val="000000"/>
                <w:sz w:val="18"/>
                <w:szCs w:val="18"/>
              </w:rPr>
              <w:t>1.31</w:t>
            </w:r>
          </w:p>
        </w:tc>
        <w:tc>
          <w:tcPr>
            <w:tcW w:w="162" w:type="dxa"/>
            <w:tcBorders>
              <w:top w:val="nil"/>
              <w:left w:val="nil"/>
              <w:bottom w:val="single" w:sz="4" w:space="0" w:color="auto"/>
              <w:right w:val="single" w:sz="4" w:space="0" w:color="auto"/>
            </w:tcBorders>
            <w:noWrap/>
            <w:vAlign w:val="bottom"/>
          </w:tcPr>
          <w:p w14:paraId="044F5362" w14:textId="77777777" w:rsidR="00F8141A" w:rsidRPr="007B2CF2" w:rsidRDefault="00F8141A" w:rsidP="0036578E">
            <w:pPr>
              <w:jc w:val="center"/>
              <w:rPr>
                <w:color w:val="000000"/>
                <w:sz w:val="16"/>
                <w:szCs w:val="16"/>
              </w:rPr>
            </w:pPr>
          </w:p>
        </w:tc>
      </w:tr>
      <w:tr w:rsidR="00F8141A" w:rsidRPr="007B2CF2" w14:paraId="4150E587"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63527DCD" w14:textId="77777777" w:rsidR="00F8141A" w:rsidRPr="0094406A" w:rsidRDefault="00F8141A" w:rsidP="0036578E">
            <w:pPr>
              <w:rPr>
                <w:color w:val="000000"/>
                <w:sz w:val="18"/>
                <w:szCs w:val="18"/>
              </w:rPr>
            </w:pPr>
            <w:r w:rsidRPr="0094406A">
              <w:rPr>
                <w:color w:val="000000"/>
                <w:sz w:val="18"/>
                <w:szCs w:val="18"/>
              </w:rPr>
              <w:t>Synaptic vesicle membrane protein VAT-1</w:t>
            </w:r>
            <w:r w:rsidRPr="00762404">
              <w:rPr>
                <w:color w:val="000000"/>
                <w:sz w:val="18"/>
                <w:szCs w:val="18"/>
              </w:rPr>
              <w:t>homolog-like</w:t>
            </w:r>
          </w:p>
        </w:tc>
        <w:tc>
          <w:tcPr>
            <w:tcW w:w="1701" w:type="dxa"/>
            <w:tcBorders>
              <w:top w:val="nil"/>
              <w:left w:val="single" w:sz="4" w:space="0" w:color="auto"/>
              <w:bottom w:val="single" w:sz="4" w:space="0" w:color="auto"/>
              <w:right w:val="single" w:sz="4" w:space="0" w:color="auto"/>
            </w:tcBorders>
            <w:vAlign w:val="bottom"/>
          </w:tcPr>
          <w:p w14:paraId="6EB0FBE9" w14:textId="77777777" w:rsidR="00F8141A" w:rsidRPr="009F3F57" w:rsidRDefault="00F8141A" w:rsidP="0036578E">
            <w:pPr>
              <w:ind w:left="638"/>
              <w:rPr>
                <w:iCs/>
                <w:color w:val="000000"/>
                <w:sz w:val="16"/>
                <w:szCs w:val="16"/>
              </w:rPr>
            </w:pPr>
            <w:r w:rsidRPr="009F3F57">
              <w:rPr>
                <w:iCs/>
                <w:color w:val="000000"/>
                <w:sz w:val="16"/>
                <w:szCs w:val="16"/>
              </w:rPr>
              <w:t>VAT-1I</w:t>
            </w:r>
          </w:p>
        </w:tc>
        <w:tc>
          <w:tcPr>
            <w:tcW w:w="1559" w:type="dxa"/>
            <w:tcBorders>
              <w:top w:val="nil"/>
              <w:left w:val="nil"/>
              <w:bottom w:val="single" w:sz="4" w:space="0" w:color="auto"/>
              <w:right w:val="nil"/>
            </w:tcBorders>
            <w:vAlign w:val="bottom"/>
          </w:tcPr>
          <w:p w14:paraId="16BCFCB4" w14:textId="77777777" w:rsidR="00F8141A" w:rsidRPr="0094406A" w:rsidRDefault="00F8141A" w:rsidP="0036578E">
            <w:pPr>
              <w:jc w:val="center"/>
              <w:rPr>
                <w:color w:val="000000"/>
                <w:sz w:val="18"/>
                <w:szCs w:val="18"/>
              </w:rPr>
            </w:pPr>
            <w:r w:rsidRPr="0094406A">
              <w:rPr>
                <w:color w:val="000000"/>
                <w:sz w:val="18"/>
                <w:szCs w:val="18"/>
              </w:rPr>
              <w:t>0.90</w:t>
            </w:r>
          </w:p>
        </w:tc>
        <w:tc>
          <w:tcPr>
            <w:tcW w:w="162" w:type="dxa"/>
            <w:tcBorders>
              <w:top w:val="nil"/>
              <w:left w:val="nil"/>
              <w:bottom w:val="single" w:sz="4" w:space="0" w:color="auto"/>
              <w:right w:val="single" w:sz="4" w:space="0" w:color="auto"/>
            </w:tcBorders>
            <w:noWrap/>
            <w:vAlign w:val="bottom"/>
          </w:tcPr>
          <w:p w14:paraId="6B373DF6" w14:textId="77777777" w:rsidR="00F8141A" w:rsidRPr="007B2CF2" w:rsidRDefault="00F8141A" w:rsidP="0036578E">
            <w:pPr>
              <w:jc w:val="center"/>
              <w:rPr>
                <w:color w:val="000000"/>
                <w:sz w:val="16"/>
                <w:szCs w:val="16"/>
              </w:rPr>
            </w:pPr>
          </w:p>
        </w:tc>
      </w:tr>
      <w:tr w:rsidR="00F8141A" w:rsidRPr="007B2CF2" w14:paraId="3486AF2B"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78239E4" w14:textId="77777777" w:rsidR="00F8141A" w:rsidRPr="0094406A" w:rsidRDefault="00F8141A" w:rsidP="0036578E">
            <w:pPr>
              <w:rPr>
                <w:color w:val="000000"/>
                <w:sz w:val="18"/>
                <w:szCs w:val="18"/>
              </w:rPr>
            </w:pPr>
            <w:proofErr w:type="spellStart"/>
            <w:r w:rsidRPr="0094406A">
              <w:rPr>
                <w:color w:val="000000"/>
                <w:sz w:val="18"/>
                <w:szCs w:val="18"/>
              </w:rPr>
              <w:t>Synaptobrevin</w:t>
            </w:r>
            <w:proofErr w:type="spellEnd"/>
            <w:r w:rsidRPr="0094406A">
              <w:rPr>
                <w:color w:val="000000"/>
                <w:sz w:val="18"/>
                <w:szCs w:val="18"/>
              </w:rPr>
              <w:t xml:space="preserve"> homolog YKT6</w:t>
            </w:r>
          </w:p>
        </w:tc>
        <w:tc>
          <w:tcPr>
            <w:tcW w:w="1701" w:type="dxa"/>
            <w:tcBorders>
              <w:top w:val="nil"/>
              <w:left w:val="single" w:sz="4" w:space="0" w:color="auto"/>
              <w:bottom w:val="single" w:sz="4" w:space="0" w:color="auto"/>
              <w:right w:val="single" w:sz="4" w:space="0" w:color="auto"/>
            </w:tcBorders>
            <w:vAlign w:val="bottom"/>
          </w:tcPr>
          <w:p w14:paraId="39F3D577" w14:textId="77777777" w:rsidR="00F8141A" w:rsidRPr="009F3F57" w:rsidRDefault="00F8141A" w:rsidP="0036578E">
            <w:pPr>
              <w:ind w:left="638"/>
              <w:rPr>
                <w:iCs/>
                <w:color w:val="000000"/>
                <w:sz w:val="16"/>
                <w:szCs w:val="16"/>
              </w:rPr>
            </w:pPr>
            <w:r w:rsidRPr="009F3F57">
              <w:rPr>
                <w:iCs/>
                <w:color w:val="000000"/>
                <w:sz w:val="16"/>
                <w:szCs w:val="16"/>
              </w:rPr>
              <w:t>YKT6</w:t>
            </w:r>
          </w:p>
        </w:tc>
        <w:tc>
          <w:tcPr>
            <w:tcW w:w="1559" w:type="dxa"/>
            <w:tcBorders>
              <w:top w:val="nil"/>
              <w:left w:val="nil"/>
              <w:bottom w:val="single" w:sz="4" w:space="0" w:color="auto"/>
              <w:right w:val="nil"/>
            </w:tcBorders>
            <w:vAlign w:val="bottom"/>
          </w:tcPr>
          <w:p w14:paraId="5A5116D0" w14:textId="77777777" w:rsidR="00F8141A" w:rsidRPr="0094406A" w:rsidRDefault="00F8141A" w:rsidP="0036578E">
            <w:pPr>
              <w:jc w:val="center"/>
              <w:rPr>
                <w:color w:val="000000"/>
                <w:sz w:val="18"/>
                <w:szCs w:val="18"/>
              </w:rPr>
            </w:pPr>
            <w:r w:rsidRPr="0094406A">
              <w:rPr>
                <w:color w:val="000000"/>
                <w:sz w:val="18"/>
                <w:szCs w:val="18"/>
              </w:rPr>
              <w:t>0.97</w:t>
            </w:r>
          </w:p>
        </w:tc>
        <w:tc>
          <w:tcPr>
            <w:tcW w:w="162" w:type="dxa"/>
            <w:tcBorders>
              <w:top w:val="nil"/>
              <w:left w:val="nil"/>
              <w:bottom w:val="single" w:sz="4" w:space="0" w:color="auto"/>
              <w:right w:val="single" w:sz="4" w:space="0" w:color="auto"/>
            </w:tcBorders>
            <w:noWrap/>
            <w:vAlign w:val="bottom"/>
          </w:tcPr>
          <w:p w14:paraId="73E50892" w14:textId="77777777" w:rsidR="00F8141A" w:rsidRPr="007B2CF2" w:rsidRDefault="00F8141A" w:rsidP="0036578E">
            <w:pPr>
              <w:jc w:val="center"/>
              <w:rPr>
                <w:color w:val="000000"/>
                <w:sz w:val="16"/>
                <w:szCs w:val="16"/>
              </w:rPr>
            </w:pPr>
          </w:p>
        </w:tc>
      </w:tr>
      <w:tr w:rsidR="00F8141A" w:rsidRPr="007B2CF2" w14:paraId="1BAFAF55"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DFACE47" w14:textId="77777777" w:rsidR="00F8141A" w:rsidRPr="0094406A" w:rsidRDefault="00F8141A" w:rsidP="0036578E">
            <w:pPr>
              <w:rPr>
                <w:color w:val="000000"/>
                <w:sz w:val="18"/>
                <w:szCs w:val="18"/>
              </w:rPr>
            </w:pPr>
            <w:r w:rsidRPr="0094406A">
              <w:rPr>
                <w:color w:val="000000"/>
                <w:sz w:val="18"/>
                <w:szCs w:val="18"/>
              </w:rPr>
              <w:t>Synaptophysin</w:t>
            </w:r>
          </w:p>
        </w:tc>
        <w:tc>
          <w:tcPr>
            <w:tcW w:w="1701" w:type="dxa"/>
            <w:tcBorders>
              <w:top w:val="nil"/>
              <w:left w:val="single" w:sz="4" w:space="0" w:color="auto"/>
              <w:bottom w:val="single" w:sz="4" w:space="0" w:color="auto"/>
              <w:right w:val="single" w:sz="4" w:space="0" w:color="auto"/>
            </w:tcBorders>
            <w:vAlign w:val="bottom"/>
          </w:tcPr>
          <w:p w14:paraId="09C8427A" w14:textId="77777777" w:rsidR="00F8141A" w:rsidRPr="009F3F57" w:rsidRDefault="00F8141A" w:rsidP="0036578E">
            <w:pPr>
              <w:ind w:left="638"/>
              <w:rPr>
                <w:iCs/>
                <w:color w:val="000000"/>
                <w:sz w:val="16"/>
                <w:szCs w:val="16"/>
              </w:rPr>
            </w:pPr>
            <w:r w:rsidRPr="009F3F57">
              <w:rPr>
                <w:iCs/>
                <w:color w:val="000000"/>
                <w:sz w:val="16"/>
                <w:szCs w:val="16"/>
              </w:rPr>
              <w:t>SYP</w:t>
            </w:r>
          </w:p>
        </w:tc>
        <w:tc>
          <w:tcPr>
            <w:tcW w:w="1559" w:type="dxa"/>
            <w:tcBorders>
              <w:top w:val="nil"/>
              <w:left w:val="nil"/>
              <w:bottom w:val="single" w:sz="4" w:space="0" w:color="auto"/>
              <w:right w:val="nil"/>
            </w:tcBorders>
            <w:vAlign w:val="bottom"/>
          </w:tcPr>
          <w:p w14:paraId="62AAFD23" w14:textId="77777777" w:rsidR="00F8141A" w:rsidRPr="0094406A" w:rsidRDefault="00F8141A" w:rsidP="0036578E">
            <w:pPr>
              <w:jc w:val="center"/>
              <w:rPr>
                <w:color w:val="000000"/>
                <w:sz w:val="18"/>
                <w:szCs w:val="18"/>
              </w:rPr>
            </w:pPr>
            <w:r w:rsidRPr="0094406A">
              <w:rPr>
                <w:color w:val="000000"/>
                <w:sz w:val="18"/>
                <w:szCs w:val="18"/>
              </w:rPr>
              <w:t>1.09</w:t>
            </w:r>
          </w:p>
        </w:tc>
        <w:tc>
          <w:tcPr>
            <w:tcW w:w="162" w:type="dxa"/>
            <w:tcBorders>
              <w:top w:val="nil"/>
              <w:left w:val="nil"/>
              <w:bottom w:val="single" w:sz="4" w:space="0" w:color="auto"/>
              <w:right w:val="single" w:sz="4" w:space="0" w:color="auto"/>
            </w:tcBorders>
            <w:noWrap/>
            <w:vAlign w:val="bottom"/>
          </w:tcPr>
          <w:p w14:paraId="54BE181B" w14:textId="77777777" w:rsidR="00F8141A" w:rsidRPr="007B2CF2" w:rsidRDefault="00F8141A" w:rsidP="0036578E">
            <w:pPr>
              <w:jc w:val="center"/>
              <w:rPr>
                <w:color w:val="000000"/>
                <w:sz w:val="16"/>
                <w:szCs w:val="16"/>
              </w:rPr>
            </w:pPr>
          </w:p>
        </w:tc>
      </w:tr>
      <w:tr w:rsidR="00F8141A" w:rsidRPr="007B2CF2" w14:paraId="01D07D9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DE61C75" w14:textId="77777777" w:rsidR="00F8141A" w:rsidRPr="0094406A" w:rsidRDefault="00F8141A" w:rsidP="0036578E">
            <w:pPr>
              <w:rPr>
                <w:color w:val="000000"/>
                <w:sz w:val="18"/>
                <w:szCs w:val="18"/>
              </w:rPr>
            </w:pPr>
            <w:r w:rsidRPr="0094406A">
              <w:rPr>
                <w:color w:val="000000"/>
                <w:sz w:val="18"/>
                <w:szCs w:val="18"/>
              </w:rPr>
              <w:t>Synaptophysin-like protein 1</w:t>
            </w:r>
          </w:p>
        </w:tc>
        <w:tc>
          <w:tcPr>
            <w:tcW w:w="1701" w:type="dxa"/>
            <w:tcBorders>
              <w:top w:val="nil"/>
              <w:left w:val="single" w:sz="4" w:space="0" w:color="auto"/>
              <w:bottom w:val="single" w:sz="4" w:space="0" w:color="auto"/>
              <w:right w:val="single" w:sz="4" w:space="0" w:color="auto"/>
            </w:tcBorders>
            <w:vAlign w:val="bottom"/>
          </w:tcPr>
          <w:p w14:paraId="3FDE8068" w14:textId="77777777" w:rsidR="00F8141A" w:rsidRPr="009F3F57" w:rsidRDefault="00F8141A" w:rsidP="0036578E">
            <w:pPr>
              <w:ind w:left="638"/>
              <w:rPr>
                <w:iCs/>
                <w:color w:val="000000"/>
                <w:sz w:val="16"/>
                <w:szCs w:val="16"/>
              </w:rPr>
            </w:pPr>
            <w:r w:rsidRPr="009F3F57">
              <w:rPr>
                <w:iCs/>
                <w:color w:val="000000"/>
                <w:sz w:val="16"/>
                <w:szCs w:val="16"/>
              </w:rPr>
              <w:t>SYPL1</w:t>
            </w:r>
          </w:p>
        </w:tc>
        <w:tc>
          <w:tcPr>
            <w:tcW w:w="1559" w:type="dxa"/>
            <w:tcBorders>
              <w:top w:val="nil"/>
              <w:left w:val="nil"/>
              <w:bottom w:val="single" w:sz="4" w:space="0" w:color="auto"/>
              <w:right w:val="nil"/>
            </w:tcBorders>
            <w:vAlign w:val="bottom"/>
          </w:tcPr>
          <w:p w14:paraId="55F0EFB2" w14:textId="77777777" w:rsidR="00F8141A" w:rsidRPr="0094406A" w:rsidRDefault="00F8141A" w:rsidP="0036578E">
            <w:pPr>
              <w:jc w:val="center"/>
              <w:rPr>
                <w:color w:val="000000"/>
                <w:sz w:val="18"/>
                <w:szCs w:val="18"/>
              </w:rPr>
            </w:pPr>
            <w:r w:rsidRPr="0094406A">
              <w:rPr>
                <w:color w:val="000000"/>
                <w:sz w:val="18"/>
                <w:szCs w:val="18"/>
              </w:rPr>
              <w:t>1.27</w:t>
            </w:r>
          </w:p>
        </w:tc>
        <w:tc>
          <w:tcPr>
            <w:tcW w:w="162" w:type="dxa"/>
            <w:tcBorders>
              <w:top w:val="nil"/>
              <w:left w:val="nil"/>
              <w:bottom w:val="single" w:sz="4" w:space="0" w:color="auto"/>
              <w:right w:val="single" w:sz="4" w:space="0" w:color="auto"/>
            </w:tcBorders>
            <w:noWrap/>
            <w:vAlign w:val="bottom"/>
          </w:tcPr>
          <w:p w14:paraId="1728584F" w14:textId="77777777" w:rsidR="00F8141A" w:rsidRPr="007B2CF2" w:rsidRDefault="00F8141A" w:rsidP="0036578E">
            <w:pPr>
              <w:jc w:val="center"/>
              <w:rPr>
                <w:color w:val="000000"/>
                <w:sz w:val="16"/>
                <w:szCs w:val="16"/>
              </w:rPr>
            </w:pPr>
          </w:p>
        </w:tc>
      </w:tr>
      <w:tr w:rsidR="00F8141A" w:rsidRPr="007B2CF2" w14:paraId="10AC4F8D"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66F71E9" w14:textId="77777777" w:rsidR="00F8141A" w:rsidRPr="0094406A" w:rsidRDefault="00F8141A" w:rsidP="0036578E">
            <w:pPr>
              <w:rPr>
                <w:color w:val="000000"/>
                <w:sz w:val="18"/>
                <w:szCs w:val="18"/>
              </w:rPr>
            </w:pPr>
            <w:proofErr w:type="spellStart"/>
            <w:r w:rsidRPr="0094406A">
              <w:rPr>
                <w:color w:val="000000"/>
                <w:sz w:val="18"/>
                <w:szCs w:val="18"/>
              </w:rPr>
              <w:t>Synaptosomal</w:t>
            </w:r>
            <w:proofErr w:type="spellEnd"/>
            <w:r w:rsidRPr="0094406A">
              <w:rPr>
                <w:color w:val="000000"/>
                <w:sz w:val="18"/>
                <w:szCs w:val="18"/>
              </w:rPr>
              <w:t>-associated protein 25</w:t>
            </w:r>
          </w:p>
        </w:tc>
        <w:tc>
          <w:tcPr>
            <w:tcW w:w="1701" w:type="dxa"/>
            <w:tcBorders>
              <w:top w:val="nil"/>
              <w:left w:val="single" w:sz="4" w:space="0" w:color="auto"/>
              <w:bottom w:val="single" w:sz="4" w:space="0" w:color="auto"/>
              <w:right w:val="single" w:sz="4" w:space="0" w:color="auto"/>
            </w:tcBorders>
            <w:vAlign w:val="bottom"/>
          </w:tcPr>
          <w:p w14:paraId="6C71BFE0" w14:textId="77777777" w:rsidR="00F8141A" w:rsidRPr="009F3F57" w:rsidRDefault="00F8141A" w:rsidP="0036578E">
            <w:pPr>
              <w:ind w:left="638"/>
              <w:rPr>
                <w:iCs/>
                <w:color w:val="000000"/>
                <w:sz w:val="16"/>
                <w:szCs w:val="16"/>
              </w:rPr>
            </w:pPr>
            <w:r w:rsidRPr="009F3F57">
              <w:rPr>
                <w:iCs/>
                <w:color w:val="000000"/>
                <w:sz w:val="16"/>
                <w:szCs w:val="16"/>
              </w:rPr>
              <w:t>SNAP25</w:t>
            </w:r>
          </w:p>
        </w:tc>
        <w:tc>
          <w:tcPr>
            <w:tcW w:w="1559" w:type="dxa"/>
            <w:tcBorders>
              <w:top w:val="nil"/>
              <w:left w:val="nil"/>
              <w:bottom w:val="single" w:sz="4" w:space="0" w:color="auto"/>
              <w:right w:val="nil"/>
            </w:tcBorders>
            <w:vAlign w:val="bottom"/>
          </w:tcPr>
          <w:p w14:paraId="62DAE91D" w14:textId="77777777" w:rsidR="00F8141A" w:rsidRPr="0094406A" w:rsidRDefault="00F8141A" w:rsidP="0036578E">
            <w:pPr>
              <w:jc w:val="center"/>
              <w:rPr>
                <w:color w:val="000000"/>
                <w:sz w:val="18"/>
                <w:szCs w:val="18"/>
              </w:rPr>
            </w:pPr>
            <w:r w:rsidRPr="0094406A">
              <w:rPr>
                <w:color w:val="000000"/>
                <w:sz w:val="18"/>
                <w:szCs w:val="18"/>
              </w:rPr>
              <w:t>0.95</w:t>
            </w:r>
          </w:p>
        </w:tc>
        <w:tc>
          <w:tcPr>
            <w:tcW w:w="162" w:type="dxa"/>
            <w:tcBorders>
              <w:top w:val="nil"/>
              <w:left w:val="nil"/>
              <w:bottom w:val="single" w:sz="4" w:space="0" w:color="auto"/>
              <w:right w:val="single" w:sz="4" w:space="0" w:color="auto"/>
            </w:tcBorders>
            <w:noWrap/>
            <w:vAlign w:val="bottom"/>
          </w:tcPr>
          <w:p w14:paraId="032DD761" w14:textId="77777777" w:rsidR="00F8141A" w:rsidRPr="007B2CF2" w:rsidRDefault="00F8141A" w:rsidP="0036578E">
            <w:pPr>
              <w:jc w:val="center"/>
              <w:rPr>
                <w:color w:val="000000"/>
                <w:sz w:val="16"/>
                <w:szCs w:val="16"/>
              </w:rPr>
            </w:pPr>
          </w:p>
        </w:tc>
      </w:tr>
      <w:tr w:rsidR="00F8141A" w:rsidRPr="007B2CF2" w14:paraId="13AF3EDF"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D748740" w14:textId="77777777" w:rsidR="00F8141A" w:rsidRPr="0094406A" w:rsidRDefault="00F8141A" w:rsidP="0036578E">
            <w:pPr>
              <w:rPr>
                <w:color w:val="000000"/>
                <w:sz w:val="18"/>
                <w:szCs w:val="18"/>
              </w:rPr>
            </w:pPr>
            <w:proofErr w:type="spellStart"/>
            <w:r w:rsidRPr="0094406A">
              <w:rPr>
                <w:color w:val="000000"/>
                <w:sz w:val="18"/>
                <w:szCs w:val="18"/>
              </w:rPr>
              <w:t>Synaptosomal</w:t>
            </w:r>
            <w:proofErr w:type="spellEnd"/>
            <w:r w:rsidRPr="0094406A">
              <w:rPr>
                <w:color w:val="000000"/>
                <w:sz w:val="18"/>
                <w:szCs w:val="18"/>
              </w:rPr>
              <w:t>-associated protein 47</w:t>
            </w:r>
          </w:p>
        </w:tc>
        <w:tc>
          <w:tcPr>
            <w:tcW w:w="1701" w:type="dxa"/>
            <w:tcBorders>
              <w:top w:val="nil"/>
              <w:left w:val="single" w:sz="4" w:space="0" w:color="auto"/>
              <w:bottom w:val="single" w:sz="4" w:space="0" w:color="auto"/>
              <w:right w:val="single" w:sz="4" w:space="0" w:color="auto"/>
            </w:tcBorders>
            <w:vAlign w:val="bottom"/>
          </w:tcPr>
          <w:p w14:paraId="3A75877B" w14:textId="77777777" w:rsidR="00F8141A" w:rsidRPr="009F3F57" w:rsidRDefault="00F8141A" w:rsidP="0036578E">
            <w:pPr>
              <w:ind w:left="638"/>
              <w:rPr>
                <w:iCs/>
                <w:color w:val="000000"/>
                <w:sz w:val="16"/>
                <w:szCs w:val="16"/>
              </w:rPr>
            </w:pPr>
            <w:r w:rsidRPr="009F3F57">
              <w:rPr>
                <w:iCs/>
                <w:color w:val="000000"/>
                <w:sz w:val="16"/>
                <w:szCs w:val="16"/>
              </w:rPr>
              <w:t>SNAP47</w:t>
            </w:r>
          </w:p>
        </w:tc>
        <w:tc>
          <w:tcPr>
            <w:tcW w:w="1559" w:type="dxa"/>
            <w:tcBorders>
              <w:top w:val="nil"/>
              <w:left w:val="nil"/>
              <w:bottom w:val="single" w:sz="4" w:space="0" w:color="auto"/>
              <w:right w:val="nil"/>
            </w:tcBorders>
            <w:vAlign w:val="bottom"/>
          </w:tcPr>
          <w:p w14:paraId="49DB3C5F" w14:textId="77777777" w:rsidR="00F8141A" w:rsidRPr="0094406A" w:rsidRDefault="00F8141A" w:rsidP="0036578E">
            <w:pPr>
              <w:jc w:val="center"/>
              <w:rPr>
                <w:color w:val="000000"/>
                <w:sz w:val="18"/>
                <w:szCs w:val="18"/>
              </w:rPr>
            </w:pPr>
            <w:r w:rsidRPr="0094406A">
              <w:rPr>
                <w:color w:val="000000"/>
                <w:sz w:val="18"/>
                <w:szCs w:val="18"/>
              </w:rPr>
              <w:t>1.10</w:t>
            </w:r>
          </w:p>
        </w:tc>
        <w:tc>
          <w:tcPr>
            <w:tcW w:w="162" w:type="dxa"/>
            <w:tcBorders>
              <w:top w:val="nil"/>
              <w:left w:val="nil"/>
              <w:bottom w:val="single" w:sz="4" w:space="0" w:color="auto"/>
              <w:right w:val="single" w:sz="4" w:space="0" w:color="auto"/>
            </w:tcBorders>
            <w:noWrap/>
            <w:vAlign w:val="bottom"/>
          </w:tcPr>
          <w:p w14:paraId="7AA7D54F" w14:textId="77777777" w:rsidR="00F8141A" w:rsidRPr="007B2CF2" w:rsidRDefault="00F8141A" w:rsidP="0036578E">
            <w:pPr>
              <w:jc w:val="center"/>
              <w:rPr>
                <w:color w:val="000000"/>
                <w:sz w:val="16"/>
                <w:szCs w:val="16"/>
              </w:rPr>
            </w:pPr>
          </w:p>
        </w:tc>
      </w:tr>
      <w:tr w:rsidR="00F8141A" w:rsidRPr="007B2CF2" w14:paraId="36CB8808"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50BBE90" w14:textId="77777777" w:rsidR="00F8141A" w:rsidRPr="0094406A" w:rsidRDefault="00F8141A" w:rsidP="0036578E">
            <w:pPr>
              <w:rPr>
                <w:color w:val="000000"/>
                <w:sz w:val="18"/>
                <w:szCs w:val="18"/>
              </w:rPr>
            </w:pPr>
            <w:r w:rsidRPr="0094406A">
              <w:rPr>
                <w:color w:val="000000"/>
                <w:sz w:val="18"/>
                <w:szCs w:val="18"/>
              </w:rPr>
              <w:t>Synaptotagmin-1</w:t>
            </w:r>
          </w:p>
        </w:tc>
        <w:tc>
          <w:tcPr>
            <w:tcW w:w="1701" w:type="dxa"/>
            <w:tcBorders>
              <w:top w:val="nil"/>
              <w:left w:val="single" w:sz="4" w:space="0" w:color="auto"/>
              <w:bottom w:val="single" w:sz="4" w:space="0" w:color="auto"/>
              <w:right w:val="single" w:sz="4" w:space="0" w:color="auto"/>
            </w:tcBorders>
            <w:vAlign w:val="bottom"/>
          </w:tcPr>
          <w:p w14:paraId="6E9A7413" w14:textId="77777777" w:rsidR="00F8141A" w:rsidRPr="009F3F57" w:rsidRDefault="00F8141A" w:rsidP="0036578E">
            <w:pPr>
              <w:ind w:left="638"/>
              <w:rPr>
                <w:iCs/>
                <w:color w:val="000000"/>
                <w:sz w:val="16"/>
                <w:szCs w:val="16"/>
              </w:rPr>
            </w:pPr>
            <w:r w:rsidRPr="009F3F57">
              <w:rPr>
                <w:iCs/>
                <w:color w:val="000000"/>
                <w:sz w:val="16"/>
                <w:szCs w:val="16"/>
              </w:rPr>
              <w:t>SYT1</w:t>
            </w:r>
          </w:p>
        </w:tc>
        <w:tc>
          <w:tcPr>
            <w:tcW w:w="1559" w:type="dxa"/>
            <w:tcBorders>
              <w:top w:val="nil"/>
              <w:left w:val="nil"/>
              <w:bottom w:val="single" w:sz="4" w:space="0" w:color="auto"/>
              <w:right w:val="nil"/>
            </w:tcBorders>
            <w:vAlign w:val="bottom"/>
          </w:tcPr>
          <w:p w14:paraId="3663EDF8" w14:textId="77777777" w:rsidR="00F8141A" w:rsidRPr="0094406A" w:rsidRDefault="00F8141A" w:rsidP="0036578E">
            <w:pPr>
              <w:jc w:val="center"/>
              <w:rPr>
                <w:color w:val="000000"/>
                <w:sz w:val="18"/>
                <w:szCs w:val="18"/>
              </w:rPr>
            </w:pPr>
            <w:r w:rsidRPr="0094406A">
              <w:rPr>
                <w:color w:val="000000"/>
                <w:sz w:val="18"/>
                <w:szCs w:val="18"/>
              </w:rPr>
              <w:t>1.14</w:t>
            </w:r>
          </w:p>
        </w:tc>
        <w:tc>
          <w:tcPr>
            <w:tcW w:w="162" w:type="dxa"/>
            <w:tcBorders>
              <w:top w:val="nil"/>
              <w:left w:val="nil"/>
              <w:bottom w:val="single" w:sz="4" w:space="0" w:color="auto"/>
              <w:right w:val="single" w:sz="4" w:space="0" w:color="auto"/>
            </w:tcBorders>
            <w:noWrap/>
            <w:vAlign w:val="bottom"/>
          </w:tcPr>
          <w:p w14:paraId="32AD20AE" w14:textId="77777777" w:rsidR="00F8141A" w:rsidRPr="007B2CF2" w:rsidRDefault="00F8141A" w:rsidP="0036578E">
            <w:pPr>
              <w:jc w:val="center"/>
              <w:rPr>
                <w:color w:val="000000"/>
                <w:sz w:val="16"/>
                <w:szCs w:val="16"/>
              </w:rPr>
            </w:pPr>
          </w:p>
        </w:tc>
      </w:tr>
      <w:tr w:rsidR="00F8141A" w:rsidRPr="007B2CF2" w14:paraId="4C75934F"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92E660F" w14:textId="77777777" w:rsidR="00F8141A" w:rsidRPr="0094406A" w:rsidRDefault="00F8141A" w:rsidP="0036578E">
            <w:pPr>
              <w:rPr>
                <w:color w:val="000000"/>
                <w:sz w:val="18"/>
                <w:szCs w:val="18"/>
              </w:rPr>
            </w:pPr>
            <w:r w:rsidRPr="0094406A">
              <w:rPr>
                <w:color w:val="000000"/>
                <w:sz w:val="18"/>
                <w:szCs w:val="18"/>
              </w:rPr>
              <w:t>Synaptotagmin-11</w:t>
            </w:r>
          </w:p>
        </w:tc>
        <w:tc>
          <w:tcPr>
            <w:tcW w:w="1701" w:type="dxa"/>
            <w:tcBorders>
              <w:top w:val="nil"/>
              <w:left w:val="single" w:sz="4" w:space="0" w:color="auto"/>
              <w:bottom w:val="single" w:sz="4" w:space="0" w:color="auto"/>
              <w:right w:val="single" w:sz="4" w:space="0" w:color="auto"/>
            </w:tcBorders>
            <w:vAlign w:val="bottom"/>
          </w:tcPr>
          <w:p w14:paraId="440E2E68" w14:textId="77777777" w:rsidR="00F8141A" w:rsidRPr="009F3F57" w:rsidRDefault="00F8141A" w:rsidP="0036578E">
            <w:pPr>
              <w:ind w:left="638"/>
              <w:rPr>
                <w:iCs/>
                <w:color w:val="000000"/>
                <w:sz w:val="16"/>
                <w:szCs w:val="16"/>
              </w:rPr>
            </w:pPr>
            <w:r w:rsidRPr="009F3F57">
              <w:rPr>
                <w:iCs/>
                <w:color w:val="000000"/>
                <w:sz w:val="16"/>
                <w:szCs w:val="16"/>
              </w:rPr>
              <w:t>SYT11</w:t>
            </w:r>
          </w:p>
        </w:tc>
        <w:tc>
          <w:tcPr>
            <w:tcW w:w="1559" w:type="dxa"/>
            <w:tcBorders>
              <w:top w:val="nil"/>
              <w:left w:val="nil"/>
              <w:bottom w:val="single" w:sz="4" w:space="0" w:color="auto"/>
              <w:right w:val="nil"/>
            </w:tcBorders>
            <w:vAlign w:val="bottom"/>
          </w:tcPr>
          <w:p w14:paraId="6F172744" w14:textId="77777777" w:rsidR="00F8141A" w:rsidRPr="0094406A" w:rsidRDefault="00F8141A" w:rsidP="0036578E">
            <w:pPr>
              <w:jc w:val="center"/>
              <w:rPr>
                <w:color w:val="000000"/>
                <w:sz w:val="18"/>
                <w:szCs w:val="18"/>
              </w:rPr>
            </w:pPr>
            <w:r w:rsidRPr="0094406A">
              <w:rPr>
                <w:color w:val="000000"/>
                <w:sz w:val="18"/>
                <w:szCs w:val="18"/>
              </w:rPr>
              <w:t>1.21</w:t>
            </w:r>
          </w:p>
        </w:tc>
        <w:tc>
          <w:tcPr>
            <w:tcW w:w="162" w:type="dxa"/>
            <w:tcBorders>
              <w:top w:val="nil"/>
              <w:left w:val="nil"/>
              <w:bottom w:val="single" w:sz="4" w:space="0" w:color="auto"/>
              <w:right w:val="single" w:sz="4" w:space="0" w:color="auto"/>
            </w:tcBorders>
            <w:noWrap/>
            <w:vAlign w:val="bottom"/>
          </w:tcPr>
          <w:p w14:paraId="664A5396" w14:textId="77777777" w:rsidR="00F8141A" w:rsidRPr="007B2CF2" w:rsidRDefault="00F8141A" w:rsidP="0036578E">
            <w:pPr>
              <w:jc w:val="center"/>
              <w:rPr>
                <w:color w:val="000000"/>
                <w:sz w:val="16"/>
                <w:szCs w:val="16"/>
              </w:rPr>
            </w:pPr>
          </w:p>
        </w:tc>
      </w:tr>
      <w:tr w:rsidR="00F8141A" w:rsidRPr="007B2CF2" w14:paraId="554B30C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5A1142A" w14:textId="77777777" w:rsidR="00F8141A" w:rsidRPr="0094406A" w:rsidRDefault="00F8141A" w:rsidP="0036578E">
            <w:pPr>
              <w:rPr>
                <w:color w:val="000000"/>
                <w:sz w:val="18"/>
                <w:szCs w:val="18"/>
              </w:rPr>
            </w:pPr>
            <w:r w:rsidRPr="0094406A">
              <w:rPr>
                <w:color w:val="000000"/>
                <w:sz w:val="18"/>
                <w:szCs w:val="18"/>
              </w:rPr>
              <w:t>Synaptotagmin-12</w:t>
            </w:r>
          </w:p>
        </w:tc>
        <w:tc>
          <w:tcPr>
            <w:tcW w:w="1701" w:type="dxa"/>
            <w:tcBorders>
              <w:top w:val="nil"/>
              <w:left w:val="single" w:sz="4" w:space="0" w:color="auto"/>
              <w:bottom w:val="single" w:sz="4" w:space="0" w:color="auto"/>
              <w:right w:val="single" w:sz="4" w:space="0" w:color="auto"/>
            </w:tcBorders>
            <w:vAlign w:val="bottom"/>
          </w:tcPr>
          <w:p w14:paraId="1F8F80A0" w14:textId="77777777" w:rsidR="00F8141A" w:rsidRPr="009F3F57" w:rsidRDefault="00F8141A" w:rsidP="0036578E">
            <w:pPr>
              <w:ind w:left="638"/>
              <w:rPr>
                <w:iCs/>
                <w:color w:val="000000"/>
                <w:sz w:val="16"/>
                <w:szCs w:val="16"/>
              </w:rPr>
            </w:pPr>
            <w:r w:rsidRPr="009F3F57">
              <w:rPr>
                <w:iCs/>
                <w:color w:val="000000"/>
                <w:sz w:val="16"/>
                <w:szCs w:val="16"/>
              </w:rPr>
              <w:t>SYT12</w:t>
            </w:r>
          </w:p>
        </w:tc>
        <w:tc>
          <w:tcPr>
            <w:tcW w:w="1559" w:type="dxa"/>
            <w:tcBorders>
              <w:top w:val="nil"/>
              <w:left w:val="nil"/>
              <w:bottom w:val="single" w:sz="4" w:space="0" w:color="auto"/>
              <w:right w:val="nil"/>
            </w:tcBorders>
            <w:vAlign w:val="bottom"/>
          </w:tcPr>
          <w:p w14:paraId="5F464D25" w14:textId="77777777" w:rsidR="00F8141A" w:rsidRPr="0094406A" w:rsidRDefault="00F8141A" w:rsidP="0036578E">
            <w:pPr>
              <w:jc w:val="center"/>
              <w:rPr>
                <w:color w:val="000000"/>
                <w:sz w:val="18"/>
                <w:szCs w:val="18"/>
              </w:rPr>
            </w:pPr>
            <w:r w:rsidRPr="0094406A">
              <w:rPr>
                <w:color w:val="000000"/>
                <w:sz w:val="18"/>
                <w:szCs w:val="18"/>
              </w:rPr>
              <w:t>1.13</w:t>
            </w:r>
          </w:p>
        </w:tc>
        <w:tc>
          <w:tcPr>
            <w:tcW w:w="162" w:type="dxa"/>
            <w:tcBorders>
              <w:top w:val="nil"/>
              <w:left w:val="nil"/>
              <w:bottom w:val="single" w:sz="4" w:space="0" w:color="auto"/>
              <w:right w:val="single" w:sz="4" w:space="0" w:color="auto"/>
            </w:tcBorders>
            <w:noWrap/>
            <w:vAlign w:val="bottom"/>
          </w:tcPr>
          <w:p w14:paraId="270A682C" w14:textId="77777777" w:rsidR="00F8141A" w:rsidRPr="007B2CF2" w:rsidRDefault="00F8141A" w:rsidP="0036578E">
            <w:pPr>
              <w:jc w:val="center"/>
              <w:rPr>
                <w:color w:val="000000"/>
                <w:sz w:val="16"/>
                <w:szCs w:val="16"/>
              </w:rPr>
            </w:pPr>
          </w:p>
        </w:tc>
      </w:tr>
      <w:tr w:rsidR="00F8141A" w:rsidRPr="007B2CF2" w14:paraId="3A8EB189"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09A54F9" w14:textId="77777777" w:rsidR="00F8141A" w:rsidRPr="0094406A" w:rsidRDefault="00F8141A" w:rsidP="0036578E">
            <w:pPr>
              <w:rPr>
                <w:color w:val="000000"/>
                <w:sz w:val="18"/>
                <w:szCs w:val="18"/>
              </w:rPr>
            </w:pPr>
            <w:r w:rsidRPr="0094406A">
              <w:rPr>
                <w:color w:val="000000"/>
                <w:sz w:val="18"/>
                <w:szCs w:val="18"/>
              </w:rPr>
              <w:t>Synaptotagmin-17</w:t>
            </w:r>
          </w:p>
        </w:tc>
        <w:tc>
          <w:tcPr>
            <w:tcW w:w="1701" w:type="dxa"/>
            <w:tcBorders>
              <w:top w:val="nil"/>
              <w:left w:val="single" w:sz="4" w:space="0" w:color="auto"/>
              <w:bottom w:val="single" w:sz="4" w:space="0" w:color="auto"/>
              <w:right w:val="single" w:sz="4" w:space="0" w:color="auto"/>
            </w:tcBorders>
            <w:vAlign w:val="bottom"/>
          </w:tcPr>
          <w:p w14:paraId="7BBAADC5" w14:textId="77777777" w:rsidR="00F8141A" w:rsidRPr="009F3F57" w:rsidRDefault="00F8141A" w:rsidP="0036578E">
            <w:pPr>
              <w:ind w:left="638"/>
              <w:rPr>
                <w:iCs/>
                <w:color w:val="000000"/>
                <w:sz w:val="16"/>
                <w:szCs w:val="16"/>
              </w:rPr>
            </w:pPr>
            <w:r w:rsidRPr="009F3F57">
              <w:rPr>
                <w:iCs/>
                <w:color w:val="000000"/>
                <w:sz w:val="16"/>
                <w:szCs w:val="16"/>
              </w:rPr>
              <w:t>SYT17</w:t>
            </w:r>
          </w:p>
        </w:tc>
        <w:tc>
          <w:tcPr>
            <w:tcW w:w="1559" w:type="dxa"/>
            <w:tcBorders>
              <w:top w:val="nil"/>
              <w:left w:val="nil"/>
              <w:bottom w:val="single" w:sz="4" w:space="0" w:color="auto"/>
              <w:right w:val="nil"/>
            </w:tcBorders>
            <w:vAlign w:val="bottom"/>
          </w:tcPr>
          <w:p w14:paraId="43A94C30" w14:textId="77777777" w:rsidR="00F8141A" w:rsidRPr="0094406A" w:rsidRDefault="00F8141A" w:rsidP="0036578E">
            <w:pPr>
              <w:jc w:val="center"/>
              <w:rPr>
                <w:color w:val="000000"/>
                <w:sz w:val="18"/>
                <w:szCs w:val="18"/>
              </w:rPr>
            </w:pPr>
            <w:r w:rsidRPr="0094406A">
              <w:rPr>
                <w:color w:val="000000"/>
                <w:sz w:val="18"/>
                <w:szCs w:val="18"/>
              </w:rPr>
              <w:t>1.04</w:t>
            </w:r>
          </w:p>
        </w:tc>
        <w:tc>
          <w:tcPr>
            <w:tcW w:w="162" w:type="dxa"/>
            <w:tcBorders>
              <w:top w:val="nil"/>
              <w:left w:val="nil"/>
              <w:bottom w:val="single" w:sz="4" w:space="0" w:color="auto"/>
              <w:right w:val="single" w:sz="4" w:space="0" w:color="auto"/>
            </w:tcBorders>
            <w:noWrap/>
            <w:vAlign w:val="bottom"/>
          </w:tcPr>
          <w:p w14:paraId="50DC9D63" w14:textId="77777777" w:rsidR="00F8141A" w:rsidRPr="007B2CF2" w:rsidRDefault="00F8141A" w:rsidP="0036578E">
            <w:pPr>
              <w:jc w:val="center"/>
              <w:rPr>
                <w:color w:val="000000"/>
                <w:sz w:val="16"/>
                <w:szCs w:val="16"/>
              </w:rPr>
            </w:pPr>
          </w:p>
        </w:tc>
      </w:tr>
      <w:tr w:rsidR="00F8141A" w:rsidRPr="007B2CF2" w14:paraId="5E78F9CA"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F3DB50E" w14:textId="77777777" w:rsidR="00F8141A" w:rsidRPr="0094406A" w:rsidRDefault="00F8141A" w:rsidP="0036578E">
            <w:pPr>
              <w:rPr>
                <w:color w:val="000000"/>
                <w:sz w:val="18"/>
                <w:szCs w:val="18"/>
              </w:rPr>
            </w:pPr>
            <w:r w:rsidRPr="0094406A">
              <w:rPr>
                <w:color w:val="000000"/>
                <w:sz w:val="18"/>
                <w:szCs w:val="18"/>
              </w:rPr>
              <w:t>Synaptotagmin-2</w:t>
            </w:r>
          </w:p>
        </w:tc>
        <w:tc>
          <w:tcPr>
            <w:tcW w:w="1701" w:type="dxa"/>
            <w:tcBorders>
              <w:top w:val="nil"/>
              <w:left w:val="single" w:sz="4" w:space="0" w:color="auto"/>
              <w:bottom w:val="single" w:sz="4" w:space="0" w:color="auto"/>
              <w:right w:val="single" w:sz="4" w:space="0" w:color="auto"/>
            </w:tcBorders>
            <w:vAlign w:val="bottom"/>
          </w:tcPr>
          <w:p w14:paraId="4D579D39" w14:textId="77777777" w:rsidR="00F8141A" w:rsidRPr="009F3F57" w:rsidRDefault="00F8141A" w:rsidP="0036578E">
            <w:pPr>
              <w:ind w:left="638"/>
              <w:rPr>
                <w:iCs/>
                <w:color w:val="000000"/>
                <w:sz w:val="16"/>
                <w:szCs w:val="16"/>
              </w:rPr>
            </w:pPr>
            <w:r w:rsidRPr="009F3F57">
              <w:rPr>
                <w:iCs/>
                <w:color w:val="000000"/>
                <w:sz w:val="16"/>
                <w:szCs w:val="16"/>
              </w:rPr>
              <w:t>SYT2</w:t>
            </w:r>
          </w:p>
        </w:tc>
        <w:tc>
          <w:tcPr>
            <w:tcW w:w="1559" w:type="dxa"/>
            <w:tcBorders>
              <w:top w:val="nil"/>
              <w:left w:val="nil"/>
              <w:bottom w:val="single" w:sz="4" w:space="0" w:color="auto"/>
              <w:right w:val="nil"/>
            </w:tcBorders>
            <w:vAlign w:val="bottom"/>
          </w:tcPr>
          <w:p w14:paraId="353763F5" w14:textId="77777777" w:rsidR="00F8141A" w:rsidRPr="0094406A" w:rsidRDefault="00F8141A" w:rsidP="0036578E">
            <w:pPr>
              <w:jc w:val="center"/>
              <w:rPr>
                <w:color w:val="000000"/>
                <w:sz w:val="18"/>
                <w:szCs w:val="18"/>
              </w:rPr>
            </w:pPr>
            <w:r w:rsidRPr="0094406A">
              <w:rPr>
                <w:color w:val="000000"/>
                <w:sz w:val="18"/>
                <w:szCs w:val="18"/>
              </w:rPr>
              <w:t>0.92</w:t>
            </w:r>
          </w:p>
        </w:tc>
        <w:tc>
          <w:tcPr>
            <w:tcW w:w="162" w:type="dxa"/>
            <w:tcBorders>
              <w:top w:val="nil"/>
              <w:left w:val="nil"/>
              <w:bottom w:val="single" w:sz="4" w:space="0" w:color="auto"/>
              <w:right w:val="single" w:sz="4" w:space="0" w:color="auto"/>
            </w:tcBorders>
            <w:noWrap/>
            <w:vAlign w:val="bottom"/>
          </w:tcPr>
          <w:p w14:paraId="29027616" w14:textId="77777777" w:rsidR="00F8141A" w:rsidRPr="007B2CF2" w:rsidRDefault="00F8141A" w:rsidP="0036578E">
            <w:pPr>
              <w:jc w:val="center"/>
              <w:rPr>
                <w:color w:val="000000"/>
                <w:sz w:val="16"/>
                <w:szCs w:val="16"/>
              </w:rPr>
            </w:pPr>
          </w:p>
        </w:tc>
      </w:tr>
      <w:tr w:rsidR="00F8141A" w:rsidRPr="007B2CF2" w14:paraId="7C73E7BB"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6213A561" w14:textId="77777777" w:rsidR="00F8141A" w:rsidRPr="0094406A" w:rsidRDefault="00F8141A" w:rsidP="0036578E">
            <w:pPr>
              <w:rPr>
                <w:color w:val="000000"/>
                <w:sz w:val="18"/>
                <w:szCs w:val="18"/>
              </w:rPr>
            </w:pPr>
            <w:r w:rsidRPr="0094406A">
              <w:rPr>
                <w:color w:val="000000"/>
                <w:sz w:val="18"/>
                <w:szCs w:val="18"/>
              </w:rPr>
              <w:t>Synaptotagmin-3</w:t>
            </w:r>
          </w:p>
        </w:tc>
        <w:tc>
          <w:tcPr>
            <w:tcW w:w="1701" w:type="dxa"/>
            <w:tcBorders>
              <w:top w:val="nil"/>
              <w:left w:val="single" w:sz="4" w:space="0" w:color="auto"/>
              <w:bottom w:val="single" w:sz="4" w:space="0" w:color="auto"/>
              <w:right w:val="single" w:sz="4" w:space="0" w:color="auto"/>
            </w:tcBorders>
            <w:vAlign w:val="bottom"/>
          </w:tcPr>
          <w:p w14:paraId="26BC62C4" w14:textId="77777777" w:rsidR="00F8141A" w:rsidRPr="009F3F57" w:rsidRDefault="00F8141A" w:rsidP="0036578E">
            <w:pPr>
              <w:ind w:left="638"/>
              <w:rPr>
                <w:iCs/>
                <w:color w:val="000000"/>
                <w:sz w:val="16"/>
                <w:szCs w:val="16"/>
              </w:rPr>
            </w:pPr>
            <w:r w:rsidRPr="009F3F57">
              <w:rPr>
                <w:iCs/>
                <w:color w:val="000000"/>
                <w:sz w:val="16"/>
                <w:szCs w:val="16"/>
              </w:rPr>
              <w:t>SYT3</w:t>
            </w:r>
          </w:p>
        </w:tc>
        <w:tc>
          <w:tcPr>
            <w:tcW w:w="1559" w:type="dxa"/>
            <w:tcBorders>
              <w:top w:val="nil"/>
              <w:left w:val="nil"/>
              <w:bottom w:val="single" w:sz="4" w:space="0" w:color="auto"/>
              <w:right w:val="nil"/>
            </w:tcBorders>
            <w:vAlign w:val="bottom"/>
          </w:tcPr>
          <w:p w14:paraId="2425BB97" w14:textId="77777777" w:rsidR="00F8141A" w:rsidRPr="0094406A" w:rsidRDefault="00F8141A" w:rsidP="0036578E">
            <w:pPr>
              <w:jc w:val="center"/>
              <w:rPr>
                <w:color w:val="000000"/>
                <w:sz w:val="18"/>
                <w:szCs w:val="18"/>
              </w:rPr>
            </w:pPr>
            <w:r w:rsidRPr="0094406A">
              <w:rPr>
                <w:color w:val="000000"/>
                <w:sz w:val="18"/>
                <w:szCs w:val="18"/>
              </w:rPr>
              <w:t>1.04</w:t>
            </w:r>
          </w:p>
        </w:tc>
        <w:tc>
          <w:tcPr>
            <w:tcW w:w="162" w:type="dxa"/>
            <w:tcBorders>
              <w:top w:val="nil"/>
              <w:left w:val="nil"/>
              <w:bottom w:val="single" w:sz="4" w:space="0" w:color="auto"/>
              <w:right w:val="single" w:sz="4" w:space="0" w:color="auto"/>
            </w:tcBorders>
            <w:noWrap/>
            <w:vAlign w:val="bottom"/>
          </w:tcPr>
          <w:p w14:paraId="569A6725" w14:textId="77777777" w:rsidR="00F8141A" w:rsidRPr="007B2CF2" w:rsidRDefault="00F8141A" w:rsidP="0036578E">
            <w:pPr>
              <w:jc w:val="center"/>
              <w:rPr>
                <w:color w:val="000000"/>
                <w:sz w:val="16"/>
                <w:szCs w:val="16"/>
              </w:rPr>
            </w:pPr>
          </w:p>
        </w:tc>
      </w:tr>
      <w:tr w:rsidR="00F8141A" w:rsidRPr="007B2CF2" w14:paraId="02CCC595"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58DE35A" w14:textId="77777777" w:rsidR="00F8141A" w:rsidRPr="0094406A" w:rsidRDefault="00F8141A" w:rsidP="0036578E">
            <w:pPr>
              <w:rPr>
                <w:color w:val="000000"/>
                <w:sz w:val="18"/>
                <w:szCs w:val="18"/>
              </w:rPr>
            </w:pPr>
            <w:r w:rsidRPr="0094406A">
              <w:rPr>
                <w:color w:val="000000"/>
                <w:sz w:val="18"/>
                <w:szCs w:val="18"/>
              </w:rPr>
              <w:t>Synaptotagmin-7</w:t>
            </w:r>
          </w:p>
        </w:tc>
        <w:tc>
          <w:tcPr>
            <w:tcW w:w="1701" w:type="dxa"/>
            <w:tcBorders>
              <w:top w:val="nil"/>
              <w:left w:val="single" w:sz="4" w:space="0" w:color="auto"/>
              <w:bottom w:val="single" w:sz="4" w:space="0" w:color="auto"/>
              <w:right w:val="single" w:sz="4" w:space="0" w:color="auto"/>
            </w:tcBorders>
            <w:vAlign w:val="bottom"/>
          </w:tcPr>
          <w:p w14:paraId="2F57B542" w14:textId="77777777" w:rsidR="00F8141A" w:rsidRPr="009F3F57" w:rsidRDefault="00F8141A" w:rsidP="0036578E">
            <w:pPr>
              <w:ind w:left="638"/>
              <w:rPr>
                <w:iCs/>
                <w:color w:val="000000"/>
                <w:sz w:val="16"/>
                <w:szCs w:val="16"/>
              </w:rPr>
            </w:pPr>
            <w:r w:rsidRPr="009F3F57">
              <w:rPr>
                <w:iCs/>
                <w:color w:val="000000"/>
                <w:sz w:val="16"/>
                <w:szCs w:val="16"/>
              </w:rPr>
              <w:t>SYT7</w:t>
            </w:r>
          </w:p>
        </w:tc>
        <w:tc>
          <w:tcPr>
            <w:tcW w:w="1559" w:type="dxa"/>
            <w:tcBorders>
              <w:top w:val="nil"/>
              <w:left w:val="nil"/>
              <w:bottom w:val="single" w:sz="4" w:space="0" w:color="auto"/>
              <w:right w:val="nil"/>
            </w:tcBorders>
            <w:vAlign w:val="bottom"/>
          </w:tcPr>
          <w:p w14:paraId="52D17C58" w14:textId="77777777" w:rsidR="00F8141A" w:rsidRPr="0094406A" w:rsidRDefault="00F8141A" w:rsidP="0036578E">
            <w:pPr>
              <w:jc w:val="center"/>
              <w:rPr>
                <w:color w:val="000000"/>
                <w:sz w:val="18"/>
                <w:szCs w:val="18"/>
              </w:rPr>
            </w:pPr>
            <w:r w:rsidRPr="0094406A">
              <w:rPr>
                <w:color w:val="000000"/>
                <w:sz w:val="18"/>
                <w:szCs w:val="18"/>
              </w:rPr>
              <w:t>1.14</w:t>
            </w:r>
          </w:p>
        </w:tc>
        <w:tc>
          <w:tcPr>
            <w:tcW w:w="162" w:type="dxa"/>
            <w:tcBorders>
              <w:top w:val="nil"/>
              <w:left w:val="nil"/>
              <w:bottom w:val="single" w:sz="4" w:space="0" w:color="auto"/>
              <w:right w:val="single" w:sz="4" w:space="0" w:color="auto"/>
            </w:tcBorders>
            <w:noWrap/>
            <w:vAlign w:val="bottom"/>
          </w:tcPr>
          <w:p w14:paraId="499C0DDD" w14:textId="77777777" w:rsidR="00F8141A" w:rsidRPr="007B2CF2" w:rsidRDefault="00F8141A" w:rsidP="0036578E">
            <w:pPr>
              <w:jc w:val="center"/>
              <w:rPr>
                <w:color w:val="000000"/>
                <w:sz w:val="16"/>
                <w:szCs w:val="16"/>
              </w:rPr>
            </w:pPr>
          </w:p>
        </w:tc>
      </w:tr>
      <w:tr w:rsidR="00F8141A" w:rsidRPr="007B2CF2" w14:paraId="3064F84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4C4A6FF" w14:textId="77777777" w:rsidR="00F8141A" w:rsidRPr="0094406A" w:rsidRDefault="00F8141A" w:rsidP="0036578E">
            <w:pPr>
              <w:rPr>
                <w:color w:val="000000"/>
                <w:sz w:val="18"/>
                <w:szCs w:val="18"/>
              </w:rPr>
            </w:pPr>
            <w:r w:rsidRPr="0094406A">
              <w:rPr>
                <w:color w:val="000000"/>
                <w:sz w:val="18"/>
                <w:szCs w:val="18"/>
              </w:rPr>
              <w:t>Syntaxin-12</w:t>
            </w:r>
          </w:p>
        </w:tc>
        <w:tc>
          <w:tcPr>
            <w:tcW w:w="1701" w:type="dxa"/>
            <w:tcBorders>
              <w:top w:val="nil"/>
              <w:left w:val="single" w:sz="4" w:space="0" w:color="auto"/>
              <w:bottom w:val="single" w:sz="4" w:space="0" w:color="auto"/>
              <w:right w:val="single" w:sz="4" w:space="0" w:color="auto"/>
            </w:tcBorders>
            <w:vAlign w:val="bottom"/>
          </w:tcPr>
          <w:p w14:paraId="07472B28" w14:textId="77777777" w:rsidR="00F8141A" w:rsidRPr="009F3F57" w:rsidRDefault="00F8141A" w:rsidP="0036578E">
            <w:pPr>
              <w:ind w:left="638"/>
              <w:rPr>
                <w:iCs/>
                <w:color w:val="000000"/>
                <w:sz w:val="16"/>
                <w:szCs w:val="16"/>
              </w:rPr>
            </w:pPr>
            <w:r w:rsidRPr="009F3F57">
              <w:rPr>
                <w:iCs/>
                <w:color w:val="000000"/>
                <w:sz w:val="16"/>
                <w:szCs w:val="16"/>
              </w:rPr>
              <w:t>STX12</w:t>
            </w:r>
          </w:p>
        </w:tc>
        <w:tc>
          <w:tcPr>
            <w:tcW w:w="1559" w:type="dxa"/>
            <w:tcBorders>
              <w:top w:val="nil"/>
              <w:left w:val="nil"/>
              <w:bottom w:val="single" w:sz="4" w:space="0" w:color="auto"/>
              <w:right w:val="nil"/>
            </w:tcBorders>
            <w:vAlign w:val="bottom"/>
          </w:tcPr>
          <w:p w14:paraId="504F4F93" w14:textId="77777777" w:rsidR="00F8141A" w:rsidRPr="0094406A" w:rsidRDefault="00F8141A" w:rsidP="0036578E">
            <w:pPr>
              <w:jc w:val="center"/>
              <w:rPr>
                <w:color w:val="000000"/>
                <w:sz w:val="18"/>
                <w:szCs w:val="18"/>
              </w:rPr>
            </w:pPr>
            <w:r w:rsidRPr="0094406A">
              <w:rPr>
                <w:color w:val="000000"/>
                <w:sz w:val="18"/>
                <w:szCs w:val="18"/>
              </w:rPr>
              <w:t>1.07</w:t>
            </w:r>
          </w:p>
        </w:tc>
        <w:tc>
          <w:tcPr>
            <w:tcW w:w="162" w:type="dxa"/>
            <w:tcBorders>
              <w:top w:val="nil"/>
              <w:left w:val="nil"/>
              <w:bottom w:val="single" w:sz="4" w:space="0" w:color="auto"/>
              <w:right w:val="single" w:sz="4" w:space="0" w:color="auto"/>
            </w:tcBorders>
            <w:noWrap/>
            <w:vAlign w:val="bottom"/>
          </w:tcPr>
          <w:p w14:paraId="0DAC91E0" w14:textId="77777777" w:rsidR="00F8141A" w:rsidRPr="007B2CF2" w:rsidRDefault="00F8141A" w:rsidP="0036578E">
            <w:pPr>
              <w:jc w:val="center"/>
              <w:rPr>
                <w:color w:val="000000"/>
                <w:sz w:val="16"/>
                <w:szCs w:val="16"/>
              </w:rPr>
            </w:pPr>
          </w:p>
        </w:tc>
      </w:tr>
      <w:tr w:rsidR="00F8141A" w:rsidRPr="007B2CF2" w14:paraId="5AF26DC7"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C963EBF" w14:textId="77777777" w:rsidR="00F8141A" w:rsidRPr="0094406A" w:rsidRDefault="00F8141A" w:rsidP="0036578E">
            <w:pPr>
              <w:rPr>
                <w:color w:val="000000"/>
                <w:sz w:val="18"/>
                <w:szCs w:val="18"/>
              </w:rPr>
            </w:pPr>
            <w:r w:rsidRPr="0094406A">
              <w:rPr>
                <w:color w:val="000000"/>
                <w:sz w:val="18"/>
                <w:szCs w:val="18"/>
              </w:rPr>
              <w:t>Syntaxin-16</w:t>
            </w:r>
          </w:p>
        </w:tc>
        <w:tc>
          <w:tcPr>
            <w:tcW w:w="1701" w:type="dxa"/>
            <w:tcBorders>
              <w:top w:val="nil"/>
              <w:left w:val="single" w:sz="4" w:space="0" w:color="auto"/>
              <w:bottom w:val="single" w:sz="4" w:space="0" w:color="auto"/>
              <w:right w:val="single" w:sz="4" w:space="0" w:color="auto"/>
            </w:tcBorders>
            <w:vAlign w:val="bottom"/>
          </w:tcPr>
          <w:p w14:paraId="1AF1F5A3" w14:textId="77777777" w:rsidR="00F8141A" w:rsidRPr="009F3F57" w:rsidRDefault="00F8141A" w:rsidP="0036578E">
            <w:pPr>
              <w:ind w:left="638"/>
              <w:rPr>
                <w:iCs/>
                <w:color w:val="000000"/>
                <w:sz w:val="16"/>
                <w:szCs w:val="16"/>
              </w:rPr>
            </w:pPr>
            <w:r w:rsidRPr="009F3F57">
              <w:rPr>
                <w:iCs/>
                <w:color w:val="000000"/>
                <w:sz w:val="16"/>
                <w:szCs w:val="16"/>
              </w:rPr>
              <w:t>STX16</w:t>
            </w:r>
          </w:p>
        </w:tc>
        <w:tc>
          <w:tcPr>
            <w:tcW w:w="1559" w:type="dxa"/>
            <w:tcBorders>
              <w:top w:val="nil"/>
              <w:left w:val="nil"/>
              <w:bottom w:val="single" w:sz="4" w:space="0" w:color="auto"/>
              <w:right w:val="nil"/>
            </w:tcBorders>
            <w:vAlign w:val="bottom"/>
          </w:tcPr>
          <w:p w14:paraId="4F69364C" w14:textId="77777777" w:rsidR="00F8141A" w:rsidRPr="0094406A" w:rsidRDefault="00F8141A" w:rsidP="0036578E">
            <w:pPr>
              <w:jc w:val="center"/>
              <w:rPr>
                <w:color w:val="000000"/>
                <w:sz w:val="18"/>
                <w:szCs w:val="18"/>
              </w:rPr>
            </w:pPr>
            <w:r w:rsidRPr="0094406A">
              <w:rPr>
                <w:color w:val="000000"/>
                <w:sz w:val="18"/>
                <w:szCs w:val="18"/>
              </w:rPr>
              <w:t>1.38</w:t>
            </w:r>
          </w:p>
        </w:tc>
        <w:tc>
          <w:tcPr>
            <w:tcW w:w="162" w:type="dxa"/>
            <w:tcBorders>
              <w:top w:val="nil"/>
              <w:left w:val="nil"/>
              <w:bottom w:val="single" w:sz="4" w:space="0" w:color="auto"/>
              <w:right w:val="single" w:sz="4" w:space="0" w:color="auto"/>
            </w:tcBorders>
            <w:noWrap/>
            <w:vAlign w:val="bottom"/>
          </w:tcPr>
          <w:p w14:paraId="1254D169" w14:textId="77777777" w:rsidR="00F8141A" w:rsidRPr="007B2CF2" w:rsidRDefault="00F8141A" w:rsidP="0036578E">
            <w:pPr>
              <w:jc w:val="center"/>
              <w:rPr>
                <w:color w:val="000000"/>
                <w:sz w:val="16"/>
                <w:szCs w:val="16"/>
              </w:rPr>
            </w:pPr>
          </w:p>
        </w:tc>
      </w:tr>
      <w:tr w:rsidR="00F8141A" w:rsidRPr="007B2CF2" w14:paraId="224C51C8"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16A53D2" w14:textId="77777777" w:rsidR="00F8141A" w:rsidRPr="0094406A" w:rsidRDefault="00F8141A" w:rsidP="0036578E">
            <w:pPr>
              <w:rPr>
                <w:color w:val="000000"/>
                <w:sz w:val="18"/>
                <w:szCs w:val="18"/>
              </w:rPr>
            </w:pPr>
            <w:r w:rsidRPr="0094406A">
              <w:rPr>
                <w:color w:val="000000"/>
                <w:sz w:val="18"/>
                <w:szCs w:val="18"/>
              </w:rPr>
              <w:t>Syntaxin-17</w:t>
            </w:r>
          </w:p>
        </w:tc>
        <w:tc>
          <w:tcPr>
            <w:tcW w:w="1701" w:type="dxa"/>
            <w:tcBorders>
              <w:top w:val="nil"/>
              <w:left w:val="single" w:sz="4" w:space="0" w:color="auto"/>
              <w:bottom w:val="single" w:sz="4" w:space="0" w:color="auto"/>
              <w:right w:val="single" w:sz="4" w:space="0" w:color="auto"/>
            </w:tcBorders>
            <w:vAlign w:val="bottom"/>
          </w:tcPr>
          <w:p w14:paraId="071E61AE" w14:textId="77777777" w:rsidR="00F8141A" w:rsidRPr="009F3F57" w:rsidRDefault="00F8141A" w:rsidP="0036578E">
            <w:pPr>
              <w:ind w:left="638"/>
              <w:rPr>
                <w:iCs/>
                <w:color w:val="000000"/>
                <w:sz w:val="16"/>
                <w:szCs w:val="16"/>
              </w:rPr>
            </w:pPr>
            <w:r w:rsidRPr="009F3F57">
              <w:rPr>
                <w:iCs/>
                <w:color w:val="000000"/>
                <w:sz w:val="16"/>
                <w:szCs w:val="16"/>
              </w:rPr>
              <w:t>STX17</w:t>
            </w:r>
          </w:p>
        </w:tc>
        <w:tc>
          <w:tcPr>
            <w:tcW w:w="1559" w:type="dxa"/>
            <w:tcBorders>
              <w:top w:val="nil"/>
              <w:left w:val="nil"/>
              <w:bottom w:val="single" w:sz="4" w:space="0" w:color="auto"/>
              <w:right w:val="nil"/>
            </w:tcBorders>
            <w:vAlign w:val="bottom"/>
          </w:tcPr>
          <w:p w14:paraId="33960124" w14:textId="77777777" w:rsidR="00F8141A" w:rsidRPr="0094406A" w:rsidRDefault="00F8141A" w:rsidP="0036578E">
            <w:pPr>
              <w:jc w:val="center"/>
              <w:rPr>
                <w:color w:val="000000"/>
                <w:sz w:val="18"/>
                <w:szCs w:val="18"/>
              </w:rPr>
            </w:pPr>
            <w:r w:rsidRPr="0094406A">
              <w:rPr>
                <w:color w:val="000000"/>
                <w:sz w:val="18"/>
                <w:szCs w:val="18"/>
              </w:rPr>
              <w:t>1.05</w:t>
            </w:r>
          </w:p>
        </w:tc>
        <w:tc>
          <w:tcPr>
            <w:tcW w:w="162" w:type="dxa"/>
            <w:tcBorders>
              <w:top w:val="nil"/>
              <w:left w:val="nil"/>
              <w:bottom w:val="single" w:sz="4" w:space="0" w:color="auto"/>
              <w:right w:val="single" w:sz="4" w:space="0" w:color="auto"/>
            </w:tcBorders>
            <w:noWrap/>
            <w:vAlign w:val="bottom"/>
          </w:tcPr>
          <w:p w14:paraId="1CB68D02" w14:textId="77777777" w:rsidR="00F8141A" w:rsidRPr="007B2CF2" w:rsidRDefault="00F8141A" w:rsidP="0036578E">
            <w:pPr>
              <w:jc w:val="center"/>
              <w:rPr>
                <w:color w:val="000000"/>
                <w:sz w:val="16"/>
                <w:szCs w:val="16"/>
              </w:rPr>
            </w:pPr>
          </w:p>
        </w:tc>
      </w:tr>
      <w:tr w:rsidR="00F8141A" w:rsidRPr="007B2CF2" w14:paraId="704CD375"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64EA2724" w14:textId="77777777" w:rsidR="00F8141A" w:rsidRPr="0094406A" w:rsidRDefault="00F8141A" w:rsidP="0036578E">
            <w:pPr>
              <w:rPr>
                <w:color w:val="000000"/>
                <w:sz w:val="18"/>
                <w:szCs w:val="18"/>
              </w:rPr>
            </w:pPr>
            <w:r w:rsidRPr="0094406A">
              <w:rPr>
                <w:color w:val="000000"/>
                <w:sz w:val="18"/>
                <w:szCs w:val="18"/>
              </w:rPr>
              <w:t>Syntaxin-1A</w:t>
            </w:r>
          </w:p>
        </w:tc>
        <w:tc>
          <w:tcPr>
            <w:tcW w:w="1701" w:type="dxa"/>
            <w:tcBorders>
              <w:top w:val="nil"/>
              <w:left w:val="single" w:sz="4" w:space="0" w:color="auto"/>
              <w:bottom w:val="single" w:sz="4" w:space="0" w:color="auto"/>
              <w:right w:val="single" w:sz="4" w:space="0" w:color="auto"/>
            </w:tcBorders>
            <w:vAlign w:val="bottom"/>
          </w:tcPr>
          <w:p w14:paraId="05EC86D8" w14:textId="77777777" w:rsidR="00F8141A" w:rsidRPr="009F3F57" w:rsidRDefault="00F8141A" w:rsidP="0036578E">
            <w:pPr>
              <w:ind w:left="638"/>
              <w:rPr>
                <w:iCs/>
                <w:color w:val="000000"/>
                <w:sz w:val="16"/>
                <w:szCs w:val="16"/>
              </w:rPr>
            </w:pPr>
            <w:r w:rsidRPr="009F3F57">
              <w:rPr>
                <w:iCs/>
                <w:color w:val="000000"/>
                <w:sz w:val="16"/>
                <w:szCs w:val="16"/>
              </w:rPr>
              <w:t>STX1A</w:t>
            </w:r>
          </w:p>
        </w:tc>
        <w:tc>
          <w:tcPr>
            <w:tcW w:w="1559" w:type="dxa"/>
            <w:tcBorders>
              <w:top w:val="nil"/>
              <w:left w:val="nil"/>
              <w:bottom w:val="single" w:sz="4" w:space="0" w:color="auto"/>
              <w:right w:val="nil"/>
            </w:tcBorders>
            <w:vAlign w:val="bottom"/>
          </w:tcPr>
          <w:p w14:paraId="5DFDBC1F" w14:textId="77777777" w:rsidR="00F8141A" w:rsidRPr="0094406A" w:rsidRDefault="00F8141A" w:rsidP="0036578E">
            <w:pPr>
              <w:jc w:val="center"/>
              <w:rPr>
                <w:color w:val="000000"/>
                <w:sz w:val="18"/>
                <w:szCs w:val="18"/>
              </w:rPr>
            </w:pPr>
            <w:r w:rsidRPr="0094406A">
              <w:rPr>
                <w:color w:val="000000"/>
                <w:sz w:val="18"/>
                <w:szCs w:val="18"/>
              </w:rPr>
              <w:t>1.06</w:t>
            </w:r>
          </w:p>
        </w:tc>
        <w:tc>
          <w:tcPr>
            <w:tcW w:w="162" w:type="dxa"/>
            <w:tcBorders>
              <w:top w:val="nil"/>
              <w:left w:val="nil"/>
              <w:bottom w:val="single" w:sz="4" w:space="0" w:color="auto"/>
              <w:right w:val="single" w:sz="4" w:space="0" w:color="auto"/>
            </w:tcBorders>
            <w:noWrap/>
            <w:vAlign w:val="bottom"/>
          </w:tcPr>
          <w:p w14:paraId="6A26DF2E" w14:textId="77777777" w:rsidR="00F8141A" w:rsidRPr="007B2CF2" w:rsidRDefault="00F8141A" w:rsidP="0036578E">
            <w:pPr>
              <w:jc w:val="center"/>
              <w:rPr>
                <w:color w:val="000000"/>
                <w:sz w:val="16"/>
                <w:szCs w:val="16"/>
              </w:rPr>
            </w:pPr>
          </w:p>
        </w:tc>
      </w:tr>
      <w:tr w:rsidR="00F8141A" w:rsidRPr="007B2CF2" w14:paraId="2829776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E5910FC" w14:textId="77777777" w:rsidR="00F8141A" w:rsidRPr="0094406A" w:rsidRDefault="00F8141A" w:rsidP="0036578E">
            <w:pPr>
              <w:rPr>
                <w:color w:val="000000"/>
                <w:sz w:val="18"/>
                <w:szCs w:val="18"/>
              </w:rPr>
            </w:pPr>
            <w:r w:rsidRPr="0094406A">
              <w:rPr>
                <w:color w:val="000000"/>
                <w:sz w:val="18"/>
                <w:szCs w:val="18"/>
              </w:rPr>
              <w:t>Syntaxin-1B</w:t>
            </w:r>
          </w:p>
        </w:tc>
        <w:tc>
          <w:tcPr>
            <w:tcW w:w="1701" w:type="dxa"/>
            <w:tcBorders>
              <w:top w:val="nil"/>
              <w:left w:val="single" w:sz="4" w:space="0" w:color="auto"/>
              <w:bottom w:val="single" w:sz="4" w:space="0" w:color="auto"/>
              <w:right w:val="single" w:sz="4" w:space="0" w:color="auto"/>
            </w:tcBorders>
            <w:vAlign w:val="bottom"/>
          </w:tcPr>
          <w:p w14:paraId="49ED7986" w14:textId="77777777" w:rsidR="00F8141A" w:rsidRPr="009F3F57" w:rsidRDefault="00F8141A" w:rsidP="0036578E">
            <w:pPr>
              <w:ind w:left="638"/>
              <w:rPr>
                <w:iCs/>
                <w:color w:val="000000"/>
                <w:sz w:val="16"/>
                <w:szCs w:val="16"/>
              </w:rPr>
            </w:pPr>
            <w:r w:rsidRPr="009F3F57">
              <w:rPr>
                <w:iCs/>
                <w:color w:val="000000"/>
                <w:sz w:val="16"/>
                <w:szCs w:val="16"/>
              </w:rPr>
              <w:t>STX1B</w:t>
            </w:r>
          </w:p>
        </w:tc>
        <w:tc>
          <w:tcPr>
            <w:tcW w:w="1559" w:type="dxa"/>
            <w:tcBorders>
              <w:top w:val="nil"/>
              <w:left w:val="nil"/>
              <w:bottom w:val="single" w:sz="4" w:space="0" w:color="auto"/>
              <w:right w:val="nil"/>
            </w:tcBorders>
            <w:vAlign w:val="bottom"/>
          </w:tcPr>
          <w:p w14:paraId="365BEBB0" w14:textId="77777777" w:rsidR="00F8141A" w:rsidRPr="0094406A" w:rsidRDefault="00F8141A" w:rsidP="0036578E">
            <w:pPr>
              <w:jc w:val="center"/>
              <w:rPr>
                <w:color w:val="000000"/>
                <w:sz w:val="18"/>
                <w:szCs w:val="18"/>
              </w:rPr>
            </w:pPr>
            <w:r w:rsidRPr="0094406A">
              <w:rPr>
                <w:color w:val="000000"/>
                <w:sz w:val="18"/>
                <w:szCs w:val="18"/>
              </w:rPr>
              <w:t>1.04</w:t>
            </w:r>
          </w:p>
        </w:tc>
        <w:tc>
          <w:tcPr>
            <w:tcW w:w="162" w:type="dxa"/>
            <w:tcBorders>
              <w:top w:val="nil"/>
              <w:left w:val="nil"/>
              <w:bottom w:val="single" w:sz="4" w:space="0" w:color="auto"/>
              <w:right w:val="single" w:sz="4" w:space="0" w:color="auto"/>
            </w:tcBorders>
            <w:noWrap/>
            <w:vAlign w:val="bottom"/>
          </w:tcPr>
          <w:p w14:paraId="7F6D88E3" w14:textId="77777777" w:rsidR="00F8141A" w:rsidRPr="007B2CF2" w:rsidRDefault="00F8141A" w:rsidP="0036578E">
            <w:pPr>
              <w:jc w:val="center"/>
              <w:rPr>
                <w:color w:val="000000"/>
                <w:sz w:val="16"/>
                <w:szCs w:val="16"/>
              </w:rPr>
            </w:pPr>
          </w:p>
        </w:tc>
      </w:tr>
      <w:tr w:rsidR="00F8141A" w:rsidRPr="007B2CF2" w14:paraId="3D21118B"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59D5BB73" w14:textId="77777777" w:rsidR="00F8141A" w:rsidRPr="0094406A" w:rsidRDefault="00F8141A" w:rsidP="0036578E">
            <w:pPr>
              <w:rPr>
                <w:color w:val="000000"/>
                <w:sz w:val="18"/>
                <w:szCs w:val="18"/>
              </w:rPr>
            </w:pPr>
            <w:r w:rsidRPr="0094406A">
              <w:rPr>
                <w:color w:val="000000"/>
                <w:sz w:val="18"/>
                <w:szCs w:val="18"/>
              </w:rPr>
              <w:t>Syntaxin-4</w:t>
            </w:r>
          </w:p>
        </w:tc>
        <w:tc>
          <w:tcPr>
            <w:tcW w:w="1701" w:type="dxa"/>
            <w:tcBorders>
              <w:top w:val="nil"/>
              <w:left w:val="single" w:sz="4" w:space="0" w:color="auto"/>
              <w:bottom w:val="single" w:sz="4" w:space="0" w:color="auto"/>
              <w:right w:val="single" w:sz="4" w:space="0" w:color="auto"/>
            </w:tcBorders>
            <w:vAlign w:val="bottom"/>
          </w:tcPr>
          <w:p w14:paraId="7785043D" w14:textId="77777777" w:rsidR="00F8141A" w:rsidRPr="009F3F57" w:rsidRDefault="00F8141A" w:rsidP="0036578E">
            <w:pPr>
              <w:ind w:left="638"/>
              <w:rPr>
                <w:iCs/>
                <w:color w:val="000000"/>
                <w:sz w:val="16"/>
                <w:szCs w:val="16"/>
              </w:rPr>
            </w:pPr>
            <w:r w:rsidRPr="009F3F57">
              <w:rPr>
                <w:iCs/>
                <w:color w:val="000000"/>
                <w:sz w:val="16"/>
                <w:szCs w:val="16"/>
              </w:rPr>
              <w:t>STX4</w:t>
            </w:r>
          </w:p>
        </w:tc>
        <w:tc>
          <w:tcPr>
            <w:tcW w:w="1559" w:type="dxa"/>
            <w:tcBorders>
              <w:top w:val="nil"/>
              <w:left w:val="nil"/>
              <w:bottom w:val="single" w:sz="4" w:space="0" w:color="auto"/>
              <w:right w:val="nil"/>
            </w:tcBorders>
            <w:vAlign w:val="bottom"/>
          </w:tcPr>
          <w:p w14:paraId="450093B8" w14:textId="77777777" w:rsidR="00F8141A" w:rsidRPr="0094406A" w:rsidRDefault="00F8141A" w:rsidP="0036578E">
            <w:pPr>
              <w:jc w:val="center"/>
              <w:rPr>
                <w:color w:val="000000"/>
                <w:sz w:val="18"/>
                <w:szCs w:val="18"/>
              </w:rPr>
            </w:pPr>
            <w:r w:rsidRPr="0094406A">
              <w:rPr>
                <w:color w:val="000000"/>
                <w:sz w:val="18"/>
                <w:szCs w:val="18"/>
              </w:rPr>
              <w:t>1.16</w:t>
            </w:r>
          </w:p>
        </w:tc>
        <w:tc>
          <w:tcPr>
            <w:tcW w:w="162" w:type="dxa"/>
            <w:tcBorders>
              <w:top w:val="nil"/>
              <w:left w:val="nil"/>
              <w:bottom w:val="single" w:sz="4" w:space="0" w:color="auto"/>
              <w:right w:val="single" w:sz="4" w:space="0" w:color="auto"/>
            </w:tcBorders>
            <w:noWrap/>
            <w:vAlign w:val="bottom"/>
          </w:tcPr>
          <w:p w14:paraId="422FC18D" w14:textId="77777777" w:rsidR="00F8141A" w:rsidRPr="007B2CF2" w:rsidRDefault="00F8141A" w:rsidP="0036578E">
            <w:pPr>
              <w:jc w:val="center"/>
              <w:rPr>
                <w:color w:val="000000"/>
                <w:sz w:val="16"/>
                <w:szCs w:val="16"/>
              </w:rPr>
            </w:pPr>
          </w:p>
        </w:tc>
      </w:tr>
      <w:tr w:rsidR="00F8141A" w:rsidRPr="007B2CF2" w14:paraId="12CA3EF6"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8AADABD" w14:textId="77777777" w:rsidR="00F8141A" w:rsidRPr="0094406A" w:rsidRDefault="00F8141A" w:rsidP="0036578E">
            <w:pPr>
              <w:rPr>
                <w:color w:val="000000"/>
                <w:sz w:val="18"/>
                <w:szCs w:val="18"/>
              </w:rPr>
            </w:pPr>
            <w:r w:rsidRPr="0094406A">
              <w:rPr>
                <w:color w:val="000000"/>
                <w:sz w:val="18"/>
                <w:szCs w:val="18"/>
              </w:rPr>
              <w:t>Syntaxin-5</w:t>
            </w:r>
          </w:p>
        </w:tc>
        <w:tc>
          <w:tcPr>
            <w:tcW w:w="1701" w:type="dxa"/>
            <w:tcBorders>
              <w:top w:val="nil"/>
              <w:left w:val="single" w:sz="4" w:space="0" w:color="auto"/>
              <w:bottom w:val="single" w:sz="4" w:space="0" w:color="auto"/>
              <w:right w:val="single" w:sz="4" w:space="0" w:color="auto"/>
            </w:tcBorders>
            <w:vAlign w:val="bottom"/>
          </w:tcPr>
          <w:p w14:paraId="0D9644F4" w14:textId="77777777" w:rsidR="00F8141A" w:rsidRPr="009F3F57" w:rsidRDefault="00F8141A" w:rsidP="0036578E">
            <w:pPr>
              <w:ind w:left="638"/>
              <w:rPr>
                <w:iCs/>
                <w:color w:val="000000"/>
                <w:sz w:val="16"/>
                <w:szCs w:val="16"/>
              </w:rPr>
            </w:pPr>
            <w:r w:rsidRPr="009F3F57">
              <w:rPr>
                <w:iCs/>
                <w:color w:val="000000"/>
                <w:sz w:val="16"/>
                <w:szCs w:val="16"/>
              </w:rPr>
              <w:t>STX5</w:t>
            </w:r>
          </w:p>
        </w:tc>
        <w:tc>
          <w:tcPr>
            <w:tcW w:w="1559" w:type="dxa"/>
            <w:tcBorders>
              <w:top w:val="nil"/>
              <w:left w:val="nil"/>
              <w:bottom w:val="single" w:sz="4" w:space="0" w:color="auto"/>
              <w:right w:val="nil"/>
            </w:tcBorders>
            <w:vAlign w:val="bottom"/>
          </w:tcPr>
          <w:p w14:paraId="58DFF245" w14:textId="77777777" w:rsidR="00F8141A" w:rsidRPr="0094406A" w:rsidRDefault="00F8141A" w:rsidP="0036578E">
            <w:pPr>
              <w:jc w:val="center"/>
              <w:rPr>
                <w:color w:val="000000"/>
                <w:sz w:val="18"/>
                <w:szCs w:val="18"/>
              </w:rPr>
            </w:pPr>
            <w:r w:rsidRPr="0094406A">
              <w:rPr>
                <w:color w:val="000000"/>
                <w:sz w:val="18"/>
                <w:szCs w:val="18"/>
              </w:rPr>
              <w:t>1.15</w:t>
            </w:r>
          </w:p>
        </w:tc>
        <w:tc>
          <w:tcPr>
            <w:tcW w:w="162" w:type="dxa"/>
            <w:tcBorders>
              <w:top w:val="nil"/>
              <w:left w:val="nil"/>
              <w:bottom w:val="single" w:sz="4" w:space="0" w:color="auto"/>
              <w:right w:val="single" w:sz="4" w:space="0" w:color="auto"/>
            </w:tcBorders>
            <w:noWrap/>
            <w:vAlign w:val="bottom"/>
          </w:tcPr>
          <w:p w14:paraId="225E32A9" w14:textId="77777777" w:rsidR="00F8141A" w:rsidRPr="007B2CF2" w:rsidRDefault="00F8141A" w:rsidP="0036578E">
            <w:pPr>
              <w:jc w:val="center"/>
              <w:rPr>
                <w:color w:val="000000"/>
                <w:sz w:val="16"/>
                <w:szCs w:val="16"/>
              </w:rPr>
            </w:pPr>
          </w:p>
        </w:tc>
      </w:tr>
      <w:tr w:rsidR="00F8141A" w:rsidRPr="007B2CF2" w14:paraId="2E6083C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3DE145E" w14:textId="77777777" w:rsidR="00F8141A" w:rsidRPr="0094406A" w:rsidRDefault="00F8141A" w:rsidP="0036578E">
            <w:pPr>
              <w:rPr>
                <w:color w:val="000000"/>
                <w:sz w:val="18"/>
                <w:szCs w:val="18"/>
              </w:rPr>
            </w:pPr>
            <w:r w:rsidRPr="0094406A">
              <w:rPr>
                <w:color w:val="000000"/>
                <w:sz w:val="18"/>
                <w:szCs w:val="18"/>
              </w:rPr>
              <w:t>Syntaxin-8</w:t>
            </w:r>
          </w:p>
        </w:tc>
        <w:tc>
          <w:tcPr>
            <w:tcW w:w="1701" w:type="dxa"/>
            <w:tcBorders>
              <w:top w:val="nil"/>
              <w:left w:val="single" w:sz="4" w:space="0" w:color="auto"/>
              <w:bottom w:val="single" w:sz="4" w:space="0" w:color="auto"/>
              <w:right w:val="single" w:sz="4" w:space="0" w:color="auto"/>
            </w:tcBorders>
            <w:vAlign w:val="bottom"/>
          </w:tcPr>
          <w:p w14:paraId="29C05269" w14:textId="77777777" w:rsidR="00F8141A" w:rsidRPr="009F3F57" w:rsidRDefault="00F8141A" w:rsidP="0036578E">
            <w:pPr>
              <w:ind w:left="638"/>
              <w:rPr>
                <w:iCs/>
                <w:color w:val="000000"/>
                <w:sz w:val="16"/>
                <w:szCs w:val="16"/>
              </w:rPr>
            </w:pPr>
            <w:r w:rsidRPr="009F3F57">
              <w:rPr>
                <w:iCs/>
                <w:color w:val="000000"/>
                <w:sz w:val="16"/>
                <w:szCs w:val="16"/>
              </w:rPr>
              <w:t>STX8</w:t>
            </w:r>
          </w:p>
        </w:tc>
        <w:tc>
          <w:tcPr>
            <w:tcW w:w="1559" w:type="dxa"/>
            <w:tcBorders>
              <w:top w:val="nil"/>
              <w:left w:val="nil"/>
              <w:bottom w:val="single" w:sz="4" w:space="0" w:color="auto"/>
              <w:right w:val="nil"/>
            </w:tcBorders>
            <w:vAlign w:val="bottom"/>
          </w:tcPr>
          <w:p w14:paraId="52264E26" w14:textId="77777777" w:rsidR="00F8141A" w:rsidRPr="0094406A" w:rsidRDefault="00F8141A" w:rsidP="0036578E">
            <w:pPr>
              <w:jc w:val="center"/>
              <w:rPr>
                <w:color w:val="000000"/>
                <w:sz w:val="18"/>
                <w:szCs w:val="18"/>
              </w:rPr>
            </w:pPr>
            <w:r w:rsidRPr="0094406A">
              <w:rPr>
                <w:color w:val="000000"/>
                <w:sz w:val="18"/>
                <w:szCs w:val="18"/>
              </w:rPr>
              <w:t>1.22</w:t>
            </w:r>
          </w:p>
        </w:tc>
        <w:tc>
          <w:tcPr>
            <w:tcW w:w="162" w:type="dxa"/>
            <w:tcBorders>
              <w:top w:val="nil"/>
              <w:left w:val="nil"/>
              <w:bottom w:val="single" w:sz="4" w:space="0" w:color="auto"/>
              <w:right w:val="single" w:sz="4" w:space="0" w:color="auto"/>
            </w:tcBorders>
            <w:noWrap/>
            <w:vAlign w:val="bottom"/>
          </w:tcPr>
          <w:p w14:paraId="2290F700" w14:textId="77777777" w:rsidR="00F8141A" w:rsidRPr="007B2CF2" w:rsidRDefault="00F8141A" w:rsidP="0036578E">
            <w:pPr>
              <w:jc w:val="center"/>
              <w:rPr>
                <w:color w:val="000000"/>
                <w:sz w:val="16"/>
                <w:szCs w:val="16"/>
              </w:rPr>
            </w:pPr>
          </w:p>
        </w:tc>
      </w:tr>
      <w:tr w:rsidR="00F8141A" w:rsidRPr="007B2CF2" w14:paraId="00220D6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7AB6B43" w14:textId="77777777" w:rsidR="00F8141A" w:rsidRPr="0094406A" w:rsidRDefault="00F8141A" w:rsidP="0036578E">
            <w:pPr>
              <w:rPr>
                <w:color w:val="000000"/>
                <w:sz w:val="18"/>
                <w:szCs w:val="18"/>
              </w:rPr>
            </w:pPr>
            <w:proofErr w:type="spellStart"/>
            <w:r w:rsidRPr="0094406A">
              <w:rPr>
                <w:color w:val="000000"/>
                <w:sz w:val="18"/>
                <w:szCs w:val="18"/>
              </w:rPr>
              <w:t>Syntaxin</w:t>
            </w:r>
            <w:proofErr w:type="spellEnd"/>
            <w:r w:rsidRPr="0094406A">
              <w:rPr>
                <w:color w:val="000000"/>
                <w:sz w:val="18"/>
                <w:szCs w:val="18"/>
              </w:rPr>
              <w:t>-binding protein 1</w:t>
            </w:r>
          </w:p>
        </w:tc>
        <w:tc>
          <w:tcPr>
            <w:tcW w:w="1701" w:type="dxa"/>
            <w:tcBorders>
              <w:top w:val="nil"/>
              <w:left w:val="single" w:sz="4" w:space="0" w:color="auto"/>
              <w:bottom w:val="single" w:sz="4" w:space="0" w:color="auto"/>
              <w:right w:val="single" w:sz="4" w:space="0" w:color="auto"/>
            </w:tcBorders>
            <w:vAlign w:val="bottom"/>
          </w:tcPr>
          <w:p w14:paraId="163ED59D" w14:textId="77777777" w:rsidR="00F8141A" w:rsidRPr="009F3F57" w:rsidRDefault="00F8141A" w:rsidP="0036578E">
            <w:pPr>
              <w:ind w:left="638"/>
              <w:rPr>
                <w:iCs/>
                <w:color w:val="000000"/>
                <w:sz w:val="16"/>
                <w:szCs w:val="16"/>
              </w:rPr>
            </w:pPr>
            <w:r w:rsidRPr="009F3F57">
              <w:rPr>
                <w:iCs/>
                <w:color w:val="000000"/>
                <w:sz w:val="16"/>
                <w:szCs w:val="16"/>
              </w:rPr>
              <w:t>STXBP1</w:t>
            </w:r>
          </w:p>
        </w:tc>
        <w:tc>
          <w:tcPr>
            <w:tcW w:w="1559" w:type="dxa"/>
            <w:tcBorders>
              <w:top w:val="nil"/>
              <w:left w:val="nil"/>
              <w:bottom w:val="single" w:sz="4" w:space="0" w:color="auto"/>
              <w:right w:val="nil"/>
            </w:tcBorders>
            <w:vAlign w:val="bottom"/>
          </w:tcPr>
          <w:p w14:paraId="0395AD93" w14:textId="77777777" w:rsidR="00F8141A" w:rsidRPr="0094406A" w:rsidRDefault="00F8141A" w:rsidP="0036578E">
            <w:pPr>
              <w:jc w:val="center"/>
              <w:rPr>
                <w:color w:val="000000"/>
                <w:sz w:val="18"/>
                <w:szCs w:val="18"/>
              </w:rPr>
            </w:pPr>
            <w:r w:rsidRPr="0094406A">
              <w:rPr>
                <w:color w:val="000000"/>
                <w:sz w:val="18"/>
                <w:szCs w:val="18"/>
              </w:rPr>
              <w:t>0.89</w:t>
            </w:r>
          </w:p>
        </w:tc>
        <w:tc>
          <w:tcPr>
            <w:tcW w:w="162" w:type="dxa"/>
            <w:tcBorders>
              <w:top w:val="nil"/>
              <w:left w:val="nil"/>
              <w:bottom w:val="single" w:sz="4" w:space="0" w:color="auto"/>
              <w:right w:val="single" w:sz="4" w:space="0" w:color="auto"/>
            </w:tcBorders>
            <w:noWrap/>
            <w:vAlign w:val="bottom"/>
          </w:tcPr>
          <w:p w14:paraId="20308319" w14:textId="77777777" w:rsidR="00F8141A" w:rsidRPr="007B2CF2" w:rsidRDefault="00F8141A" w:rsidP="0036578E">
            <w:pPr>
              <w:jc w:val="center"/>
              <w:rPr>
                <w:color w:val="000000"/>
                <w:sz w:val="16"/>
                <w:szCs w:val="16"/>
              </w:rPr>
            </w:pPr>
          </w:p>
        </w:tc>
      </w:tr>
      <w:tr w:rsidR="00F8141A" w:rsidRPr="007B2CF2" w14:paraId="6B47717F"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35681E07" w14:textId="77777777" w:rsidR="00F8141A" w:rsidRPr="0094406A" w:rsidRDefault="00F8141A" w:rsidP="0036578E">
            <w:pPr>
              <w:rPr>
                <w:color w:val="000000"/>
                <w:sz w:val="18"/>
                <w:szCs w:val="18"/>
              </w:rPr>
            </w:pPr>
            <w:proofErr w:type="spellStart"/>
            <w:r w:rsidRPr="0094406A">
              <w:rPr>
                <w:color w:val="000000"/>
                <w:sz w:val="18"/>
                <w:szCs w:val="18"/>
              </w:rPr>
              <w:t>Syntaxin</w:t>
            </w:r>
            <w:proofErr w:type="spellEnd"/>
            <w:r w:rsidRPr="0094406A">
              <w:rPr>
                <w:color w:val="000000"/>
                <w:sz w:val="18"/>
                <w:szCs w:val="18"/>
              </w:rPr>
              <w:t>-binding protein 3</w:t>
            </w:r>
          </w:p>
        </w:tc>
        <w:tc>
          <w:tcPr>
            <w:tcW w:w="1701" w:type="dxa"/>
            <w:tcBorders>
              <w:top w:val="nil"/>
              <w:left w:val="single" w:sz="4" w:space="0" w:color="auto"/>
              <w:bottom w:val="single" w:sz="4" w:space="0" w:color="auto"/>
              <w:right w:val="single" w:sz="4" w:space="0" w:color="auto"/>
            </w:tcBorders>
            <w:vAlign w:val="bottom"/>
          </w:tcPr>
          <w:p w14:paraId="7654B993" w14:textId="77777777" w:rsidR="00F8141A" w:rsidRPr="009F3F57" w:rsidRDefault="00F8141A" w:rsidP="0036578E">
            <w:pPr>
              <w:ind w:left="638"/>
              <w:rPr>
                <w:iCs/>
                <w:color w:val="000000"/>
                <w:sz w:val="16"/>
                <w:szCs w:val="16"/>
              </w:rPr>
            </w:pPr>
            <w:r w:rsidRPr="009F3F57">
              <w:rPr>
                <w:iCs/>
                <w:color w:val="000000"/>
                <w:sz w:val="16"/>
                <w:szCs w:val="16"/>
              </w:rPr>
              <w:t>STXBP3</w:t>
            </w:r>
          </w:p>
        </w:tc>
        <w:tc>
          <w:tcPr>
            <w:tcW w:w="1559" w:type="dxa"/>
            <w:tcBorders>
              <w:top w:val="nil"/>
              <w:left w:val="nil"/>
              <w:bottom w:val="single" w:sz="4" w:space="0" w:color="auto"/>
              <w:right w:val="nil"/>
            </w:tcBorders>
            <w:vAlign w:val="bottom"/>
          </w:tcPr>
          <w:p w14:paraId="2B602C1F" w14:textId="77777777" w:rsidR="00F8141A" w:rsidRPr="0094406A" w:rsidRDefault="00F8141A" w:rsidP="0036578E">
            <w:pPr>
              <w:jc w:val="center"/>
              <w:rPr>
                <w:color w:val="000000"/>
                <w:sz w:val="18"/>
                <w:szCs w:val="18"/>
              </w:rPr>
            </w:pPr>
            <w:r w:rsidRPr="0094406A">
              <w:rPr>
                <w:color w:val="000000"/>
                <w:sz w:val="18"/>
                <w:szCs w:val="18"/>
              </w:rPr>
              <w:t>1.12</w:t>
            </w:r>
          </w:p>
        </w:tc>
        <w:tc>
          <w:tcPr>
            <w:tcW w:w="162" w:type="dxa"/>
            <w:tcBorders>
              <w:top w:val="nil"/>
              <w:left w:val="nil"/>
              <w:bottom w:val="single" w:sz="4" w:space="0" w:color="auto"/>
              <w:right w:val="single" w:sz="4" w:space="0" w:color="auto"/>
            </w:tcBorders>
            <w:noWrap/>
            <w:vAlign w:val="bottom"/>
          </w:tcPr>
          <w:p w14:paraId="23897482" w14:textId="77777777" w:rsidR="00F8141A" w:rsidRPr="007B2CF2" w:rsidRDefault="00F8141A" w:rsidP="0036578E">
            <w:pPr>
              <w:jc w:val="center"/>
              <w:rPr>
                <w:color w:val="000000"/>
                <w:sz w:val="16"/>
                <w:szCs w:val="16"/>
              </w:rPr>
            </w:pPr>
          </w:p>
        </w:tc>
      </w:tr>
      <w:tr w:rsidR="00F8141A" w:rsidRPr="007B2CF2" w14:paraId="38F17065"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ED9FFE9" w14:textId="77777777" w:rsidR="00F8141A" w:rsidRPr="0094406A" w:rsidRDefault="00F8141A" w:rsidP="0036578E">
            <w:pPr>
              <w:rPr>
                <w:color w:val="000000"/>
                <w:sz w:val="18"/>
                <w:szCs w:val="18"/>
              </w:rPr>
            </w:pPr>
            <w:proofErr w:type="spellStart"/>
            <w:r w:rsidRPr="0094406A">
              <w:rPr>
                <w:color w:val="000000"/>
                <w:sz w:val="18"/>
                <w:szCs w:val="18"/>
              </w:rPr>
              <w:t>Syntaxin</w:t>
            </w:r>
            <w:proofErr w:type="spellEnd"/>
            <w:r w:rsidRPr="0094406A">
              <w:rPr>
                <w:color w:val="000000"/>
                <w:sz w:val="18"/>
                <w:szCs w:val="18"/>
              </w:rPr>
              <w:t>-binding protein 5</w:t>
            </w:r>
          </w:p>
        </w:tc>
        <w:tc>
          <w:tcPr>
            <w:tcW w:w="1701" w:type="dxa"/>
            <w:tcBorders>
              <w:top w:val="nil"/>
              <w:left w:val="single" w:sz="4" w:space="0" w:color="auto"/>
              <w:bottom w:val="single" w:sz="4" w:space="0" w:color="auto"/>
              <w:right w:val="single" w:sz="4" w:space="0" w:color="auto"/>
            </w:tcBorders>
            <w:vAlign w:val="bottom"/>
          </w:tcPr>
          <w:p w14:paraId="7C3B6156" w14:textId="77777777" w:rsidR="00F8141A" w:rsidRPr="009F3F57" w:rsidRDefault="00F8141A" w:rsidP="0036578E">
            <w:pPr>
              <w:ind w:left="638"/>
              <w:rPr>
                <w:iCs/>
                <w:color w:val="000000"/>
                <w:sz w:val="16"/>
                <w:szCs w:val="16"/>
              </w:rPr>
            </w:pPr>
            <w:r w:rsidRPr="009F3F57">
              <w:rPr>
                <w:iCs/>
                <w:color w:val="000000"/>
                <w:sz w:val="16"/>
                <w:szCs w:val="16"/>
              </w:rPr>
              <w:t>STXBP5</w:t>
            </w:r>
          </w:p>
        </w:tc>
        <w:tc>
          <w:tcPr>
            <w:tcW w:w="1559" w:type="dxa"/>
            <w:tcBorders>
              <w:top w:val="nil"/>
              <w:left w:val="nil"/>
              <w:bottom w:val="single" w:sz="4" w:space="0" w:color="auto"/>
              <w:right w:val="nil"/>
            </w:tcBorders>
            <w:vAlign w:val="bottom"/>
          </w:tcPr>
          <w:p w14:paraId="0D121C54" w14:textId="77777777" w:rsidR="00F8141A" w:rsidRPr="0094406A" w:rsidRDefault="00F8141A" w:rsidP="0036578E">
            <w:pPr>
              <w:jc w:val="center"/>
              <w:rPr>
                <w:color w:val="000000"/>
                <w:sz w:val="18"/>
                <w:szCs w:val="18"/>
              </w:rPr>
            </w:pPr>
            <w:r w:rsidRPr="0094406A">
              <w:rPr>
                <w:color w:val="000000"/>
                <w:sz w:val="18"/>
                <w:szCs w:val="18"/>
              </w:rPr>
              <w:t>1.05</w:t>
            </w:r>
          </w:p>
        </w:tc>
        <w:tc>
          <w:tcPr>
            <w:tcW w:w="162" w:type="dxa"/>
            <w:tcBorders>
              <w:top w:val="nil"/>
              <w:left w:val="nil"/>
              <w:bottom w:val="single" w:sz="4" w:space="0" w:color="auto"/>
              <w:right w:val="single" w:sz="4" w:space="0" w:color="auto"/>
            </w:tcBorders>
            <w:noWrap/>
            <w:vAlign w:val="bottom"/>
          </w:tcPr>
          <w:p w14:paraId="0AD56E34" w14:textId="77777777" w:rsidR="00F8141A" w:rsidRPr="007B2CF2" w:rsidRDefault="00F8141A" w:rsidP="0036578E">
            <w:pPr>
              <w:jc w:val="center"/>
              <w:rPr>
                <w:color w:val="000000"/>
                <w:sz w:val="16"/>
                <w:szCs w:val="16"/>
              </w:rPr>
            </w:pPr>
          </w:p>
        </w:tc>
      </w:tr>
      <w:tr w:rsidR="00F8141A" w:rsidRPr="007B2CF2" w14:paraId="5F11DDF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171B2AD" w14:textId="77777777" w:rsidR="00F8141A" w:rsidRPr="0094406A" w:rsidRDefault="00F8141A" w:rsidP="0036578E">
            <w:pPr>
              <w:rPr>
                <w:color w:val="000000"/>
                <w:sz w:val="18"/>
                <w:szCs w:val="18"/>
              </w:rPr>
            </w:pPr>
            <w:proofErr w:type="spellStart"/>
            <w:r w:rsidRPr="0094406A">
              <w:rPr>
                <w:color w:val="000000"/>
                <w:sz w:val="18"/>
                <w:szCs w:val="18"/>
              </w:rPr>
              <w:t>Syntaxin</w:t>
            </w:r>
            <w:proofErr w:type="spellEnd"/>
            <w:r w:rsidRPr="0094406A">
              <w:rPr>
                <w:color w:val="000000"/>
                <w:sz w:val="18"/>
                <w:szCs w:val="18"/>
              </w:rPr>
              <w:t>-binding protein 5-like</w:t>
            </w:r>
          </w:p>
        </w:tc>
        <w:tc>
          <w:tcPr>
            <w:tcW w:w="1701" w:type="dxa"/>
            <w:tcBorders>
              <w:top w:val="nil"/>
              <w:left w:val="single" w:sz="4" w:space="0" w:color="auto"/>
              <w:bottom w:val="single" w:sz="4" w:space="0" w:color="auto"/>
              <w:right w:val="single" w:sz="4" w:space="0" w:color="auto"/>
            </w:tcBorders>
            <w:vAlign w:val="bottom"/>
          </w:tcPr>
          <w:p w14:paraId="21E0647A" w14:textId="77777777" w:rsidR="00F8141A" w:rsidRPr="009F3F57" w:rsidRDefault="00F8141A" w:rsidP="0036578E">
            <w:pPr>
              <w:ind w:left="638"/>
              <w:rPr>
                <w:iCs/>
                <w:color w:val="000000"/>
                <w:sz w:val="16"/>
                <w:szCs w:val="16"/>
              </w:rPr>
            </w:pPr>
            <w:r w:rsidRPr="009F3F57">
              <w:rPr>
                <w:iCs/>
                <w:color w:val="000000"/>
                <w:sz w:val="16"/>
                <w:szCs w:val="16"/>
              </w:rPr>
              <w:t>STXBP5L</w:t>
            </w:r>
          </w:p>
        </w:tc>
        <w:tc>
          <w:tcPr>
            <w:tcW w:w="1559" w:type="dxa"/>
            <w:tcBorders>
              <w:top w:val="nil"/>
              <w:left w:val="nil"/>
              <w:bottom w:val="single" w:sz="4" w:space="0" w:color="auto"/>
              <w:right w:val="nil"/>
            </w:tcBorders>
            <w:vAlign w:val="bottom"/>
          </w:tcPr>
          <w:p w14:paraId="387B56B1" w14:textId="77777777" w:rsidR="00F8141A" w:rsidRPr="0094406A" w:rsidRDefault="00F8141A" w:rsidP="0036578E">
            <w:pPr>
              <w:jc w:val="center"/>
              <w:rPr>
                <w:color w:val="000000"/>
                <w:sz w:val="18"/>
                <w:szCs w:val="18"/>
              </w:rPr>
            </w:pPr>
            <w:r w:rsidRPr="0094406A">
              <w:rPr>
                <w:color w:val="000000"/>
                <w:sz w:val="18"/>
                <w:szCs w:val="18"/>
              </w:rPr>
              <w:t>1.11</w:t>
            </w:r>
          </w:p>
        </w:tc>
        <w:tc>
          <w:tcPr>
            <w:tcW w:w="162" w:type="dxa"/>
            <w:tcBorders>
              <w:top w:val="nil"/>
              <w:left w:val="nil"/>
              <w:bottom w:val="single" w:sz="4" w:space="0" w:color="auto"/>
              <w:right w:val="single" w:sz="4" w:space="0" w:color="auto"/>
            </w:tcBorders>
            <w:noWrap/>
            <w:vAlign w:val="bottom"/>
          </w:tcPr>
          <w:p w14:paraId="6EB98AE1" w14:textId="77777777" w:rsidR="00F8141A" w:rsidRPr="007B2CF2" w:rsidRDefault="00F8141A" w:rsidP="0036578E">
            <w:pPr>
              <w:jc w:val="center"/>
              <w:rPr>
                <w:color w:val="000000"/>
                <w:sz w:val="16"/>
                <w:szCs w:val="16"/>
              </w:rPr>
            </w:pPr>
          </w:p>
        </w:tc>
      </w:tr>
      <w:tr w:rsidR="00F8141A" w:rsidRPr="007B2CF2" w14:paraId="1BF0A970"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B7DFD50" w14:textId="77777777" w:rsidR="00F8141A" w:rsidRPr="0094406A" w:rsidRDefault="00F8141A" w:rsidP="0036578E">
            <w:pPr>
              <w:rPr>
                <w:color w:val="000000"/>
                <w:sz w:val="18"/>
                <w:szCs w:val="18"/>
              </w:rPr>
            </w:pPr>
            <w:r w:rsidRPr="0094406A">
              <w:rPr>
                <w:color w:val="000000"/>
                <w:sz w:val="18"/>
                <w:szCs w:val="18"/>
              </w:rPr>
              <w:t>Vesicle-associated membrane protein 1</w:t>
            </w:r>
          </w:p>
        </w:tc>
        <w:tc>
          <w:tcPr>
            <w:tcW w:w="1701" w:type="dxa"/>
            <w:tcBorders>
              <w:top w:val="nil"/>
              <w:left w:val="single" w:sz="4" w:space="0" w:color="auto"/>
              <w:bottom w:val="single" w:sz="4" w:space="0" w:color="auto"/>
              <w:right w:val="single" w:sz="4" w:space="0" w:color="auto"/>
            </w:tcBorders>
            <w:vAlign w:val="bottom"/>
          </w:tcPr>
          <w:p w14:paraId="3B6BCE10" w14:textId="77777777" w:rsidR="00F8141A" w:rsidRPr="009F3F57" w:rsidRDefault="00F8141A" w:rsidP="0036578E">
            <w:pPr>
              <w:ind w:left="638"/>
              <w:rPr>
                <w:iCs/>
                <w:color w:val="000000"/>
                <w:sz w:val="16"/>
                <w:szCs w:val="16"/>
              </w:rPr>
            </w:pPr>
            <w:r w:rsidRPr="009F3F57">
              <w:rPr>
                <w:iCs/>
                <w:color w:val="000000"/>
                <w:sz w:val="16"/>
                <w:szCs w:val="16"/>
              </w:rPr>
              <w:t>VAMP1</w:t>
            </w:r>
          </w:p>
        </w:tc>
        <w:tc>
          <w:tcPr>
            <w:tcW w:w="1559" w:type="dxa"/>
            <w:tcBorders>
              <w:top w:val="nil"/>
              <w:left w:val="nil"/>
              <w:bottom w:val="single" w:sz="4" w:space="0" w:color="auto"/>
              <w:right w:val="nil"/>
            </w:tcBorders>
            <w:vAlign w:val="bottom"/>
          </w:tcPr>
          <w:p w14:paraId="31CD1A26" w14:textId="77777777" w:rsidR="00F8141A" w:rsidRPr="0094406A" w:rsidRDefault="00F8141A" w:rsidP="0036578E">
            <w:pPr>
              <w:jc w:val="center"/>
              <w:rPr>
                <w:color w:val="000000"/>
                <w:sz w:val="18"/>
                <w:szCs w:val="18"/>
              </w:rPr>
            </w:pPr>
            <w:r w:rsidRPr="0094406A">
              <w:rPr>
                <w:color w:val="000000"/>
                <w:sz w:val="18"/>
                <w:szCs w:val="18"/>
              </w:rPr>
              <w:t>1.10</w:t>
            </w:r>
          </w:p>
        </w:tc>
        <w:tc>
          <w:tcPr>
            <w:tcW w:w="162" w:type="dxa"/>
            <w:tcBorders>
              <w:top w:val="nil"/>
              <w:left w:val="nil"/>
              <w:bottom w:val="single" w:sz="4" w:space="0" w:color="auto"/>
              <w:right w:val="single" w:sz="4" w:space="0" w:color="auto"/>
            </w:tcBorders>
            <w:noWrap/>
            <w:vAlign w:val="bottom"/>
          </w:tcPr>
          <w:p w14:paraId="2470F195" w14:textId="77777777" w:rsidR="00F8141A" w:rsidRPr="007B2CF2" w:rsidRDefault="00F8141A" w:rsidP="0036578E">
            <w:pPr>
              <w:jc w:val="center"/>
              <w:rPr>
                <w:color w:val="000000"/>
                <w:sz w:val="16"/>
                <w:szCs w:val="16"/>
              </w:rPr>
            </w:pPr>
          </w:p>
        </w:tc>
      </w:tr>
      <w:tr w:rsidR="00F8141A" w:rsidRPr="007B2CF2" w14:paraId="51E46E62"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7AA0EC06" w14:textId="77777777" w:rsidR="00F8141A" w:rsidRPr="0094406A" w:rsidRDefault="00F8141A" w:rsidP="0036578E">
            <w:pPr>
              <w:rPr>
                <w:color w:val="000000"/>
                <w:sz w:val="18"/>
                <w:szCs w:val="18"/>
              </w:rPr>
            </w:pPr>
            <w:r w:rsidRPr="0094406A">
              <w:rPr>
                <w:color w:val="000000"/>
                <w:sz w:val="18"/>
                <w:szCs w:val="18"/>
              </w:rPr>
              <w:t>Vesicle-associated membrane protein 2</w:t>
            </w:r>
          </w:p>
        </w:tc>
        <w:tc>
          <w:tcPr>
            <w:tcW w:w="1701" w:type="dxa"/>
            <w:tcBorders>
              <w:top w:val="nil"/>
              <w:left w:val="single" w:sz="4" w:space="0" w:color="auto"/>
              <w:bottom w:val="single" w:sz="4" w:space="0" w:color="auto"/>
              <w:right w:val="single" w:sz="4" w:space="0" w:color="auto"/>
            </w:tcBorders>
            <w:vAlign w:val="bottom"/>
          </w:tcPr>
          <w:p w14:paraId="0A8BA72E" w14:textId="77777777" w:rsidR="00F8141A" w:rsidRPr="009F3F57" w:rsidRDefault="00F8141A" w:rsidP="0036578E">
            <w:pPr>
              <w:ind w:left="638"/>
              <w:rPr>
                <w:iCs/>
                <w:color w:val="000000"/>
                <w:sz w:val="16"/>
                <w:szCs w:val="16"/>
              </w:rPr>
            </w:pPr>
            <w:r w:rsidRPr="009F3F57">
              <w:rPr>
                <w:iCs/>
                <w:color w:val="000000"/>
                <w:sz w:val="16"/>
                <w:szCs w:val="16"/>
              </w:rPr>
              <w:t>VAMP2</w:t>
            </w:r>
          </w:p>
        </w:tc>
        <w:tc>
          <w:tcPr>
            <w:tcW w:w="1559" w:type="dxa"/>
            <w:tcBorders>
              <w:top w:val="nil"/>
              <w:left w:val="nil"/>
              <w:bottom w:val="single" w:sz="4" w:space="0" w:color="auto"/>
              <w:right w:val="nil"/>
            </w:tcBorders>
            <w:vAlign w:val="bottom"/>
          </w:tcPr>
          <w:p w14:paraId="2A995313" w14:textId="77777777" w:rsidR="00F8141A" w:rsidRPr="0094406A" w:rsidRDefault="00F8141A" w:rsidP="0036578E">
            <w:pPr>
              <w:jc w:val="center"/>
              <w:rPr>
                <w:color w:val="000000"/>
                <w:sz w:val="18"/>
                <w:szCs w:val="18"/>
              </w:rPr>
            </w:pPr>
            <w:r w:rsidRPr="0094406A">
              <w:rPr>
                <w:color w:val="000000"/>
                <w:sz w:val="18"/>
                <w:szCs w:val="18"/>
              </w:rPr>
              <w:t>1.18</w:t>
            </w:r>
          </w:p>
        </w:tc>
        <w:tc>
          <w:tcPr>
            <w:tcW w:w="162" w:type="dxa"/>
            <w:tcBorders>
              <w:top w:val="nil"/>
              <w:left w:val="nil"/>
              <w:bottom w:val="single" w:sz="4" w:space="0" w:color="auto"/>
              <w:right w:val="single" w:sz="4" w:space="0" w:color="auto"/>
            </w:tcBorders>
            <w:noWrap/>
            <w:vAlign w:val="bottom"/>
          </w:tcPr>
          <w:p w14:paraId="5714BEB1" w14:textId="77777777" w:rsidR="00F8141A" w:rsidRPr="007B2CF2" w:rsidRDefault="00F8141A" w:rsidP="0036578E">
            <w:pPr>
              <w:jc w:val="center"/>
              <w:rPr>
                <w:color w:val="000000"/>
                <w:sz w:val="16"/>
                <w:szCs w:val="16"/>
              </w:rPr>
            </w:pPr>
          </w:p>
        </w:tc>
      </w:tr>
      <w:tr w:rsidR="00F8141A" w:rsidRPr="007B2CF2" w14:paraId="1539B40B"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36B7686" w14:textId="77777777" w:rsidR="00F8141A" w:rsidRPr="0094406A" w:rsidRDefault="00F8141A" w:rsidP="0036578E">
            <w:pPr>
              <w:rPr>
                <w:color w:val="000000"/>
                <w:sz w:val="18"/>
                <w:szCs w:val="18"/>
              </w:rPr>
            </w:pPr>
            <w:r w:rsidRPr="0094406A">
              <w:rPr>
                <w:color w:val="000000"/>
                <w:sz w:val="18"/>
                <w:szCs w:val="18"/>
              </w:rPr>
              <w:t>Vesicle-associated membrane protein 4</w:t>
            </w:r>
          </w:p>
        </w:tc>
        <w:tc>
          <w:tcPr>
            <w:tcW w:w="1701" w:type="dxa"/>
            <w:tcBorders>
              <w:top w:val="nil"/>
              <w:left w:val="single" w:sz="4" w:space="0" w:color="auto"/>
              <w:bottom w:val="single" w:sz="4" w:space="0" w:color="auto"/>
              <w:right w:val="single" w:sz="4" w:space="0" w:color="auto"/>
            </w:tcBorders>
            <w:vAlign w:val="bottom"/>
          </w:tcPr>
          <w:p w14:paraId="0CAED31E" w14:textId="77777777" w:rsidR="00F8141A" w:rsidRPr="009F3F57" w:rsidRDefault="00F8141A" w:rsidP="0036578E">
            <w:pPr>
              <w:ind w:left="638"/>
              <w:rPr>
                <w:iCs/>
                <w:color w:val="000000"/>
                <w:sz w:val="16"/>
                <w:szCs w:val="16"/>
              </w:rPr>
            </w:pPr>
            <w:r w:rsidRPr="009F3F57">
              <w:rPr>
                <w:iCs/>
                <w:color w:val="000000"/>
                <w:sz w:val="16"/>
                <w:szCs w:val="16"/>
              </w:rPr>
              <w:t>VAMP4</w:t>
            </w:r>
          </w:p>
        </w:tc>
        <w:tc>
          <w:tcPr>
            <w:tcW w:w="1559" w:type="dxa"/>
            <w:tcBorders>
              <w:top w:val="nil"/>
              <w:left w:val="nil"/>
              <w:bottom w:val="single" w:sz="4" w:space="0" w:color="auto"/>
              <w:right w:val="nil"/>
            </w:tcBorders>
            <w:vAlign w:val="bottom"/>
          </w:tcPr>
          <w:p w14:paraId="29E5D09C" w14:textId="77777777" w:rsidR="00F8141A" w:rsidRPr="0094406A" w:rsidRDefault="00F8141A" w:rsidP="0036578E">
            <w:pPr>
              <w:jc w:val="center"/>
              <w:rPr>
                <w:color w:val="000000"/>
                <w:sz w:val="18"/>
                <w:szCs w:val="18"/>
              </w:rPr>
            </w:pPr>
            <w:r w:rsidRPr="0094406A">
              <w:rPr>
                <w:color w:val="000000"/>
                <w:sz w:val="18"/>
                <w:szCs w:val="18"/>
              </w:rPr>
              <w:t>1.53</w:t>
            </w:r>
          </w:p>
        </w:tc>
        <w:tc>
          <w:tcPr>
            <w:tcW w:w="162" w:type="dxa"/>
            <w:tcBorders>
              <w:top w:val="nil"/>
              <w:left w:val="nil"/>
              <w:bottom w:val="single" w:sz="4" w:space="0" w:color="auto"/>
              <w:right w:val="single" w:sz="4" w:space="0" w:color="auto"/>
            </w:tcBorders>
            <w:noWrap/>
            <w:vAlign w:val="bottom"/>
          </w:tcPr>
          <w:p w14:paraId="7080B8AD" w14:textId="77777777" w:rsidR="00F8141A" w:rsidRPr="007B2CF2" w:rsidRDefault="00F8141A" w:rsidP="0036578E">
            <w:pPr>
              <w:jc w:val="center"/>
              <w:rPr>
                <w:color w:val="000000"/>
                <w:sz w:val="16"/>
                <w:szCs w:val="16"/>
              </w:rPr>
            </w:pPr>
          </w:p>
        </w:tc>
      </w:tr>
      <w:tr w:rsidR="00F8141A" w:rsidRPr="007B2CF2" w14:paraId="79B59A46"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61BCD2C0" w14:textId="77777777" w:rsidR="00F8141A" w:rsidRPr="0094406A" w:rsidRDefault="00F8141A" w:rsidP="0036578E">
            <w:pPr>
              <w:rPr>
                <w:color w:val="000000"/>
                <w:sz w:val="18"/>
                <w:szCs w:val="18"/>
              </w:rPr>
            </w:pPr>
            <w:r w:rsidRPr="0094406A">
              <w:rPr>
                <w:color w:val="000000"/>
                <w:sz w:val="18"/>
                <w:szCs w:val="18"/>
              </w:rPr>
              <w:t>Vesicle-associated membrane protein 7</w:t>
            </w:r>
          </w:p>
        </w:tc>
        <w:tc>
          <w:tcPr>
            <w:tcW w:w="1701" w:type="dxa"/>
            <w:tcBorders>
              <w:top w:val="nil"/>
              <w:left w:val="single" w:sz="4" w:space="0" w:color="auto"/>
              <w:bottom w:val="single" w:sz="4" w:space="0" w:color="auto"/>
              <w:right w:val="single" w:sz="4" w:space="0" w:color="auto"/>
            </w:tcBorders>
            <w:vAlign w:val="bottom"/>
          </w:tcPr>
          <w:p w14:paraId="23EDF7E7" w14:textId="77777777" w:rsidR="00F8141A" w:rsidRPr="009F3F57" w:rsidRDefault="00F8141A" w:rsidP="0036578E">
            <w:pPr>
              <w:ind w:left="638"/>
              <w:rPr>
                <w:iCs/>
                <w:color w:val="000000"/>
                <w:sz w:val="16"/>
                <w:szCs w:val="16"/>
              </w:rPr>
            </w:pPr>
            <w:r w:rsidRPr="009F3F57">
              <w:rPr>
                <w:iCs/>
                <w:color w:val="000000"/>
                <w:sz w:val="16"/>
                <w:szCs w:val="16"/>
              </w:rPr>
              <w:t>VAMP7</w:t>
            </w:r>
          </w:p>
        </w:tc>
        <w:tc>
          <w:tcPr>
            <w:tcW w:w="1559" w:type="dxa"/>
            <w:tcBorders>
              <w:top w:val="nil"/>
              <w:left w:val="nil"/>
              <w:bottom w:val="single" w:sz="4" w:space="0" w:color="auto"/>
              <w:right w:val="nil"/>
            </w:tcBorders>
            <w:vAlign w:val="bottom"/>
          </w:tcPr>
          <w:p w14:paraId="7B4C1ED3" w14:textId="77777777" w:rsidR="00F8141A" w:rsidRPr="0094406A" w:rsidRDefault="00F8141A" w:rsidP="0036578E">
            <w:pPr>
              <w:jc w:val="center"/>
              <w:rPr>
                <w:color w:val="000000"/>
                <w:sz w:val="18"/>
                <w:szCs w:val="18"/>
              </w:rPr>
            </w:pPr>
            <w:r w:rsidRPr="0094406A">
              <w:rPr>
                <w:color w:val="000000"/>
                <w:sz w:val="18"/>
                <w:szCs w:val="18"/>
              </w:rPr>
              <w:t>1.19</w:t>
            </w:r>
          </w:p>
        </w:tc>
        <w:tc>
          <w:tcPr>
            <w:tcW w:w="162" w:type="dxa"/>
            <w:tcBorders>
              <w:top w:val="nil"/>
              <w:left w:val="nil"/>
              <w:bottom w:val="single" w:sz="4" w:space="0" w:color="auto"/>
              <w:right w:val="single" w:sz="4" w:space="0" w:color="auto"/>
            </w:tcBorders>
            <w:noWrap/>
            <w:vAlign w:val="bottom"/>
          </w:tcPr>
          <w:p w14:paraId="3247708D" w14:textId="77777777" w:rsidR="00F8141A" w:rsidRPr="007B2CF2" w:rsidRDefault="00F8141A" w:rsidP="0036578E">
            <w:pPr>
              <w:jc w:val="center"/>
              <w:rPr>
                <w:color w:val="000000"/>
                <w:sz w:val="16"/>
                <w:szCs w:val="16"/>
              </w:rPr>
            </w:pPr>
          </w:p>
        </w:tc>
      </w:tr>
      <w:tr w:rsidR="00F8141A" w:rsidRPr="007B2CF2" w14:paraId="762EE7FE"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46EC7374" w14:textId="77777777" w:rsidR="00F8141A" w:rsidRPr="0094406A" w:rsidRDefault="00F8141A" w:rsidP="0036578E">
            <w:pPr>
              <w:rPr>
                <w:color w:val="000000"/>
                <w:sz w:val="18"/>
                <w:szCs w:val="18"/>
              </w:rPr>
            </w:pPr>
            <w:r w:rsidRPr="0094406A">
              <w:rPr>
                <w:color w:val="000000"/>
                <w:sz w:val="18"/>
                <w:szCs w:val="18"/>
              </w:rPr>
              <w:t>Vesicle-associated membrane protein-associated protein A</w:t>
            </w:r>
          </w:p>
        </w:tc>
        <w:tc>
          <w:tcPr>
            <w:tcW w:w="1701" w:type="dxa"/>
            <w:tcBorders>
              <w:top w:val="nil"/>
              <w:left w:val="single" w:sz="4" w:space="0" w:color="auto"/>
              <w:bottom w:val="single" w:sz="4" w:space="0" w:color="auto"/>
              <w:right w:val="single" w:sz="4" w:space="0" w:color="auto"/>
            </w:tcBorders>
            <w:vAlign w:val="bottom"/>
          </w:tcPr>
          <w:p w14:paraId="78160513" w14:textId="77777777" w:rsidR="00F8141A" w:rsidRPr="009F3F57" w:rsidRDefault="00F8141A" w:rsidP="0036578E">
            <w:pPr>
              <w:ind w:left="638"/>
              <w:rPr>
                <w:iCs/>
                <w:color w:val="000000"/>
                <w:sz w:val="16"/>
                <w:szCs w:val="16"/>
              </w:rPr>
            </w:pPr>
            <w:r w:rsidRPr="009F3F57">
              <w:rPr>
                <w:iCs/>
                <w:color w:val="000000"/>
                <w:sz w:val="16"/>
                <w:szCs w:val="16"/>
              </w:rPr>
              <w:t>VAPA</w:t>
            </w:r>
          </w:p>
        </w:tc>
        <w:tc>
          <w:tcPr>
            <w:tcW w:w="1559" w:type="dxa"/>
            <w:tcBorders>
              <w:top w:val="nil"/>
              <w:left w:val="nil"/>
              <w:bottom w:val="single" w:sz="4" w:space="0" w:color="auto"/>
              <w:right w:val="nil"/>
            </w:tcBorders>
            <w:vAlign w:val="bottom"/>
          </w:tcPr>
          <w:p w14:paraId="7FCDA53B" w14:textId="77777777" w:rsidR="00F8141A" w:rsidRPr="0094406A" w:rsidRDefault="00F8141A" w:rsidP="0036578E">
            <w:pPr>
              <w:jc w:val="center"/>
              <w:rPr>
                <w:color w:val="000000"/>
                <w:sz w:val="18"/>
                <w:szCs w:val="18"/>
              </w:rPr>
            </w:pPr>
            <w:r w:rsidRPr="0094406A">
              <w:rPr>
                <w:color w:val="000000"/>
                <w:sz w:val="18"/>
                <w:szCs w:val="18"/>
              </w:rPr>
              <w:t>1.10</w:t>
            </w:r>
          </w:p>
        </w:tc>
        <w:tc>
          <w:tcPr>
            <w:tcW w:w="162" w:type="dxa"/>
            <w:tcBorders>
              <w:top w:val="nil"/>
              <w:left w:val="nil"/>
              <w:bottom w:val="single" w:sz="4" w:space="0" w:color="auto"/>
              <w:right w:val="single" w:sz="4" w:space="0" w:color="auto"/>
            </w:tcBorders>
            <w:noWrap/>
            <w:vAlign w:val="bottom"/>
          </w:tcPr>
          <w:p w14:paraId="0F48C80A" w14:textId="77777777" w:rsidR="00F8141A" w:rsidRPr="007B2CF2" w:rsidRDefault="00F8141A" w:rsidP="0036578E">
            <w:pPr>
              <w:jc w:val="center"/>
              <w:rPr>
                <w:color w:val="000000"/>
                <w:sz w:val="16"/>
                <w:szCs w:val="16"/>
              </w:rPr>
            </w:pPr>
          </w:p>
        </w:tc>
      </w:tr>
      <w:tr w:rsidR="00F8141A" w:rsidRPr="007B2CF2" w14:paraId="65B2BE73"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0086FC9B" w14:textId="77777777" w:rsidR="00F8141A" w:rsidRPr="0094406A" w:rsidRDefault="00F8141A" w:rsidP="0036578E">
            <w:pPr>
              <w:rPr>
                <w:color w:val="000000"/>
                <w:sz w:val="18"/>
                <w:szCs w:val="18"/>
              </w:rPr>
            </w:pPr>
            <w:r w:rsidRPr="0094406A">
              <w:rPr>
                <w:color w:val="000000"/>
                <w:sz w:val="18"/>
                <w:szCs w:val="18"/>
              </w:rPr>
              <w:t>Vesicle-associated membrane protein-associated protein B</w:t>
            </w:r>
          </w:p>
        </w:tc>
        <w:tc>
          <w:tcPr>
            <w:tcW w:w="1701" w:type="dxa"/>
            <w:tcBorders>
              <w:top w:val="nil"/>
              <w:left w:val="single" w:sz="4" w:space="0" w:color="auto"/>
              <w:bottom w:val="single" w:sz="4" w:space="0" w:color="auto"/>
              <w:right w:val="single" w:sz="4" w:space="0" w:color="auto"/>
            </w:tcBorders>
            <w:vAlign w:val="bottom"/>
          </w:tcPr>
          <w:p w14:paraId="55956733" w14:textId="77777777" w:rsidR="00F8141A" w:rsidRPr="009F3F57" w:rsidRDefault="00F8141A" w:rsidP="0036578E">
            <w:pPr>
              <w:ind w:left="638"/>
              <w:rPr>
                <w:iCs/>
                <w:color w:val="000000"/>
                <w:sz w:val="16"/>
                <w:szCs w:val="16"/>
              </w:rPr>
            </w:pPr>
            <w:r w:rsidRPr="009F3F57">
              <w:rPr>
                <w:iCs/>
                <w:color w:val="000000"/>
                <w:sz w:val="16"/>
                <w:szCs w:val="16"/>
              </w:rPr>
              <w:t>VABP</w:t>
            </w:r>
          </w:p>
        </w:tc>
        <w:tc>
          <w:tcPr>
            <w:tcW w:w="1559" w:type="dxa"/>
            <w:tcBorders>
              <w:top w:val="nil"/>
              <w:left w:val="nil"/>
              <w:bottom w:val="single" w:sz="4" w:space="0" w:color="auto"/>
              <w:right w:val="nil"/>
            </w:tcBorders>
            <w:vAlign w:val="bottom"/>
          </w:tcPr>
          <w:p w14:paraId="5FA505C4" w14:textId="77777777" w:rsidR="00F8141A" w:rsidRPr="0094406A" w:rsidRDefault="00F8141A" w:rsidP="0036578E">
            <w:pPr>
              <w:jc w:val="center"/>
              <w:rPr>
                <w:color w:val="000000"/>
                <w:sz w:val="18"/>
                <w:szCs w:val="18"/>
              </w:rPr>
            </w:pPr>
            <w:r w:rsidRPr="0094406A">
              <w:rPr>
                <w:color w:val="000000"/>
                <w:sz w:val="18"/>
                <w:szCs w:val="18"/>
              </w:rPr>
              <w:t>0.99</w:t>
            </w:r>
          </w:p>
        </w:tc>
        <w:tc>
          <w:tcPr>
            <w:tcW w:w="162" w:type="dxa"/>
            <w:tcBorders>
              <w:top w:val="nil"/>
              <w:left w:val="nil"/>
              <w:bottom w:val="single" w:sz="4" w:space="0" w:color="auto"/>
              <w:right w:val="single" w:sz="4" w:space="0" w:color="auto"/>
            </w:tcBorders>
            <w:noWrap/>
            <w:vAlign w:val="bottom"/>
          </w:tcPr>
          <w:p w14:paraId="58DB0745" w14:textId="77777777" w:rsidR="00F8141A" w:rsidRPr="007B2CF2" w:rsidRDefault="00F8141A" w:rsidP="0036578E">
            <w:pPr>
              <w:jc w:val="center"/>
              <w:rPr>
                <w:color w:val="000000"/>
                <w:sz w:val="16"/>
                <w:szCs w:val="16"/>
              </w:rPr>
            </w:pPr>
          </w:p>
        </w:tc>
      </w:tr>
      <w:tr w:rsidR="00F8141A" w:rsidRPr="007B2CF2" w14:paraId="03172D9C"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1541408F" w14:textId="77777777" w:rsidR="00F8141A" w:rsidRPr="0094406A" w:rsidRDefault="00F8141A" w:rsidP="0036578E">
            <w:pPr>
              <w:rPr>
                <w:color w:val="000000"/>
                <w:sz w:val="18"/>
                <w:szCs w:val="18"/>
              </w:rPr>
            </w:pPr>
            <w:r w:rsidRPr="0094406A">
              <w:rPr>
                <w:color w:val="000000"/>
                <w:sz w:val="18"/>
                <w:szCs w:val="18"/>
              </w:rPr>
              <w:t>Vesicular glutamate transporter 1</w:t>
            </w:r>
          </w:p>
        </w:tc>
        <w:tc>
          <w:tcPr>
            <w:tcW w:w="1701" w:type="dxa"/>
            <w:tcBorders>
              <w:top w:val="nil"/>
              <w:left w:val="single" w:sz="4" w:space="0" w:color="auto"/>
              <w:bottom w:val="single" w:sz="4" w:space="0" w:color="auto"/>
              <w:right w:val="single" w:sz="4" w:space="0" w:color="auto"/>
            </w:tcBorders>
            <w:vAlign w:val="bottom"/>
          </w:tcPr>
          <w:p w14:paraId="03566E51" w14:textId="77777777" w:rsidR="00F8141A" w:rsidRPr="009F3F57" w:rsidRDefault="00F8141A" w:rsidP="0036578E">
            <w:pPr>
              <w:ind w:left="638"/>
              <w:rPr>
                <w:iCs/>
                <w:color w:val="000000"/>
                <w:sz w:val="16"/>
                <w:szCs w:val="16"/>
              </w:rPr>
            </w:pPr>
            <w:r w:rsidRPr="009F3F57">
              <w:rPr>
                <w:iCs/>
                <w:color w:val="000000"/>
                <w:sz w:val="16"/>
                <w:szCs w:val="16"/>
              </w:rPr>
              <w:t>VGLUT1</w:t>
            </w:r>
          </w:p>
        </w:tc>
        <w:tc>
          <w:tcPr>
            <w:tcW w:w="1559" w:type="dxa"/>
            <w:tcBorders>
              <w:top w:val="nil"/>
              <w:left w:val="nil"/>
              <w:bottom w:val="single" w:sz="4" w:space="0" w:color="auto"/>
              <w:right w:val="nil"/>
            </w:tcBorders>
            <w:vAlign w:val="bottom"/>
          </w:tcPr>
          <w:p w14:paraId="25D2CE07" w14:textId="77777777" w:rsidR="00F8141A" w:rsidRPr="0094406A" w:rsidRDefault="00F8141A" w:rsidP="0036578E">
            <w:pPr>
              <w:jc w:val="center"/>
              <w:rPr>
                <w:color w:val="000000"/>
                <w:sz w:val="18"/>
                <w:szCs w:val="18"/>
              </w:rPr>
            </w:pPr>
            <w:r w:rsidRPr="0094406A">
              <w:rPr>
                <w:color w:val="000000"/>
                <w:sz w:val="18"/>
                <w:szCs w:val="18"/>
              </w:rPr>
              <w:t>1.07</w:t>
            </w:r>
          </w:p>
        </w:tc>
        <w:tc>
          <w:tcPr>
            <w:tcW w:w="162" w:type="dxa"/>
            <w:tcBorders>
              <w:top w:val="nil"/>
              <w:left w:val="nil"/>
              <w:bottom w:val="single" w:sz="4" w:space="0" w:color="auto"/>
              <w:right w:val="single" w:sz="4" w:space="0" w:color="auto"/>
            </w:tcBorders>
            <w:noWrap/>
            <w:vAlign w:val="bottom"/>
          </w:tcPr>
          <w:p w14:paraId="2336A9A7" w14:textId="77777777" w:rsidR="00F8141A" w:rsidRPr="007B2CF2" w:rsidRDefault="00F8141A" w:rsidP="0036578E">
            <w:pPr>
              <w:jc w:val="center"/>
              <w:rPr>
                <w:color w:val="000000"/>
                <w:sz w:val="16"/>
                <w:szCs w:val="16"/>
              </w:rPr>
            </w:pPr>
          </w:p>
        </w:tc>
      </w:tr>
      <w:tr w:rsidR="00F8141A" w:rsidRPr="007B2CF2" w14:paraId="185263A3" w14:textId="77777777" w:rsidTr="0036578E">
        <w:trPr>
          <w:trHeight w:val="20"/>
        </w:trPr>
        <w:tc>
          <w:tcPr>
            <w:tcW w:w="4962" w:type="dxa"/>
            <w:tcBorders>
              <w:top w:val="nil"/>
              <w:left w:val="single" w:sz="4" w:space="0" w:color="auto"/>
              <w:bottom w:val="single" w:sz="4" w:space="0" w:color="auto"/>
              <w:right w:val="single" w:sz="4" w:space="0" w:color="auto"/>
            </w:tcBorders>
            <w:vAlign w:val="bottom"/>
          </w:tcPr>
          <w:p w14:paraId="2B3D6728" w14:textId="77777777" w:rsidR="00F8141A" w:rsidRPr="0094406A" w:rsidRDefault="00F8141A" w:rsidP="0036578E">
            <w:pPr>
              <w:rPr>
                <w:color w:val="000000"/>
                <w:sz w:val="18"/>
                <w:szCs w:val="18"/>
              </w:rPr>
            </w:pPr>
            <w:r w:rsidRPr="0094406A">
              <w:rPr>
                <w:color w:val="000000"/>
                <w:sz w:val="18"/>
                <w:szCs w:val="18"/>
              </w:rPr>
              <w:t>Vesicular glutamate transporter 2</w:t>
            </w:r>
          </w:p>
        </w:tc>
        <w:tc>
          <w:tcPr>
            <w:tcW w:w="1701" w:type="dxa"/>
            <w:tcBorders>
              <w:top w:val="nil"/>
              <w:left w:val="single" w:sz="4" w:space="0" w:color="auto"/>
              <w:bottom w:val="single" w:sz="4" w:space="0" w:color="auto"/>
              <w:right w:val="single" w:sz="4" w:space="0" w:color="auto"/>
            </w:tcBorders>
            <w:vAlign w:val="bottom"/>
          </w:tcPr>
          <w:p w14:paraId="6DAB26D3" w14:textId="77777777" w:rsidR="00F8141A" w:rsidRPr="009F3F57" w:rsidRDefault="00F8141A" w:rsidP="0036578E">
            <w:pPr>
              <w:ind w:left="638"/>
              <w:rPr>
                <w:iCs/>
                <w:color w:val="000000"/>
                <w:sz w:val="16"/>
                <w:szCs w:val="16"/>
              </w:rPr>
            </w:pPr>
            <w:r w:rsidRPr="009F3F57">
              <w:rPr>
                <w:iCs/>
                <w:color w:val="000000"/>
                <w:sz w:val="16"/>
                <w:szCs w:val="16"/>
              </w:rPr>
              <w:t>VGLUT2</w:t>
            </w:r>
          </w:p>
        </w:tc>
        <w:tc>
          <w:tcPr>
            <w:tcW w:w="1559" w:type="dxa"/>
            <w:tcBorders>
              <w:top w:val="nil"/>
              <w:left w:val="nil"/>
              <w:bottom w:val="single" w:sz="4" w:space="0" w:color="auto"/>
              <w:right w:val="nil"/>
            </w:tcBorders>
            <w:vAlign w:val="bottom"/>
          </w:tcPr>
          <w:p w14:paraId="59FD4D75" w14:textId="77777777" w:rsidR="00F8141A" w:rsidRPr="0094406A" w:rsidRDefault="00F8141A" w:rsidP="0036578E">
            <w:pPr>
              <w:jc w:val="center"/>
              <w:rPr>
                <w:color w:val="000000"/>
                <w:sz w:val="18"/>
                <w:szCs w:val="18"/>
              </w:rPr>
            </w:pPr>
            <w:r w:rsidRPr="0094406A">
              <w:rPr>
                <w:color w:val="000000"/>
                <w:sz w:val="18"/>
                <w:szCs w:val="18"/>
              </w:rPr>
              <w:t>0.72</w:t>
            </w:r>
          </w:p>
        </w:tc>
        <w:tc>
          <w:tcPr>
            <w:tcW w:w="162" w:type="dxa"/>
            <w:tcBorders>
              <w:top w:val="nil"/>
              <w:left w:val="nil"/>
              <w:bottom w:val="single" w:sz="4" w:space="0" w:color="auto"/>
              <w:right w:val="single" w:sz="4" w:space="0" w:color="auto"/>
            </w:tcBorders>
            <w:noWrap/>
            <w:vAlign w:val="bottom"/>
          </w:tcPr>
          <w:p w14:paraId="6591756A" w14:textId="77777777" w:rsidR="00F8141A" w:rsidRPr="007B2CF2" w:rsidRDefault="00F8141A" w:rsidP="0036578E">
            <w:pPr>
              <w:jc w:val="center"/>
              <w:rPr>
                <w:color w:val="000000"/>
                <w:sz w:val="16"/>
                <w:szCs w:val="16"/>
              </w:rPr>
            </w:pPr>
          </w:p>
        </w:tc>
      </w:tr>
    </w:tbl>
    <w:p w14:paraId="76F99FF6" w14:textId="77777777" w:rsidR="00F8141A" w:rsidRDefault="00F8141A" w:rsidP="00C61342">
      <w:pPr>
        <w:tabs>
          <w:tab w:val="left" w:pos="4678"/>
        </w:tabs>
        <w:rPr>
          <w:b/>
        </w:rPr>
      </w:pPr>
    </w:p>
    <w:p w14:paraId="62B756B9" w14:textId="26E99B84" w:rsidR="00C61342" w:rsidRPr="007B2CF2" w:rsidRDefault="00C61342" w:rsidP="00C61342">
      <w:pPr>
        <w:tabs>
          <w:tab w:val="left" w:pos="4678"/>
        </w:tabs>
        <w:rPr>
          <w:b/>
        </w:rPr>
      </w:pPr>
      <w:r w:rsidRPr="0055490B">
        <w:rPr>
          <w:b/>
        </w:rPr>
        <w:t>Table S</w:t>
      </w:r>
      <w:r w:rsidR="000E42C9" w:rsidRPr="0055490B">
        <w:rPr>
          <w:b/>
        </w:rPr>
        <w:t>5</w:t>
      </w:r>
      <w:r w:rsidRPr="0055490B">
        <w:rPr>
          <w:b/>
        </w:rPr>
        <w:t xml:space="preserve"> | The list of selected synaptic </w:t>
      </w:r>
      <w:r w:rsidRPr="0055490B">
        <w:rPr>
          <w:b/>
          <w:bCs/>
          <w:color w:val="000000"/>
        </w:rPr>
        <w:t xml:space="preserve">proteins and their </w:t>
      </w:r>
      <w:r w:rsidR="00BE70AA" w:rsidRPr="0055490B">
        <w:rPr>
          <w:b/>
          <w:bCs/>
          <w:color w:val="000000"/>
        </w:rPr>
        <w:t>abundance</w:t>
      </w:r>
      <w:r w:rsidRPr="0055490B">
        <w:rPr>
          <w:b/>
          <w:bCs/>
          <w:color w:val="000000"/>
        </w:rPr>
        <w:t xml:space="preserve"> ratio in </w:t>
      </w:r>
      <w:r w:rsidRPr="0055490B">
        <w:rPr>
          <w:b/>
          <w:i/>
        </w:rPr>
        <w:t>Grin2b</w:t>
      </w:r>
      <w:r w:rsidRPr="0055490B">
        <w:rPr>
          <w:b/>
          <w:vertAlign w:val="superscript"/>
        </w:rPr>
        <w:t>+/Δ</w:t>
      </w:r>
      <w:r w:rsidRPr="0055490B">
        <w:rPr>
          <w:b/>
        </w:rPr>
        <w:t xml:space="preserve"> relative to </w:t>
      </w:r>
      <w:r w:rsidRPr="0055490B">
        <w:rPr>
          <w:b/>
          <w:i/>
        </w:rPr>
        <w:t>Grin2b</w:t>
      </w:r>
      <w:r w:rsidRPr="007B2CF2">
        <w:rPr>
          <w:b/>
          <w:vertAlign w:val="superscript"/>
        </w:rPr>
        <w:t>+/+</w:t>
      </w:r>
      <w:r w:rsidRPr="007B2CF2">
        <w:rPr>
          <w:rStyle w:val="q4iawc"/>
          <w:b/>
        </w:rPr>
        <w:t xml:space="preserve"> hippocampal tissue. </w:t>
      </w:r>
      <w:r>
        <w:rPr>
          <w:b/>
        </w:rPr>
        <w:br w:type="page"/>
      </w:r>
    </w:p>
    <w:tbl>
      <w:tblPr>
        <w:tblStyle w:val="TableGrid"/>
        <w:tblW w:w="9671" w:type="dxa"/>
        <w:tblLayout w:type="fixed"/>
        <w:tblLook w:val="04A0" w:firstRow="1" w:lastRow="0" w:firstColumn="1" w:lastColumn="0" w:noHBand="0" w:noVBand="1"/>
      </w:tblPr>
      <w:tblGrid>
        <w:gridCol w:w="1696"/>
        <w:gridCol w:w="1589"/>
        <w:gridCol w:w="1558"/>
        <w:gridCol w:w="712"/>
        <w:gridCol w:w="1701"/>
        <w:gridCol w:w="1699"/>
        <w:gridCol w:w="716"/>
      </w:tblGrid>
      <w:tr w:rsidR="00C61342" w:rsidRPr="0094406A" w14:paraId="6D99085A" w14:textId="77777777" w:rsidTr="005334F7">
        <w:tc>
          <w:tcPr>
            <w:tcW w:w="1696" w:type="dxa"/>
            <w:vMerge w:val="restart"/>
            <w:vAlign w:val="center"/>
          </w:tcPr>
          <w:p w14:paraId="2E86D9BD" w14:textId="77777777" w:rsidR="00C61342" w:rsidRPr="0094406A" w:rsidRDefault="00C61342" w:rsidP="005334F7">
            <w:pPr>
              <w:tabs>
                <w:tab w:val="left" w:pos="4678"/>
              </w:tabs>
              <w:rPr>
                <w:b/>
                <w:sz w:val="18"/>
                <w:szCs w:val="18"/>
              </w:rPr>
            </w:pPr>
          </w:p>
        </w:tc>
        <w:tc>
          <w:tcPr>
            <w:tcW w:w="3859" w:type="dxa"/>
            <w:gridSpan w:val="3"/>
            <w:vAlign w:val="center"/>
          </w:tcPr>
          <w:p w14:paraId="065BFC09" w14:textId="77777777" w:rsidR="00C61342" w:rsidRPr="0094406A" w:rsidRDefault="00C61342" w:rsidP="005334F7">
            <w:pPr>
              <w:tabs>
                <w:tab w:val="left" w:pos="4678"/>
              </w:tabs>
              <w:jc w:val="center"/>
              <w:rPr>
                <w:b/>
                <w:sz w:val="18"/>
                <w:szCs w:val="18"/>
              </w:rPr>
            </w:pPr>
            <w:r w:rsidRPr="0094406A">
              <w:rPr>
                <w:b/>
                <w:i/>
                <w:sz w:val="18"/>
                <w:szCs w:val="18"/>
              </w:rPr>
              <w:t>Grin2b</w:t>
            </w:r>
            <w:r w:rsidRPr="0094406A">
              <w:rPr>
                <w:b/>
                <w:sz w:val="18"/>
                <w:szCs w:val="18"/>
                <w:vertAlign w:val="superscript"/>
              </w:rPr>
              <w:t>+/+</w:t>
            </w:r>
          </w:p>
        </w:tc>
        <w:tc>
          <w:tcPr>
            <w:tcW w:w="4116" w:type="dxa"/>
            <w:gridSpan w:val="3"/>
            <w:vAlign w:val="center"/>
          </w:tcPr>
          <w:p w14:paraId="11E0869E" w14:textId="77777777" w:rsidR="00C61342" w:rsidRPr="0094406A" w:rsidRDefault="00C61342" w:rsidP="005334F7">
            <w:pPr>
              <w:tabs>
                <w:tab w:val="left" w:pos="4678"/>
              </w:tabs>
              <w:jc w:val="center"/>
              <w:rPr>
                <w:b/>
                <w:sz w:val="18"/>
                <w:szCs w:val="18"/>
              </w:rPr>
            </w:pPr>
            <w:r w:rsidRPr="0094406A">
              <w:rPr>
                <w:b/>
                <w:i/>
                <w:sz w:val="18"/>
                <w:szCs w:val="18"/>
              </w:rPr>
              <w:t>Grin2b</w:t>
            </w:r>
            <w:r w:rsidRPr="0094406A">
              <w:rPr>
                <w:b/>
                <w:sz w:val="18"/>
                <w:szCs w:val="18"/>
                <w:vertAlign w:val="superscript"/>
              </w:rPr>
              <w:t>+/Δ</w:t>
            </w:r>
          </w:p>
        </w:tc>
      </w:tr>
      <w:tr w:rsidR="00C61342" w:rsidRPr="0094406A" w14:paraId="7F3CC70A" w14:textId="77777777" w:rsidTr="005334F7">
        <w:tc>
          <w:tcPr>
            <w:tcW w:w="1696" w:type="dxa"/>
            <w:vMerge/>
            <w:vAlign w:val="center"/>
          </w:tcPr>
          <w:p w14:paraId="22E2644D" w14:textId="77777777" w:rsidR="00C61342" w:rsidRPr="0094406A" w:rsidRDefault="00C61342" w:rsidP="005334F7">
            <w:pPr>
              <w:tabs>
                <w:tab w:val="left" w:pos="4678"/>
              </w:tabs>
              <w:rPr>
                <w:b/>
                <w:sz w:val="18"/>
                <w:szCs w:val="18"/>
              </w:rPr>
            </w:pPr>
          </w:p>
        </w:tc>
        <w:tc>
          <w:tcPr>
            <w:tcW w:w="1589" w:type="dxa"/>
            <w:vAlign w:val="center"/>
          </w:tcPr>
          <w:p w14:paraId="622E9E56" w14:textId="77777777" w:rsidR="00C61342" w:rsidRPr="0094406A" w:rsidRDefault="00C61342" w:rsidP="005334F7">
            <w:pPr>
              <w:tabs>
                <w:tab w:val="left" w:pos="4678"/>
              </w:tabs>
              <w:rPr>
                <w:b/>
                <w:sz w:val="18"/>
                <w:szCs w:val="18"/>
              </w:rPr>
            </w:pPr>
            <w:r w:rsidRPr="0094406A">
              <w:rPr>
                <w:b/>
                <w:sz w:val="18"/>
                <w:szCs w:val="18"/>
              </w:rPr>
              <w:t>Male</w:t>
            </w:r>
          </w:p>
        </w:tc>
        <w:tc>
          <w:tcPr>
            <w:tcW w:w="1558" w:type="dxa"/>
            <w:vAlign w:val="center"/>
          </w:tcPr>
          <w:p w14:paraId="317D2435" w14:textId="77777777" w:rsidR="00C61342" w:rsidRPr="0094406A" w:rsidRDefault="00C61342" w:rsidP="005334F7">
            <w:pPr>
              <w:tabs>
                <w:tab w:val="left" w:pos="4678"/>
              </w:tabs>
              <w:rPr>
                <w:b/>
                <w:sz w:val="18"/>
                <w:szCs w:val="18"/>
              </w:rPr>
            </w:pPr>
            <w:r w:rsidRPr="0094406A">
              <w:rPr>
                <w:b/>
                <w:sz w:val="18"/>
                <w:szCs w:val="18"/>
              </w:rPr>
              <w:t>Female</w:t>
            </w:r>
          </w:p>
        </w:tc>
        <w:tc>
          <w:tcPr>
            <w:tcW w:w="712" w:type="dxa"/>
            <w:vAlign w:val="center"/>
          </w:tcPr>
          <w:p w14:paraId="28E2CC5D" w14:textId="77777777" w:rsidR="00C61342" w:rsidRPr="0094406A" w:rsidRDefault="00C61342" w:rsidP="005334F7">
            <w:pPr>
              <w:tabs>
                <w:tab w:val="left" w:pos="4678"/>
              </w:tabs>
              <w:rPr>
                <w:b/>
                <w:sz w:val="18"/>
                <w:szCs w:val="18"/>
              </w:rPr>
            </w:pPr>
          </w:p>
        </w:tc>
        <w:tc>
          <w:tcPr>
            <w:tcW w:w="1701" w:type="dxa"/>
            <w:vAlign w:val="center"/>
          </w:tcPr>
          <w:p w14:paraId="1FC6CDB9" w14:textId="77777777" w:rsidR="00C61342" w:rsidRPr="0094406A" w:rsidRDefault="00C61342" w:rsidP="005334F7">
            <w:pPr>
              <w:tabs>
                <w:tab w:val="left" w:pos="4678"/>
              </w:tabs>
              <w:rPr>
                <w:b/>
                <w:sz w:val="18"/>
                <w:szCs w:val="18"/>
              </w:rPr>
            </w:pPr>
            <w:r w:rsidRPr="0094406A">
              <w:rPr>
                <w:b/>
                <w:sz w:val="18"/>
                <w:szCs w:val="18"/>
              </w:rPr>
              <w:t>Male</w:t>
            </w:r>
          </w:p>
        </w:tc>
        <w:tc>
          <w:tcPr>
            <w:tcW w:w="1699" w:type="dxa"/>
            <w:vAlign w:val="center"/>
          </w:tcPr>
          <w:p w14:paraId="28CF060E" w14:textId="77777777" w:rsidR="00C61342" w:rsidRPr="0094406A" w:rsidRDefault="00C61342" w:rsidP="005334F7">
            <w:pPr>
              <w:tabs>
                <w:tab w:val="left" w:pos="4678"/>
              </w:tabs>
              <w:rPr>
                <w:b/>
                <w:sz w:val="18"/>
                <w:szCs w:val="18"/>
              </w:rPr>
            </w:pPr>
            <w:r w:rsidRPr="0094406A">
              <w:rPr>
                <w:b/>
                <w:sz w:val="18"/>
                <w:szCs w:val="18"/>
              </w:rPr>
              <w:t>Female</w:t>
            </w:r>
          </w:p>
        </w:tc>
        <w:tc>
          <w:tcPr>
            <w:tcW w:w="716" w:type="dxa"/>
            <w:vAlign w:val="center"/>
          </w:tcPr>
          <w:p w14:paraId="29280461" w14:textId="77777777" w:rsidR="00C61342" w:rsidRPr="0094406A" w:rsidRDefault="00C61342" w:rsidP="005334F7">
            <w:pPr>
              <w:tabs>
                <w:tab w:val="left" w:pos="4678"/>
              </w:tabs>
              <w:rPr>
                <w:b/>
                <w:sz w:val="18"/>
                <w:szCs w:val="18"/>
              </w:rPr>
            </w:pPr>
          </w:p>
        </w:tc>
      </w:tr>
      <w:tr w:rsidR="00C61342" w:rsidRPr="0094406A" w14:paraId="1D12CF45" w14:textId="77777777" w:rsidTr="005334F7">
        <w:tc>
          <w:tcPr>
            <w:tcW w:w="1696" w:type="dxa"/>
            <w:vMerge/>
            <w:vAlign w:val="center"/>
          </w:tcPr>
          <w:p w14:paraId="59ACC79D" w14:textId="77777777" w:rsidR="00C61342" w:rsidRPr="0094406A" w:rsidRDefault="00C61342" w:rsidP="005334F7">
            <w:pPr>
              <w:tabs>
                <w:tab w:val="left" w:pos="4678"/>
              </w:tabs>
              <w:rPr>
                <w:b/>
                <w:sz w:val="18"/>
                <w:szCs w:val="18"/>
              </w:rPr>
            </w:pPr>
          </w:p>
        </w:tc>
        <w:tc>
          <w:tcPr>
            <w:tcW w:w="1589" w:type="dxa"/>
            <w:vAlign w:val="center"/>
          </w:tcPr>
          <w:p w14:paraId="5472AAF9" w14:textId="77777777" w:rsidR="00C61342" w:rsidRPr="0094406A" w:rsidRDefault="00C61342" w:rsidP="005334F7">
            <w:pPr>
              <w:tabs>
                <w:tab w:val="left" w:pos="4678"/>
              </w:tabs>
              <w:rPr>
                <w:b/>
                <w:sz w:val="18"/>
                <w:szCs w:val="18"/>
              </w:rPr>
            </w:pPr>
            <w:r w:rsidRPr="0094406A">
              <w:rPr>
                <w:b/>
                <w:sz w:val="18"/>
                <w:szCs w:val="18"/>
              </w:rPr>
              <w:t xml:space="preserve">Mean </w:t>
            </w:r>
            <w:r w:rsidRPr="0094406A">
              <w:rPr>
                <w:b/>
                <w:color w:val="000000"/>
                <w:sz w:val="18"/>
                <w:szCs w:val="18"/>
              </w:rPr>
              <w:t>± SEM (</w:t>
            </w:r>
            <w:r w:rsidRPr="0094406A">
              <w:rPr>
                <w:b/>
                <w:i/>
                <w:iCs/>
                <w:color w:val="000000"/>
                <w:sz w:val="18"/>
                <w:szCs w:val="18"/>
              </w:rPr>
              <w:t>n</w:t>
            </w:r>
            <w:r w:rsidRPr="0094406A">
              <w:rPr>
                <w:b/>
                <w:color w:val="000000"/>
                <w:sz w:val="18"/>
                <w:szCs w:val="18"/>
              </w:rPr>
              <w:t>)</w:t>
            </w:r>
          </w:p>
        </w:tc>
        <w:tc>
          <w:tcPr>
            <w:tcW w:w="1558" w:type="dxa"/>
            <w:vAlign w:val="center"/>
          </w:tcPr>
          <w:p w14:paraId="4E160399" w14:textId="77777777" w:rsidR="00C61342" w:rsidRPr="0094406A" w:rsidRDefault="00C61342" w:rsidP="005334F7">
            <w:pPr>
              <w:tabs>
                <w:tab w:val="left" w:pos="4678"/>
              </w:tabs>
              <w:rPr>
                <w:b/>
                <w:sz w:val="18"/>
                <w:szCs w:val="18"/>
              </w:rPr>
            </w:pPr>
            <w:r w:rsidRPr="0094406A">
              <w:rPr>
                <w:b/>
                <w:sz w:val="18"/>
                <w:szCs w:val="18"/>
              </w:rPr>
              <w:t xml:space="preserve">Mean </w:t>
            </w:r>
            <w:r w:rsidRPr="0094406A">
              <w:rPr>
                <w:b/>
                <w:color w:val="000000"/>
                <w:sz w:val="18"/>
                <w:szCs w:val="18"/>
              </w:rPr>
              <w:t>± SEM (</w:t>
            </w:r>
            <w:r w:rsidRPr="0094406A">
              <w:rPr>
                <w:b/>
                <w:i/>
                <w:iCs/>
                <w:color w:val="000000"/>
                <w:sz w:val="18"/>
                <w:szCs w:val="18"/>
              </w:rPr>
              <w:t>n</w:t>
            </w:r>
            <w:r w:rsidRPr="0094406A">
              <w:rPr>
                <w:b/>
                <w:color w:val="000000"/>
                <w:sz w:val="18"/>
                <w:szCs w:val="18"/>
              </w:rPr>
              <w:t>)</w:t>
            </w:r>
          </w:p>
        </w:tc>
        <w:tc>
          <w:tcPr>
            <w:tcW w:w="712" w:type="dxa"/>
            <w:vAlign w:val="center"/>
          </w:tcPr>
          <w:p w14:paraId="3D94E910" w14:textId="77777777" w:rsidR="00C61342" w:rsidRPr="0094406A" w:rsidRDefault="00C61342" w:rsidP="005334F7">
            <w:pPr>
              <w:tabs>
                <w:tab w:val="left" w:pos="4678"/>
              </w:tabs>
              <w:rPr>
                <w:b/>
                <w:sz w:val="18"/>
                <w:szCs w:val="18"/>
              </w:rPr>
            </w:pPr>
            <w:r w:rsidRPr="0094406A">
              <w:rPr>
                <w:b/>
                <w:i/>
                <w:iCs/>
                <w:sz w:val="18"/>
                <w:szCs w:val="18"/>
              </w:rPr>
              <w:t>p</w:t>
            </w:r>
            <w:r w:rsidRPr="0094406A">
              <w:rPr>
                <w:b/>
                <w:sz w:val="18"/>
                <w:szCs w:val="18"/>
              </w:rPr>
              <w:t>-value</w:t>
            </w:r>
          </w:p>
        </w:tc>
        <w:tc>
          <w:tcPr>
            <w:tcW w:w="1701" w:type="dxa"/>
            <w:vAlign w:val="center"/>
          </w:tcPr>
          <w:p w14:paraId="14BDD48B" w14:textId="77777777" w:rsidR="00C61342" w:rsidRPr="0094406A" w:rsidRDefault="00C61342" w:rsidP="005334F7">
            <w:pPr>
              <w:tabs>
                <w:tab w:val="left" w:pos="4678"/>
              </w:tabs>
              <w:rPr>
                <w:b/>
                <w:sz w:val="18"/>
                <w:szCs w:val="18"/>
              </w:rPr>
            </w:pPr>
            <w:r w:rsidRPr="0094406A">
              <w:rPr>
                <w:b/>
                <w:sz w:val="18"/>
                <w:szCs w:val="18"/>
              </w:rPr>
              <w:t xml:space="preserve">Mean </w:t>
            </w:r>
            <w:r w:rsidRPr="0094406A">
              <w:rPr>
                <w:b/>
                <w:color w:val="000000"/>
                <w:sz w:val="18"/>
                <w:szCs w:val="18"/>
              </w:rPr>
              <w:t>± SEM (</w:t>
            </w:r>
            <w:r w:rsidRPr="0094406A">
              <w:rPr>
                <w:b/>
                <w:i/>
                <w:iCs/>
                <w:color w:val="000000"/>
                <w:sz w:val="18"/>
                <w:szCs w:val="18"/>
              </w:rPr>
              <w:t>n</w:t>
            </w:r>
            <w:r w:rsidRPr="0094406A">
              <w:rPr>
                <w:b/>
                <w:color w:val="000000"/>
                <w:sz w:val="18"/>
                <w:szCs w:val="18"/>
              </w:rPr>
              <w:t>)</w:t>
            </w:r>
          </w:p>
        </w:tc>
        <w:tc>
          <w:tcPr>
            <w:tcW w:w="1699" w:type="dxa"/>
            <w:vAlign w:val="center"/>
          </w:tcPr>
          <w:p w14:paraId="518FA825" w14:textId="77777777" w:rsidR="00C61342" w:rsidRPr="0094406A" w:rsidRDefault="00C61342" w:rsidP="005334F7">
            <w:pPr>
              <w:tabs>
                <w:tab w:val="left" w:pos="4678"/>
              </w:tabs>
              <w:rPr>
                <w:b/>
                <w:sz w:val="18"/>
                <w:szCs w:val="18"/>
              </w:rPr>
            </w:pPr>
            <w:r w:rsidRPr="0094406A">
              <w:rPr>
                <w:b/>
                <w:sz w:val="18"/>
                <w:szCs w:val="18"/>
              </w:rPr>
              <w:t xml:space="preserve">Mean </w:t>
            </w:r>
            <w:r w:rsidRPr="0094406A">
              <w:rPr>
                <w:b/>
                <w:color w:val="000000"/>
                <w:sz w:val="18"/>
                <w:szCs w:val="18"/>
              </w:rPr>
              <w:t>± SEM (</w:t>
            </w:r>
            <w:r w:rsidRPr="0094406A">
              <w:rPr>
                <w:b/>
                <w:i/>
                <w:iCs/>
                <w:color w:val="000000"/>
                <w:sz w:val="18"/>
                <w:szCs w:val="18"/>
              </w:rPr>
              <w:t>n</w:t>
            </w:r>
            <w:r w:rsidRPr="0094406A">
              <w:rPr>
                <w:b/>
                <w:color w:val="000000"/>
                <w:sz w:val="18"/>
                <w:szCs w:val="18"/>
              </w:rPr>
              <w:t>)</w:t>
            </w:r>
          </w:p>
        </w:tc>
        <w:tc>
          <w:tcPr>
            <w:tcW w:w="716" w:type="dxa"/>
            <w:vAlign w:val="center"/>
          </w:tcPr>
          <w:p w14:paraId="0F327081" w14:textId="77777777" w:rsidR="00C61342" w:rsidRPr="0094406A" w:rsidRDefault="00C61342" w:rsidP="005334F7">
            <w:pPr>
              <w:tabs>
                <w:tab w:val="left" w:pos="4678"/>
              </w:tabs>
              <w:rPr>
                <w:b/>
                <w:sz w:val="18"/>
                <w:szCs w:val="18"/>
              </w:rPr>
            </w:pPr>
            <w:r w:rsidRPr="0094406A">
              <w:rPr>
                <w:b/>
                <w:i/>
                <w:iCs/>
                <w:sz w:val="18"/>
                <w:szCs w:val="18"/>
              </w:rPr>
              <w:t>p</w:t>
            </w:r>
            <w:r w:rsidRPr="0094406A">
              <w:rPr>
                <w:b/>
                <w:sz w:val="18"/>
                <w:szCs w:val="18"/>
              </w:rPr>
              <w:t>-value</w:t>
            </w:r>
          </w:p>
        </w:tc>
      </w:tr>
      <w:tr w:rsidR="00C61342" w:rsidRPr="0094406A" w14:paraId="07B316BB" w14:textId="77777777" w:rsidTr="005334F7">
        <w:trPr>
          <w:trHeight w:val="413"/>
        </w:trPr>
        <w:tc>
          <w:tcPr>
            <w:tcW w:w="9671" w:type="dxa"/>
            <w:gridSpan w:val="7"/>
            <w:tcBorders>
              <w:bottom w:val="single" w:sz="12" w:space="0" w:color="auto"/>
            </w:tcBorders>
            <w:vAlign w:val="center"/>
          </w:tcPr>
          <w:p w14:paraId="75A64BB3" w14:textId="77777777" w:rsidR="00C61342" w:rsidRPr="00042663" w:rsidRDefault="00C61342" w:rsidP="005334F7">
            <w:pPr>
              <w:tabs>
                <w:tab w:val="left" w:pos="4678"/>
              </w:tabs>
              <w:jc w:val="center"/>
              <w:rPr>
                <w:b/>
                <w:sz w:val="18"/>
                <w:szCs w:val="18"/>
              </w:rPr>
            </w:pPr>
            <w:r>
              <w:rPr>
                <w:b/>
                <w:sz w:val="18"/>
                <w:szCs w:val="18"/>
              </w:rPr>
              <w:t>Agonist i</w:t>
            </w:r>
            <w:r w:rsidRPr="0094406A">
              <w:rPr>
                <w:b/>
                <w:sz w:val="18"/>
                <w:szCs w:val="18"/>
              </w:rPr>
              <w:t>nduced whole-cell currents</w:t>
            </w:r>
          </w:p>
        </w:tc>
      </w:tr>
      <w:tr w:rsidR="00C61342" w:rsidRPr="0094406A" w14:paraId="58767C06" w14:textId="77777777" w:rsidTr="005334F7">
        <w:tc>
          <w:tcPr>
            <w:tcW w:w="1696" w:type="dxa"/>
            <w:tcBorders>
              <w:top w:val="single" w:sz="12" w:space="0" w:color="auto"/>
            </w:tcBorders>
            <w:vAlign w:val="center"/>
          </w:tcPr>
          <w:p w14:paraId="7C7BAB6B" w14:textId="77777777" w:rsidR="00C61342" w:rsidRPr="0094406A" w:rsidRDefault="00C61342" w:rsidP="005334F7">
            <w:pPr>
              <w:tabs>
                <w:tab w:val="left" w:pos="4678"/>
              </w:tabs>
              <w:rPr>
                <w:bCs/>
                <w:sz w:val="18"/>
                <w:szCs w:val="18"/>
              </w:rPr>
            </w:pPr>
            <w:r w:rsidRPr="0094406A">
              <w:rPr>
                <w:bCs/>
                <w:sz w:val="18"/>
                <w:szCs w:val="18"/>
              </w:rPr>
              <w:t>NMDA current density (</w:t>
            </w:r>
            <w:proofErr w:type="spellStart"/>
            <w:r w:rsidRPr="0094406A">
              <w:rPr>
                <w:bCs/>
                <w:sz w:val="18"/>
                <w:szCs w:val="18"/>
              </w:rPr>
              <w:t>pA</w:t>
            </w:r>
            <w:proofErr w:type="spellEnd"/>
            <w:r w:rsidRPr="0094406A">
              <w:rPr>
                <w:bCs/>
                <w:sz w:val="18"/>
                <w:szCs w:val="18"/>
              </w:rPr>
              <w:t>/pF)</w:t>
            </w:r>
          </w:p>
        </w:tc>
        <w:tc>
          <w:tcPr>
            <w:tcW w:w="1589" w:type="dxa"/>
            <w:tcBorders>
              <w:top w:val="single" w:sz="12" w:space="0" w:color="auto"/>
            </w:tcBorders>
            <w:vAlign w:val="center"/>
          </w:tcPr>
          <w:p w14:paraId="2F6C1D83" w14:textId="77777777" w:rsidR="00C61342" w:rsidRPr="0094406A" w:rsidRDefault="00C61342" w:rsidP="005334F7">
            <w:pPr>
              <w:jc w:val="center"/>
              <w:rPr>
                <w:color w:val="000000"/>
                <w:sz w:val="18"/>
                <w:szCs w:val="18"/>
                <w:lang w:eastAsia="en-GB"/>
              </w:rPr>
            </w:pPr>
            <w:r w:rsidRPr="0094406A">
              <w:rPr>
                <w:color w:val="000000"/>
                <w:sz w:val="18"/>
                <w:szCs w:val="18"/>
              </w:rPr>
              <w:t>52.0 ± 3.</w:t>
            </w:r>
            <w:r>
              <w:rPr>
                <w:color w:val="000000"/>
                <w:sz w:val="18"/>
                <w:szCs w:val="18"/>
              </w:rPr>
              <w:t>4</w:t>
            </w:r>
            <w:r w:rsidRPr="0094406A">
              <w:rPr>
                <w:color w:val="000000"/>
                <w:sz w:val="18"/>
                <w:szCs w:val="18"/>
              </w:rPr>
              <w:t xml:space="preserve"> (32)</w:t>
            </w:r>
          </w:p>
        </w:tc>
        <w:tc>
          <w:tcPr>
            <w:tcW w:w="1558" w:type="dxa"/>
            <w:tcBorders>
              <w:top w:val="single" w:sz="12" w:space="0" w:color="auto"/>
            </w:tcBorders>
            <w:vAlign w:val="center"/>
          </w:tcPr>
          <w:p w14:paraId="61B4E4F5" w14:textId="77777777" w:rsidR="00C61342" w:rsidRPr="0094406A" w:rsidRDefault="00C61342" w:rsidP="005334F7">
            <w:pPr>
              <w:tabs>
                <w:tab w:val="left" w:pos="4678"/>
              </w:tabs>
              <w:jc w:val="center"/>
              <w:rPr>
                <w:bCs/>
                <w:sz w:val="18"/>
                <w:szCs w:val="18"/>
              </w:rPr>
            </w:pPr>
            <w:r w:rsidRPr="0094406A">
              <w:rPr>
                <w:bCs/>
                <w:sz w:val="18"/>
                <w:szCs w:val="18"/>
              </w:rPr>
              <w:t>48.3 ± 5.</w:t>
            </w:r>
            <w:r>
              <w:rPr>
                <w:bCs/>
                <w:sz w:val="18"/>
                <w:szCs w:val="18"/>
              </w:rPr>
              <w:t>3</w:t>
            </w:r>
            <w:r w:rsidRPr="0094406A">
              <w:rPr>
                <w:bCs/>
                <w:sz w:val="18"/>
                <w:szCs w:val="18"/>
              </w:rPr>
              <w:t xml:space="preserve"> (22)</w:t>
            </w:r>
          </w:p>
        </w:tc>
        <w:tc>
          <w:tcPr>
            <w:tcW w:w="712" w:type="dxa"/>
            <w:tcBorders>
              <w:top w:val="single" w:sz="12" w:space="0" w:color="auto"/>
            </w:tcBorders>
            <w:vAlign w:val="center"/>
          </w:tcPr>
          <w:p w14:paraId="73C077F2" w14:textId="77777777" w:rsidR="00C61342" w:rsidRPr="0094406A" w:rsidRDefault="00C61342" w:rsidP="005334F7">
            <w:pPr>
              <w:tabs>
                <w:tab w:val="left" w:pos="4678"/>
              </w:tabs>
              <w:jc w:val="center"/>
              <w:rPr>
                <w:bCs/>
                <w:sz w:val="18"/>
                <w:szCs w:val="18"/>
              </w:rPr>
            </w:pPr>
            <w:r w:rsidRPr="0094406A">
              <w:rPr>
                <w:bCs/>
                <w:sz w:val="18"/>
                <w:szCs w:val="18"/>
              </w:rPr>
              <w:t>0.17</w:t>
            </w:r>
          </w:p>
        </w:tc>
        <w:tc>
          <w:tcPr>
            <w:tcW w:w="1701" w:type="dxa"/>
            <w:tcBorders>
              <w:top w:val="single" w:sz="12" w:space="0" w:color="auto"/>
            </w:tcBorders>
            <w:vAlign w:val="center"/>
          </w:tcPr>
          <w:p w14:paraId="39C6832A" w14:textId="77777777" w:rsidR="00C61342" w:rsidRPr="0094406A" w:rsidRDefault="00C61342" w:rsidP="005334F7">
            <w:pPr>
              <w:tabs>
                <w:tab w:val="left" w:pos="4678"/>
              </w:tabs>
              <w:jc w:val="center"/>
              <w:rPr>
                <w:bCs/>
                <w:sz w:val="18"/>
                <w:szCs w:val="18"/>
              </w:rPr>
            </w:pPr>
            <w:r w:rsidRPr="0094406A">
              <w:rPr>
                <w:bCs/>
                <w:sz w:val="18"/>
                <w:szCs w:val="18"/>
              </w:rPr>
              <w:t>29.1 ± 3.7 (17)</w:t>
            </w:r>
          </w:p>
        </w:tc>
        <w:tc>
          <w:tcPr>
            <w:tcW w:w="1699" w:type="dxa"/>
            <w:tcBorders>
              <w:top w:val="single" w:sz="12" w:space="0" w:color="auto"/>
            </w:tcBorders>
            <w:vAlign w:val="center"/>
          </w:tcPr>
          <w:p w14:paraId="0FA2ACAA" w14:textId="77777777" w:rsidR="00C61342" w:rsidRPr="0094406A" w:rsidRDefault="00C61342" w:rsidP="005334F7">
            <w:pPr>
              <w:tabs>
                <w:tab w:val="left" w:pos="4678"/>
              </w:tabs>
              <w:jc w:val="center"/>
              <w:rPr>
                <w:bCs/>
                <w:sz w:val="18"/>
                <w:szCs w:val="18"/>
              </w:rPr>
            </w:pPr>
            <w:r w:rsidRPr="0094406A">
              <w:rPr>
                <w:bCs/>
                <w:sz w:val="18"/>
                <w:szCs w:val="18"/>
              </w:rPr>
              <w:t>26.6 ± 2.</w:t>
            </w:r>
            <w:r>
              <w:rPr>
                <w:bCs/>
                <w:sz w:val="18"/>
                <w:szCs w:val="18"/>
              </w:rPr>
              <w:t>2</w:t>
            </w:r>
            <w:r w:rsidRPr="0094406A">
              <w:rPr>
                <w:bCs/>
                <w:sz w:val="18"/>
                <w:szCs w:val="18"/>
              </w:rPr>
              <w:t xml:space="preserve"> (42)</w:t>
            </w:r>
          </w:p>
        </w:tc>
        <w:tc>
          <w:tcPr>
            <w:tcW w:w="716" w:type="dxa"/>
            <w:tcBorders>
              <w:top w:val="single" w:sz="12" w:space="0" w:color="auto"/>
            </w:tcBorders>
            <w:vAlign w:val="center"/>
          </w:tcPr>
          <w:p w14:paraId="6EC6B764" w14:textId="77777777" w:rsidR="00C61342" w:rsidRPr="0094406A" w:rsidRDefault="00C61342" w:rsidP="005334F7">
            <w:pPr>
              <w:tabs>
                <w:tab w:val="left" w:pos="4678"/>
              </w:tabs>
              <w:jc w:val="center"/>
              <w:rPr>
                <w:bCs/>
                <w:sz w:val="18"/>
                <w:szCs w:val="18"/>
              </w:rPr>
            </w:pPr>
            <w:r w:rsidRPr="0094406A">
              <w:rPr>
                <w:bCs/>
                <w:sz w:val="18"/>
                <w:szCs w:val="18"/>
              </w:rPr>
              <w:t>0.49</w:t>
            </w:r>
          </w:p>
        </w:tc>
      </w:tr>
      <w:tr w:rsidR="00C61342" w:rsidRPr="0094406A" w14:paraId="1325111F" w14:textId="77777777" w:rsidTr="005334F7">
        <w:tc>
          <w:tcPr>
            <w:tcW w:w="1696" w:type="dxa"/>
            <w:vAlign w:val="center"/>
          </w:tcPr>
          <w:p w14:paraId="5480E664" w14:textId="77777777" w:rsidR="00C61342" w:rsidRPr="0094406A" w:rsidRDefault="00C61342" w:rsidP="005334F7">
            <w:pPr>
              <w:tabs>
                <w:tab w:val="left" w:pos="4678"/>
              </w:tabs>
              <w:rPr>
                <w:bCs/>
                <w:sz w:val="18"/>
                <w:szCs w:val="18"/>
              </w:rPr>
            </w:pPr>
            <w:r w:rsidRPr="0094406A">
              <w:rPr>
                <w:bCs/>
                <w:sz w:val="18"/>
                <w:szCs w:val="18"/>
              </w:rPr>
              <w:t>AMPA current density (</w:t>
            </w:r>
            <w:proofErr w:type="spellStart"/>
            <w:r w:rsidRPr="0094406A">
              <w:rPr>
                <w:bCs/>
                <w:sz w:val="18"/>
                <w:szCs w:val="18"/>
              </w:rPr>
              <w:t>pA</w:t>
            </w:r>
            <w:proofErr w:type="spellEnd"/>
            <w:r w:rsidRPr="0094406A">
              <w:rPr>
                <w:bCs/>
                <w:sz w:val="18"/>
                <w:szCs w:val="18"/>
              </w:rPr>
              <w:t>/pF)</w:t>
            </w:r>
          </w:p>
        </w:tc>
        <w:tc>
          <w:tcPr>
            <w:tcW w:w="1589" w:type="dxa"/>
            <w:vAlign w:val="center"/>
          </w:tcPr>
          <w:p w14:paraId="70137FF7" w14:textId="77777777" w:rsidR="00C61342" w:rsidRPr="0094406A" w:rsidRDefault="00C61342" w:rsidP="005334F7">
            <w:pPr>
              <w:tabs>
                <w:tab w:val="left" w:pos="4678"/>
              </w:tabs>
              <w:jc w:val="center"/>
              <w:rPr>
                <w:bCs/>
                <w:sz w:val="18"/>
                <w:szCs w:val="18"/>
              </w:rPr>
            </w:pPr>
            <w:r w:rsidRPr="0094406A">
              <w:rPr>
                <w:bCs/>
                <w:sz w:val="18"/>
                <w:szCs w:val="18"/>
              </w:rPr>
              <w:t>43.3 ± 4.5 (27)</w:t>
            </w:r>
          </w:p>
        </w:tc>
        <w:tc>
          <w:tcPr>
            <w:tcW w:w="1558" w:type="dxa"/>
            <w:vAlign w:val="center"/>
          </w:tcPr>
          <w:p w14:paraId="37210750" w14:textId="77777777" w:rsidR="00C61342" w:rsidRPr="0094406A" w:rsidRDefault="00C61342" w:rsidP="005334F7">
            <w:pPr>
              <w:tabs>
                <w:tab w:val="left" w:pos="4678"/>
              </w:tabs>
              <w:jc w:val="center"/>
              <w:rPr>
                <w:bCs/>
                <w:sz w:val="18"/>
                <w:szCs w:val="18"/>
              </w:rPr>
            </w:pPr>
            <w:r w:rsidRPr="0094406A">
              <w:rPr>
                <w:bCs/>
                <w:sz w:val="18"/>
                <w:szCs w:val="18"/>
              </w:rPr>
              <w:t>54.</w:t>
            </w:r>
            <w:r>
              <w:rPr>
                <w:bCs/>
                <w:sz w:val="18"/>
                <w:szCs w:val="18"/>
              </w:rPr>
              <w:t>4</w:t>
            </w:r>
            <w:r w:rsidRPr="0094406A">
              <w:rPr>
                <w:bCs/>
                <w:sz w:val="18"/>
                <w:szCs w:val="18"/>
              </w:rPr>
              <w:t xml:space="preserve"> ± 13.2 (13)</w:t>
            </w:r>
          </w:p>
        </w:tc>
        <w:tc>
          <w:tcPr>
            <w:tcW w:w="712" w:type="dxa"/>
            <w:vAlign w:val="center"/>
          </w:tcPr>
          <w:p w14:paraId="09226726" w14:textId="77777777" w:rsidR="00C61342" w:rsidRPr="0094406A" w:rsidRDefault="00C61342" w:rsidP="005334F7">
            <w:pPr>
              <w:tabs>
                <w:tab w:val="left" w:pos="4678"/>
              </w:tabs>
              <w:jc w:val="center"/>
              <w:rPr>
                <w:bCs/>
                <w:sz w:val="18"/>
                <w:szCs w:val="18"/>
              </w:rPr>
            </w:pPr>
            <w:r w:rsidRPr="0094406A">
              <w:rPr>
                <w:bCs/>
                <w:sz w:val="18"/>
                <w:szCs w:val="18"/>
              </w:rPr>
              <w:t>0.93</w:t>
            </w:r>
          </w:p>
        </w:tc>
        <w:tc>
          <w:tcPr>
            <w:tcW w:w="1701" w:type="dxa"/>
            <w:vAlign w:val="center"/>
          </w:tcPr>
          <w:p w14:paraId="07DBE38A" w14:textId="77777777" w:rsidR="00C61342" w:rsidRPr="0094406A" w:rsidRDefault="00C61342" w:rsidP="005334F7">
            <w:pPr>
              <w:tabs>
                <w:tab w:val="left" w:pos="4678"/>
              </w:tabs>
              <w:jc w:val="center"/>
              <w:rPr>
                <w:bCs/>
                <w:sz w:val="18"/>
                <w:szCs w:val="18"/>
              </w:rPr>
            </w:pPr>
            <w:r w:rsidRPr="0094406A">
              <w:rPr>
                <w:bCs/>
                <w:sz w:val="18"/>
                <w:szCs w:val="18"/>
              </w:rPr>
              <w:t>3</w:t>
            </w:r>
            <w:r>
              <w:rPr>
                <w:bCs/>
                <w:sz w:val="18"/>
                <w:szCs w:val="18"/>
              </w:rPr>
              <w:t>5</w:t>
            </w:r>
            <w:r w:rsidRPr="0094406A">
              <w:rPr>
                <w:bCs/>
                <w:sz w:val="18"/>
                <w:szCs w:val="18"/>
              </w:rPr>
              <w:t>.</w:t>
            </w:r>
            <w:r>
              <w:rPr>
                <w:bCs/>
                <w:sz w:val="18"/>
                <w:szCs w:val="18"/>
              </w:rPr>
              <w:t>0</w:t>
            </w:r>
            <w:r w:rsidRPr="0094406A">
              <w:rPr>
                <w:bCs/>
                <w:sz w:val="18"/>
                <w:szCs w:val="18"/>
              </w:rPr>
              <w:t xml:space="preserve"> ± 4.</w:t>
            </w:r>
            <w:r>
              <w:rPr>
                <w:bCs/>
                <w:sz w:val="18"/>
                <w:szCs w:val="18"/>
              </w:rPr>
              <w:t>6</w:t>
            </w:r>
            <w:r w:rsidRPr="0094406A">
              <w:rPr>
                <w:bCs/>
                <w:sz w:val="18"/>
                <w:szCs w:val="18"/>
              </w:rPr>
              <w:t xml:space="preserve"> (14)</w:t>
            </w:r>
          </w:p>
        </w:tc>
        <w:tc>
          <w:tcPr>
            <w:tcW w:w="1699" w:type="dxa"/>
            <w:vAlign w:val="center"/>
          </w:tcPr>
          <w:p w14:paraId="19B4EA98" w14:textId="77777777" w:rsidR="00C61342" w:rsidRPr="0094406A" w:rsidRDefault="00C61342" w:rsidP="005334F7">
            <w:pPr>
              <w:tabs>
                <w:tab w:val="left" w:pos="4678"/>
              </w:tabs>
              <w:jc w:val="center"/>
              <w:rPr>
                <w:bCs/>
                <w:sz w:val="18"/>
                <w:szCs w:val="18"/>
              </w:rPr>
            </w:pPr>
            <w:r w:rsidRPr="0094406A">
              <w:rPr>
                <w:bCs/>
                <w:sz w:val="18"/>
                <w:szCs w:val="18"/>
              </w:rPr>
              <w:t>33.</w:t>
            </w:r>
            <w:r>
              <w:rPr>
                <w:bCs/>
                <w:sz w:val="18"/>
                <w:szCs w:val="18"/>
              </w:rPr>
              <w:t>4</w:t>
            </w:r>
            <w:r w:rsidRPr="0094406A">
              <w:rPr>
                <w:bCs/>
                <w:sz w:val="18"/>
                <w:szCs w:val="18"/>
              </w:rPr>
              <w:t xml:space="preserve"> ± 2.4 (43)</w:t>
            </w:r>
          </w:p>
        </w:tc>
        <w:tc>
          <w:tcPr>
            <w:tcW w:w="716" w:type="dxa"/>
            <w:vAlign w:val="center"/>
          </w:tcPr>
          <w:p w14:paraId="4C988B4E" w14:textId="77777777" w:rsidR="00C61342" w:rsidRPr="0094406A" w:rsidRDefault="00C61342" w:rsidP="005334F7">
            <w:pPr>
              <w:tabs>
                <w:tab w:val="left" w:pos="4678"/>
              </w:tabs>
              <w:jc w:val="center"/>
              <w:rPr>
                <w:bCs/>
                <w:sz w:val="18"/>
                <w:szCs w:val="18"/>
              </w:rPr>
            </w:pPr>
            <w:r w:rsidRPr="0094406A">
              <w:rPr>
                <w:bCs/>
                <w:sz w:val="18"/>
                <w:szCs w:val="18"/>
              </w:rPr>
              <w:t>0.64</w:t>
            </w:r>
          </w:p>
        </w:tc>
      </w:tr>
      <w:tr w:rsidR="00C61342" w:rsidRPr="0094406A" w14:paraId="7232882A" w14:textId="77777777" w:rsidTr="005334F7">
        <w:tc>
          <w:tcPr>
            <w:tcW w:w="1696" w:type="dxa"/>
            <w:tcBorders>
              <w:bottom w:val="single" w:sz="4" w:space="0" w:color="auto"/>
            </w:tcBorders>
            <w:vAlign w:val="center"/>
          </w:tcPr>
          <w:p w14:paraId="100E8750" w14:textId="77777777" w:rsidR="00C61342" w:rsidRPr="0094406A" w:rsidRDefault="00C61342" w:rsidP="005334F7">
            <w:pPr>
              <w:tabs>
                <w:tab w:val="left" w:pos="4678"/>
              </w:tabs>
              <w:rPr>
                <w:bCs/>
                <w:sz w:val="18"/>
                <w:szCs w:val="18"/>
              </w:rPr>
            </w:pPr>
            <w:r w:rsidRPr="0094406A">
              <w:rPr>
                <w:bCs/>
                <w:sz w:val="18"/>
                <w:szCs w:val="18"/>
              </w:rPr>
              <w:t>Ifenprodil inhibition (%)</w:t>
            </w:r>
          </w:p>
        </w:tc>
        <w:tc>
          <w:tcPr>
            <w:tcW w:w="1589" w:type="dxa"/>
            <w:tcBorders>
              <w:bottom w:val="single" w:sz="4" w:space="0" w:color="auto"/>
            </w:tcBorders>
            <w:vAlign w:val="center"/>
          </w:tcPr>
          <w:p w14:paraId="1869D29E" w14:textId="77777777" w:rsidR="00C61342" w:rsidRPr="0094406A" w:rsidRDefault="00C61342" w:rsidP="005334F7">
            <w:pPr>
              <w:tabs>
                <w:tab w:val="left" w:pos="4678"/>
              </w:tabs>
              <w:jc w:val="center"/>
              <w:rPr>
                <w:bCs/>
                <w:sz w:val="18"/>
                <w:szCs w:val="18"/>
              </w:rPr>
            </w:pPr>
            <w:r w:rsidRPr="0094406A">
              <w:rPr>
                <w:bCs/>
                <w:sz w:val="18"/>
                <w:szCs w:val="18"/>
              </w:rPr>
              <w:t>24.</w:t>
            </w:r>
            <w:r>
              <w:rPr>
                <w:bCs/>
                <w:sz w:val="18"/>
                <w:szCs w:val="18"/>
              </w:rPr>
              <w:t>8</w:t>
            </w:r>
            <w:r w:rsidRPr="0094406A">
              <w:rPr>
                <w:bCs/>
                <w:sz w:val="18"/>
                <w:szCs w:val="18"/>
              </w:rPr>
              <w:t xml:space="preserve"> ± 2.</w:t>
            </w:r>
            <w:r>
              <w:rPr>
                <w:bCs/>
                <w:sz w:val="18"/>
                <w:szCs w:val="18"/>
              </w:rPr>
              <w:t>5</w:t>
            </w:r>
            <w:r w:rsidRPr="0094406A">
              <w:rPr>
                <w:bCs/>
                <w:sz w:val="18"/>
                <w:szCs w:val="18"/>
              </w:rPr>
              <w:t xml:space="preserve"> (32)</w:t>
            </w:r>
          </w:p>
        </w:tc>
        <w:tc>
          <w:tcPr>
            <w:tcW w:w="1558" w:type="dxa"/>
            <w:tcBorders>
              <w:bottom w:val="single" w:sz="4" w:space="0" w:color="auto"/>
            </w:tcBorders>
            <w:vAlign w:val="center"/>
          </w:tcPr>
          <w:p w14:paraId="2EC1C6F9" w14:textId="77777777" w:rsidR="00C61342" w:rsidRPr="0094406A" w:rsidRDefault="00C61342" w:rsidP="005334F7">
            <w:pPr>
              <w:tabs>
                <w:tab w:val="left" w:pos="4678"/>
              </w:tabs>
              <w:jc w:val="center"/>
              <w:rPr>
                <w:bCs/>
                <w:sz w:val="18"/>
                <w:szCs w:val="18"/>
              </w:rPr>
            </w:pPr>
            <w:r w:rsidRPr="0094406A">
              <w:rPr>
                <w:bCs/>
                <w:sz w:val="18"/>
                <w:szCs w:val="18"/>
              </w:rPr>
              <w:t>25.</w:t>
            </w:r>
            <w:r>
              <w:rPr>
                <w:bCs/>
                <w:sz w:val="18"/>
                <w:szCs w:val="18"/>
              </w:rPr>
              <w:t>3</w:t>
            </w:r>
            <w:r w:rsidRPr="0094406A">
              <w:rPr>
                <w:bCs/>
                <w:sz w:val="18"/>
                <w:szCs w:val="18"/>
              </w:rPr>
              <w:t xml:space="preserve"> ± 3.</w:t>
            </w:r>
            <w:r>
              <w:rPr>
                <w:bCs/>
                <w:sz w:val="18"/>
                <w:szCs w:val="18"/>
              </w:rPr>
              <w:t>8</w:t>
            </w:r>
            <w:r w:rsidRPr="0094406A">
              <w:rPr>
                <w:bCs/>
                <w:sz w:val="18"/>
                <w:szCs w:val="18"/>
              </w:rPr>
              <w:t xml:space="preserve"> (19)</w:t>
            </w:r>
          </w:p>
        </w:tc>
        <w:tc>
          <w:tcPr>
            <w:tcW w:w="712" w:type="dxa"/>
            <w:tcBorders>
              <w:bottom w:val="single" w:sz="4" w:space="0" w:color="auto"/>
            </w:tcBorders>
            <w:vAlign w:val="center"/>
          </w:tcPr>
          <w:p w14:paraId="5AFB148C" w14:textId="77777777" w:rsidR="00C61342" w:rsidRPr="0094406A" w:rsidRDefault="00C61342" w:rsidP="005334F7">
            <w:pPr>
              <w:tabs>
                <w:tab w:val="left" w:pos="4678"/>
              </w:tabs>
              <w:jc w:val="center"/>
              <w:rPr>
                <w:bCs/>
                <w:sz w:val="18"/>
                <w:szCs w:val="18"/>
              </w:rPr>
            </w:pPr>
            <w:r w:rsidRPr="0094406A">
              <w:rPr>
                <w:bCs/>
                <w:sz w:val="18"/>
                <w:szCs w:val="18"/>
              </w:rPr>
              <w:t>0.91</w:t>
            </w:r>
          </w:p>
        </w:tc>
        <w:tc>
          <w:tcPr>
            <w:tcW w:w="1701" w:type="dxa"/>
            <w:tcBorders>
              <w:bottom w:val="single" w:sz="4" w:space="0" w:color="auto"/>
            </w:tcBorders>
            <w:vAlign w:val="center"/>
          </w:tcPr>
          <w:p w14:paraId="6D5033BF" w14:textId="77777777" w:rsidR="00C61342" w:rsidRPr="0094406A" w:rsidRDefault="00C61342" w:rsidP="005334F7">
            <w:pPr>
              <w:tabs>
                <w:tab w:val="left" w:pos="4678"/>
              </w:tabs>
              <w:jc w:val="center"/>
              <w:rPr>
                <w:bCs/>
                <w:sz w:val="18"/>
                <w:szCs w:val="18"/>
              </w:rPr>
            </w:pPr>
            <w:r w:rsidRPr="0094406A">
              <w:rPr>
                <w:bCs/>
                <w:sz w:val="18"/>
                <w:szCs w:val="18"/>
              </w:rPr>
              <w:t>18.5 ± 2.8 (17)</w:t>
            </w:r>
          </w:p>
        </w:tc>
        <w:tc>
          <w:tcPr>
            <w:tcW w:w="1699" w:type="dxa"/>
            <w:tcBorders>
              <w:bottom w:val="single" w:sz="4" w:space="0" w:color="auto"/>
            </w:tcBorders>
            <w:vAlign w:val="center"/>
          </w:tcPr>
          <w:p w14:paraId="38DE0E03" w14:textId="77777777" w:rsidR="00C61342" w:rsidRPr="0094406A" w:rsidRDefault="00C61342" w:rsidP="005334F7">
            <w:pPr>
              <w:tabs>
                <w:tab w:val="left" w:pos="4678"/>
              </w:tabs>
              <w:jc w:val="center"/>
              <w:rPr>
                <w:bCs/>
                <w:sz w:val="18"/>
                <w:szCs w:val="18"/>
              </w:rPr>
            </w:pPr>
            <w:r w:rsidRPr="0094406A">
              <w:rPr>
                <w:bCs/>
                <w:sz w:val="18"/>
                <w:szCs w:val="18"/>
              </w:rPr>
              <w:t>17.</w:t>
            </w:r>
            <w:r>
              <w:rPr>
                <w:bCs/>
                <w:sz w:val="18"/>
                <w:szCs w:val="18"/>
              </w:rPr>
              <w:t>7</w:t>
            </w:r>
            <w:r w:rsidRPr="0094406A">
              <w:rPr>
                <w:bCs/>
                <w:sz w:val="18"/>
                <w:szCs w:val="18"/>
              </w:rPr>
              <w:t xml:space="preserve"> ± 1.9 (41)</w:t>
            </w:r>
          </w:p>
        </w:tc>
        <w:tc>
          <w:tcPr>
            <w:tcW w:w="716" w:type="dxa"/>
            <w:tcBorders>
              <w:bottom w:val="single" w:sz="4" w:space="0" w:color="auto"/>
            </w:tcBorders>
            <w:vAlign w:val="center"/>
          </w:tcPr>
          <w:p w14:paraId="39CC6B06" w14:textId="77777777" w:rsidR="00C61342" w:rsidRPr="0094406A" w:rsidRDefault="00C61342" w:rsidP="005334F7">
            <w:pPr>
              <w:tabs>
                <w:tab w:val="left" w:pos="4678"/>
              </w:tabs>
              <w:jc w:val="center"/>
              <w:rPr>
                <w:bCs/>
                <w:sz w:val="18"/>
                <w:szCs w:val="18"/>
              </w:rPr>
            </w:pPr>
            <w:r w:rsidRPr="0094406A">
              <w:rPr>
                <w:bCs/>
                <w:sz w:val="18"/>
                <w:szCs w:val="18"/>
              </w:rPr>
              <w:t>0.72</w:t>
            </w:r>
          </w:p>
        </w:tc>
      </w:tr>
      <w:tr w:rsidR="00C61342" w:rsidRPr="0094406A" w14:paraId="3AD0F039" w14:textId="77777777" w:rsidTr="005334F7">
        <w:trPr>
          <w:trHeight w:val="422"/>
        </w:trPr>
        <w:tc>
          <w:tcPr>
            <w:tcW w:w="9671" w:type="dxa"/>
            <w:gridSpan w:val="7"/>
            <w:vAlign w:val="center"/>
          </w:tcPr>
          <w:p w14:paraId="179E9BEF" w14:textId="77777777" w:rsidR="00C61342" w:rsidRPr="0094406A" w:rsidRDefault="00C61342" w:rsidP="005334F7">
            <w:pPr>
              <w:tabs>
                <w:tab w:val="left" w:pos="4678"/>
              </w:tabs>
              <w:jc w:val="center"/>
              <w:rPr>
                <w:bCs/>
                <w:sz w:val="18"/>
                <w:szCs w:val="18"/>
              </w:rPr>
            </w:pPr>
            <w:r w:rsidRPr="0094406A">
              <w:rPr>
                <w:b/>
                <w:sz w:val="18"/>
                <w:szCs w:val="18"/>
              </w:rPr>
              <w:t>EPSCs</w:t>
            </w:r>
          </w:p>
        </w:tc>
      </w:tr>
      <w:tr w:rsidR="00C61342" w:rsidRPr="0094406A" w14:paraId="592FAA7A" w14:textId="77777777" w:rsidTr="005334F7">
        <w:tc>
          <w:tcPr>
            <w:tcW w:w="1696" w:type="dxa"/>
            <w:tcBorders>
              <w:top w:val="single" w:sz="12" w:space="0" w:color="auto"/>
            </w:tcBorders>
            <w:vAlign w:val="center"/>
          </w:tcPr>
          <w:p w14:paraId="7C9C90B9" w14:textId="77777777" w:rsidR="00C61342" w:rsidRPr="0094406A" w:rsidRDefault="00C61342" w:rsidP="005334F7">
            <w:pPr>
              <w:tabs>
                <w:tab w:val="left" w:pos="4678"/>
              </w:tabs>
              <w:rPr>
                <w:bCs/>
                <w:sz w:val="18"/>
                <w:szCs w:val="18"/>
              </w:rPr>
            </w:pPr>
            <w:r w:rsidRPr="0094406A">
              <w:rPr>
                <w:bCs/>
                <w:sz w:val="18"/>
                <w:szCs w:val="18"/>
              </w:rPr>
              <w:t xml:space="preserve">NMDA </w:t>
            </w:r>
            <w:proofErr w:type="spellStart"/>
            <w:r w:rsidRPr="0094406A">
              <w:rPr>
                <w:bCs/>
                <w:sz w:val="18"/>
                <w:szCs w:val="18"/>
              </w:rPr>
              <w:t>eEPSC</w:t>
            </w:r>
            <w:proofErr w:type="spellEnd"/>
            <w:r w:rsidRPr="0094406A">
              <w:rPr>
                <w:bCs/>
                <w:sz w:val="18"/>
                <w:szCs w:val="18"/>
              </w:rPr>
              <w:t xml:space="preserve"> current density (</w:t>
            </w:r>
            <w:proofErr w:type="spellStart"/>
            <w:r w:rsidRPr="0094406A">
              <w:rPr>
                <w:bCs/>
                <w:sz w:val="18"/>
                <w:szCs w:val="18"/>
              </w:rPr>
              <w:t>pA</w:t>
            </w:r>
            <w:proofErr w:type="spellEnd"/>
            <w:r w:rsidRPr="0094406A">
              <w:rPr>
                <w:bCs/>
                <w:sz w:val="18"/>
                <w:szCs w:val="18"/>
              </w:rPr>
              <w:t>/pF)</w:t>
            </w:r>
          </w:p>
        </w:tc>
        <w:tc>
          <w:tcPr>
            <w:tcW w:w="1589" w:type="dxa"/>
            <w:tcBorders>
              <w:top w:val="single" w:sz="12" w:space="0" w:color="auto"/>
            </w:tcBorders>
            <w:vAlign w:val="center"/>
          </w:tcPr>
          <w:p w14:paraId="1D68F721" w14:textId="77777777" w:rsidR="00C61342" w:rsidRPr="0094406A" w:rsidRDefault="00C61342" w:rsidP="005334F7">
            <w:pPr>
              <w:tabs>
                <w:tab w:val="left" w:pos="4678"/>
              </w:tabs>
              <w:jc w:val="center"/>
              <w:rPr>
                <w:bCs/>
                <w:sz w:val="18"/>
                <w:szCs w:val="18"/>
              </w:rPr>
            </w:pPr>
            <w:r w:rsidRPr="0094406A">
              <w:rPr>
                <w:bCs/>
                <w:sz w:val="18"/>
                <w:szCs w:val="18"/>
              </w:rPr>
              <w:t>17.</w:t>
            </w:r>
            <w:r>
              <w:rPr>
                <w:bCs/>
                <w:sz w:val="18"/>
                <w:szCs w:val="18"/>
              </w:rPr>
              <w:t>2</w:t>
            </w:r>
            <w:r w:rsidRPr="0094406A">
              <w:rPr>
                <w:bCs/>
                <w:sz w:val="18"/>
                <w:szCs w:val="18"/>
              </w:rPr>
              <w:t xml:space="preserve"> ± 3.</w:t>
            </w:r>
            <w:r>
              <w:rPr>
                <w:bCs/>
                <w:sz w:val="18"/>
                <w:szCs w:val="18"/>
              </w:rPr>
              <w:t>1</w:t>
            </w:r>
            <w:r w:rsidRPr="0094406A">
              <w:rPr>
                <w:bCs/>
                <w:sz w:val="18"/>
                <w:szCs w:val="18"/>
              </w:rPr>
              <w:t xml:space="preserve"> (35)</w:t>
            </w:r>
          </w:p>
        </w:tc>
        <w:tc>
          <w:tcPr>
            <w:tcW w:w="1558" w:type="dxa"/>
            <w:tcBorders>
              <w:top w:val="single" w:sz="12" w:space="0" w:color="auto"/>
            </w:tcBorders>
            <w:vAlign w:val="center"/>
          </w:tcPr>
          <w:p w14:paraId="5EDD7272" w14:textId="77777777" w:rsidR="00C61342" w:rsidRPr="0094406A" w:rsidRDefault="00C61342" w:rsidP="005334F7">
            <w:pPr>
              <w:tabs>
                <w:tab w:val="left" w:pos="4678"/>
              </w:tabs>
              <w:jc w:val="center"/>
              <w:rPr>
                <w:bCs/>
                <w:sz w:val="18"/>
                <w:szCs w:val="18"/>
              </w:rPr>
            </w:pPr>
            <w:r w:rsidRPr="0094406A">
              <w:rPr>
                <w:bCs/>
                <w:sz w:val="18"/>
                <w:szCs w:val="18"/>
              </w:rPr>
              <w:t>21.5 ± 6.</w:t>
            </w:r>
            <w:r>
              <w:rPr>
                <w:bCs/>
                <w:sz w:val="18"/>
                <w:szCs w:val="18"/>
              </w:rPr>
              <w:t>9</w:t>
            </w:r>
            <w:r w:rsidRPr="0094406A">
              <w:rPr>
                <w:bCs/>
                <w:sz w:val="18"/>
                <w:szCs w:val="18"/>
              </w:rPr>
              <w:t xml:space="preserve"> (21)</w:t>
            </w:r>
          </w:p>
        </w:tc>
        <w:tc>
          <w:tcPr>
            <w:tcW w:w="712" w:type="dxa"/>
            <w:tcBorders>
              <w:top w:val="single" w:sz="12" w:space="0" w:color="auto"/>
            </w:tcBorders>
            <w:vAlign w:val="center"/>
          </w:tcPr>
          <w:p w14:paraId="707C67DD" w14:textId="77777777" w:rsidR="00C61342" w:rsidRPr="0094406A" w:rsidRDefault="00C61342" w:rsidP="005334F7">
            <w:pPr>
              <w:tabs>
                <w:tab w:val="left" w:pos="4678"/>
              </w:tabs>
              <w:jc w:val="center"/>
              <w:rPr>
                <w:bCs/>
                <w:sz w:val="18"/>
                <w:szCs w:val="18"/>
              </w:rPr>
            </w:pPr>
            <w:r w:rsidRPr="0094406A">
              <w:rPr>
                <w:bCs/>
                <w:sz w:val="18"/>
                <w:szCs w:val="18"/>
              </w:rPr>
              <w:t>0.85</w:t>
            </w:r>
          </w:p>
        </w:tc>
        <w:tc>
          <w:tcPr>
            <w:tcW w:w="1701" w:type="dxa"/>
            <w:tcBorders>
              <w:top w:val="single" w:sz="12" w:space="0" w:color="auto"/>
            </w:tcBorders>
            <w:vAlign w:val="center"/>
          </w:tcPr>
          <w:p w14:paraId="6FA96B10" w14:textId="77777777" w:rsidR="00C61342" w:rsidRPr="0094406A" w:rsidRDefault="00C61342" w:rsidP="005334F7">
            <w:pPr>
              <w:tabs>
                <w:tab w:val="left" w:pos="4678"/>
              </w:tabs>
              <w:jc w:val="center"/>
              <w:rPr>
                <w:bCs/>
                <w:sz w:val="18"/>
                <w:szCs w:val="18"/>
              </w:rPr>
            </w:pPr>
            <w:r w:rsidRPr="0094406A">
              <w:rPr>
                <w:bCs/>
                <w:sz w:val="18"/>
                <w:szCs w:val="18"/>
              </w:rPr>
              <w:t>20.</w:t>
            </w:r>
            <w:r>
              <w:rPr>
                <w:bCs/>
                <w:sz w:val="18"/>
                <w:szCs w:val="18"/>
              </w:rPr>
              <w:t>5</w:t>
            </w:r>
            <w:r w:rsidRPr="0094406A">
              <w:rPr>
                <w:bCs/>
                <w:sz w:val="18"/>
                <w:szCs w:val="18"/>
              </w:rPr>
              <w:t xml:space="preserve"> ± 4.5 (32)</w:t>
            </w:r>
          </w:p>
        </w:tc>
        <w:tc>
          <w:tcPr>
            <w:tcW w:w="1699" w:type="dxa"/>
            <w:tcBorders>
              <w:top w:val="single" w:sz="12" w:space="0" w:color="auto"/>
            </w:tcBorders>
            <w:vAlign w:val="center"/>
          </w:tcPr>
          <w:p w14:paraId="517D46AA" w14:textId="77777777" w:rsidR="00C61342" w:rsidRPr="0094406A" w:rsidRDefault="00C61342" w:rsidP="005334F7">
            <w:pPr>
              <w:tabs>
                <w:tab w:val="left" w:pos="4678"/>
              </w:tabs>
              <w:jc w:val="center"/>
              <w:rPr>
                <w:bCs/>
                <w:sz w:val="18"/>
                <w:szCs w:val="18"/>
              </w:rPr>
            </w:pPr>
            <w:r w:rsidRPr="0094406A">
              <w:rPr>
                <w:bCs/>
                <w:sz w:val="18"/>
                <w:szCs w:val="18"/>
              </w:rPr>
              <w:t>12.6 ± 3.0 (19)</w:t>
            </w:r>
          </w:p>
        </w:tc>
        <w:tc>
          <w:tcPr>
            <w:tcW w:w="716" w:type="dxa"/>
            <w:tcBorders>
              <w:top w:val="single" w:sz="12" w:space="0" w:color="auto"/>
            </w:tcBorders>
            <w:vAlign w:val="center"/>
          </w:tcPr>
          <w:p w14:paraId="4E0CB95B" w14:textId="77777777" w:rsidR="00C61342" w:rsidRPr="0094406A" w:rsidRDefault="00C61342" w:rsidP="005334F7">
            <w:pPr>
              <w:tabs>
                <w:tab w:val="left" w:pos="4678"/>
              </w:tabs>
              <w:jc w:val="center"/>
              <w:rPr>
                <w:bCs/>
                <w:sz w:val="18"/>
                <w:szCs w:val="18"/>
              </w:rPr>
            </w:pPr>
            <w:r w:rsidRPr="0094406A">
              <w:rPr>
                <w:bCs/>
                <w:sz w:val="18"/>
                <w:szCs w:val="18"/>
              </w:rPr>
              <w:t>0.75</w:t>
            </w:r>
          </w:p>
        </w:tc>
      </w:tr>
      <w:tr w:rsidR="00C61342" w:rsidRPr="0094406A" w14:paraId="0A2CD817" w14:textId="77777777" w:rsidTr="005334F7">
        <w:tc>
          <w:tcPr>
            <w:tcW w:w="1696" w:type="dxa"/>
            <w:vAlign w:val="center"/>
          </w:tcPr>
          <w:p w14:paraId="14AC0308" w14:textId="77777777" w:rsidR="00C61342" w:rsidRPr="0094406A" w:rsidRDefault="00C61342" w:rsidP="005334F7">
            <w:pPr>
              <w:tabs>
                <w:tab w:val="left" w:pos="4678"/>
              </w:tabs>
              <w:rPr>
                <w:bCs/>
                <w:sz w:val="18"/>
                <w:szCs w:val="18"/>
              </w:rPr>
            </w:pPr>
            <w:r w:rsidRPr="0094406A">
              <w:rPr>
                <w:bCs/>
                <w:sz w:val="18"/>
                <w:szCs w:val="18"/>
              </w:rPr>
              <w:t xml:space="preserve">AMPA </w:t>
            </w:r>
            <w:proofErr w:type="spellStart"/>
            <w:r w:rsidRPr="0094406A">
              <w:rPr>
                <w:bCs/>
                <w:sz w:val="18"/>
                <w:szCs w:val="18"/>
              </w:rPr>
              <w:t>eEPSC</w:t>
            </w:r>
            <w:proofErr w:type="spellEnd"/>
            <w:r w:rsidRPr="0094406A">
              <w:rPr>
                <w:bCs/>
                <w:sz w:val="18"/>
                <w:szCs w:val="18"/>
              </w:rPr>
              <w:t xml:space="preserve"> current density (</w:t>
            </w:r>
            <w:proofErr w:type="spellStart"/>
            <w:r w:rsidRPr="0094406A">
              <w:rPr>
                <w:bCs/>
                <w:sz w:val="18"/>
                <w:szCs w:val="18"/>
              </w:rPr>
              <w:t>pA</w:t>
            </w:r>
            <w:proofErr w:type="spellEnd"/>
            <w:r w:rsidRPr="0094406A">
              <w:rPr>
                <w:bCs/>
                <w:sz w:val="18"/>
                <w:szCs w:val="18"/>
              </w:rPr>
              <w:t>/pF)</w:t>
            </w:r>
          </w:p>
        </w:tc>
        <w:tc>
          <w:tcPr>
            <w:tcW w:w="1589" w:type="dxa"/>
            <w:vAlign w:val="center"/>
          </w:tcPr>
          <w:p w14:paraId="25FD1549" w14:textId="77777777" w:rsidR="00C61342" w:rsidRPr="0094406A" w:rsidRDefault="00C61342" w:rsidP="005334F7">
            <w:pPr>
              <w:tabs>
                <w:tab w:val="left" w:pos="4678"/>
              </w:tabs>
              <w:jc w:val="center"/>
              <w:rPr>
                <w:bCs/>
                <w:sz w:val="18"/>
                <w:szCs w:val="18"/>
              </w:rPr>
            </w:pPr>
            <w:r w:rsidRPr="0094406A">
              <w:rPr>
                <w:bCs/>
                <w:sz w:val="18"/>
                <w:szCs w:val="18"/>
              </w:rPr>
              <w:t>36.</w:t>
            </w:r>
            <w:r>
              <w:rPr>
                <w:bCs/>
                <w:sz w:val="18"/>
                <w:szCs w:val="18"/>
              </w:rPr>
              <w:t>9</w:t>
            </w:r>
            <w:r w:rsidRPr="0094406A">
              <w:rPr>
                <w:bCs/>
                <w:sz w:val="18"/>
                <w:szCs w:val="18"/>
              </w:rPr>
              <w:t xml:space="preserve"> ± </w:t>
            </w:r>
            <w:r>
              <w:rPr>
                <w:bCs/>
                <w:sz w:val="18"/>
                <w:szCs w:val="18"/>
              </w:rPr>
              <w:t>5</w:t>
            </w:r>
            <w:r w:rsidRPr="0094406A">
              <w:rPr>
                <w:bCs/>
                <w:sz w:val="18"/>
                <w:szCs w:val="18"/>
              </w:rPr>
              <w:t>.</w:t>
            </w:r>
            <w:r>
              <w:rPr>
                <w:bCs/>
                <w:sz w:val="18"/>
                <w:szCs w:val="18"/>
              </w:rPr>
              <w:t>0</w:t>
            </w:r>
            <w:r w:rsidRPr="0094406A">
              <w:rPr>
                <w:bCs/>
                <w:sz w:val="18"/>
                <w:szCs w:val="18"/>
              </w:rPr>
              <w:t xml:space="preserve"> (36)</w:t>
            </w:r>
          </w:p>
        </w:tc>
        <w:tc>
          <w:tcPr>
            <w:tcW w:w="1558" w:type="dxa"/>
            <w:vAlign w:val="center"/>
          </w:tcPr>
          <w:p w14:paraId="79266104" w14:textId="77777777" w:rsidR="00C61342" w:rsidRPr="0094406A" w:rsidRDefault="00C61342" w:rsidP="005334F7">
            <w:pPr>
              <w:tabs>
                <w:tab w:val="left" w:pos="4678"/>
              </w:tabs>
              <w:jc w:val="center"/>
              <w:rPr>
                <w:bCs/>
                <w:sz w:val="18"/>
                <w:szCs w:val="18"/>
              </w:rPr>
            </w:pPr>
            <w:r w:rsidRPr="0094406A">
              <w:rPr>
                <w:bCs/>
                <w:sz w:val="18"/>
                <w:szCs w:val="18"/>
              </w:rPr>
              <w:t>37.</w:t>
            </w:r>
            <w:r>
              <w:rPr>
                <w:bCs/>
                <w:sz w:val="18"/>
                <w:szCs w:val="18"/>
              </w:rPr>
              <w:t>3</w:t>
            </w:r>
            <w:r w:rsidRPr="0094406A">
              <w:rPr>
                <w:bCs/>
                <w:sz w:val="18"/>
                <w:szCs w:val="18"/>
              </w:rPr>
              <w:t xml:space="preserve"> ± 8.</w:t>
            </w:r>
            <w:r>
              <w:rPr>
                <w:bCs/>
                <w:sz w:val="18"/>
                <w:szCs w:val="18"/>
              </w:rPr>
              <w:t>5</w:t>
            </w:r>
            <w:r w:rsidRPr="0094406A">
              <w:rPr>
                <w:bCs/>
                <w:sz w:val="18"/>
                <w:szCs w:val="18"/>
              </w:rPr>
              <w:t xml:space="preserve"> (22)</w:t>
            </w:r>
          </w:p>
        </w:tc>
        <w:tc>
          <w:tcPr>
            <w:tcW w:w="712" w:type="dxa"/>
            <w:vAlign w:val="center"/>
          </w:tcPr>
          <w:p w14:paraId="5064CBF1" w14:textId="77777777" w:rsidR="00C61342" w:rsidRPr="0094406A" w:rsidRDefault="00C61342" w:rsidP="005334F7">
            <w:pPr>
              <w:tabs>
                <w:tab w:val="left" w:pos="4678"/>
              </w:tabs>
              <w:jc w:val="center"/>
              <w:rPr>
                <w:bCs/>
                <w:sz w:val="18"/>
                <w:szCs w:val="18"/>
              </w:rPr>
            </w:pPr>
            <w:r w:rsidRPr="0094406A">
              <w:rPr>
                <w:bCs/>
                <w:sz w:val="18"/>
                <w:szCs w:val="18"/>
              </w:rPr>
              <w:t>0.8</w:t>
            </w:r>
          </w:p>
        </w:tc>
        <w:tc>
          <w:tcPr>
            <w:tcW w:w="1701" w:type="dxa"/>
            <w:vAlign w:val="center"/>
          </w:tcPr>
          <w:p w14:paraId="45F0AF32" w14:textId="77777777" w:rsidR="00C61342" w:rsidRPr="0094406A" w:rsidRDefault="00C61342" w:rsidP="005334F7">
            <w:pPr>
              <w:tabs>
                <w:tab w:val="left" w:pos="4678"/>
              </w:tabs>
              <w:jc w:val="center"/>
              <w:rPr>
                <w:bCs/>
                <w:sz w:val="18"/>
                <w:szCs w:val="18"/>
              </w:rPr>
            </w:pPr>
            <w:r w:rsidRPr="0094406A">
              <w:rPr>
                <w:bCs/>
                <w:sz w:val="18"/>
                <w:szCs w:val="18"/>
              </w:rPr>
              <w:t>39.</w:t>
            </w:r>
            <w:r>
              <w:rPr>
                <w:bCs/>
                <w:sz w:val="18"/>
                <w:szCs w:val="18"/>
              </w:rPr>
              <w:t>8</w:t>
            </w:r>
            <w:r w:rsidRPr="0094406A">
              <w:rPr>
                <w:bCs/>
                <w:sz w:val="18"/>
                <w:szCs w:val="18"/>
              </w:rPr>
              <w:t xml:space="preserve"> ± 6.3(33)</w:t>
            </w:r>
          </w:p>
        </w:tc>
        <w:tc>
          <w:tcPr>
            <w:tcW w:w="1699" w:type="dxa"/>
            <w:vAlign w:val="center"/>
          </w:tcPr>
          <w:p w14:paraId="3D7DF86A" w14:textId="77777777" w:rsidR="00C61342" w:rsidRPr="0094406A" w:rsidRDefault="00C61342" w:rsidP="005334F7">
            <w:pPr>
              <w:tabs>
                <w:tab w:val="left" w:pos="4678"/>
              </w:tabs>
              <w:jc w:val="center"/>
              <w:rPr>
                <w:bCs/>
                <w:sz w:val="18"/>
                <w:szCs w:val="18"/>
              </w:rPr>
            </w:pPr>
            <w:r w:rsidRPr="0094406A">
              <w:rPr>
                <w:bCs/>
                <w:sz w:val="18"/>
                <w:szCs w:val="18"/>
              </w:rPr>
              <w:t>34.</w:t>
            </w:r>
            <w:r>
              <w:rPr>
                <w:bCs/>
                <w:sz w:val="18"/>
                <w:szCs w:val="18"/>
              </w:rPr>
              <w:t>7</w:t>
            </w:r>
            <w:r w:rsidRPr="0094406A">
              <w:rPr>
                <w:bCs/>
                <w:sz w:val="18"/>
                <w:szCs w:val="18"/>
              </w:rPr>
              <w:t xml:space="preserve"> ± 7.5 (21)</w:t>
            </w:r>
          </w:p>
        </w:tc>
        <w:tc>
          <w:tcPr>
            <w:tcW w:w="716" w:type="dxa"/>
            <w:vAlign w:val="center"/>
          </w:tcPr>
          <w:p w14:paraId="24AFDFE3" w14:textId="77777777" w:rsidR="00C61342" w:rsidRPr="0094406A" w:rsidRDefault="00C61342" w:rsidP="005334F7">
            <w:pPr>
              <w:tabs>
                <w:tab w:val="left" w:pos="4678"/>
              </w:tabs>
              <w:jc w:val="center"/>
              <w:rPr>
                <w:bCs/>
                <w:sz w:val="18"/>
                <w:szCs w:val="18"/>
              </w:rPr>
            </w:pPr>
            <w:r w:rsidRPr="0094406A">
              <w:rPr>
                <w:bCs/>
                <w:sz w:val="18"/>
                <w:szCs w:val="18"/>
              </w:rPr>
              <w:t>0.90</w:t>
            </w:r>
          </w:p>
        </w:tc>
      </w:tr>
      <w:tr w:rsidR="00C61342" w:rsidRPr="0094406A" w14:paraId="42ECCD0D" w14:textId="77777777" w:rsidTr="005334F7">
        <w:tc>
          <w:tcPr>
            <w:tcW w:w="1696" w:type="dxa"/>
            <w:vAlign w:val="center"/>
          </w:tcPr>
          <w:p w14:paraId="756AAEE9" w14:textId="77777777" w:rsidR="00C61342" w:rsidRPr="0094406A" w:rsidRDefault="00C61342" w:rsidP="005334F7">
            <w:pPr>
              <w:tabs>
                <w:tab w:val="left" w:pos="4678"/>
              </w:tabs>
              <w:rPr>
                <w:bCs/>
                <w:sz w:val="18"/>
                <w:szCs w:val="18"/>
              </w:rPr>
            </w:pPr>
            <w:r w:rsidRPr="0094406A">
              <w:rPr>
                <w:bCs/>
                <w:sz w:val="18"/>
                <w:szCs w:val="18"/>
              </w:rPr>
              <w:t>Ifenprodil inhibition (%)</w:t>
            </w:r>
          </w:p>
        </w:tc>
        <w:tc>
          <w:tcPr>
            <w:tcW w:w="1589" w:type="dxa"/>
            <w:vAlign w:val="center"/>
          </w:tcPr>
          <w:p w14:paraId="18C52891" w14:textId="77777777" w:rsidR="00C61342" w:rsidRPr="0094406A" w:rsidRDefault="00C61342" w:rsidP="005334F7">
            <w:pPr>
              <w:tabs>
                <w:tab w:val="left" w:pos="4678"/>
              </w:tabs>
              <w:jc w:val="center"/>
              <w:rPr>
                <w:bCs/>
                <w:sz w:val="18"/>
                <w:szCs w:val="18"/>
              </w:rPr>
            </w:pPr>
            <w:r w:rsidRPr="0094406A">
              <w:rPr>
                <w:bCs/>
                <w:sz w:val="18"/>
                <w:szCs w:val="18"/>
              </w:rPr>
              <w:t>31.</w:t>
            </w:r>
            <w:r>
              <w:rPr>
                <w:bCs/>
                <w:sz w:val="18"/>
                <w:szCs w:val="18"/>
              </w:rPr>
              <w:t>1</w:t>
            </w:r>
            <w:r w:rsidRPr="0094406A">
              <w:rPr>
                <w:bCs/>
                <w:sz w:val="18"/>
                <w:szCs w:val="18"/>
              </w:rPr>
              <w:t xml:space="preserve"> ± 2.</w:t>
            </w:r>
            <w:r>
              <w:rPr>
                <w:bCs/>
                <w:sz w:val="18"/>
                <w:szCs w:val="18"/>
              </w:rPr>
              <w:t>5</w:t>
            </w:r>
            <w:r w:rsidRPr="0094406A">
              <w:rPr>
                <w:bCs/>
                <w:sz w:val="18"/>
                <w:szCs w:val="18"/>
              </w:rPr>
              <w:t xml:space="preserve"> (25)</w:t>
            </w:r>
          </w:p>
        </w:tc>
        <w:tc>
          <w:tcPr>
            <w:tcW w:w="1558" w:type="dxa"/>
            <w:vAlign w:val="center"/>
          </w:tcPr>
          <w:p w14:paraId="5EB20955" w14:textId="77777777" w:rsidR="00C61342" w:rsidRPr="0094406A" w:rsidRDefault="00C61342" w:rsidP="005334F7">
            <w:pPr>
              <w:tabs>
                <w:tab w:val="left" w:pos="4678"/>
              </w:tabs>
              <w:jc w:val="center"/>
              <w:rPr>
                <w:bCs/>
                <w:sz w:val="18"/>
                <w:szCs w:val="18"/>
              </w:rPr>
            </w:pPr>
            <w:r w:rsidRPr="0094406A">
              <w:rPr>
                <w:bCs/>
                <w:sz w:val="18"/>
                <w:szCs w:val="18"/>
              </w:rPr>
              <w:t>3</w:t>
            </w:r>
            <w:r>
              <w:rPr>
                <w:bCs/>
                <w:sz w:val="18"/>
                <w:szCs w:val="18"/>
              </w:rPr>
              <w:t>3</w:t>
            </w:r>
            <w:r w:rsidRPr="0094406A">
              <w:rPr>
                <w:bCs/>
                <w:sz w:val="18"/>
                <w:szCs w:val="18"/>
              </w:rPr>
              <w:t>.</w:t>
            </w:r>
            <w:r>
              <w:rPr>
                <w:bCs/>
                <w:sz w:val="18"/>
                <w:szCs w:val="18"/>
              </w:rPr>
              <w:t>0</w:t>
            </w:r>
            <w:r w:rsidRPr="0094406A">
              <w:rPr>
                <w:bCs/>
                <w:sz w:val="18"/>
                <w:szCs w:val="18"/>
              </w:rPr>
              <w:t xml:space="preserve"> ± 2.</w:t>
            </w:r>
            <w:r>
              <w:rPr>
                <w:bCs/>
                <w:sz w:val="18"/>
                <w:szCs w:val="18"/>
              </w:rPr>
              <w:t>9</w:t>
            </w:r>
            <w:r w:rsidRPr="0094406A">
              <w:rPr>
                <w:bCs/>
                <w:sz w:val="18"/>
                <w:szCs w:val="18"/>
              </w:rPr>
              <w:t xml:space="preserve"> (19)</w:t>
            </w:r>
          </w:p>
        </w:tc>
        <w:tc>
          <w:tcPr>
            <w:tcW w:w="712" w:type="dxa"/>
            <w:vAlign w:val="center"/>
          </w:tcPr>
          <w:p w14:paraId="6F1CE6BB" w14:textId="77777777" w:rsidR="00C61342" w:rsidRPr="0094406A" w:rsidRDefault="00C61342" w:rsidP="005334F7">
            <w:pPr>
              <w:tabs>
                <w:tab w:val="left" w:pos="4678"/>
              </w:tabs>
              <w:jc w:val="center"/>
              <w:rPr>
                <w:bCs/>
                <w:sz w:val="18"/>
                <w:szCs w:val="18"/>
              </w:rPr>
            </w:pPr>
            <w:r w:rsidRPr="0094406A">
              <w:rPr>
                <w:bCs/>
                <w:sz w:val="18"/>
                <w:szCs w:val="18"/>
              </w:rPr>
              <w:t>0.71</w:t>
            </w:r>
          </w:p>
        </w:tc>
        <w:tc>
          <w:tcPr>
            <w:tcW w:w="1701" w:type="dxa"/>
            <w:vAlign w:val="center"/>
          </w:tcPr>
          <w:p w14:paraId="42CC8081" w14:textId="77777777" w:rsidR="00C61342" w:rsidRPr="0094406A" w:rsidRDefault="00C61342" w:rsidP="005334F7">
            <w:pPr>
              <w:tabs>
                <w:tab w:val="left" w:pos="4678"/>
              </w:tabs>
              <w:jc w:val="center"/>
              <w:rPr>
                <w:bCs/>
                <w:sz w:val="18"/>
                <w:szCs w:val="18"/>
              </w:rPr>
            </w:pPr>
            <w:r w:rsidRPr="0094406A">
              <w:rPr>
                <w:bCs/>
                <w:sz w:val="18"/>
                <w:szCs w:val="18"/>
              </w:rPr>
              <w:t>31.</w:t>
            </w:r>
            <w:r>
              <w:rPr>
                <w:bCs/>
                <w:sz w:val="18"/>
                <w:szCs w:val="18"/>
              </w:rPr>
              <w:t>3</w:t>
            </w:r>
            <w:r w:rsidRPr="0094406A">
              <w:rPr>
                <w:bCs/>
                <w:sz w:val="18"/>
                <w:szCs w:val="18"/>
              </w:rPr>
              <w:t xml:space="preserve"> ± </w:t>
            </w:r>
            <w:r>
              <w:rPr>
                <w:bCs/>
                <w:sz w:val="18"/>
                <w:szCs w:val="18"/>
              </w:rPr>
              <w:t>3</w:t>
            </w:r>
            <w:r w:rsidRPr="0094406A">
              <w:rPr>
                <w:bCs/>
                <w:sz w:val="18"/>
                <w:szCs w:val="18"/>
              </w:rPr>
              <w:t>.</w:t>
            </w:r>
            <w:r>
              <w:rPr>
                <w:bCs/>
                <w:sz w:val="18"/>
                <w:szCs w:val="18"/>
              </w:rPr>
              <w:t>0</w:t>
            </w:r>
            <w:r w:rsidRPr="0094406A">
              <w:rPr>
                <w:bCs/>
                <w:sz w:val="18"/>
                <w:szCs w:val="18"/>
              </w:rPr>
              <w:t xml:space="preserve"> (25)</w:t>
            </w:r>
          </w:p>
        </w:tc>
        <w:tc>
          <w:tcPr>
            <w:tcW w:w="1699" w:type="dxa"/>
            <w:vAlign w:val="center"/>
          </w:tcPr>
          <w:p w14:paraId="3A6AB658" w14:textId="77777777" w:rsidR="00C61342" w:rsidRPr="0094406A" w:rsidRDefault="00C61342" w:rsidP="005334F7">
            <w:pPr>
              <w:tabs>
                <w:tab w:val="left" w:pos="4678"/>
              </w:tabs>
              <w:jc w:val="center"/>
              <w:rPr>
                <w:bCs/>
                <w:sz w:val="18"/>
                <w:szCs w:val="18"/>
              </w:rPr>
            </w:pPr>
            <w:r w:rsidRPr="0094406A">
              <w:rPr>
                <w:bCs/>
                <w:sz w:val="18"/>
                <w:szCs w:val="18"/>
              </w:rPr>
              <w:t>29.5 ± 5.7 (15)</w:t>
            </w:r>
          </w:p>
        </w:tc>
        <w:tc>
          <w:tcPr>
            <w:tcW w:w="716" w:type="dxa"/>
            <w:vAlign w:val="center"/>
          </w:tcPr>
          <w:p w14:paraId="2AE233DF" w14:textId="77777777" w:rsidR="00C61342" w:rsidRPr="0094406A" w:rsidRDefault="00C61342" w:rsidP="005334F7">
            <w:pPr>
              <w:tabs>
                <w:tab w:val="left" w:pos="4678"/>
              </w:tabs>
              <w:jc w:val="center"/>
              <w:rPr>
                <w:bCs/>
                <w:sz w:val="18"/>
                <w:szCs w:val="18"/>
              </w:rPr>
            </w:pPr>
            <w:r w:rsidRPr="0094406A">
              <w:rPr>
                <w:bCs/>
                <w:sz w:val="18"/>
                <w:szCs w:val="18"/>
              </w:rPr>
              <w:t>0.77</w:t>
            </w:r>
          </w:p>
        </w:tc>
      </w:tr>
      <w:tr w:rsidR="00C61342" w:rsidRPr="0094406A" w14:paraId="1B8F454B" w14:textId="77777777" w:rsidTr="005334F7">
        <w:tc>
          <w:tcPr>
            <w:tcW w:w="1696" w:type="dxa"/>
            <w:vAlign w:val="center"/>
          </w:tcPr>
          <w:p w14:paraId="118339CD" w14:textId="77777777" w:rsidR="00C61342" w:rsidRPr="0094406A" w:rsidRDefault="00C61342" w:rsidP="005334F7">
            <w:pPr>
              <w:tabs>
                <w:tab w:val="left" w:pos="4678"/>
              </w:tabs>
              <w:rPr>
                <w:bCs/>
                <w:sz w:val="18"/>
                <w:szCs w:val="18"/>
              </w:rPr>
            </w:pPr>
            <w:r w:rsidRPr="0094406A">
              <w:rPr>
                <w:bCs/>
                <w:sz w:val="18"/>
                <w:szCs w:val="18"/>
              </w:rPr>
              <w:t>Tau weighted (</w:t>
            </w:r>
            <w:proofErr w:type="spellStart"/>
            <w:r w:rsidRPr="0094406A">
              <w:rPr>
                <w:bCs/>
                <w:sz w:val="18"/>
                <w:szCs w:val="18"/>
              </w:rPr>
              <w:t>ms</w:t>
            </w:r>
            <w:proofErr w:type="spellEnd"/>
            <w:r w:rsidRPr="0094406A">
              <w:rPr>
                <w:bCs/>
                <w:sz w:val="18"/>
                <w:szCs w:val="18"/>
              </w:rPr>
              <w:t>)</w:t>
            </w:r>
          </w:p>
        </w:tc>
        <w:tc>
          <w:tcPr>
            <w:tcW w:w="1589" w:type="dxa"/>
            <w:vAlign w:val="center"/>
          </w:tcPr>
          <w:p w14:paraId="724D2B49" w14:textId="77777777" w:rsidR="00C61342" w:rsidRPr="0094406A" w:rsidRDefault="00C61342" w:rsidP="005334F7">
            <w:pPr>
              <w:tabs>
                <w:tab w:val="left" w:pos="4678"/>
              </w:tabs>
              <w:jc w:val="center"/>
              <w:rPr>
                <w:bCs/>
                <w:sz w:val="18"/>
                <w:szCs w:val="18"/>
              </w:rPr>
            </w:pPr>
            <w:r w:rsidRPr="0094406A">
              <w:rPr>
                <w:bCs/>
                <w:sz w:val="18"/>
                <w:szCs w:val="18"/>
              </w:rPr>
              <w:t>208 ± 11 (36)</w:t>
            </w:r>
          </w:p>
        </w:tc>
        <w:tc>
          <w:tcPr>
            <w:tcW w:w="1558" w:type="dxa"/>
            <w:vAlign w:val="center"/>
          </w:tcPr>
          <w:p w14:paraId="15828A1B" w14:textId="77777777" w:rsidR="00C61342" w:rsidRPr="0094406A" w:rsidRDefault="00C61342" w:rsidP="005334F7">
            <w:pPr>
              <w:tabs>
                <w:tab w:val="left" w:pos="4678"/>
              </w:tabs>
              <w:jc w:val="center"/>
              <w:rPr>
                <w:bCs/>
                <w:sz w:val="18"/>
                <w:szCs w:val="18"/>
              </w:rPr>
            </w:pPr>
            <w:r w:rsidRPr="0094406A">
              <w:rPr>
                <w:bCs/>
                <w:sz w:val="18"/>
                <w:szCs w:val="18"/>
              </w:rPr>
              <w:t>238 ± 16 (21)</w:t>
            </w:r>
          </w:p>
        </w:tc>
        <w:tc>
          <w:tcPr>
            <w:tcW w:w="712" w:type="dxa"/>
            <w:vAlign w:val="center"/>
          </w:tcPr>
          <w:p w14:paraId="4BF8E794" w14:textId="77777777" w:rsidR="00C61342" w:rsidRPr="0094406A" w:rsidRDefault="00C61342" w:rsidP="005334F7">
            <w:pPr>
              <w:tabs>
                <w:tab w:val="left" w:pos="4678"/>
              </w:tabs>
              <w:jc w:val="center"/>
              <w:rPr>
                <w:bCs/>
                <w:sz w:val="18"/>
                <w:szCs w:val="18"/>
              </w:rPr>
            </w:pPr>
            <w:r w:rsidRPr="0094406A">
              <w:rPr>
                <w:bCs/>
                <w:sz w:val="18"/>
                <w:szCs w:val="18"/>
              </w:rPr>
              <w:t>0.12</w:t>
            </w:r>
          </w:p>
        </w:tc>
        <w:tc>
          <w:tcPr>
            <w:tcW w:w="1701" w:type="dxa"/>
            <w:vAlign w:val="center"/>
          </w:tcPr>
          <w:p w14:paraId="26D8F454" w14:textId="77777777" w:rsidR="00C61342" w:rsidRPr="0094406A" w:rsidRDefault="00C61342" w:rsidP="005334F7">
            <w:pPr>
              <w:tabs>
                <w:tab w:val="left" w:pos="4678"/>
              </w:tabs>
              <w:jc w:val="center"/>
              <w:rPr>
                <w:bCs/>
                <w:sz w:val="18"/>
                <w:szCs w:val="18"/>
              </w:rPr>
            </w:pPr>
            <w:r w:rsidRPr="0094406A">
              <w:rPr>
                <w:bCs/>
                <w:sz w:val="18"/>
                <w:szCs w:val="18"/>
              </w:rPr>
              <w:t xml:space="preserve">147 ± </w:t>
            </w:r>
            <w:r>
              <w:rPr>
                <w:bCs/>
                <w:sz w:val="18"/>
                <w:szCs w:val="18"/>
              </w:rPr>
              <w:t>8</w:t>
            </w:r>
            <w:r w:rsidRPr="0094406A">
              <w:rPr>
                <w:bCs/>
                <w:sz w:val="18"/>
                <w:szCs w:val="18"/>
              </w:rPr>
              <w:t xml:space="preserve"> (32)</w:t>
            </w:r>
          </w:p>
        </w:tc>
        <w:tc>
          <w:tcPr>
            <w:tcW w:w="1699" w:type="dxa"/>
            <w:vAlign w:val="center"/>
          </w:tcPr>
          <w:p w14:paraId="6C221301" w14:textId="77777777" w:rsidR="00C61342" w:rsidRPr="0094406A" w:rsidRDefault="00C61342" w:rsidP="005334F7">
            <w:pPr>
              <w:tabs>
                <w:tab w:val="left" w:pos="4678"/>
              </w:tabs>
              <w:jc w:val="center"/>
              <w:rPr>
                <w:bCs/>
                <w:sz w:val="18"/>
                <w:szCs w:val="18"/>
              </w:rPr>
            </w:pPr>
            <w:r w:rsidRPr="0094406A">
              <w:rPr>
                <w:bCs/>
                <w:sz w:val="18"/>
                <w:szCs w:val="18"/>
              </w:rPr>
              <w:t xml:space="preserve">142 ± </w:t>
            </w:r>
            <w:r>
              <w:rPr>
                <w:bCs/>
                <w:sz w:val="18"/>
                <w:szCs w:val="18"/>
              </w:rPr>
              <w:t>9</w:t>
            </w:r>
            <w:r w:rsidRPr="0094406A">
              <w:rPr>
                <w:bCs/>
                <w:sz w:val="18"/>
                <w:szCs w:val="18"/>
              </w:rPr>
              <w:t xml:space="preserve"> (18)</w:t>
            </w:r>
          </w:p>
        </w:tc>
        <w:tc>
          <w:tcPr>
            <w:tcW w:w="716" w:type="dxa"/>
            <w:vAlign w:val="center"/>
          </w:tcPr>
          <w:p w14:paraId="723FFB0E" w14:textId="77777777" w:rsidR="00C61342" w:rsidRPr="0094406A" w:rsidRDefault="00C61342" w:rsidP="005334F7">
            <w:pPr>
              <w:tabs>
                <w:tab w:val="left" w:pos="4678"/>
              </w:tabs>
              <w:jc w:val="center"/>
              <w:rPr>
                <w:bCs/>
                <w:sz w:val="18"/>
                <w:szCs w:val="18"/>
              </w:rPr>
            </w:pPr>
            <w:r w:rsidRPr="0094406A">
              <w:rPr>
                <w:bCs/>
                <w:sz w:val="18"/>
                <w:szCs w:val="18"/>
              </w:rPr>
              <w:t>0.69</w:t>
            </w:r>
          </w:p>
        </w:tc>
      </w:tr>
      <w:tr w:rsidR="00C61342" w:rsidRPr="0094406A" w14:paraId="3C6B6FF9" w14:textId="77777777" w:rsidTr="005334F7">
        <w:tc>
          <w:tcPr>
            <w:tcW w:w="1696" w:type="dxa"/>
            <w:tcBorders>
              <w:bottom w:val="single" w:sz="4" w:space="0" w:color="auto"/>
            </w:tcBorders>
            <w:vAlign w:val="center"/>
          </w:tcPr>
          <w:p w14:paraId="626215CD" w14:textId="77777777" w:rsidR="00C61342" w:rsidRPr="0094406A" w:rsidRDefault="00C61342" w:rsidP="005334F7">
            <w:pPr>
              <w:tabs>
                <w:tab w:val="left" w:pos="4678"/>
              </w:tabs>
              <w:rPr>
                <w:bCs/>
                <w:sz w:val="18"/>
                <w:szCs w:val="18"/>
              </w:rPr>
            </w:pPr>
            <w:r w:rsidRPr="0094406A">
              <w:rPr>
                <w:bCs/>
                <w:sz w:val="18"/>
                <w:szCs w:val="18"/>
              </w:rPr>
              <w:t>Paired-pulse ratio</w:t>
            </w:r>
          </w:p>
        </w:tc>
        <w:tc>
          <w:tcPr>
            <w:tcW w:w="1589" w:type="dxa"/>
            <w:tcBorders>
              <w:bottom w:val="single" w:sz="4" w:space="0" w:color="auto"/>
            </w:tcBorders>
            <w:vAlign w:val="center"/>
          </w:tcPr>
          <w:p w14:paraId="67EB4538" w14:textId="77777777" w:rsidR="00C61342" w:rsidRPr="0094406A" w:rsidRDefault="00C61342" w:rsidP="005334F7">
            <w:pPr>
              <w:tabs>
                <w:tab w:val="left" w:pos="4678"/>
              </w:tabs>
              <w:jc w:val="center"/>
              <w:rPr>
                <w:bCs/>
                <w:sz w:val="18"/>
                <w:szCs w:val="18"/>
              </w:rPr>
            </w:pPr>
            <w:r w:rsidRPr="0094406A">
              <w:rPr>
                <w:bCs/>
                <w:sz w:val="18"/>
                <w:szCs w:val="18"/>
              </w:rPr>
              <w:t>0.91 ± 0.05 (28)</w:t>
            </w:r>
          </w:p>
        </w:tc>
        <w:tc>
          <w:tcPr>
            <w:tcW w:w="1558" w:type="dxa"/>
            <w:tcBorders>
              <w:bottom w:val="single" w:sz="4" w:space="0" w:color="auto"/>
            </w:tcBorders>
            <w:vAlign w:val="center"/>
          </w:tcPr>
          <w:p w14:paraId="47CB56D3" w14:textId="77777777" w:rsidR="00C61342" w:rsidRPr="0094406A" w:rsidRDefault="00C61342" w:rsidP="005334F7">
            <w:pPr>
              <w:tabs>
                <w:tab w:val="left" w:pos="4678"/>
              </w:tabs>
              <w:jc w:val="center"/>
              <w:rPr>
                <w:bCs/>
                <w:sz w:val="18"/>
                <w:szCs w:val="18"/>
              </w:rPr>
            </w:pPr>
            <w:r w:rsidRPr="0094406A">
              <w:rPr>
                <w:bCs/>
                <w:sz w:val="18"/>
                <w:szCs w:val="18"/>
              </w:rPr>
              <w:t>1.0</w:t>
            </w:r>
            <w:r>
              <w:rPr>
                <w:bCs/>
                <w:sz w:val="18"/>
                <w:szCs w:val="18"/>
              </w:rPr>
              <w:t>0</w:t>
            </w:r>
            <w:r w:rsidRPr="0094406A">
              <w:rPr>
                <w:bCs/>
                <w:sz w:val="18"/>
                <w:szCs w:val="18"/>
              </w:rPr>
              <w:t xml:space="preserve"> ± 0.06 (20)</w:t>
            </w:r>
          </w:p>
        </w:tc>
        <w:tc>
          <w:tcPr>
            <w:tcW w:w="712" w:type="dxa"/>
            <w:tcBorders>
              <w:bottom w:val="single" w:sz="4" w:space="0" w:color="auto"/>
            </w:tcBorders>
            <w:vAlign w:val="center"/>
          </w:tcPr>
          <w:p w14:paraId="5ECEC28E" w14:textId="77777777" w:rsidR="00C61342" w:rsidRPr="0094406A" w:rsidRDefault="00C61342" w:rsidP="005334F7">
            <w:pPr>
              <w:tabs>
                <w:tab w:val="left" w:pos="4678"/>
              </w:tabs>
              <w:jc w:val="center"/>
              <w:rPr>
                <w:bCs/>
                <w:sz w:val="18"/>
                <w:szCs w:val="18"/>
              </w:rPr>
            </w:pPr>
            <w:r w:rsidRPr="0094406A">
              <w:rPr>
                <w:bCs/>
                <w:sz w:val="18"/>
                <w:szCs w:val="18"/>
              </w:rPr>
              <w:t>0.24</w:t>
            </w:r>
          </w:p>
        </w:tc>
        <w:tc>
          <w:tcPr>
            <w:tcW w:w="1701" w:type="dxa"/>
            <w:tcBorders>
              <w:bottom w:val="single" w:sz="4" w:space="0" w:color="auto"/>
            </w:tcBorders>
            <w:vAlign w:val="center"/>
          </w:tcPr>
          <w:p w14:paraId="3D0A9CA0" w14:textId="77777777" w:rsidR="00C61342" w:rsidRPr="0094406A" w:rsidRDefault="00C61342" w:rsidP="005334F7">
            <w:pPr>
              <w:tabs>
                <w:tab w:val="left" w:pos="4678"/>
              </w:tabs>
              <w:jc w:val="center"/>
              <w:rPr>
                <w:bCs/>
                <w:sz w:val="18"/>
                <w:szCs w:val="18"/>
              </w:rPr>
            </w:pPr>
            <w:r w:rsidRPr="0094406A">
              <w:rPr>
                <w:bCs/>
                <w:sz w:val="18"/>
                <w:szCs w:val="18"/>
              </w:rPr>
              <w:t>1.03 ± 0.06 (26)</w:t>
            </w:r>
          </w:p>
        </w:tc>
        <w:tc>
          <w:tcPr>
            <w:tcW w:w="1699" w:type="dxa"/>
            <w:tcBorders>
              <w:bottom w:val="single" w:sz="4" w:space="0" w:color="auto"/>
            </w:tcBorders>
            <w:vAlign w:val="center"/>
          </w:tcPr>
          <w:p w14:paraId="5B277433" w14:textId="77777777" w:rsidR="00C61342" w:rsidRPr="0094406A" w:rsidRDefault="00C61342" w:rsidP="005334F7">
            <w:pPr>
              <w:tabs>
                <w:tab w:val="left" w:pos="4678"/>
              </w:tabs>
              <w:jc w:val="center"/>
              <w:rPr>
                <w:bCs/>
                <w:sz w:val="18"/>
                <w:szCs w:val="18"/>
              </w:rPr>
            </w:pPr>
            <w:r w:rsidRPr="0094406A">
              <w:rPr>
                <w:bCs/>
                <w:sz w:val="18"/>
                <w:szCs w:val="18"/>
              </w:rPr>
              <w:t>0.92 ± 0.04 (17)</w:t>
            </w:r>
          </w:p>
        </w:tc>
        <w:tc>
          <w:tcPr>
            <w:tcW w:w="716" w:type="dxa"/>
            <w:tcBorders>
              <w:bottom w:val="single" w:sz="4" w:space="0" w:color="auto"/>
            </w:tcBorders>
            <w:vAlign w:val="center"/>
          </w:tcPr>
          <w:p w14:paraId="13A1ACB6" w14:textId="77777777" w:rsidR="00C61342" w:rsidRPr="0094406A" w:rsidRDefault="00C61342" w:rsidP="005334F7">
            <w:pPr>
              <w:tabs>
                <w:tab w:val="left" w:pos="4678"/>
              </w:tabs>
              <w:jc w:val="center"/>
              <w:rPr>
                <w:bCs/>
                <w:sz w:val="18"/>
                <w:szCs w:val="18"/>
              </w:rPr>
            </w:pPr>
            <w:r w:rsidRPr="0094406A">
              <w:rPr>
                <w:bCs/>
                <w:sz w:val="18"/>
                <w:szCs w:val="18"/>
              </w:rPr>
              <w:t>0.28</w:t>
            </w:r>
          </w:p>
        </w:tc>
      </w:tr>
      <w:tr w:rsidR="00C61342" w:rsidRPr="0094406A" w14:paraId="01CC136C" w14:textId="77777777" w:rsidTr="005334F7">
        <w:trPr>
          <w:trHeight w:val="275"/>
        </w:trPr>
        <w:tc>
          <w:tcPr>
            <w:tcW w:w="9671" w:type="dxa"/>
            <w:gridSpan w:val="7"/>
            <w:vAlign w:val="center"/>
          </w:tcPr>
          <w:p w14:paraId="00B38398" w14:textId="77777777" w:rsidR="00C61342" w:rsidRPr="0094406A" w:rsidRDefault="00C61342" w:rsidP="005334F7">
            <w:pPr>
              <w:tabs>
                <w:tab w:val="left" w:pos="4678"/>
              </w:tabs>
              <w:spacing w:before="60" w:after="60"/>
              <w:jc w:val="center"/>
              <w:rPr>
                <w:bCs/>
                <w:sz w:val="18"/>
                <w:szCs w:val="18"/>
              </w:rPr>
            </w:pPr>
            <w:r w:rsidRPr="0094406A">
              <w:rPr>
                <w:b/>
                <w:sz w:val="18"/>
                <w:szCs w:val="18"/>
              </w:rPr>
              <w:t>Spontaneous activity</w:t>
            </w:r>
          </w:p>
        </w:tc>
      </w:tr>
      <w:tr w:rsidR="00C61342" w:rsidRPr="0094406A" w14:paraId="6CB33B1C" w14:textId="77777777" w:rsidTr="005334F7">
        <w:tc>
          <w:tcPr>
            <w:tcW w:w="1696" w:type="dxa"/>
            <w:tcBorders>
              <w:top w:val="single" w:sz="12" w:space="0" w:color="auto"/>
            </w:tcBorders>
            <w:vAlign w:val="center"/>
          </w:tcPr>
          <w:p w14:paraId="0D11C85E" w14:textId="77777777" w:rsidR="00C61342" w:rsidRPr="0094406A" w:rsidRDefault="00C61342" w:rsidP="005334F7">
            <w:pPr>
              <w:tabs>
                <w:tab w:val="left" w:pos="4678"/>
              </w:tabs>
              <w:rPr>
                <w:bCs/>
                <w:sz w:val="18"/>
                <w:szCs w:val="18"/>
              </w:rPr>
            </w:pPr>
            <w:r w:rsidRPr="0094406A">
              <w:rPr>
                <w:bCs/>
                <w:sz w:val="18"/>
                <w:szCs w:val="18"/>
              </w:rPr>
              <w:t>Frequency (Hz)</w:t>
            </w:r>
          </w:p>
        </w:tc>
        <w:tc>
          <w:tcPr>
            <w:tcW w:w="1589" w:type="dxa"/>
            <w:tcBorders>
              <w:top w:val="single" w:sz="12" w:space="0" w:color="auto"/>
            </w:tcBorders>
            <w:vAlign w:val="center"/>
          </w:tcPr>
          <w:p w14:paraId="7E406A9D" w14:textId="77777777" w:rsidR="00C61342" w:rsidRPr="0094406A" w:rsidRDefault="00C61342" w:rsidP="005334F7">
            <w:pPr>
              <w:tabs>
                <w:tab w:val="left" w:pos="4678"/>
              </w:tabs>
              <w:jc w:val="center"/>
              <w:rPr>
                <w:bCs/>
                <w:sz w:val="18"/>
                <w:szCs w:val="18"/>
              </w:rPr>
            </w:pPr>
            <w:r w:rsidRPr="0094406A">
              <w:rPr>
                <w:bCs/>
                <w:sz w:val="18"/>
                <w:szCs w:val="18"/>
              </w:rPr>
              <w:t xml:space="preserve">3.7 ± </w:t>
            </w:r>
            <w:r>
              <w:rPr>
                <w:bCs/>
                <w:sz w:val="18"/>
                <w:szCs w:val="18"/>
              </w:rPr>
              <w:t>1</w:t>
            </w:r>
            <w:r w:rsidRPr="0094406A">
              <w:rPr>
                <w:bCs/>
                <w:sz w:val="18"/>
                <w:szCs w:val="18"/>
              </w:rPr>
              <w:t>.</w:t>
            </w:r>
            <w:r>
              <w:rPr>
                <w:bCs/>
                <w:sz w:val="18"/>
                <w:szCs w:val="18"/>
              </w:rPr>
              <w:t>0</w:t>
            </w:r>
            <w:r w:rsidRPr="0094406A">
              <w:rPr>
                <w:bCs/>
                <w:sz w:val="18"/>
                <w:szCs w:val="18"/>
              </w:rPr>
              <w:t xml:space="preserve"> (21)</w:t>
            </w:r>
          </w:p>
        </w:tc>
        <w:tc>
          <w:tcPr>
            <w:tcW w:w="1558" w:type="dxa"/>
            <w:tcBorders>
              <w:top w:val="single" w:sz="12" w:space="0" w:color="auto"/>
            </w:tcBorders>
            <w:vAlign w:val="center"/>
          </w:tcPr>
          <w:p w14:paraId="0846FDE6" w14:textId="77777777" w:rsidR="00C61342" w:rsidRPr="0094406A" w:rsidRDefault="00C61342" w:rsidP="005334F7">
            <w:pPr>
              <w:tabs>
                <w:tab w:val="left" w:pos="4678"/>
              </w:tabs>
              <w:jc w:val="center"/>
              <w:rPr>
                <w:bCs/>
                <w:sz w:val="18"/>
                <w:szCs w:val="18"/>
              </w:rPr>
            </w:pPr>
            <w:r w:rsidRPr="0094406A">
              <w:rPr>
                <w:bCs/>
                <w:sz w:val="18"/>
                <w:szCs w:val="18"/>
              </w:rPr>
              <w:t>3.</w:t>
            </w:r>
            <w:r>
              <w:rPr>
                <w:bCs/>
                <w:sz w:val="18"/>
                <w:szCs w:val="18"/>
              </w:rPr>
              <w:t>1</w:t>
            </w:r>
            <w:r w:rsidRPr="0094406A">
              <w:rPr>
                <w:bCs/>
                <w:sz w:val="18"/>
                <w:szCs w:val="18"/>
              </w:rPr>
              <w:t xml:space="preserve"> ± 0.</w:t>
            </w:r>
            <w:r>
              <w:rPr>
                <w:bCs/>
                <w:sz w:val="18"/>
                <w:szCs w:val="18"/>
              </w:rPr>
              <w:t>9</w:t>
            </w:r>
            <w:r w:rsidRPr="0094406A">
              <w:rPr>
                <w:bCs/>
                <w:sz w:val="18"/>
                <w:szCs w:val="18"/>
              </w:rPr>
              <w:t xml:space="preserve"> (17)</w:t>
            </w:r>
          </w:p>
        </w:tc>
        <w:tc>
          <w:tcPr>
            <w:tcW w:w="712" w:type="dxa"/>
            <w:tcBorders>
              <w:top w:val="single" w:sz="12" w:space="0" w:color="auto"/>
            </w:tcBorders>
            <w:vAlign w:val="center"/>
          </w:tcPr>
          <w:p w14:paraId="26871A7A" w14:textId="77777777" w:rsidR="00C61342" w:rsidRPr="0094406A" w:rsidRDefault="00C61342" w:rsidP="005334F7">
            <w:pPr>
              <w:tabs>
                <w:tab w:val="left" w:pos="4678"/>
              </w:tabs>
              <w:jc w:val="center"/>
              <w:rPr>
                <w:bCs/>
                <w:sz w:val="18"/>
                <w:szCs w:val="18"/>
              </w:rPr>
            </w:pPr>
            <w:r w:rsidRPr="0094406A">
              <w:rPr>
                <w:bCs/>
                <w:sz w:val="18"/>
                <w:szCs w:val="18"/>
              </w:rPr>
              <w:t>0.7</w:t>
            </w:r>
          </w:p>
        </w:tc>
        <w:tc>
          <w:tcPr>
            <w:tcW w:w="1701" w:type="dxa"/>
            <w:tcBorders>
              <w:top w:val="single" w:sz="12" w:space="0" w:color="auto"/>
            </w:tcBorders>
            <w:vAlign w:val="center"/>
          </w:tcPr>
          <w:p w14:paraId="280F7D75" w14:textId="77777777" w:rsidR="00C61342" w:rsidRPr="0094406A" w:rsidRDefault="00C61342" w:rsidP="005334F7">
            <w:pPr>
              <w:tabs>
                <w:tab w:val="left" w:pos="4678"/>
              </w:tabs>
              <w:jc w:val="center"/>
              <w:rPr>
                <w:bCs/>
                <w:sz w:val="18"/>
                <w:szCs w:val="18"/>
              </w:rPr>
            </w:pPr>
            <w:r w:rsidRPr="0094406A">
              <w:rPr>
                <w:bCs/>
                <w:sz w:val="18"/>
                <w:szCs w:val="18"/>
              </w:rPr>
              <w:t>4.</w:t>
            </w:r>
            <w:r>
              <w:rPr>
                <w:bCs/>
                <w:sz w:val="18"/>
                <w:szCs w:val="18"/>
              </w:rPr>
              <w:t>2</w:t>
            </w:r>
            <w:r w:rsidRPr="0094406A">
              <w:rPr>
                <w:bCs/>
                <w:sz w:val="18"/>
                <w:szCs w:val="18"/>
              </w:rPr>
              <w:t xml:space="preserve"> ± 1.</w:t>
            </w:r>
            <w:r>
              <w:rPr>
                <w:bCs/>
                <w:sz w:val="18"/>
                <w:szCs w:val="18"/>
              </w:rPr>
              <w:t>1</w:t>
            </w:r>
            <w:r w:rsidRPr="0094406A">
              <w:rPr>
                <w:bCs/>
                <w:sz w:val="18"/>
                <w:szCs w:val="18"/>
              </w:rPr>
              <w:t xml:space="preserve"> (28)</w:t>
            </w:r>
          </w:p>
        </w:tc>
        <w:tc>
          <w:tcPr>
            <w:tcW w:w="1699" w:type="dxa"/>
            <w:tcBorders>
              <w:top w:val="single" w:sz="12" w:space="0" w:color="auto"/>
            </w:tcBorders>
            <w:vAlign w:val="center"/>
          </w:tcPr>
          <w:p w14:paraId="754CC1C0" w14:textId="77777777" w:rsidR="00C61342" w:rsidRPr="0094406A" w:rsidRDefault="00C61342" w:rsidP="005334F7">
            <w:pPr>
              <w:tabs>
                <w:tab w:val="left" w:pos="4678"/>
              </w:tabs>
              <w:jc w:val="center"/>
              <w:rPr>
                <w:bCs/>
                <w:sz w:val="18"/>
                <w:szCs w:val="18"/>
              </w:rPr>
            </w:pPr>
            <w:r w:rsidRPr="0094406A">
              <w:rPr>
                <w:bCs/>
                <w:sz w:val="18"/>
                <w:szCs w:val="18"/>
              </w:rPr>
              <w:t>2.</w:t>
            </w:r>
            <w:r>
              <w:rPr>
                <w:bCs/>
                <w:sz w:val="18"/>
                <w:szCs w:val="18"/>
              </w:rPr>
              <w:t>8</w:t>
            </w:r>
            <w:r w:rsidRPr="0094406A">
              <w:rPr>
                <w:bCs/>
                <w:sz w:val="18"/>
                <w:szCs w:val="18"/>
              </w:rPr>
              <w:t xml:space="preserve"> ± 1.2 (19)</w:t>
            </w:r>
          </w:p>
        </w:tc>
        <w:tc>
          <w:tcPr>
            <w:tcW w:w="716" w:type="dxa"/>
            <w:tcBorders>
              <w:top w:val="single" w:sz="12" w:space="0" w:color="auto"/>
            </w:tcBorders>
            <w:vAlign w:val="center"/>
          </w:tcPr>
          <w:p w14:paraId="1CB1D132" w14:textId="77777777" w:rsidR="00C61342" w:rsidRPr="0094406A" w:rsidRDefault="00C61342" w:rsidP="005334F7">
            <w:pPr>
              <w:tabs>
                <w:tab w:val="left" w:pos="4678"/>
              </w:tabs>
              <w:jc w:val="center"/>
              <w:rPr>
                <w:bCs/>
                <w:sz w:val="18"/>
                <w:szCs w:val="18"/>
              </w:rPr>
            </w:pPr>
            <w:r w:rsidRPr="0094406A">
              <w:rPr>
                <w:bCs/>
                <w:sz w:val="18"/>
                <w:szCs w:val="18"/>
              </w:rPr>
              <w:t>0.04</w:t>
            </w:r>
          </w:p>
        </w:tc>
      </w:tr>
      <w:tr w:rsidR="00C61342" w:rsidRPr="0094406A" w14:paraId="0FA0E4EC" w14:textId="77777777" w:rsidTr="005334F7">
        <w:tc>
          <w:tcPr>
            <w:tcW w:w="1696" w:type="dxa"/>
            <w:tcBorders>
              <w:bottom w:val="single" w:sz="4" w:space="0" w:color="auto"/>
            </w:tcBorders>
            <w:vAlign w:val="center"/>
          </w:tcPr>
          <w:p w14:paraId="32EF9A1B" w14:textId="77777777" w:rsidR="00C61342" w:rsidRPr="0094406A" w:rsidRDefault="00C61342" w:rsidP="005334F7">
            <w:pPr>
              <w:tabs>
                <w:tab w:val="left" w:pos="4678"/>
              </w:tabs>
              <w:rPr>
                <w:bCs/>
                <w:sz w:val="18"/>
                <w:szCs w:val="18"/>
              </w:rPr>
            </w:pPr>
            <w:r w:rsidRPr="0094406A">
              <w:rPr>
                <w:bCs/>
                <w:sz w:val="18"/>
                <w:szCs w:val="18"/>
              </w:rPr>
              <w:t>Amplitude (</w:t>
            </w:r>
            <w:proofErr w:type="spellStart"/>
            <w:r w:rsidRPr="0094406A">
              <w:rPr>
                <w:bCs/>
                <w:sz w:val="18"/>
                <w:szCs w:val="18"/>
              </w:rPr>
              <w:t>pA</w:t>
            </w:r>
            <w:proofErr w:type="spellEnd"/>
            <w:r w:rsidRPr="0094406A">
              <w:rPr>
                <w:bCs/>
                <w:sz w:val="18"/>
                <w:szCs w:val="18"/>
              </w:rPr>
              <w:t>)</w:t>
            </w:r>
          </w:p>
        </w:tc>
        <w:tc>
          <w:tcPr>
            <w:tcW w:w="1589" w:type="dxa"/>
            <w:tcBorders>
              <w:bottom w:val="single" w:sz="4" w:space="0" w:color="auto"/>
            </w:tcBorders>
            <w:vAlign w:val="center"/>
          </w:tcPr>
          <w:p w14:paraId="2CF7DE3E" w14:textId="77777777" w:rsidR="00C61342" w:rsidRPr="0094406A" w:rsidRDefault="00C61342" w:rsidP="005334F7">
            <w:pPr>
              <w:tabs>
                <w:tab w:val="left" w:pos="4678"/>
              </w:tabs>
              <w:jc w:val="center"/>
              <w:rPr>
                <w:bCs/>
                <w:sz w:val="18"/>
                <w:szCs w:val="18"/>
              </w:rPr>
            </w:pPr>
            <w:r w:rsidRPr="0094406A">
              <w:rPr>
                <w:bCs/>
                <w:sz w:val="18"/>
                <w:szCs w:val="18"/>
              </w:rPr>
              <w:t>18.6 ± 2.</w:t>
            </w:r>
            <w:r>
              <w:rPr>
                <w:bCs/>
                <w:sz w:val="18"/>
                <w:szCs w:val="18"/>
              </w:rPr>
              <w:t>1</w:t>
            </w:r>
            <w:r w:rsidRPr="0094406A">
              <w:rPr>
                <w:bCs/>
                <w:sz w:val="18"/>
                <w:szCs w:val="18"/>
              </w:rPr>
              <w:t xml:space="preserve"> (21)</w:t>
            </w:r>
          </w:p>
        </w:tc>
        <w:tc>
          <w:tcPr>
            <w:tcW w:w="1558" w:type="dxa"/>
            <w:tcBorders>
              <w:bottom w:val="single" w:sz="4" w:space="0" w:color="auto"/>
            </w:tcBorders>
            <w:vAlign w:val="center"/>
          </w:tcPr>
          <w:p w14:paraId="3C15C199" w14:textId="77777777" w:rsidR="00C61342" w:rsidRPr="0094406A" w:rsidRDefault="00C61342" w:rsidP="005334F7">
            <w:pPr>
              <w:tabs>
                <w:tab w:val="left" w:pos="4678"/>
              </w:tabs>
              <w:jc w:val="center"/>
              <w:rPr>
                <w:bCs/>
                <w:sz w:val="18"/>
                <w:szCs w:val="18"/>
              </w:rPr>
            </w:pPr>
            <w:r w:rsidRPr="0094406A">
              <w:rPr>
                <w:bCs/>
                <w:sz w:val="18"/>
                <w:szCs w:val="18"/>
              </w:rPr>
              <w:t>20.3 ± 1.7 (17)</w:t>
            </w:r>
          </w:p>
        </w:tc>
        <w:tc>
          <w:tcPr>
            <w:tcW w:w="712" w:type="dxa"/>
            <w:tcBorders>
              <w:bottom w:val="single" w:sz="4" w:space="0" w:color="auto"/>
            </w:tcBorders>
            <w:vAlign w:val="center"/>
          </w:tcPr>
          <w:p w14:paraId="29B0D297" w14:textId="77777777" w:rsidR="00C61342" w:rsidRPr="0094406A" w:rsidRDefault="00C61342" w:rsidP="005334F7">
            <w:pPr>
              <w:tabs>
                <w:tab w:val="left" w:pos="4678"/>
              </w:tabs>
              <w:jc w:val="center"/>
              <w:rPr>
                <w:bCs/>
                <w:sz w:val="18"/>
                <w:szCs w:val="18"/>
              </w:rPr>
            </w:pPr>
            <w:r w:rsidRPr="0094406A">
              <w:rPr>
                <w:bCs/>
                <w:sz w:val="18"/>
                <w:szCs w:val="18"/>
              </w:rPr>
              <w:t>0.27</w:t>
            </w:r>
          </w:p>
        </w:tc>
        <w:tc>
          <w:tcPr>
            <w:tcW w:w="1701" w:type="dxa"/>
            <w:tcBorders>
              <w:bottom w:val="single" w:sz="4" w:space="0" w:color="auto"/>
            </w:tcBorders>
            <w:vAlign w:val="center"/>
          </w:tcPr>
          <w:p w14:paraId="7F8BB3AF" w14:textId="77777777" w:rsidR="00C61342" w:rsidRPr="0094406A" w:rsidRDefault="00C61342" w:rsidP="005334F7">
            <w:pPr>
              <w:tabs>
                <w:tab w:val="left" w:pos="4678"/>
              </w:tabs>
              <w:jc w:val="center"/>
              <w:rPr>
                <w:bCs/>
                <w:sz w:val="18"/>
                <w:szCs w:val="18"/>
              </w:rPr>
            </w:pPr>
            <w:r w:rsidRPr="0094406A">
              <w:rPr>
                <w:bCs/>
                <w:sz w:val="18"/>
                <w:szCs w:val="18"/>
              </w:rPr>
              <w:t>28.</w:t>
            </w:r>
            <w:r>
              <w:rPr>
                <w:bCs/>
                <w:sz w:val="18"/>
                <w:szCs w:val="18"/>
              </w:rPr>
              <w:t>8</w:t>
            </w:r>
            <w:r w:rsidRPr="0094406A">
              <w:rPr>
                <w:bCs/>
                <w:sz w:val="18"/>
                <w:szCs w:val="18"/>
              </w:rPr>
              <w:t xml:space="preserve"> ± </w:t>
            </w:r>
            <w:r>
              <w:rPr>
                <w:bCs/>
                <w:sz w:val="18"/>
                <w:szCs w:val="18"/>
              </w:rPr>
              <w:t>2</w:t>
            </w:r>
            <w:r w:rsidRPr="0094406A">
              <w:rPr>
                <w:bCs/>
                <w:sz w:val="18"/>
                <w:szCs w:val="18"/>
              </w:rPr>
              <w:t>.</w:t>
            </w:r>
            <w:r>
              <w:rPr>
                <w:bCs/>
                <w:sz w:val="18"/>
                <w:szCs w:val="18"/>
              </w:rPr>
              <w:t>0</w:t>
            </w:r>
            <w:r w:rsidRPr="0094406A">
              <w:rPr>
                <w:bCs/>
                <w:sz w:val="18"/>
                <w:szCs w:val="18"/>
              </w:rPr>
              <w:t xml:space="preserve"> (28)</w:t>
            </w:r>
          </w:p>
        </w:tc>
        <w:tc>
          <w:tcPr>
            <w:tcW w:w="1699" w:type="dxa"/>
            <w:tcBorders>
              <w:bottom w:val="single" w:sz="4" w:space="0" w:color="auto"/>
            </w:tcBorders>
            <w:vAlign w:val="center"/>
          </w:tcPr>
          <w:p w14:paraId="2D792FB2" w14:textId="77777777" w:rsidR="00C61342" w:rsidRPr="0094406A" w:rsidRDefault="00C61342" w:rsidP="005334F7">
            <w:pPr>
              <w:tabs>
                <w:tab w:val="left" w:pos="4678"/>
              </w:tabs>
              <w:jc w:val="center"/>
              <w:rPr>
                <w:bCs/>
                <w:sz w:val="18"/>
                <w:szCs w:val="18"/>
              </w:rPr>
            </w:pPr>
            <w:r w:rsidRPr="0094406A">
              <w:rPr>
                <w:bCs/>
                <w:sz w:val="18"/>
                <w:szCs w:val="18"/>
              </w:rPr>
              <w:t>24.6 ± 2.4 (19)</w:t>
            </w:r>
          </w:p>
        </w:tc>
        <w:tc>
          <w:tcPr>
            <w:tcW w:w="716" w:type="dxa"/>
            <w:tcBorders>
              <w:bottom w:val="single" w:sz="4" w:space="0" w:color="auto"/>
            </w:tcBorders>
            <w:vAlign w:val="center"/>
          </w:tcPr>
          <w:p w14:paraId="1D278187" w14:textId="77777777" w:rsidR="00C61342" w:rsidRPr="0094406A" w:rsidRDefault="00C61342" w:rsidP="005334F7">
            <w:pPr>
              <w:tabs>
                <w:tab w:val="left" w:pos="4678"/>
              </w:tabs>
              <w:jc w:val="center"/>
              <w:rPr>
                <w:bCs/>
                <w:sz w:val="18"/>
                <w:szCs w:val="18"/>
              </w:rPr>
            </w:pPr>
            <w:r w:rsidRPr="0094406A">
              <w:rPr>
                <w:bCs/>
                <w:sz w:val="18"/>
                <w:szCs w:val="18"/>
              </w:rPr>
              <w:t>0.07</w:t>
            </w:r>
          </w:p>
        </w:tc>
      </w:tr>
    </w:tbl>
    <w:p w14:paraId="2A7AF326" w14:textId="77777777" w:rsidR="00C61342" w:rsidRPr="0094406A" w:rsidRDefault="00C61342" w:rsidP="00C61342">
      <w:pPr>
        <w:tabs>
          <w:tab w:val="left" w:pos="4678"/>
        </w:tabs>
        <w:rPr>
          <w:b/>
          <w:sz w:val="18"/>
          <w:szCs w:val="18"/>
        </w:rPr>
      </w:pPr>
    </w:p>
    <w:p w14:paraId="1BFE51F0" w14:textId="446B5511" w:rsidR="00C61342" w:rsidRPr="00123A66" w:rsidRDefault="00C61342" w:rsidP="00C61342">
      <w:pPr>
        <w:tabs>
          <w:tab w:val="left" w:pos="4678"/>
        </w:tabs>
        <w:jc w:val="both"/>
      </w:pPr>
      <w:r w:rsidRPr="0055490B">
        <w:rPr>
          <w:b/>
        </w:rPr>
        <w:t>Table S</w:t>
      </w:r>
      <w:r w:rsidR="000E42C9" w:rsidRPr="0055490B">
        <w:rPr>
          <w:b/>
        </w:rPr>
        <w:t>6</w:t>
      </w:r>
      <w:r w:rsidRPr="0055490B">
        <w:rPr>
          <w:b/>
        </w:rPr>
        <w:t xml:space="preserve"> | Data reported in Fig. </w:t>
      </w:r>
      <w:r w:rsidR="00627C7F" w:rsidRPr="0055490B">
        <w:rPr>
          <w:b/>
        </w:rPr>
        <w:t>8</w:t>
      </w:r>
      <w:r w:rsidRPr="0055490B">
        <w:rPr>
          <w:b/>
        </w:rPr>
        <w:t>-</w:t>
      </w:r>
      <w:r w:rsidR="00627C7F" w:rsidRPr="0055490B">
        <w:rPr>
          <w:b/>
        </w:rPr>
        <w:t>10</w:t>
      </w:r>
      <w:r w:rsidRPr="0055490B">
        <w:rPr>
          <w:b/>
        </w:rPr>
        <w:t xml:space="preserve">, grouped by sex. </w:t>
      </w:r>
      <w:r w:rsidRPr="0055490B">
        <w:t>Data from 13–43 neurons per group (</w:t>
      </w:r>
      <w:r w:rsidRPr="0055490B">
        <w:rPr>
          <w:bCs/>
          <w:i/>
        </w:rPr>
        <w:t>Grin2b</w:t>
      </w:r>
      <w:r w:rsidRPr="0055490B">
        <w:rPr>
          <w:bCs/>
          <w:vertAlign w:val="superscript"/>
        </w:rPr>
        <w:t>+/+</w:t>
      </w:r>
      <w:r w:rsidRPr="0055490B">
        <w:rPr>
          <w:bCs/>
        </w:rPr>
        <w:t xml:space="preserve"> and </w:t>
      </w:r>
      <w:r w:rsidRPr="0055490B">
        <w:rPr>
          <w:bCs/>
          <w:i/>
        </w:rPr>
        <w:t>Grin2b</w:t>
      </w:r>
      <w:r w:rsidRPr="0055490B">
        <w:rPr>
          <w:bCs/>
          <w:iCs/>
          <w:vertAlign w:val="superscript"/>
        </w:rPr>
        <w:t>+/Δ</w:t>
      </w:r>
      <w:r w:rsidRPr="0055490B">
        <w:rPr>
          <w:bCs/>
        </w:rPr>
        <w:t>) a</w:t>
      </w:r>
      <w:r w:rsidRPr="0055490B">
        <w:t xml:space="preserve">re presented as mean ± SEM. Reported </w:t>
      </w:r>
      <w:r w:rsidRPr="0055490B">
        <w:rPr>
          <w:i/>
          <w:iCs/>
        </w:rPr>
        <w:t>p</w:t>
      </w:r>
      <w:r w:rsidRPr="0055490B">
        <w:t xml:space="preserve">-values </w:t>
      </w:r>
      <w:r w:rsidR="006D2A30" w:rsidRPr="0055490B">
        <w:t>refer to the comparisons</w:t>
      </w:r>
      <w:r w:rsidRPr="0055490B">
        <w:t xml:space="preserve"> between </w:t>
      </w:r>
      <w:r w:rsidR="00F8141A" w:rsidRPr="0055490B">
        <w:t xml:space="preserve">sexes </w:t>
      </w:r>
      <w:r w:rsidRPr="0055490B">
        <w:t xml:space="preserve">within </w:t>
      </w:r>
      <w:r w:rsidR="00F8141A" w:rsidRPr="0055490B">
        <w:t>genotypes</w:t>
      </w:r>
      <w:r w:rsidR="00F12E1F" w:rsidRPr="0055490B">
        <w:t xml:space="preserve"> (Student’s</w:t>
      </w:r>
      <w:r w:rsidR="00F12E1F">
        <w:t xml:space="preserve"> t-test)</w:t>
      </w:r>
      <w:r w:rsidRPr="007B2CF2">
        <w:t>.</w:t>
      </w:r>
      <w:r w:rsidRPr="007B2CF2">
        <w:rPr>
          <w:i/>
          <w:iCs/>
          <w:color w:val="0070C0"/>
        </w:rPr>
        <w:br w:type="page"/>
      </w:r>
    </w:p>
    <w:p w14:paraId="069A2B60" w14:textId="77777777" w:rsidR="00C61342" w:rsidRPr="007B2CF2" w:rsidRDefault="00C61342" w:rsidP="00C61342">
      <w:pPr>
        <w:tabs>
          <w:tab w:val="left" w:pos="4678"/>
        </w:tabs>
        <w:rPr>
          <w:i/>
          <w:iCs/>
          <w:color w:val="0070C0"/>
        </w:rPr>
      </w:pPr>
    </w:p>
    <w:tbl>
      <w:tblPr>
        <w:tblStyle w:val="TableGrid"/>
        <w:tblW w:w="9634" w:type="dxa"/>
        <w:tblLayout w:type="fixed"/>
        <w:tblLook w:val="04A0" w:firstRow="1" w:lastRow="0" w:firstColumn="1" w:lastColumn="0" w:noHBand="0" w:noVBand="1"/>
      </w:tblPr>
      <w:tblGrid>
        <w:gridCol w:w="1462"/>
        <w:gridCol w:w="1633"/>
        <w:gridCol w:w="1216"/>
        <w:gridCol w:w="1354"/>
        <w:gridCol w:w="709"/>
        <w:gridCol w:w="1275"/>
        <w:gridCol w:w="1134"/>
        <w:gridCol w:w="851"/>
      </w:tblGrid>
      <w:tr w:rsidR="00C61342" w:rsidRPr="007B2CF2" w14:paraId="0D244889" w14:textId="77777777" w:rsidTr="005334F7">
        <w:tc>
          <w:tcPr>
            <w:tcW w:w="3095" w:type="dxa"/>
            <w:gridSpan w:val="2"/>
            <w:vMerge w:val="restart"/>
            <w:vAlign w:val="center"/>
          </w:tcPr>
          <w:p w14:paraId="637EA46A" w14:textId="77777777" w:rsidR="00C61342" w:rsidRPr="00042663" w:rsidRDefault="00C61342" w:rsidP="005334F7">
            <w:pPr>
              <w:tabs>
                <w:tab w:val="left" w:pos="4678"/>
              </w:tabs>
              <w:jc w:val="center"/>
              <w:rPr>
                <w:b/>
                <w:bCs/>
                <w:sz w:val="16"/>
                <w:szCs w:val="16"/>
              </w:rPr>
            </w:pPr>
            <w:r w:rsidRPr="00042663">
              <w:rPr>
                <w:b/>
                <w:bCs/>
                <w:sz w:val="16"/>
                <w:szCs w:val="16"/>
              </w:rPr>
              <w:t>Test</w:t>
            </w:r>
          </w:p>
        </w:tc>
        <w:tc>
          <w:tcPr>
            <w:tcW w:w="3279" w:type="dxa"/>
            <w:gridSpan w:val="3"/>
            <w:vAlign w:val="center"/>
          </w:tcPr>
          <w:p w14:paraId="0C766C99" w14:textId="77777777" w:rsidR="00C61342" w:rsidRPr="00042663" w:rsidRDefault="00C61342" w:rsidP="005334F7">
            <w:pPr>
              <w:tabs>
                <w:tab w:val="left" w:pos="4678"/>
              </w:tabs>
              <w:jc w:val="center"/>
              <w:rPr>
                <w:b/>
                <w:bCs/>
                <w:sz w:val="16"/>
                <w:szCs w:val="16"/>
              </w:rPr>
            </w:pPr>
            <w:r w:rsidRPr="00042663">
              <w:rPr>
                <w:b/>
                <w:bCs/>
                <w:sz w:val="16"/>
                <w:szCs w:val="16"/>
              </w:rPr>
              <w:t>Male</w:t>
            </w:r>
          </w:p>
        </w:tc>
        <w:tc>
          <w:tcPr>
            <w:tcW w:w="3260" w:type="dxa"/>
            <w:gridSpan w:val="3"/>
            <w:vAlign w:val="center"/>
          </w:tcPr>
          <w:p w14:paraId="3630E740" w14:textId="77777777" w:rsidR="00C61342" w:rsidRPr="00042663" w:rsidRDefault="00C61342" w:rsidP="005334F7">
            <w:pPr>
              <w:tabs>
                <w:tab w:val="left" w:pos="4678"/>
              </w:tabs>
              <w:jc w:val="center"/>
              <w:rPr>
                <w:b/>
                <w:bCs/>
                <w:sz w:val="16"/>
                <w:szCs w:val="16"/>
              </w:rPr>
            </w:pPr>
            <w:r w:rsidRPr="00042663">
              <w:rPr>
                <w:b/>
                <w:bCs/>
                <w:sz w:val="16"/>
                <w:szCs w:val="16"/>
              </w:rPr>
              <w:t>Female</w:t>
            </w:r>
          </w:p>
        </w:tc>
      </w:tr>
      <w:tr w:rsidR="00C61342" w:rsidRPr="007B2CF2" w14:paraId="442B378C" w14:textId="77777777" w:rsidTr="005334F7">
        <w:tc>
          <w:tcPr>
            <w:tcW w:w="3095" w:type="dxa"/>
            <w:gridSpan w:val="2"/>
            <w:vMerge/>
            <w:vAlign w:val="center"/>
          </w:tcPr>
          <w:p w14:paraId="43FF71C8" w14:textId="77777777" w:rsidR="00C61342" w:rsidRPr="00042663" w:rsidRDefault="00C61342" w:rsidP="005334F7">
            <w:pPr>
              <w:tabs>
                <w:tab w:val="left" w:pos="4678"/>
              </w:tabs>
              <w:rPr>
                <w:b/>
                <w:bCs/>
                <w:sz w:val="16"/>
                <w:szCs w:val="16"/>
              </w:rPr>
            </w:pPr>
          </w:p>
        </w:tc>
        <w:tc>
          <w:tcPr>
            <w:tcW w:w="1216" w:type="dxa"/>
            <w:vAlign w:val="center"/>
          </w:tcPr>
          <w:p w14:paraId="39BCE078" w14:textId="77777777" w:rsidR="00C61342" w:rsidRPr="00042663" w:rsidRDefault="00C61342" w:rsidP="005334F7">
            <w:pPr>
              <w:tabs>
                <w:tab w:val="left" w:pos="4678"/>
              </w:tabs>
              <w:rPr>
                <w:b/>
                <w:bCs/>
                <w:sz w:val="16"/>
                <w:szCs w:val="16"/>
              </w:rPr>
            </w:pPr>
            <w:r w:rsidRPr="00042663">
              <w:rPr>
                <w:b/>
                <w:bCs/>
                <w:i/>
                <w:sz w:val="16"/>
                <w:szCs w:val="16"/>
              </w:rPr>
              <w:t>Grin2b</w:t>
            </w:r>
            <w:r w:rsidRPr="00042663">
              <w:rPr>
                <w:b/>
                <w:bCs/>
                <w:sz w:val="16"/>
                <w:szCs w:val="16"/>
                <w:vertAlign w:val="superscript"/>
              </w:rPr>
              <w:t>+/+</w:t>
            </w:r>
            <w:r w:rsidRPr="00042663">
              <w:rPr>
                <w:b/>
                <w:bCs/>
                <w:sz w:val="16"/>
                <w:szCs w:val="16"/>
              </w:rPr>
              <w:t xml:space="preserve"> </w:t>
            </w:r>
          </w:p>
        </w:tc>
        <w:tc>
          <w:tcPr>
            <w:tcW w:w="1354" w:type="dxa"/>
            <w:vAlign w:val="center"/>
          </w:tcPr>
          <w:p w14:paraId="1DFC3B21" w14:textId="77777777" w:rsidR="00C61342" w:rsidRPr="00042663" w:rsidRDefault="00C61342" w:rsidP="005334F7">
            <w:pPr>
              <w:tabs>
                <w:tab w:val="left" w:pos="4678"/>
              </w:tabs>
              <w:rPr>
                <w:b/>
                <w:bCs/>
                <w:sz w:val="16"/>
                <w:szCs w:val="16"/>
              </w:rPr>
            </w:pPr>
            <w:r w:rsidRPr="00042663">
              <w:rPr>
                <w:b/>
                <w:bCs/>
                <w:i/>
                <w:sz w:val="16"/>
                <w:szCs w:val="16"/>
              </w:rPr>
              <w:t>Grin2b</w:t>
            </w:r>
            <w:r w:rsidRPr="00042663">
              <w:rPr>
                <w:b/>
                <w:bCs/>
                <w:sz w:val="16"/>
                <w:szCs w:val="16"/>
                <w:vertAlign w:val="superscript"/>
              </w:rPr>
              <w:t>+/Δ</w:t>
            </w:r>
          </w:p>
        </w:tc>
        <w:tc>
          <w:tcPr>
            <w:tcW w:w="709" w:type="dxa"/>
            <w:vAlign w:val="center"/>
          </w:tcPr>
          <w:p w14:paraId="70752B2A" w14:textId="77777777" w:rsidR="00C61342" w:rsidRPr="00042663" w:rsidRDefault="00C61342" w:rsidP="005334F7">
            <w:pPr>
              <w:tabs>
                <w:tab w:val="left" w:pos="4678"/>
              </w:tabs>
              <w:rPr>
                <w:b/>
                <w:bCs/>
                <w:sz w:val="16"/>
                <w:szCs w:val="16"/>
              </w:rPr>
            </w:pPr>
          </w:p>
        </w:tc>
        <w:tc>
          <w:tcPr>
            <w:tcW w:w="1275" w:type="dxa"/>
            <w:vAlign w:val="center"/>
          </w:tcPr>
          <w:p w14:paraId="5A05E3B7" w14:textId="77777777" w:rsidR="00C61342" w:rsidRPr="00042663" w:rsidRDefault="00C61342" w:rsidP="005334F7">
            <w:pPr>
              <w:tabs>
                <w:tab w:val="left" w:pos="4678"/>
              </w:tabs>
              <w:rPr>
                <w:b/>
                <w:bCs/>
                <w:sz w:val="16"/>
                <w:szCs w:val="16"/>
              </w:rPr>
            </w:pPr>
            <w:r w:rsidRPr="00042663">
              <w:rPr>
                <w:b/>
                <w:bCs/>
                <w:i/>
                <w:sz w:val="16"/>
                <w:szCs w:val="16"/>
              </w:rPr>
              <w:t>Grin2b</w:t>
            </w:r>
            <w:r w:rsidRPr="00042663">
              <w:rPr>
                <w:b/>
                <w:bCs/>
                <w:sz w:val="16"/>
                <w:szCs w:val="16"/>
                <w:vertAlign w:val="superscript"/>
              </w:rPr>
              <w:t>+/+</w:t>
            </w:r>
            <w:r w:rsidRPr="00042663">
              <w:rPr>
                <w:b/>
                <w:bCs/>
                <w:sz w:val="16"/>
                <w:szCs w:val="16"/>
              </w:rPr>
              <w:t xml:space="preserve"> </w:t>
            </w:r>
          </w:p>
        </w:tc>
        <w:tc>
          <w:tcPr>
            <w:tcW w:w="1134" w:type="dxa"/>
            <w:vAlign w:val="center"/>
          </w:tcPr>
          <w:p w14:paraId="2EFDCE41" w14:textId="77777777" w:rsidR="00C61342" w:rsidRPr="00042663" w:rsidRDefault="00C61342" w:rsidP="005334F7">
            <w:pPr>
              <w:tabs>
                <w:tab w:val="left" w:pos="4678"/>
              </w:tabs>
              <w:rPr>
                <w:b/>
                <w:bCs/>
                <w:sz w:val="16"/>
                <w:szCs w:val="16"/>
              </w:rPr>
            </w:pPr>
            <w:r w:rsidRPr="00042663">
              <w:rPr>
                <w:b/>
                <w:bCs/>
                <w:i/>
                <w:sz w:val="16"/>
                <w:szCs w:val="16"/>
              </w:rPr>
              <w:t>Grin2b</w:t>
            </w:r>
            <w:r w:rsidRPr="00042663">
              <w:rPr>
                <w:b/>
                <w:bCs/>
                <w:sz w:val="16"/>
                <w:szCs w:val="16"/>
                <w:vertAlign w:val="superscript"/>
              </w:rPr>
              <w:t>+/Δ</w:t>
            </w:r>
          </w:p>
        </w:tc>
        <w:tc>
          <w:tcPr>
            <w:tcW w:w="851" w:type="dxa"/>
            <w:vAlign w:val="center"/>
          </w:tcPr>
          <w:p w14:paraId="59DE673B" w14:textId="77777777" w:rsidR="00C61342" w:rsidRPr="00042663" w:rsidRDefault="00C61342" w:rsidP="005334F7">
            <w:pPr>
              <w:tabs>
                <w:tab w:val="left" w:pos="4678"/>
              </w:tabs>
              <w:rPr>
                <w:b/>
                <w:bCs/>
                <w:sz w:val="16"/>
                <w:szCs w:val="16"/>
              </w:rPr>
            </w:pPr>
          </w:p>
        </w:tc>
      </w:tr>
      <w:tr w:rsidR="00C61342" w:rsidRPr="007B2CF2" w14:paraId="1F6F5ADC" w14:textId="77777777" w:rsidTr="005334F7">
        <w:tc>
          <w:tcPr>
            <w:tcW w:w="3095" w:type="dxa"/>
            <w:gridSpan w:val="2"/>
            <w:vMerge/>
            <w:tcBorders>
              <w:bottom w:val="single" w:sz="12" w:space="0" w:color="auto"/>
            </w:tcBorders>
            <w:vAlign w:val="center"/>
          </w:tcPr>
          <w:p w14:paraId="48FECC07" w14:textId="77777777" w:rsidR="00C61342" w:rsidRPr="00042663" w:rsidRDefault="00C61342" w:rsidP="005334F7">
            <w:pPr>
              <w:tabs>
                <w:tab w:val="left" w:pos="4678"/>
              </w:tabs>
              <w:rPr>
                <w:b/>
                <w:bCs/>
                <w:sz w:val="16"/>
                <w:szCs w:val="16"/>
              </w:rPr>
            </w:pPr>
          </w:p>
        </w:tc>
        <w:tc>
          <w:tcPr>
            <w:tcW w:w="1216" w:type="dxa"/>
            <w:tcBorders>
              <w:bottom w:val="single" w:sz="12" w:space="0" w:color="auto"/>
            </w:tcBorders>
            <w:vAlign w:val="center"/>
          </w:tcPr>
          <w:p w14:paraId="71E5FE09" w14:textId="77777777" w:rsidR="00C61342" w:rsidRPr="00042663" w:rsidRDefault="00C61342" w:rsidP="005334F7">
            <w:pPr>
              <w:tabs>
                <w:tab w:val="left" w:pos="4678"/>
              </w:tabs>
              <w:jc w:val="center"/>
              <w:rPr>
                <w:b/>
                <w:bCs/>
                <w:sz w:val="16"/>
                <w:szCs w:val="16"/>
              </w:rPr>
            </w:pPr>
            <w:r w:rsidRPr="00042663">
              <w:rPr>
                <w:b/>
                <w:bCs/>
                <w:sz w:val="16"/>
                <w:szCs w:val="16"/>
              </w:rPr>
              <w:t xml:space="preserve">Mean </w:t>
            </w:r>
            <w:r w:rsidRPr="00042663">
              <w:rPr>
                <w:b/>
                <w:bCs/>
                <w:color w:val="000000"/>
                <w:sz w:val="16"/>
                <w:szCs w:val="16"/>
              </w:rPr>
              <w:t>± SEM (</w:t>
            </w:r>
            <w:r w:rsidRPr="00042663">
              <w:rPr>
                <w:b/>
                <w:bCs/>
                <w:i/>
                <w:iCs/>
                <w:color w:val="000000"/>
                <w:sz w:val="16"/>
                <w:szCs w:val="16"/>
              </w:rPr>
              <w:t>n</w:t>
            </w:r>
            <w:r w:rsidRPr="00042663">
              <w:rPr>
                <w:b/>
                <w:bCs/>
                <w:color w:val="000000"/>
                <w:sz w:val="16"/>
                <w:szCs w:val="16"/>
              </w:rPr>
              <w:t>)</w:t>
            </w:r>
          </w:p>
        </w:tc>
        <w:tc>
          <w:tcPr>
            <w:tcW w:w="1354" w:type="dxa"/>
            <w:tcBorders>
              <w:bottom w:val="single" w:sz="12" w:space="0" w:color="auto"/>
            </w:tcBorders>
            <w:vAlign w:val="center"/>
          </w:tcPr>
          <w:p w14:paraId="1F4F82C7" w14:textId="77777777" w:rsidR="00C61342" w:rsidRPr="00042663" w:rsidRDefault="00C61342" w:rsidP="005334F7">
            <w:pPr>
              <w:tabs>
                <w:tab w:val="left" w:pos="4678"/>
              </w:tabs>
              <w:rPr>
                <w:b/>
                <w:bCs/>
                <w:sz w:val="16"/>
                <w:szCs w:val="16"/>
              </w:rPr>
            </w:pPr>
            <w:r w:rsidRPr="00042663">
              <w:rPr>
                <w:b/>
                <w:bCs/>
                <w:sz w:val="16"/>
                <w:szCs w:val="16"/>
              </w:rPr>
              <w:t xml:space="preserve">Mean </w:t>
            </w:r>
            <w:r w:rsidRPr="00042663">
              <w:rPr>
                <w:b/>
                <w:bCs/>
                <w:color w:val="000000"/>
                <w:sz w:val="16"/>
                <w:szCs w:val="16"/>
              </w:rPr>
              <w:t>± SEM (</w:t>
            </w:r>
            <w:r w:rsidRPr="00042663">
              <w:rPr>
                <w:b/>
                <w:bCs/>
                <w:i/>
                <w:iCs/>
                <w:color w:val="000000"/>
                <w:sz w:val="16"/>
                <w:szCs w:val="16"/>
              </w:rPr>
              <w:t>n</w:t>
            </w:r>
            <w:r w:rsidRPr="00042663">
              <w:rPr>
                <w:b/>
                <w:bCs/>
                <w:color w:val="000000"/>
                <w:sz w:val="16"/>
                <w:szCs w:val="16"/>
              </w:rPr>
              <w:t>)</w:t>
            </w:r>
          </w:p>
        </w:tc>
        <w:tc>
          <w:tcPr>
            <w:tcW w:w="709" w:type="dxa"/>
            <w:tcBorders>
              <w:bottom w:val="single" w:sz="12" w:space="0" w:color="auto"/>
            </w:tcBorders>
            <w:vAlign w:val="center"/>
          </w:tcPr>
          <w:p w14:paraId="4858C829" w14:textId="77777777" w:rsidR="00C61342" w:rsidRPr="00042663" w:rsidRDefault="00C61342" w:rsidP="005334F7">
            <w:pPr>
              <w:tabs>
                <w:tab w:val="left" w:pos="4678"/>
              </w:tabs>
              <w:ind w:left="-108" w:right="-107"/>
              <w:rPr>
                <w:b/>
                <w:bCs/>
                <w:sz w:val="16"/>
                <w:szCs w:val="16"/>
              </w:rPr>
            </w:pPr>
            <w:r w:rsidRPr="00042663">
              <w:rPr>
                <w:b/>
                <w:bCs/>
                <w:i/>
                <w:iCs/>
                <w:sz w:val="16"/>
                <w:szCs w:val="16"/>
              </w:rPr>
              <w:t>p</w:t>
            </w:r>
            <w:r w:rsidRPr="00042663">
              <w:rPr>
                <w:b/>
                <w:bCs/>
                <w:sz w:val="16"/>
                <w:szCs w:val="16"/>
              </w:rPr>
              <w:t>-value</w:t>
            </w:r>
          </w:p>
        </w:tc>
        <w:tc>
          <w:tcPr>
            <w:tcW w:w="1275" w:type="dxa"/>
            <w:tcBorders>
              <w:bottom w:val="single" w:sz="12" w:space="0" w:color="auto"/>
            </w:tcBorders>
            <w:vAlign w:val="center"/>
          </w:tcPr>
          <w:p w14:paraId="1103ABC2" w14:textId="77777777" w:rsidR="00C61342" w:rsidRPr="00042663" w:rsidRDefault="00C61342" w:rsidP="005334F7">
            <w:pPr>
              <w:tabs>
                <w:tab w:val="left" w:pos="4678"/>
              </w:tabs>
              <w:rPr>
                <w:b/>
                <w:bCs/>
                <w:sz w:val="16"/>
                <w:szCs w:val="16"/>
              </w:rPr>
            </w:pPr>
            <w:r w:rsidRPr="00042663">
              <w:rPr>
                <w:b/>
                <w:bCs/>
                <w:sz w:val="16"/>
                <w:szCs w:val="16"/>
              </w:rPr>
              <w:t xml:space="preserve">Mean </w:t>
            </w:r>
            <w:r w:rsidRPr="00042663">
              <w:rPr>
                <w:b/>
                <w:bCs/>
                <w:color w:val="000000"/>
                <w:sz w:val="16"/>
                <w:szCs w:val="16"/>
              </w:rPr>
              <w:t>± SEM (</w:t>
            </w:r>
            <w:r w:rsidRPr="00042663">
              <w:rPr>
                <w:b/>
                <w:bCs/>
                <w:i/>
                <w:iCs/>
                <w:color w:val="000000"/>
                <w:sz w:val="16"/>
                <w:szCs w:val="16"/>
              </w:rPr>
              <w:t>n</w:t>
            </w:r>
            <w:r w:rsidRPr="00042663">
              <w:rPr>
                <w:b/>
                <w:bCs/>
                <w:color w:val="000000"/>
                <w:sz w:val="16"/>
                <w:szCs w:val="16"/>
              </w:rPr>
              <w:t>)</w:t>
            </w:r>
          </w:p>
        </w:tc>
        <w:tc>
          <w:tcPr>
            <w:tcW w:w="1134" w:type="dxa"/>
            <w:tcBorders>
              <w:bottom w:val="single" w:sz="12" w:space="0" w:color="auto"/>
            </w:tcBorders>
            <w:vAlign w:val="center"/>
          </w:tcPr>
          <w:p w14:paraId="54E0E34E" w14:textId="77777777" w:rsidR="00C61342" w:rsidRPr="00042663" w:rsidRDefault="00C61342" w:rsidP="005334F7">
            <w:pPr>
              <w:tabs>
                <w:tab w:val="left" w:pos="4678"/>
              </w:tabs>
              <w:rPr>
                <w:b/>
                <w:bCs/>
                <w:sz w:val="16"/>
                <w:szCs w:val="16"/>
              </w:rPr>
            </w:pPr>
            <w:r w:rsidRPr="00042663">
              <w:rPr>
                <w:b/>
                <w:bCs/>
                <w:sz w:val="16"/>
                <w:szCs w:val="16"/>
              </w:rPr>
              <w:t xml:space="preserve">Mean </w:t>
            </w:r>
            <w:r w:rsidRPr="00042663">
              <w:rPr>
                <w:b/>
                <w:bCs/>
                <w:color w:val="000000"/>
                <w:sz w:val="16"/>
                <w:szCs w:val="16"/>
              </w:rPr>
              <w:t>± SEM (</w:t>
            </w:r>
            <w:r w:rsidRPr="00042663">
              <w:rPr>
                <w:b/>
                <w:bCs/>
                <w:i/>
                <w:iCs/>
                <w:color w:val="000000"/>
                <w:sz w:val="16"/>
                <w:szCs w:val="16"/>
              </w:rPr>
              <w:t>n</w:t>
            </w:r>
            <w:r w:rsidRPr="00042663">
              <w:rPr>
                <w:b/>
                <w:bCs/>
                <w:color w:val="000000"/>
                <w:sz w:val="16"/>
                <w:szCs w:val="16"/>
              </w:rPr>
              <w:t>)</w:t>
            </w:r>
          </w:p>
        </w:tc>
        <w:tc>
          <w:tcPr>
            <w:tcW w:w="851" w:type="dxa"/>
            <w:tcBorders>
              <w:bottom w:val="single" w:sz="12" w:space="0" w:color="auto"/>
            </w:tcBorders>
            <w:vAlign w:val="center"/>
          </w:tcPr>
          <w:p w14:paraId="527CF928" w14:textId="77777777" w:rsidR="00C61342" w:rsidRPr="00042663" w:rsidRDefault="00C61342" w:rsidP="005334F7">
            <w:pPr>
              <w:tabs>
                <w:tab w:val="left" w:pos="4678"/>
              </w:tabs>
              <w:rPr>
                <w:b/>
                <w:bCs/>
                <w:sz w:val="16"/>
                <w:szCs w:val="16"/>
              </w:rPr>
            </w:pPr>
            <w:r w:rsidRPr="00042663">
              <w:rPr>
                <w:b/>
                <w:bCs/>
                <w:i/>
                <w:iCs/>
                <w:sz w:val="16"/>
                <w:szCs w:val="16"/>
              </w:rPr>
              <w:t>p</w:t>
            </w:r>
            <w:r w:rsidRPr="00042663">
              <w:rPr>
                <w:b/>
                <w:bCs/>
                <w:sz w:val="16"/>
                <w:szCs w:val="16"/>
              </w:rPr>
              <w:t>-value</w:t>
            </w:r>
          </w:p>
        </w:tc>
      </w:tr>
      <w:tr w:rsidR="00C61342" w:rsidRPr="007B2CF2" w14:paraId="5F357135" w14:textId="77777777" w:rsidTr="005334F7">
        <w:tc>
          <w:tcPr>
            <w:tcW w:w="1462" w:type="dxa"/>
            <w:vMerge w:val="restart"/>
            <w:tcBorders>
              <w:top w:val="single" w:sz="12" w:space="0" w:color="auto"/>
            </w:tcBorders>
            <w:vAlign w:val="center"/>
          </w:tcPr>
          <w:p w14:paraId="0DFD6FE9" w14:textId="77777777" w:rsidR="00C61342" w:rsidRPr="00042663" w:rsidRDefault="00C61342" w:rsidP="005334F7">
            <w:pPr>
              <w:tabs>
                <w:tab w:val="left" w:pos="4678"/>
              </w:tabs>
              <w:rPr>
                <w:b/>
                <w:bCs/>
                <w:sz w:val="16"/>
                <w:szCs w:val="16"/>
              </w:rPr>
            </w:pPr>
            <w:r w:rsidRPr="00042663">
              <w:rPr>
                <w:b/>
                <w:bCs/>
                <w:sz w:val="16"/>
                <w:szCs w:val="16"/>
              </w:rPr>
              <w:t>Open field test</w:t>
            </w:r>
          </w:p>
        </w:tc>
        <w:tc>
          <w:tcPr>
            <w:tcW w:w="1633" w:type="dxa"/>
            <w:tcBorders>
              <w:top w:val="single" w:sz="12" w:space="0" w:color="auto"/>
            </w:tcBorders>
            <w:vAlign w:val="center"/>
          </w:tcPr>
          <w:p w14:paraId="4EBAE3C8" w14:textId="77777777" w:rsidR="00C61342" w:rsidRPr="00042663" w:rsidRDefault="00C61342" w:rsidP="005334F7">
            <w:pPr>
              <w:tabs>
                <w:tab w:val="left" w:pos="4678"/>
              </w:tabs>
              <w:rPr>
                <w:sz w:val="16"/>
                <w:szCs w:val="16"/>
              </w:rPr>
            </w:pPr>
            <w:r w:rsidRPr="00042663">
              <w:rPr>
                <w:sz w:val="16"/>
                <w:szCs w:val="16"/>
              </w:rPr>
              <w:t>Whole arena average speed (m/s)</w:t>
            </w:r>
          </w:p>
        </w:tc>
        <w:tc>
          <w:tcPr>
            <w:tcW w:w="1216" w:type="dxa"/>
            <w:tcBorders>
              <w:top w:val="single" w:sz="12" w:space="0" w:color="auto"/>
              <w:left w:val="single" w:sz="4" w:space="0" w:color="auto"/>
              <w:bottom w:val="single" w:sz="4" w:space="0" w:color="auto"/>
              <w:right w:val="single" w:sz="4" w:space="0" w:color="auto"/>
            </w:tcBorders>
            <w:vAlign w:val="center"/>
          </w:tcPr>
          <w:p w14:paraId="72C15AF3" w14:textId="77777777" w:rsidR="00C61342" w:rsidRPr="00042663" w:rsidRDefault="00C61342" w:rsidP="005334F7">
            <w:pPr>
              <w:tabs>
                <w:tab w:val="left" w:pos="4678"/>
              </w:tabs>
              <w:jc w:val="center"/>
              <w:rPr>
                <w:sz w:val="16"/>
                <w:szCs w:val="16"/>
              </w:rPr>
            </w:pPr>
            <w:r w:rsidRPr="00042663">
              <w:rPr>
                <w:color w:val="000000"/>
                <w:sz w:val="16"/>
                <w:szCs w:val="16"/>
              </w:rPr>
              <w:t>3.8 ± 0.2 (10)</w:t>
            </w:r>
          </w:p>
        </w:tc>
        <w:tc>
          <w:tcPr>
            <w:tcW w:w="1354" w:type="dxa"/>
            <w:tcBorders>
              <w:top w:val="single" w:sz="12" w:space="0" w:color="auto"/>
              <w:left w:val="single" w:sz="4" w:space="0" w:color="auto"/>
              <w:bottom w:val="single" w:sz="4" w:space="0" w:color="auto"/>
              <w:right w:val="single" w:sz="4" w:space="0" w:color="auto"/>
            </w:tcBorders>
            <w:vAlign w:val="center"/>
          </w:tcPr>
          <w:p w14:paraId="7ECB20AC" w14:textId="77777777" w:rsidR="00C61342" w:rsidRPr="00042663" w:rsidRDefault="00C61342" w:rsidP="005334F7">
            <w:pPr>
              <w:tabs>
                <w:tab w:val="left" w:pos="4678"/>
              </w:tabs>
              <w:jc w:val="center"/>
              <w:rPr>
                <w:sz w:val="16"/>
                <w:szCs w:val="16"/>
              </w:rPr>
            </w:pPr>
            <w:r w:rsidRPr="00042663">
              <w:rPr>
                <w:color w:val="000000"/>
                <w:sz w:val="16"/>
                <w:szCs w:val="16"/>
              </w:rPr>
              <w:t>2.9 ± 0.2 (11)</w:t>
            </w:r>
          </w:p>
        </w:tc>
        <w:tc>
          <w:tcPr>
            <w:tcW w:w="709" w:type="dxa"/>
            <w:tcBorders>
              <w:top w:val="single" w:sz="12" w:space="0" w:color="auto"/>
              <w:left w:val="nil"/>
              <w:bottom w:val="single" w:sz="4" w:space="0" w:color="auto"/>
              <w:right w:val="single" w:sz="4" w:space="0" w:color="auto"/>
            </w:tcBorders>
            <w:vAlign w:val="center"/>
          </w:tcPr>
          <w:p w14:paraId="51B16530" w14:textId="77777777" w:rsidR="00C61342" w:rsidRPr="00042663" w:rsidRDefault="00C61342" w:rsidP="005334F7">
            <w:pPr>
              <w:tabs>
                <w:tab w:val="left" w:pos="4678"/>
              </w:tabs>
              <w:jc w:val="center"/>
              <w:rPr>
                <w:sz w:val="16"/>
                <w:szCs w:val="16"/>
              </w:rPr>
            </w:pPr>
            <w:r w:rsidRPr="00042663">
              <w:rPr>
                <w:color w:val="000000"/>
                <w:sz w:val="16"/>
                <w:szCs w:val="16"/>
              </w:rPr>
              <w:t>0.044</w:t>
            </w:r>
          </w:p>
        </w:tc>
        <w:tc>
          <w:tcPr>
            <w:tcW w:w="1275" w:type="dxa"/>
            <w:tcBorders>
              <w:top w:val="single" w:sz="12" w:space="0" w:color="auto"/>
              <w:left w:val="nil"/>
              <w:bottom w:val="single" w:sz="4" w:space="0" w:color="auto"/>
              <w:right w:val="single" w:sz="4" w:space="0" w:color="auto"/>
            </w:tcBorders>
            <w:vAlign w:val="center"/>
          </w:tcPr>
          <w:p w14:paraId="1D83C246" w14:textId="77777777" w:rsidR="00C61342" w:rsidRPr="00042663" w:rsidRDefault="00C61342" w:rsidP="005334F7">
            <w:pPr>
              <w:tabs>
                <w:tab w:val="left" w:pos="4678"/>
              </w:tabs>
              <w:jc w:val="center"/>
              <w:rPr>
                <w:sz w:val="16"/>
                <w:szCs w:val="16"/>
              </w:rPr>
            </w:pPr>
            <w:r w:rsidRPr="00042663">
              <w:rPr>
                <w:color w:val="000000"/>
                <w:sz w:val="16"/>
                <w:szCs w:val="16"/>
              </w:rPr>
              <w:t>3.9 ± 0.2 (12)</w:t>
            </w:r>
          </w:p>
        </w:tc>
        <w:tc>
          <w:tcPr>
            <w:tcW w:w="1134" w:type="dxa"/>
            <w:tcBorders>
              <w:top w:val="single" w:sz="12" w:space="0" w:color="auto"/>
              <w:left w:val="nil"/>
              <w:bottom w:val="single" w:sz="4" w:space="0" w:color="auto"/>
              <w:right w:val="single" w:sz="4" w:space="0" w:color="auto"/>
            </w:tcBorders>
            <w:vAlign w:val="center"/>
          </w:tcPr>
          <w:p w14:paraId="62C0B71E" w14:textId="77777777" w:rsidR="00C61342" w:rsidRPr="00042663" w:rsidRDefault="00C61342" w:rsidP="005334F7">
            <w:pPr>
              <w:tabs>
                <w:tab w:val="left" w:pos="4678"/>
              </w:tabs>
              <w:jc w:val="center"/>
              <w:rPr>
                <w:sz w:val="16"/>
                <w:szCs w:val="16"/>
              </w:rPr>
            </w:pPr>
            <w:r w:rsidRPr="00042663">
              <w:rPr>
                <w:color w:val="000000"/>
                <w:sz w:val="16"/>
                <w:szCs w:val="16"/>
              </w:rPr>
              <w:t>4.0 ± 0.2 (10)</w:t>
            </w:r>
          </w:p>
        </w:tc>
        <w:tc>
          <w:tcPr>
            <w:tcW w:w="851" w:type="dxa"/>
            <w:tcBorders>
              <w:top w:val="single" w:sz="12" w:space="0" w:color="auto"/>
              <w:left w:val="nil"/>
              <w:bottom w:val="single" w:sz="4" w:space="0" w:color="auto"/>
              <w:right w:val="single" w:sz="4" w:space="0" w:color="auto"/>
            </w:tcBorders>
            <w:vAlign w:val="center"/>
          </w:tcPr>
          <w:p w14:paraId="163DE2E0" w14:textId="77777777" w:rsidR="00C61342" w:rsidRPr="00042663" w:rsidRDefault="00C61342" w:rsidP="005334F7">
            <w:pPr>
              <w:tabs>
                <w:tab w:val="left" w:pos="4678"/>
              </w:tabs>
              <w:jc w:val="center"/>
              <w:rPr>
                <w:sz w:val="16"/>
                <w:szCs w:val="16"/>
              </w:rPr>
            </w:pPr>
            <w:r w:rsidRPr="00042663">
              <w:rPr>
                <w:color w:val="000000"/>
                <w:sz w:val="16"/>
                <w:szCs w:val="16"/>
              </w:rPr>
              <w:t>0.89</w:t>
            </w:r>
          </w:p>
        </w:tc>
      </w:tr>
      <w:tr w:rsidR="00C61342" w:rsidRPr="007B2CF2" w14:paraId="6DB7C598" w14:textId="77777777" w:rsidTr="005334F7">
        <w:tc>
          <w:tcPr>
            <w:tcW w:w="1462" w:type="dxa"/>
            <w:vMerge/>
            <w:vAlign w:val="center"/>
          </w:tcPr>
          <w:p w14:paraId="2044E32F" w14:textId="77777777" w:rsidR="00C61342" w:rsidRPr="00042663" w:rsidRDefault="00C61342" w:rsidP="005334F7">
            <w:pPr>
              <w:tabs>
                <w:tab w:val="left" w:pos="4678"/>
              </w:tabs>
              <w:rPr>
                <w:sz w:val="16"/>
                <w:szCs w:val="16"/>
              </w:rPr>
            </w:pPr>
          </w:p>
        </w:tc>
        <w:tc>
          <w:tcPr>
            <w:tcW w:w="1633" w:type="dxa"/>
            <w:vAlign w:val="center"/>
          </w:tcPr>
          <w:p w14:paraId="0DCC4F41" w14:textId="77777777" w:rsidR="00C61342" w:rsidRPr="00042663" w:rsidRDefault="00C61342" w:rsidP="005334F7">
            <w:pPr>
              <w:tabs>
                <w:tab w:val="left" w:pos="4678"/>
              </w:tabs>
              <w:rPr>
                <w:sz w:val="16"/>
                <w:szCs w:val="16"/>
              </w:rPr>
            </w:pPr>
            <w:r w:rsidRPr="00042663">
              <w:rPr>
                <w:sz w:val="16"/>
                <w:szCs w:val="16"/>
              </w:rPr>
              <w:t>Periphery distance travelled (m)</w:t>
            </w:r>
          </w:p>
        </w:tc>
        <w:tc>
          <w:tcPr>
            <w:tcW w:w="1216" w:type="dxa"/>
            <w:tcBorders>
              <w:top w:val="nil"/>
              <w:left w:val="single" w:sz="4" w:space="0" w:color="auto"/>
              <w:bottom w:val="single" w:sz="4" w:space="0" w:color="auto"/>
              <w:right w:val="single" w:sz="4" w:space="0" w:color="auto"/>
            </w:tcBorders>
            <w:vAlign w:val="center"/>
          </w:tcPr>
          <w:p w14:paraId="72092788" w14:textId="77777777" w:rsidR="00C61342" w:rsidRPr="00042663" w:rsidRDefault="00C61342" w:rsidP="005334F7">
            <w:pPr>
              <w:tabs>
                <w:tab w:val="left" w:pos="4678"/>
              </w:tabs>
              <w:jc w:val="center"/>
              <w:rPr>
                <w:sz w:val="16"/>
                <w:szCs w:val="16"/>
              </w:rPr>
            </w:pPr>
            <w:r w:rsidRPr="00042663">
              <w:rPr>
                <w:color w:val="000000"/>
                <w:sz w:val="16"/>
                <w:szCs w:val="16"/>
              </w:rPr>
              <w:t>165.8 ± 1.0 (10)</w:t>
            </w:r>
          </w:p>
        </w:tc>
        <w:tc>
          <w:tcPr>
            <w:tcW w:w="1354" w:type="dxa"/>
            <w:tcBorders>
              <w:top w:val="nil"/>
              <w:left w:val="single" w:sz="4" w:space="0" w:color="auto"/>
              <w:bottom w:val="single" w:sz="4" w:space="0" w:color="auto"/>
              <w:right w:val="single" w:sz="4" w:space="0" w:color="auto"/>
            </w:tcBorders>
            <w:vAlign w:val="center"/>
          </w:tcPr>
          <w:p w14:paraId="643E9214" w14:textId="77777777" w:rsidR="00C61342" w:rsidRPr="00042663" w:rsidRDefault="00C61342" w:rsidP="005334F7">
            <w:pPr>
              <w:tabs>
                <w:tab w:val="left" w:pos="4678"/>
              </w:tabs>
              <w:jc w:val="center"/>
              <w:rPr>
                <w:sz w:val="16"/>
                <w:szCs w:val="16"/>
              </w:rPr>
            </w:pPr>
            <w:r w:rsidRPr="00042663">
              <w:rPr>
                <w:color w:val="000000"/>
                <w:sz w:val="16"/>
                <w:szCs w:val="16"/>
              </w:rPr>
              <w:t>13.3 ± 0.9 (11)</w:t>
            </w:r>
          </w:p>
        </w:tc>
        <w:tc>
          <w:tcPr>
            <w:tcW w:w="709" w:type="dxa"/>
            <w:tcBorders>
              <w:top w:val="nil"/>
              <w:left w:val="nil"/>
              <w:bottom w:val="single" w:sz="4" w:space="0" w:color="auto"/>
              <w:right w:val="single" w:sz="4" w:space="0" w:color="auto"/>
            </w:tcBorders>
            <w:vAlign w:val="center"/>
          </w:tcPr>
          <w:p w14:paraId="4F76E4E7" w14:textId="77777777" w:rsidR="00C61342" w:rsidRPr="00042663" w:rsidRDefault="00C61342" w:rsidP="005334F7">
            <w:pPr>
              <w:tabs>
                <w:tab w:val="left" w:pos="4678"/>
              </w:tabs>
              <w:jc w:val="center"/>
              <w:rPr>
                <w:sz w:val="16"/>
                <w:szCs w:val="16"/>
              </w:rPr>
            </w:pPr>
            <w:r w:rsidRPr="00042663">
              <w:rPr>
                <w:color w:val="000000"/>
                <w:sz w:val="16"/>
                <w:szCs w:val="16"/>
              </w:rPr>
              <w:t>0.19</w:t>
            </w:r>
          </w:p>
        </w:tc>
        <w:tc>
          <w:tcPr>
            <w:tcW w:w="1275" w:type="dxa"/>
            <w:tcBorders>
              <w:top w:val="nil"/>
              <w:left w:val="nil"/>
              <w:bottom w:val="single" w:sz="4" w:space="0" w:color="auto"/>
              <w:right w:val="single" w:sz="4" w:space="0" w:color="auto"/>
            </w:tcBorders>
            <w:vAlign w:val="center"/>
          </w:tcPr>
          <w:p w14:paraId="1F385161" w14:textId="77777777" w:rsidR="00C61342" w:rsidRPr="00042663" w:rsidRDefault="00C61342" w:rsidP="005334F7">
            <w:pPr>
              <w:tabs>
                <w:tab w:val="left" w:pos="4678"/>
              </w:tabs>
              <w:jc w:val="center"/>
              <w:rPr>
                <w:sz w:val="16"/>
                <w:szCs w:val="16"/>
              </w:rPr>
            </w:pPr>
            <w:r w:rsidRPr="00042663">
              <w:rPr>
                <w:color w:val="000000"/>
                <w:sz w:val="16"/>
                <w:szCs w:val="16"/>
              </w:rPr>
              <w:t>16.8 ± 0.9 (12)</w:t>
            </w:r>
          </w:p>
        </w:tc>
        <w:tc>
          <w:tcPr>
            <w:tcW w:w="1134" w:type="dxa"/>
            <w:tcBorders>
              <w:top w:val="nil"/>
              <w:left w:val="nil"/>
              <w:bottom w:val="single" w:sz="4" w:space="0" w:color="auto"/>
              <w:right w:val="single" w:sz="4" w:space="0" w:color="auto"/>
            </w:tcBorders>
            <w:vAlign w:val="center"/>
          </w:tcPr>
          <w:p w14:paraId="4E96B973" w14:textId="77777777" w:rsidR="00C61342" w:rsidRPr="00042663" w:rsidRDefault="00C61342" w:rsidP="005334F7">
            <w:pPr>
              <w:tabs>
                <w:tab w:val="left" w:pos="4678"/>
              </w:tabs>
              <w:jc w:val="center"/>
              <w:rPr>
                <w:sz w:val="16"/>
                <w:szCs w:val="16"/>
              </w:rPr>
            </w:pPr>
            <w:r w:rsidRPr="00042663">
              <w:rPr>
                <w:color w:val="000000"/>
                <w:sz w:val="16"/>
                <w:szCs w:val="16"/>
              </w:rPr>
              <w:t>17.9 ± 1.0 (10)</w:t>
            </w:r>
          </w:p>
        </w:tc>
        <w:tc>
          <w:tcPr>
            <w:tcW w:w="851" w:type="dxa"/>
            <w:tcBorders>
              <w:top w:val="nil"/>
              <w:left w:val="nil"/>
              <w:bottom w:val="single" w:sz="4" w:space="0" w:color="auto"/>
              <w:right w:val="single" w:sz="4" w:space="0" w:color="auto"/>
            </w:tcBorders>
            <w:vAlign w:val="center"/>
          </w:tcPr>
          <w:p w14:paraId="075547FF" w14:textId="77777777" w:rsidR="00C61342" w:rsidRPr="00042663" w:rsidRDefault="00C61342" w:rsidP="005334F7">
            <w:pPr>
              <w:tabs>
                <w:tab w:val="left" w:pos="4678"/>
              </w:tabs>
              <w:jc w:val="center"/>
              <w:rPr>
                <w:sz w:val="16"/>
                <w:szCs w:val="16"/>
              </w:rPr>
            </w:pPr>
            <w:r w:rsidRPr="00042663">
              <w:rPr>
                <w:color w:val="000000"/>
                <w:sz w:val="16"/>
                <w:szCs w:val="16"/>
              </w:rPr>
              <w:t>0.54</w:t>
            </w:r>
          </w:p>
        </w:tc>
      </w:tr>
      <w:tr w:rsidR="00C61342" w:rsidRPr="007B2CF2" w14:paraId="54FDE5A4" w14:textId="77777777" w:rsidTr="005334F7">
        <w:tc>
          <w:tcPr>
            <w:tcW w:w="1462" w:type="dxa"/>
            <w:vMerge/>
            <w:vAlign w:val="center"/>
          </w:tcPr>
          <w:p w14:paraId="3E244EC1" w14:textId="77777777" w:rsidR="00C61342" w:rsidRPr="00042663" w:rsidRDefault="00C61342" w:rsidP="005334F7">
            <w:pPr>
              <w:tabs>
                <w:tab w:val="left" w:pos="4678"/>
              </w:tabs>
              <w:rPr>
                <w:sz w:val="16"/>
                <w:szCs w:val="16"/>
              </w:rPr>
            </w:pPr>
          </w:p>
        </w:tc>
        <w:tc>
          <w:tcPr>
            <w:tcW w:w="1633" w:type="dxa"/>
            <w:vAlign w:val="center"/>
          </w:tcPr>
          <w:p w14:paraId="11EE29BE" w14:textId="77777777" w:rsidR="00C61342" w:rsidRPr="00042663" w:rsidRDefault="00C61342" w:rsidP="005334F7">
            <w:pPr>
              <w:tabs>
                <w:tab w:val="left" w:pos="4678"/>
              </w:tabs>
              <w:rPr>
                <w:sz w:val="16"/>
                <w:szCs w:val="16"/>
              </w:rPr>
            </w:pPr>
            <w:r w:rsidRPr="00042663">
              <w:rPr>
                <w:sz w:val="16"/>
                <w:szCs w:val="16"/>
              </w:rPr>
              <w:t>Periphery resting time (s)</w:t>
            </w:r>
          </w:p>
        </w:tc>
        <w:tc>
          <w:tcPr>
            <w:tcW w:w="1216" w:type="dxa"/>
            <w:tcBorders>
              <w:top w:val="nil"/>
              <w:left w:val="single" w:sz="4" w:space="0" w:color="auto"/>
              <w:bottom w:val="single" w:sz="4" w:space="0" w:color="auto"/>
              <w:right w:val="single" w:sz="4" w:space="0" w:color="auto"/>
            </w:tcBorders>
            <w:vAlign w:val="center"/>
          </w:tcPr>
          <w:p w14:paraId="78C41983" w14:textId="77777777" w:rsidR="00C61342" w:rsidRPr="00042663" w:rsidRDefault="00C61342" w:rsidP="005334F7">
            <w:pPr>
              <w:tabs>
                <w:tab w:val="left" w:pos="4678"/>
              </w:tabs>
              <w:jc w:val="center"/>
              <w:rPr>
                <w:sz w:val="16"/>
                <w:szCs w:val="16"/>
              </w:rPr>
            </w:pPr>
            <w:r w:rsidRPr="00042663">
              <w:rPr>
                <w:color w:val="000000"/>
                <w:sz w:val="16"/>
                <w:szCs w:val="16"/>
              </w:rPr>
              <w:t>419 ± 12 (10)</w:t>
            </w:r>
          </w:p>
        </w:tc>
        <w:tc>
          <w:tcPr>
            <w:tcW w:w="1354" w:type="dxa"/>
            <w:tcBorders>
              <w:top w:val="nil"/>
              <w:left w:val="single" w:sz="4" w:space="0" w:color="auto"/>
              <w:bottom w:val="single" w:sz="4" w:space="0" w:color="auto"/>
              <w:right w:val="single" w:sz="4" w:space="0" w:color="auto"/>
            </w:tcBorders>
            <w:vAlign w:val="center"/>
          </w:tcPr>
          <w:p w14:paraId="1613BF56" w14:textId="77777777" w:rsidR="00C61342" w:rsidRPr="00042663" w:rsidRDefault="00C61342" w:rsidP="005334F7">
            <w:pPr>
              <w:tabs>
                <w:tab w:val="left" w:pos="4678"/>
              </w:tabs>
              <w:jc w:val="center"/>
              <w:rPr>
                <w:sz w:val="16"/>
                <w:szCs w:val="16"/>
              </w:rPr>
            </w:pPr>
            <w:r w:rsidRPr="00042663">
              <w:rPr>
                <w:color w:val="000000"/>
                <w:sz w:val="16"/>
                <w:szCs w:val="16"/>
              </w:rPr>
              <w:t>467 ± 13 (11)</w:t>
            </w:r>
          </w:p>
        </w:tc>
        <w:tc>
          <w:tcPr>
            <w:tcW w:w="709" w:type="dxa"/>
            <w:tcBorders>
              <w:top w:val="nil"/>
              <w:left w:val="nil"/>
              <w:bottom w:val="single" w:sz="4" w:space="0" w:color="auto"/>
              <w:right w:val="single" w:sz="4" w:space="0" w:color="auto"/>
            </w:tcBorders>
            <w:vAlign w:val="center"/>
          </w:tcPr>
          <w:p w14:paraId="0EA00CC1" w14:textId="77777777" w:rsidR="00C61342" w:rsidRPr="00042663" w:rsidRDefault="00C61342" w:rsidP="005334F7">
            <w:pPr>
              <w:tabs>
                <w:tab w:val="left" w:pos="4678"/>
              </w:tabs>
              <w:jc w:val="center"/>
              <w:rPr>
                <w:sz w:val="16"/>
                <w:szCs w:val="16"/>
              </w:rPr>
            </w:pPr>
            <w:r w:rsidRPr="00042663">
              <w:rPr>
                <w:color w:val="000000"/>
                <w:sz w:val="16"/>
                <w:szCs w:val="16"/>
              </w:rPr>
              <w:t>0.02</w:t>
            </w:r>
          </w:p>
        </w:tc>
        <w:tc>
          <w:tcPr>
            <w:tcW w:w="1275" w:type="dxa"/>
            <w:tcBorders>
              <w:top w:val="nil"/>
              <w:left w:val="nil"/>
              <w:bottom w:val="single" w:sz="4" w:space="0" w:color="auto"/>
              <w:right w:val="single" w:sz="4" w:space="0" w:color="auto"/>
            </w:tcBorders>
            <w:vAlign w:val="center"/>
          </w:tcPr>
          <w:p w14:paraId="2D15F8AB" w14:textId="77777777" w:rsidR="00C61342" w:rsidRPr="00042663" w:rsidRDefault="00C61342" w:rsidP="005334F7">
            <w:pPr>
              <w:tabs>
                <w:tab w:val="left" w:pos="4678"/>
              </w:tabs>
              <w:jc w:val="center"/>
              <w:rPr>
                <w:sz w:val="16"/>
                <w:szCs w:val="16"/>
              </w:rPr>
            </w:pPr>
            <w:r w:rsidRPr="00042663">
              <w:rPr>
                <w:color w:val="000000"/>
                <w:sz w:val="16"/>
                <w:szCs w:val="16"/>
              </w:rPr>
              <w:t>430 ± 11 (12)</w:t>
            </w:r>
          </w:p>
        </w:tc>
        <w:tc>
          <w:tcPr>
            <w:tcW w:w="1134" w:type="dxa"/>
            <w:tcBorders>
              <w:top w:val="nil"/>
              <w:left w:val="nil"/>
              <w:bottom w:val="single" w:sz="4" w:space="0" w:color="auto"/>
              <w:right w:val="single" w:sz="4" w:space="0" w:color="auto"/>
            </w:tcBorders>
            <w:vAlign w:val="center"/>
          </w:tcPr>
          <w:p w14:paraId="3EF18692" w14:textId="77777777" w:rsidR="00C61342" w:rsidRPr="00042663" w:rsidRDefault="00C61342" w:rsidP="005334F7">
            <w:pPr>
              <w:tabs>
                <w:tab w:val="left" w:pos="4678"/>
              </w:tabs>
              <w:jc w:val="center"/>
              <w:rPr>
                <w:sz w:val="16"/>
                <w:szCs w:val="16"/>
              </w:rPr>
            </w:pPr>
            <w:r w:rsidRPr="00042663">
              <w:rPr>
                <w:color w:val="000000"/>
                <w:sz w:val="16"/>
                <w:szCs w:val="16"/>
              </w:rPr>
              <w:t>451 ± 12 (10)</w:t>
            </w:r>
          </w:p>
        </w:tc>
        <w:tc>
          <w:tcPr>
            <w:tcW w:w="851" w:type="dxa"/>
            <w:tcBorders>
              <w:top w:val="nil"/>
              <w:left w:val="nil"/>
              <w:bottom w:val="single" w:sz="4" w:space="0" w:color="auto"/>
              <w:right w:val="single" w:sz="4" w:space="0" w:color="auto"/>
            </w:tcBorders>
            <w:vAlign w:val="center"/>
          </w:tcPr>
          <w:p w14:paraId="52C46FB2" w14:textId="77777777" w:rsidR="00C61342" w:rsidRPr="00042663" w:rsidRDefault="00C61342" w:rsidP="005334F7">
            <w:pPr>
              <w:tabs>
                <w:tab w:val="left" w:pos="4678"/>
              </w:tabs>
              <w:jc w:val="center"/>
              <w:rPr>
                <w:sz w:val="16"/>
                <w:szCs w:val="16"/>
              </w:rPr>
            </w:pPr>
            <w:r w:rsidRPr="00042663">
              <w:rPr>
                <w:color w:val="000000"/>
                <w:sz w:val="16"/>
                <w:szCs w:val="16"/>
              </w:rPr>
              <w:t>0.44</w:t>
            </w:r>
          </w:p>
        </w:tc>
      </w:tr>
      <w:tr w:rsidR="00C61342" w:rsidRPr="007B2CF2" w14:paraId="4A9885AE" w14:textId="77777777" w:rsidTr="005334F7">
        <w:tc>
          <w:tcPr>
            <w:tcW w:w="1462" w:type="dxa"/>
            <w:vMerge/>
            <w:vAlign w:val="center"/>
          </w:tcPr>
          <w:p w14:paraId="2B5FA696" w14:textId="77777777" w:rsidR="00C61342" w:rsidRPr="00042663" w:rsidRDefault="00C61342" w:rsidP="005334F7">
            <w:pPr>
              <w:tabs>
                <w:tab w:val="left" w:pos="4678"/>
              </w:tabs>
              <w:rPr>
                <w:sz w:val="16"/>
                <w:szCs w:val="16"/>
              </w:rPr>
            </w:pPr>
          </w:p>
        </w:tc>
        <w:tc>
          <w:tcPr>
            <w:tcW w:w="1633" w:type="dxa"/>
            <w:vAlign w:val="center"/>
          </w:tcPr>
          <w:p w14:paraId="0F869273" w14:textId="77777777" w:rsidR="00C61342" w:rsidRPr="00042663" w:rsidRDefault="00C61342" w:rsidP="005334F7">
            <w:pPr>
              <w:tabs>
                <w:tab w:val="left" w:pos="4678"/>
              </w:tabs>
              <w:rPr>
                <w:sz w:val="16"/>
                <w:szCs w:val="16"/>
              </w:rPr>
            </w:pPr>
            <w:r w:rsidRPr="00042663">
              <w:rPr>
                <w:sz w:val="16"/>
                <w:szCs w:val="16"/>
              </w:rPr>
              <w:t>Periphery permanence time (s)</w:t>
            </w:r>
          </w:p>
        </w:tc>
        <w:tc>
          <w:tcPr>
            <w:tcW w:w="1216" w:type="dxa"/>
            <w:tcBorders>
              <w:top w:val="nil"/>
              <w:left w:val="single" w:sz="4" w:space="0" w:color="auto"/>
              <w:bottom w:val="single" w:sz="4" w:space="0" w:color="auto"/>
              <w:right w:val="single" w:sz="4" w:space="0" w:color="auto"/>
            </w:tcBorders>
            <w:vAlign w:val="center"/>
          </w:tcPr>
          <w:p w14:paraId="38AD03F8" w14:textId="77777777" w:rsidR="00C61342" w:rsidRPr="00042663" w:rsidRDefault="00C61342" w:rsidP="005334F7">
            <w:pPr>
              <w:tabs>
                <w:tab w:val="left" w:pos="4678"/>
              </w:tabs>
              <w:jc w:val="center"/>
              <w:rPr>
                <w:sz w:val="16"/>
                <w:szCs w:val="16"/>
              </w:rPr>
            </w:pPr>
            <w:r w:rsidRPr="00042663">
              <w:rPr>
                <w:color w:val="000000"/>
                <w:sz w:val="16"/>
                <w:szCs w:val="16"/>
              </w:rPr>
              <w:t>502 ± 12 (10)</w:t>
            </w:r>
          </w:p>
        </w:tc>
        <w:tc>
          <w:tcPr>
            <w:tcW w:w="1354" w:type="dxa"/>
            <w:tcBorders>
              <w:top w:val="nil"/>
              <w:left w:val="single" w:sz="4" w:space="0" w:color="auto"/>
              <w:bottom w:val="single" w:sz="4" w:space="0" w:color="auto"/>
              <w:right w:val="single" w:sz="4" w:space="0" w:color="auto"/>
            </w:tcBorders>
            <w:vAlign w:val="center"/>
          </w:tcPr>
          <w:p w14:paraId="607E11CA" w14:textId="77777777" w:rsidR="00C61342" w:rsidRPr="00042663" w:rsidRDefault="00C61342" w:rsidP="005334F7">
            <w:pPr>
              <w:tabs>
                <w:tab w:val="left" w:pos="4678"/>
              </w:tabs>
              <w:ind w:left="-31" w:hanging="142"/>
              <w:jc w:val="center"/>
              <w:rPr>
                <w:sz w:val="16"/>
                <w:szCs w:val="16"/>
              </w:rPr>
            </w:pPr>
            <w:r w:rsidRPr="00042663">
              <w:rPr>
                <w:color w:val="000000"/>
                <w:sz w:val="16"/>
                <w:szCs w:val="16"/>
              </w:rPr>
              <w:t>548 ± 12 (11)</w:t>
            </w:r>
          </w:p>
        </w:tc>
        <w:tc>
          <w:tcPr>
            <w:tcW w:w="709" w:type="dxa"/>
            <w:tcBorders>
              <w:top w:val="nil"/>
              <w:left w:val="nil"/>
              <w:bottom w:val="single" w:sz="4" w:space="0" w:color="auto"/>
              <w:right w:val="single" w:sz="4" w:space="0" w:color="auto"/>
            </w:tcBorders>
            <w:vAlign w:val="center"/>
          </w:tcPr>
          <w:p w14:paraId="5F7D6446" w14:textId="77777777" w:rsidR="00C61342" w:rsidRPr="00042663" w:rsidRDefault="00C61342" w:rsidP="005334F7">
            <w:pPr>
              <w:tabs>
                <w:tab w:val="left" w:pos="4678"/>
              </w:tabs>
              <w:jc w:val="center"/>
              <w:rPr>
                <w:sz w:val="16"/>
                <w:szCs w:val="16"/>
              </w:rPr>
            </w:pPr>
            <w:r w:rsidRPr="00042663">
              <w:rPr>
                <w:color w:val="000000"/>
                <w:sz w:val="16"/>
                <w:szCs w:val="16"/>
              </w:rPr>
              <w:t>0.039</w:t>
            </w:r>
          </w:p>
        </w:tc>
        <w:tc>
          <w:tcPr>
            <w:tcW w:w="1275" w:type="dxa"/>
            <w:tcBorders>
              <w:top w:val="nil"/>
              <w:left w:val="nil"/>
              <w:bottom w:val="single" w:sz="4" w:space="0" w:color="auto"/>
              <w:right w:val="single" w:sz="4" w:space="0" w:color="auto"/>
            </w:tcBorders>
            <w:vAlign w:val="center"/>
          </w:tcPr>
          <w:p w14:paraId="687CAEDD" w14:textId="77777777" w:rsidR="00C61342" w:rsidRPr="00042663" w:rsidRDefault="00C61342" w:rsidP="005334F7">
            <w:pPr>
              <w:tabs>
                <w:tab w:val="left" w:pos="4678"/>
              </w:tabs>
              <w:jc w:val="center"/>
              <w:rPr>
                <w:sz w:val="16"/>
                <w:szCs w:val="16"/>
              </w:rPr>
            </w:pPr>
            <w:r w:rsidRPr="00042663">
              <w:rPr>
                <w:color w:val="000000"/>
                <w:sz w:val="16"/>
                <w:szCs w:val="16"/>
              </w:rPr>
              <w:t>519 ± 11 (12)</w:t>
            </w:r>
          </w:p>
        </w:tc>
        <w:tc>
          <w:tcPr>
            <w:tcW w:w="1134" w:type="dxa"/>
            <w:tcBorders>
              <w:top w:val="nil"/>
              <w:left w:val="nil"/>
              <w:bottom w:val="single" w:sz="4" w:space="0" w:color="auto"/>
              <w:right w:val="single" w:sz="4" w:space="0" w:color="auto"/>
            </w:tcBorders>
            <w:vAlign w:val="center"/>
          </w:tcPr>
          <w:p w14:paraId="124D4189" w14:textId="77777777" w:rsidR="00C61342" w:rsidRPr="00042663" w:rsidRDefault="00C61342" w:rsidP="005334F7">
            <w:pPr>
              <w:tabs>
                <w:tab w:val="left" w:pos="4678"/>
              </w:tabs>
              <w:jc w:val="center"/>
              <w:rPr>
                <w:sz w:val="16"/>
                <w:szCs w:val="16"/>
              </w:rPr>
            </w:pPr>
            <w:r w:rsidRPr="00042663">
              <w:rPr>
                <w:color w:val="000000"/>
                <w:sz w:val="16"/>
                <w:szCs w:val="16"/>
              </w:rPr>
              <w:t>541 ± 12 (10)</w:t>
            </w:r>
          </w:p>
        </w:tc>
        <w:tc>
          <w:tcPr>
            <w:tcW w:w="851" w:type="dxa"/>
            <w:tcBorders>
              <w:top w:val="nil"/>
              <w:left w:val="nil"/>
              <w:bottom w:val="single" w:sz="4" w:space="0" w:color="auto"/>
              <w:right w:val="single" w:sz="4" w:space="0" w:color="auto"/>
            </w:tcBorders>
            <w:vAlign w:val="center"/>
          </w:tcPr>
          <w:p w14:paraId="38D7D1CD" w14:textId="77777777" w:rsidR="00C61342" w:rsidRPr="00042663" w:rsidRDefault="00C61342" w:rsidP="005334F7">
            <w:pPr>
              <w:tabs>
                <w:tab w:val="left" w:pos="4678"/>
              </w:tabs>
              <w:jc w:val="center"/>
              <w:rPr>
                <w:sz w:val="16"/>
                <w:szCs w:val="16"/>
              </w:rPr>
            </w:pPr>
            <w:r w:rsidRPr="00042663">
              <w:rPr>
                <w:color w:val="000000"/>
                <w:sz w:val="16"/>
                <w:szCs w:val="16"/>
              </w:rPr>
              <w:t>0.24</w:t>
            </w:r>
          </w:p>
        </w:tc>
      </w:tr>
      <w:tr w:rsidR="00C61342" w:rsidRPr="007B2CF2" w14:paraId="5296E326" w14:textId="77777777" w:rsidTr="005334F7">
        <w:tc>
          <w:tcPr>
            <w:tcW w:w="1462" w:type="dxa"/>
            <w:vMerge/>
            <w:vAlign w:val="center"/>
          </w:tcPr>
          <w:p w14:paraId="584D46BE" w14:textId="77777777" w:rsidR="00C61342" w:rsidRPr="00042663" w:rsidRDefault="00C61342" w:rsidP="005334F7">
            <w:pPr>
              <w:tabs>
                <w:tab w:val="left" w:pos="4678"/>
              </w:tabs>
              <w:rPr>
                <w:sz w:val="16"/>
                <w:szCs w:val="16"/>
              </w:rPr>
            </w:pPr>
          </w:p>
        </w:tc>
        <w:tc>
          <w:tcPr>
            <w:tcW w:w="1633" w:type="dxa"/>
            <w:vAlign w:val="center"/>
          </w:tcPr>
          <w:p w14:paraId="279FBB65" w14:textId="77777777" w:rsidR="00C61342" w:rsidRPr="00042663" w:rsidRDefault="00C61342" w:rsidP="005334F7">
            <w:pPr>
              <w:tabs>
                <w:tab w:val="left" w:pos="4678"/>
              </w:tabs>
              <w:rPr>
                <w:sz w:val="16"/>
                <w:szCs w:val="16"/>
              </w:rPr>
            </w:pPr>
            <w:r w:rsidRPr="00042663">
              <w:rPr>
                <w:sz w:val="16"/>
                <w:szCs w:val="16"/>
              </w:rPr>
              <w:t>Periphery average speed (m/s)</w:t>
            </w:r>
          </w:p>
        </w:tc>
        <w:tc>
          <w:tcPr>
            <w:tcW w:w="1216" w:type="dxa"/>
            <w:tcBorders>
              <w:top w:val="nil"/>
              <w:left w:val="single" w:sz="4" w:space="0" w:color="auto"/>
              <w:bottom w:val="single" w:sz="4" w:space="0" w:color="auto"/>
              <w:right w:val="single" w:sz="4" w:space="0" w:color="auto"/>
            </w:tcBorders>
            <w:vAlign w:val="center"/>
          </w:tcPr>
          <w:p w14:paraId="35E4D966" w14:textId="77777777" w:rsidR="00C61342" w:rsidRPr="00042663" w:rsidRDefault="00C61342" w:rsidP="005334F7">
            <w:pPr>
              <w:tabs>
                <w:tab w:val="left" w:pos="4678"/>
              </w:tabs>
              <w:jc w:val="center"/>
              <w:rPr>
                <w:sz w:val="16"/>
                <w:szCs w:val="16"/>
              </w:rPr>
            </w:pPr>
            <w:r w:rsidRPr="00042663">
              <w:rPr>
                <w:color w:val="000000"/>
                <w:sz w:val="16"/>
                <w:szCs w:val="16"/>
              </w:rPr>
              <w:t>3.2 ± 0.2 (10)</w:t>
            </w:r>
          </w:p>
        </w:tc>
        <w:tc>
          <w:tcPr>
            <w:tcW w:w="1354" w:type="dxa"/>
            <w:tcBorders>
              <w:top w:val="nil"/>
              <w:left w:val="single" w:sz="4" w:space="0" w:color="auto"/>
              <w:bottom w:val="single" w:sz="4" w:space="0" w:color="auto"/>
              <w:right w:val="single" w:sz="4" w:space="0" w:color="auto"/>
            </w:tcBorders>
            <w:vAlign w:val="center"/>
          </w:tcPr>
          <w:p w14:paraId="2774F160" w14:textId="77777777" w:rsidR="00C61342" w:rsidRPr="00042663" w:rsidRDefault="00C61342" w:rsidP="005334F7">
            <w:pPr>
              <w:tabs>
                <w:tab w:val="left" w:pos="4678"/>
              </w:tabs>
              <w:jc w:val="center"/>
              <w:rPr>
                <w:sz w:val="16"/>
                <w:szCs w:val="16"/>
              </w:rPr>
            </w:pPr>
            <w:r w:rsidRPr="00042663">
              <w:rPr>
                <w:color w:val="000000"/>
                <w:sz w:val="16"/>
                <w:szCs w:val="16"/>
              </w:rPr>
              <w:t>2.7 ± 0.2 (11)</w:t>
            </w:r>
          </w:p>
        </w:tc>
        <w:tc>
          <w:tcPr>
            <w:tcW w:w="709" w:type="dxa"/>
            <w:tcBorders>
              <w:top w:val="nil"/>
              <w:left w:val="nil"/>
              <w:bottom w:val="single" w:sz="4" w:space="0" w:color="auto"/>
              <w:right w:val="single" w:sz="4" w:space="0" w:color="auto"/>
            </w:tcBorders>
            <w:vAlign w:val="center"/>
          </w:tcPr>
          <w:p w14:paraId="4C5CC91D" w14:textId="77777777" w:rsidR="00C61342" w:rsidRPr="00042663" w:rsidRDefault="00C61342" w:rsidP="005334F7">
            <w:pPr>
              <w:tabs>
                <w:tab w:val="left" w:pos="4678"/>
              </w:tabs>
              <w:jc w:val="center"/>
              <w:rPr>
                <w:sz w:val="16"/>
                <w:szCs w:val="16"/>
              </w:rPr>
            </w:pPr>
            <w:r w:rsidRPr="00042663">
              <w:rPr>
                <w:color w:val="000000"/>
                <w:sz w:val="16"/>
                <w:szCs w:val="16"/>
              </w:rPr>
              <w:t>0.15</w:t>
            </w:r>
          </w:p>
        </w:tc>
        <w:tc>
          <w:tcPr>
            <w:tcW w:w="1275" w:type="dxa"/>
            <w:tcBorders>
              <w:top w:val="nil"/>
              <w:left w:val="nil"/>
              <w:bottom w:val="single" w:sz="4" w:space="0" w:color="auto"/>
              <w:right w:val="single" w:sz="4" w:space="0" w:color="auto"/>
            </w:tcBorders>
            <w:vAlign w:val="center"/>
          </w:tcPr>
          <w:p w14:paraId="1E9C4430" w14:textId="77777777" w:rsidR="00C61342" w:rsidRPr="00042663" w:rsidRDefault="00C61342" w:rsidP="005334F7">
            <w:pPr>
              <w:tabs>
                <w:tab w:val="left" w:pos="4678"/>
              </w:tabs>
              <w:jc w:val="center"/>
              <w:rPr>
                <w:sz w:val="16"/>
                <w:szCs w:val="16"/>
              </w:rPr>
            </w:pPr>
            <w:r w:rsidRPr="00042663">
              <w:rPr>
                <w:color w:val="000000"/>
                <w:sz w:val="16"/>
                <w:szCs w:val="16"/>
              </w:rPr>
              <w:t>3.3 ± 0.2 (12)</w:t>
            </w:r>
          </w:p>
        </w:tc>
        <w:tc>
          <w:tcPr>
            <w:tcW w:w="1134" w:type="dxa"/>
            <w:tcBorders>
              <w:top w:val="nil"/>
              <w:left w:val="nil"/>
              <w:bottom w:val="single" w:sz="4" w:space="0" w:color="auto"/>
              <w:right w:val="single" w:sz="4" w:space="0" w:color="auto"/>
            </w:tcBorders>
            <w:vAlign w:val="center"/>
          </w:tcPr>
          <w:p w14:paraId="6BF0B96E" w14:textId="77777777" w:rsidR="00C61342" w:rsidRPr="00042663" w:rsidRDefault="00C61342" w:rsidP="005334F7">
            <w:pPr>
              <w:tabs>
                <w:tab w:val="left" w:pos="4678"/>
              </w:tabs>
              <w:jc w:val="center"/>
              <w:rPr>
                <w:sz w:val="16"/>
                <w:szCs w:val="16"/>
              </w:rPr>
            </w:pPr>
            <w:r w:rsidRPr="00042663">
              <w:rPr>
                <w:color w:val="000000"/>
                <w:sz w:val="16"/>
                <w:szCs w:val="16"/>
              </w:rPr>
              <w:t>3.4 ± 0.2 (10)</w:t>
            </w:r>
          </w:p>
        </w:tc>
        <w:tc>
          <w:tcPr>
            <w:tcW w:w="851" w:type="dxa"/>
            <w:tcBorders>
              <w:top w:val="nil"/>
              <w:left w:val="nil"/>
              <w:bottom w:val="single" w:sz="4" w:space="0" w:color="auto"/>
              <w:right w:val="single" w:sz="4" w:space="0" w:color="auto"/>
            </w:tcBorders>
            <w:vAlign w:val="center"/>
          </w:tcPr>
          <w:p w14:paraId="0D06A28E" w14:textId="77777777" w:rsidR="00C61342" w:rsidRPr="00042663" w:rsidRDefault="00C61342" w:rsidP="005334F7">
            <w:pPr>
              <w:tabs>
                <w:tab w:val="left" w:pos="4678"/>
              </w:tabs>
              <w:jc w:val="center"/>
              <w:rPr>
                <w:sz w:val="16"/>
                <w:szCs w:val="16"/>
              </w:rPr>
            </w:pPr>
            <w:r w:rsidRPr="00042663">
              <w:rPr>
                <w:color w:val="000000"/>
                <w:sz w:val="16"/>
                <w:szCs w:val="16"/>
              </w:rPr>
              <w:t>0.79</w:t>
            </w:r>
          </w:p>
        </w:tc>
      </w:tr>
      <w:tr w:rsidR="00C61342" w:rsidRPr="007B2CF2" w14:paraId="2E7E038D" w14:textId="77777777" w:rsidTr="005334F7">
        <w:tc>
          <w:tcPr>
            <w:tcW w:w="1462" w:type="dxa"/>
            <w:vMerge/>
            <w:vAlign w:val="center"/>
          </w:tcPr>
          <w:p w14:paraId="0195002D" w14:textId="77777777" w:rsidR="00C61342" w:rsidRPr="00042663" w:rsidRDefault="00C61342" w:rsidP="005334F7">
            <w:pPr>
              <w:tabs>
                <w:tab w:val="left" w:pos="4678"/>
              </w:tabs>
              <w:rPr>
                <w:sz w:val="16"/>
                <w:szCs w:val="16"/>
              </w:rPr>
            </w:pPr>
          </w:p>
        </w:tc>
        <w:tc>
          <w:tcPr>
            <w:tcW w:w="1633" w:type="dxa"/>
            <w:vAlign w:val="center"/>
          </w:tcPr>
          <w:p w14:paraId="4C3469E1" w14:textId="77777777" w:rsidR="00C61342" w:rsidRPr="00042663" w:rsidRDefault="00C61342" w:rsidP="005334F7">
            <w:pPr>
              <w:tabs>
                <w:tab w:val="left" w:pos="4678"/>
              </w:tabs>
              <w:rPr>
                <w:sz w:val="16"/>
                <w:szCs w:val="16"/>
              </w:rPr>
            </w:pPr>
            <w:r w:rsidRPr="00042663">
              <w:rPr>
                <w:sz w:val="16"/>
                <w:szCs w:val="16"/>
              </w:rPr>
              <w:t>Center resting time (s)</w:t>
            </w:r>
          </w:p>
        </w:tc>
        <w:tc>
          <w:tcPr>
            <w:tcW w:w="1216" w:type="dxa"/>
            <w:tcBorders>
              <w:top w:val="nil"/>
              <w:left w:val="single" w:sz="4" w:space="0" w:color="auto"/>
              <w:bottom w:val="single" w:sz="4" w:space="0" w:color="auto"/>
              <w:right w:val="single" w:sz="4" w:space="0" w:color="auto"/>
            </w:tcBorders>
            <w:vAlign w:val="center"/>
          </w:tcPr>
          <w:p w14:paraId="11CECB09" w14:textId="77777777" w:rsidR="00C61342" w:rsidRPr="00042663" w:rsidRDefault="00C61342" w:rsidP="005334F7">
            <w:pPr>
              <w:tabs>
                <w:tab w:val="left" w:pos="4678"/>
              </w:tabs>
              <w:jc w:val="center"/>
              <w:rPr>
                <w:sz w:val="16"/>
                <w:szCs w:val="16"/>
              </w:rPr>
            </w:pPr>
            <w:r w:rsidRPr="00042663">
              <w:rPr>
                <w:color w:val="000000"/>
                <w:sz w:val="16"/>
                <w:szCs w:val="16"/>
              </w:rPr>
              <w:t>58 ± 8 (10)</w:t>
            </w:r>
          </w:p>
        </w:tc>
        <w:tc>
          <w:tcPr>
            <w:tcW w:w="1354" w:type="dxa"/>
            <w:tcBorders>
              <w:top w:val="nil"/>
              <w:left w:val="single" w:sz="4" w:space="0" w:color="auto"/>
              <w:bottom w:val="single" w:sz="4" w:space="0" w:color="auto"/>
              <w:right w:val="single" w:sz="4" w:space="0" w:color="auto"/>
            </w:tcBorders>
            <w:vAlign w:val="center"/>
          </w:tcPr>
          <w:p w14:paraId="454FE598" w14:textId="77777777" w:rsidR="00C61342" w:rsidRPr="00042663" w:rsidRDefault="00C61342" w:rsidP="005334F7">
            <w:pPr>
              <w:tabs>
                <w:tab w:val="left" w:pos="4678"/>
              </w:tabs>
              <w:jc w:val="center"/>
              <w:rPr>
                <w:sz w:val="16"/>
                <w:szCs w:val="16"/>
              </w:rPr>
            </w:pPr>
            <w:r w:rsidRPr="00042663">
              <w:rPr>
                <w:color w:val="000000"/>
                <w:sz w:val="16"/>
                <w:szCs w:val="16"/>
              </w:rPr>
              <w:t>35 ± 5 (11)</w:t>
            </w:r>
          </w:p>
        </w:tc>
        <w:tc>
          <w:tcPr>
            <w:tcW w:w="709" w:type="dxa"/>
            <w:tcBorders>
              <w:top w:val="nil"/>
              <w:left w:val="nil"/>
              <w:bottom w:val="single" w:sz="4" w:space="0" w:color="auto"/>
              <w:right w:val="single" w:sz="4" w:space="0" w:color="auto"/>
            </w:tcBorders>
            <w:vAlign w:val="center"/>
          </w:tcPr>
          <w:p w14:paraId="2527E371" w14:textId="77777777" w:rsidR="00C61342" w:rsidRPr="00042663" w:rsidRDefault="00C61342" w:rsidP="005334F7">
            <w:pPr>
              <w:tabs>
                <w:tab w:val="left" w:pos="4678"/>
              </w:tabs>
              <w:jc w:val="center"/>
              <w:rPr>
                <w:sz w:val="16"/>
                <w:szCs w:val="16"/>
              </w:rPr>
            </w:pPr>
            <w:r w:rsidRPr="00042663">
              <w:rPr>
                <w:color w:val="000000"/>
                <w:sz w:val="16"/>
                <w:szCs w:val="16"/>
              </w:rPr>
              <w:t>0.08</w:t>
            </w:r>
          </w:p>
        </w:tc>
        <w:tc>
          <w:tcPr>
            <w:tcW w:w="1275" w:type="dxa"/>
            <w:tcBorders>
              <w:top w:val="nil"/>
              <w:left w:val="nil"/>
              <w:bottom w:val="single" w:sz="4" w:space="0" w:color="auto"/>
              <w:right w:val="single" w:sz="4" w:space="0" w:color="auto"/>
            </w:tcBorders>
            <w:vAlign w:val="center"/>
          </w:tcPr>
          <w:p w14:paraId="064D3D1F" w14:textId="77777777" w:rsidR="00C61342" w:rsidRPr="00042663" w:rsidRDefault="00C61342" w:rsidP="005334F7">
            <w:pPr>
              <w:tabs>
                <w:tab w:val="left" w:pos="4678"/>
              </w:tabs>
              <w:jc w:val="center"/>
              <w:rPr>
                <w:sz w:val="16"/>
                <w:szCs w:val="16"/>
              </w:rPr>
            </w:pPr>
            <w:r w:rsidRPr="00042663">
              <w:rPr>
                <w:color w:val="000000"/>
                <w:sz w:val="16"/>
                <w:szCs w:val="16"/>
              </w:rPr>
              <w:t>46 ± 6 (12)</w:t>
            </w:r>
          </w:p>
        </w:tc>
        <w:tc>
          <w:tcPr>
            <w:tcW w:w="1134" w:type="dxa"/>
            <w:tcBorders>
              <w:top w:val="nil"/>
              <w:left w:val="nil"/>
              <w:bottom w:val="single" w:sz="4" w:space="0" w:color="auto"/>
              <w:right w:val="single" w:sz="4" w:space="0" w:color="auto"/>
            </w:tcBorders>
            <w:vAlign w:val="center"/>
          </w:tcPr>
          <w:p w14:paraId="5C2E8449" w14:textId="77777777" w:rsidR="00C61342" w:rsidRPr="00042663" w:rsidRDefault="00C61342" w:rsidP="005334F7">
            <w:pPr>
              <w:tabs>
                <w:tab w:val="left" w:pos="4678"/>
              </w:tabs>
              <w:jc w:val="center"/>
              <w:rPr>
                <w:sz w:val="16"/>
                <w:szCs w:val="16"/>
              </w:rPr>
            </w:pPr>
            <w:r w:rsidRPr="00042663">
              <w:rPr>
                <w:color w:val="000000"/>
                <w:sz w:val="16"/>
                <w:szCs w:val="16"/>
              </w:rPr>
              <w:t>35 ± 5 (10)</w:t>
            </w:r>
          </w:p>
        </w:tc>
        <w:tc>
          <w:tcPr>
            <w:tcW w:w="851" w:type="dxa"/>
            <w:tcBorders>
              <w:top w:val="nil"/>
              <w:left w:val="nil"/>
              <w:bottom w:val="single" w:sz="4" w:space="0" w:color="auto"/>
              <w:right w:val="single" w:sz="4" w:space="0" w:color="auto"/>
            </w:tcBorders>
            <w:vAlign w:val="center"/>
          </w:tcPr>
          <w:p w14:paraId="7F95BCEE" w14:textId="77777777" w:rsidR="00C61342" w:rsidRPr="00042663" w:rsidRDefault="00C61342" w:rsidP="005334F7">
            <w:pPr>
              <w:tabs>
                <w:tab w:val="left" w:pos="4678"/>
              </w:tabs>
              <w:jc w:val="center"/>
              <w:rPr>
                <w:sz w:val="16"/>
                <w:szCs w:val="16"/>
              </w:rPr>
            </w:pPr>
            <w:r w:rsidRPr="00042663">
              <w:rPr>
                <w:color w:val="000000"/>
                <w:sz w:val="16"/>
                <w:szCs w:val="16"/>
              </w:rPr>
              <w:t>0.29</w:t>
            </w:r>
          </w:p>
        </w:tc>
      </w:tr>
      <w:tr w:rsidR="00C61342" w:rsidRPr="007B2CF2" w14:paraId="4EECFD41" w14:textId="77777777" w:rsidTr="005334F7">
        <w:tc>
          <w:tcPr>
            <w:tcW w:w="1462" w:type="dxa"/>
            <w:vMerge/>
            <w:vAlign w:val="center"/>
          </w:tcPr>
          <w:p w14:paraId="335B1343" w14:textId="77777777" w:rsidR="00C61342" w:rsidRPr="00042663" w:rsidRDefault="00C61342" w:rsidP="005334F7">
            <w:pPr>
              <w:tabs>
                <w:tab w:val="left" w:pos="4678"/>
              </w:tabs>
              <w:rPr>
                <w:sz w:val="16"/>
                <w:szCs w:val="16"/>
              </w:rPr>
            </w:pPr>
          </w:p>
        </w:tc>
        <w:tc>
          <w:tcPr>
            <w:tcW w:w="1633" w:type="dxa"/>
            <w:vAlign w:val="center"/>
          </w:tcPr>
          <w:p w14:paraId="47FEBF6A" w14:textId="77777777" w:rsidR="00C61342" w:rsidRPr="00042663" w:rsidRDefault="00C61342" w:rsidP="005334F7">
            <w:pPr>
              <w:tabs>
                <w:tab w:val="left" w:pos="4678"/>
              </w:tabs>
              <w:rPr>
                <w:sz w:val="16"/>
                <w:szCs w:val="16"/>
              </w:rPr>
            </w:pPr>
            <w:r w:rsidRPr="00042663">
              <w:rPr>
                <w:sz w:val="16"/>
                <w:szCs w:val="16"/>
              </w:rPr>
              <w:t>Center permanence time (s)</w:t>
            </w:r>
          </w:p>
        </w:tc>
        <w:tc>
          <w:tcPr>
            <w:tcW w:w="1216" w:type="dxa"/>
            <w:tcBorders>
              <w:top w:val="nil"/>
              <w:left w:val="single" w:sz="4" w:space="0" w:color="auto"/>
              <w:bottom w:val="single" w:sz="4" w:space="0" w:color="auto"/>
              <w:right w:val="single" w:sz="4" w:space="0" w:color="auto"/>
            </w:tcBorders>
            <w:vAlign w:val="center"/>
          </w:tcPr>
          <w:p w14:paraId="130229B1" w14:textId="77777777" w:rsidR="00C61342" w:rsidRPr="00042663" w:rsidRDefault="00C61342" w:rsidP="005334F7">
            <w:pPr>
              <w:tabs>
                <w:tab w:val="left" w:pos="4678"/>
              </w:tabs>
              <w:jc w:val="center"/>
              <w:rPr>
                <w:sz w:val="16"/>
                <w:szCs w:val="16"/>
              </w:rPr>
            </w:pPr>
            <w:r w:rsidRPr="00042663">
              <w:rPr>
                <w:color w:val="000000"/>
                <w:sz w:val="16"/>
                <w:szCs w:val="16"/>
              </w:rPr>
              <w:t>95 ± 11 (10)</w:t>
            </w:r>
          </w:p>
        </w:tc>
        <w:tc>
          <w:tcPr>
            <w:tcW w:w="1354" w:type="dxa"/>
            <w:tcBorders>
              <w:top w:val="nil"/>
              <w:left w:val="single" w:sz="4" w:space="0" w:color="auto"/>
              <w:bottom w:val="single" w:sz="4" w:space="0" w:color="auto"/>
              <w:right w:val="single" w:sz="4" w:space="0" w:color="auto"/>
            </w:tcBorders>
            <w:vAlign w:val="center"/>
          </w:tcPr>
          <w:p w14:paraId="55061928" w14:textId="77777777" w:rsidR="00C61342" w:rsidRPr="00042663" w:rsidRDefault="00C61342" w:rsidP="005334F7">
            <w:pPr>
              <w:tabs>
                <w:tab w:val="left" w:pos="4678"/>
              </w:tabs>
              <w:jc w:val="center"/>
              <w:rPr>
                <w:sz w:val="16"/>
                <w:szCs w:val="16"/>
              </w:rPr>
            </w:pPr>
            <w:r w:rsidRPr="00042663">
              <w:rPr>
                <w:color w:val="000000"/>
                <w:sz w:val="16"/>
                <w:szCs w:val="16"/>
              </w:rPr>
              <w:t>56 ± 6 (11)</w:t>
            </w:r>
          </w:p>
        </w:tc>
        <w:tc>
          <w:tcPr>
            <w:tcW w:w="709" w:type="dxa"/>
            <w:tcBorders>
              <w:top w:val="nil"/>
              <w:left w:val="nil"/>
              <w:bottom w:val="single" w:sz="4" w:space="0" w:color="auto"/>
              <w:right w:val="single" w:sz="4" w:space="0" w:color="auto"/>
            </w:tcBorders>
            <w:vAlign w:val="center"/>
          </w:tcPr>
          <w:p w14:paraId="65FFF3AA" w14:textId="77777777" w:rsidR="00C61342" w:rsidRPr="00042663" w:rsidRDefault="00C61342" w:rsidP="005334F7">
            <w:pPr>
              <w:tabs>
                <w:tab w:val="left" w:pos="4678"/>
              </w:tabs>
              <w:jc w:val="center"/>
              <w:rPr>
                <w:sz w:val="16"/>
                <w:szCs w:val="16"/>
              </w:rPr>
            </w:pPr>
            <w:r w:rsidRPr="00042663">
              <w:rPr>
                <w:color w:val="000000"/>
                <w:sz w:val="16"/>
                <w:szCs w:val="16"/>
              </w:rPr>
              <w:t>0.03</w:t>
            </w:r>
          </w:p>
        </w:tc>
        <w:tc>
          <w:tcPr>
            <w:tcW w:w="1275" w:type="dxa"/>
            <w:tcBorders>
              <w:top w:val="nil"/>
              <w:left w:val="nil"/>
              <w:bottom w:val="single" w:sz="4" w:space="0" w:color="auto"/>
              <w:right w:val="single" w:sz="4" w:space="0" w:color="auto"/>
            </w:tcBorders>
            <w:vAlign w:val="center"/>
          </w:tcPr>
          <w:p w14:paraId="27339C52" w14:textId="77777777" w:rsidR="00C61342" w:rsidRPr="00042663" w:rsidRDefault="00C61342" w:rsidP="005334F7">
            <w:pPr>
              <w:tabs>
                <w:tab w:val="left" w:pos="4678"/>
              </w:tabs>
              <w:jc w:val="center"/>
              <w:rPr>
                <w:sz w:val="16"/>
                <w:szCs w:val="16"/>
              </w:rPr>
            </w:pPr>
            <w:r w:rsidRPr="00042663">
              <w:rPr>
                <w:color w:val="000000"/>
                <w:sz w:val="16"/>
                <w:szCs w:val="16"/>
              </w:rPr>
              <w:t>82 ± 8 (12)</w:t>
            </w:r>
          </w:p>
        </w:tc>
        <w:tc>
          <w:tcPr>
            <w:tcW w:w="1134" w:type="dxa"/>
            <w:tcBorders>
              <w:top w:val="nil"/>
              <w:left w:val="nil"/>
              <w:bottom w:val="single" w:sz="4" w:space="0" w:color="auto"/>
              <w:right w:val="single" w:sz="4" w:space="0" w:color="auto"/>
            </w:tcBorders>
            <w:vAlign w:val="center"/>
          </w:tcPr>
          <w:p w14:paraId="0200CE49" w14:textId="77777777" w:rsidR="00C61342" w:rsidRPr="00042663" w:rsidRDefault="00C61342" w:rsidP="005334F7">
            <w:pPr>
              <w:tabs>
                <w:tab w:val="left" w:pos="4678"/>
              </w:tabs>
              <w:jc w:val="center"/>
              <w:rPr>
                <w:sz w:val="16"/>
                <w:szCs w:val="16"/>
              </w:rPr>
            </w:pPr>
            <w:r w:rsidRPr="00042663">
              <w:rPr>
                <w:color w:val="000000"/>
                <w:sz w:val="16"/>
                <w:szCs w:val="16"/>
              </w:rPr>
              <w:t>64 ± 7 (10)</w:t>
            </w:r>
          </w:p>
        </w:tc>
        <w:tc>
          <w:tcPr>
            <w:tcW w:w="851" w:type="dxa"/>
            <w:tcBorders>
              <w:top w:val="nil"/>
              <w:left w:val="nil"/>
              <w:bottom w:val="single" w:sz="4" w:space="0" w:color="auto"/>
              <w:right w:val="single" w:sz="4" w:space="0" w:color="auto"/>
            </w:tcBorders>
            <w:vAlign w:val="center"/>
          </w:tcPr>
          <w:p w14:paraId="73F6677C" w14:textId="77777777" w:rsidR="00C61342" w:rsidRPr="00042663" w:rsidRDefault="00C61342" w:rsidP="005334F7">
            <w:pPr>
              <w:tabs>
                <w:tab w:val="left" w:pos="4678"/>
              </w:tabs>
              <w:jc w:val="center"/>
              <w:rPr>
                <w:sz w:val="16"/>
                <w:szCs w:val="16"/>
              </w:rPr>
            </w:pPr>
            <w:r w:rsidRPr="00042663">
              <w:rPr>
                <w:color w:val="000000"/>
                <w:sz w:val="16"/>
                <w:szCs w:val="16"/>
              </w:rPr>
              <w:t>0.22</w:t>
            </w:r>
          </w:p>
        </w:tc>
      </w:tr>
      <w:tr w:rsidR="00C61342" w:rsidRPr="007B2CF2" w14:paraId="52207F52" w14:textId="77777777" w:rsidTr="005334F7">
        <w:tc>
          <w:tcPr>
            <w:tcW w:w="1462" w:type="dxa"/>
            <w:vMerge/>
            <w:vAlign w:val="center"/>
          </w:tcPr>
          <w:p w14:paraId="74BC8518" w14:textId="77777777" w:rsidR="00C61342" w:rsidRPr="00042663" w:rsidRDefault="00C61342" w:rsidP="005334F7">
            <w:pPr>
              <w:tabs>
                <w:tab w:val="left" w:pos="4678"/>
              </w:tabs>
              <w:rPr>
                <w:sz w:val="16"/>
                <w:szCs w:val="16"/>
              </w:rPr>
            </w:pPr>
          </w:p>
        </w:tc>
        <w:tc>
          <w:tcPr>
            <w:tcW w:w="1633" w:type="dxa"/>
            <w:vAlign w:val="center"/>
          </w:tcPr>
          <w:p w14:paraId="7F4AEBCA" w14:textId="77777777" w:rsidR="00C61342" w:rsidRPr="00042663" w:rsidRDefault="00C61342" w:rsidP="005334F7">
            <w:pPr>
              <w:tabs>
                <w:tab w:val="left" w:pos="4678"/>
              </w:tabs>
              <w:rPr>
                <w:sz w:val="16"/>
                <w:szCs w:val="16"/>
              </w:rPr>
            </w:pPr>
            <w:r w:rsidRPr="00042663">
              <w:rPr>
                <w:sz w:val="16"/>
                <w:szCs w:val="16"/>
              </w:rPr>
              <w:t>Whole arena resting time (s)</w:t>
            </w:r>
          </w:p>
        </w:tc>
        <w:tc>
          <w:tcPr>
            <w:tcW w:w="1216" w:type="dxa"/>
            <w:tcBorders>
              <w:top w:val="nil"/>
              <w:left w:val="single" w:sz="4" w:space="0" w:color="auto"/>
              <w:bottom w:val="single" w:sz="4" w:space="0" w:color="auto"/>
              <w:right w:val="single" w:sz="4" w:space="0" w:color="auto"/>
            </w:tcBorders>
            <w:vAlign w:val="center"/>
          </w:tcPr>
          <w:p w14:paraId="7844B12C" w14:textId="77777777" w:rsidR="00C61342" w:rsidRPr="00042663" w:rsidRDefault="00C61342" w:rsidP="005334F7">
            <w:pPr>
              <w:tabs>
                <w:tab w:val="left" w:pos="4678"/>
              </w:tabs>
              <w:jc w:val="center"/>
              <w:rPr>
                <w:sz w:val="16"/>
                <w:szCs w:val="16"/>
              </w:rPr>
            </w:pPr>
            <w:r w:rsidRPr="00042663">
              <w:rPr>
                <w:color w:val="000000"/>
                <w:sz w:val="16"/>
                <w:szCs w:val="16"/>
              </w:rPr>
              <w:t>482 ± 6 (10)</w:t>
            </w:r>
          </w:p>
        </w:tc>
        <w:tc>
          <w:tcPr>
            <w:tcW w:w="1354" w:type="dxa"/>
            <w:tcBorders>
              <w:top w:val="nil"/>
              <w:left w:val="single" w:sz="4" w:space="0" w:color="auto"/>
              <w:bottom w:val="single" w:sz="4" w:space="0" w:color="auto"/>
              <w:right w:val="single" w:sz="4" w:space="0" w:color="auto"/>
            </w:tcBorders>
            <w:vAlign w:val="center"/>
          </w:tcPr>
          <w:p w14:paraId="7E4DCA82" w14:textId="77777777" w:rsidR="00C61342" w:rsidRPr="00042663" w:rsidRDefault="00C61342" w:rsidP="005334F7">
            <w:pPr>
              <w:tabs>
                <w:tab w:val="left" w:pos="4678"/>
              </w:tabs>
              <w:jc w:val="center"/>
              <w:rPr>
                <w:sz w:val="16"/>
                <w:szCs w:val="16"/>
              </w:rPr>
            </w:pPr>
            <w:r w:rsidRPr="00042663">
              <w:rPr>
                <w:color w:val="000000"/>
                <w:sz w:val="16"/>
                <w:szCs w:val="16"/>
              </w:rPr>
              <w:t>507 ± 5 (11)</w:t>
            </w:r>
          </w:p>
        </w:tc>
        <w:tc>
          <w:tcPr>
            <w:tcW w:w="709" w:type="dxa"/>
            <w:tcBorders>
              <w:top w:val="nil"/>
              <w:left w:val="nil"/>
              <w:bottom w:val="single" w:sz="4" w:space="0" w:color="auto"/>
              <w:right w:val="single" w:sz="4" w:space="0" w:color="auto"/>
            </w:tcBorders>
            <w:vAlign w:val="center"/>
          </w:tcPr>
          <w:p w14:paraId="095EE23A" w14:textId="77777777" w:rsidR="00C61342" w:rsidRPr="00042663" w:rsidRDefault="00C61342" w:rsidP="005334F7">
            <w:pPr>
              <w:tabs>
                <w:tab w:val="left" w:pos="4678"/>
              </w:tabs>
              <w:jc w:val="center"/>
              <w:rPr>
                <w:sz w:val="16"/>
                <w:szCs w:val="16"/>
              </w:rPr>
            </w:pPr>
            <w:r w:rsidRPr="00042663">
              <w:rPr>
                <w:color w:val="000000"/>
                <w:sz w:val="16"/>
                <w:szCs w:val="16"/>
              </w:rPr>
              <w:t>0.03</w:t>
            </w:r>
          </w:p>
        </w:tc>
        <w:tc>
          <w:tcPr>
            <w:tcW w:w="1275" w:type="dxa"/>
            <w:tcBorders>
              <w:top w:val="nil"/>
              <w:left w:val="nil"/>
              <w:bottom w:val="single" w:sz="4" w:space="0" w:color="auto"/>
              <w:right w:val="single" w:sz="4" w:space="0" w:color="auto"/>
            </w:tcBorders>
            <w:vAlign w:val="center"/>
          </w:tcPr>
          <w:p w14:paraId="18198E6F" w14:textId="77777777" w:rsidR="00C61342" w:rsidRPr="00042663" w:rsidRDefault="00C61342" w:rsidP="005334F7">
            <w:pPr>
              <w:tabs>
                <w:tab w:val="left" w:pos="4678"/>
              </w:tabs>
              <w:jc w:val="center"/>
              <w:rPr>
                <w:sz w:val="16"/>
                <w:szCs w:val="16"/>
              </w:rPr>
            </w:pPr>
            <w:r w:rsidRPr="00042663">
              <w:rPr>
                <w:color w:val="000000"/>
                <w:sz w:val="16"/>
                <w:szCs w:val="16"/>
              </w:rPr>
              <w:t>477 ± 5 (12)</w:t>
            </w:r>
          </w:p>
        </w:tc>
        <w:tc>
          <w:tcPr>
            <w:tcW w:w="1134" w:type="dxa"/>
            <w:tcBorders>
              <w:top w:val="nil"/>
              <w:left w:val="nil"/>
              <w:bottom w:val="single" w:sz="4" w:space="0" w:color="auto"/>
              <w:right w:val="single" w:sz="4" w:space="0" w:color="auto"/>
            </w:tcBorders>
            <w:vAlign w:val="center"/>
          </w:tcPr>
          <w:p w14:paraId="2779F71E" w14:textId="77777777" w:rsidR="00C61342" w:rsidRPr="00042663" w:rsidRDefault="00C61342" w:rsidP="005334F7">
            <w:pPr>
              <w:tabs>
                <w:tab w:val="left" w:pos="4678"/>
              </w:tabs>
              <w:jc w:val="center"/>
              <w:rPr>
                <w:sz w:val="16"/>
                <w:szCs w:val="16"/>
              </w:rPr>
            </w:pPr>
            <w:r w:rsidRPr="00042663">
              <w:rPr>
                <w:color w:val="000000"/>
                <w:sz w:val="16"/>
                <w:szCs w:val="16"/>
              </w:rPr>
              <w:t>483 ± 6 (10)</w:t>
            </w:r>
          </w:p>
        </w:tc>
        <w:tc>
          <w:tcPr>
            <w:tcW w:w="851" w:type="dxa"/>
            <w:tcBorders>
              <w:top w:val="nil"/>
              <w:left w:val="nil"/>
              <w:bottom w:val="single" w:sz="4" w:space="0" w:color="auto"/>
              <w:right w:val="single" w:sz="4" w:space="0" w:color="auto"/>
            </w:tcBorders>
            <w:vAlign w:val="center"/>
          </w:tcPr>
          <w:p w14:paraId="0D09F59F" w14:textId="77777777" w:rsidR="00C61342" w:rsidRPr="00042663" w:rsidRDefault="00C61342" w:rsidP="005334F7">
            <w:pPr>
              <w:tabs>
                <w:tab w:val="left" w:pos="4678"/>
              </w:tabs>
              <w:jc w:val="center"/>
              <w:rPr>
                <w:sz w:val="16"/>
                <w:szCs w:val="16"/>
              </w:rPr>
            </w:pPr>
            <w:r w:rsidRPr="00042663">
              <w:rPr>
                <w:color w:val="000000"/>
                <w:sz w:val="16"/>
                <w:szCs w:val="16"/>
              </w:rPr>
              <w:t>0.56</w:t>
            </w:r>
          </w:p>
        </w:tc>
      </w:tr>
      <w:tr w:rsidR="00C61342" w:rsidRPr="007B2CF2" w14:paraId="0B1805E4" w14:textId="77777777" w:rsidTr="005334F7">
        <w:tc>
          <w:tcPr>
            <w:tcW w:w="1462" w:type="dxa"/>
            <w:vMerge/>
            <w:vAlign w:val="center"/>
          </w:tcPr>
          <w:p w14:paraId="43C14D39" w14:textId="77777777" w:rsidR="00C61342" w:rsidRPr="00042663" w:rsidRDefault="00C61342" w:rsidP="005334F7">
            <w:pPr>
              <w:tabs>
                <w:tab w:val="left" w:pos="4678"/>
              </w:tabs>
              <w:rPr>
                <w:sz w:val="16"/>
                <w:szCs w:val="16"/>
              </w:rPr>
            </w:pPr>
          </w:p>
        </w:tc>
        <w:tc>
          <w:tcPr>
            <w:tcW w:w="1633" w:type="dxa"/>
            <w:vAlign w:val="center"/>
          </w:tcPr>
          <w:p w14:paraId="69BC54C7" w14:textId="77777777" w:rsidR="00C61342" w:rsidRPr="00042663" w:rsidRDefault="00C61342" w:rsidP="005334F7">
            <w:pPr>
              <w:tabs>
                <w:tab w:val="left" w:pos="4678"/>
              </w:tabs>
              <w:rPr>
                <w:sz w:val="16"/>
                <w:szCs w:val="16"/>
              </w:rPr>
            </w:pPr>
            <w:r w:rsidRPr="00042663">
              <w:rPr>
                <w:sz w:val="16"/>
                <w:szCs w:val="16"/>
              </w:rPr>
              <w:t>Center distance travelled (m)</w:t>
            </w:r>
          </w:p>
        </w:tc>
        <w:tc>
          <w:tcPr>
            <w:tcW w:w="1216" w:type="dxa"/>
            <w:tcBorders>
              <w:top w:val="nil"/>
              <w:left w:val="single" w:sz="4" w:space="0" w:color="auto"/>
              <w:bottom w:val="single" w:sz="4" w:space="0" w:color="auto"/>
              <w:right w:val="single" w:sz="4" w:space="0" w:color="auto"/>
            </w:tcBorders>
            <w:vAlign w:val="center"/>
          </w:tcPr>
          <w:p w14:paraId="790D44A9" w14:textId="77777777" w:rsidR="00C61342" w:rsidRPr="00042663" w:rsidRDefault="00C61342" w:rsidP="005334F7">
            <w:pPr>
              <w:tabs>
                <w:tab w:val="left" w:pos="4678"/>
              </w:tabs>
              <w:jc w:val="center"/>
              <w:rPr>
                <w:sz w:val="16"/>
                <w:szCs w:val="16"/>
              </w:rPr>
            </w:pPr>
            <w:r w:rsidRPr="00042663">
              <w:rPr>
                <w:color w:val="000000"/>
                <w:sz w:val="16"/>
                <w:szCs w:val="16"/>
              </w:rPr>
              <w:t>7.0 ± 0.5 (10)</w:t>
            </w:r>
          </w:p>
        </w:tc>
        <w:tc>
          <w:tcPr>
            <w:tcW w:w="1354" w:type="dxa"/>
            <w:tcBorders>
              <w:top w:val="nil"/>
              <w:left w:val="single" w:sz="4" w:space="0" w:color="auto"/>
              <w:bottom w:val="single" w:sz="4" w:space="0" w:color="auto"/>
              <w:right w:val="single" w:sz="4" w:space="0" w:color="auto"/>
            </w:tcBorders>
            <w:vAlign w:val="center"/>
          </w:tcPr>
          <w:p w14:paraId="0D0FF697" w14:textId="77777777" w:rsidR="00C61342" w:rsidRPr="00042663" w:rsidRDefault="00C61342" w:rsidP="005334F7">
            <w:pPr>
              <w:tabs>
                <w:tab w:val="left" w:pos="4678"/>
              </w:tabs>
              <w:jc w:val="center"/>
              <w:rPr>
                <w:sz w:val="16"/>
                <w:szCs w:val="16"/>
              </w:rPr>
            </w:pPr>
            <w:r w:rsidRPr="00042663">
              <w:rPr>
                <w:color w:val="000000"/>
                <w:sz w:val="16"/>
                <w:szCs w:val="16"/>
              </w:rPr>
              <w:t>4.5 ± 0.5 (11)</w:t>
            </w:r>
          </w:p>
        </w:tc>
        <w:tc>
          <w:tcPr>
            <w:tcW w:w="709" w:type="dxa"/>
            <w:tcBorders>
              <w:top w:val="nil"/>
              <w:left w:val="nil"/>
              <w:bottom w:val="single" w:sz="4" w:space="0" w:color="auto"/>
              <w:right w:val="single" w:sz="4" w:space="0" w:color="auto"/>
            </w:tcBorders>
            <w:vAlign w:val="center"/>
          </w:tcPr>
          <w:p w14:paraId="3873C79D" w14:textId="77777777" w:rsidR="00C61342" w:rsidRPr="00042663" w:rsidRDefault="00C61342" w:rsidP="005334F7">
            <w:pPr>
              <w:tabs>
                <w:tab w:val="left" w:pos="4678"/>
              </w:tabs>
              <w:jc w:val="center"/>
              <w:rPr>
                <w:sz w:val="16"/>
                <w:szCs w:val="16"/>
              </w:rPr>
            </w:pPr>
            <w:r w:rsidRPr="00042663">
              <w:rPr>
                <w:color w:val="000000"/>
                <w:sz w:val="16"/>
                <w:szCs w:val="16"/>
              </w:rPr>
              <w:t>0.001</w:t>
            </w:r>
          </w:p>
        </w:tc>
        <w:tc>
          <w:tcPr>
            <w:tcW w:w="1275" w:type="dxa"/>
            <w:tcBorders>
              <w:top w:val="nil"/>
              <w:left w:val="nil"/>
              <w:bottom w:val="single" w:sz="4" w:space="0" w:color="auto"/>
              <w:right w:val="single" w:sz="4" w:space="0" w:color="auto"/>
            </w:tcBorders>
            <w:vAlign w:val="center"/>
          </w:tcPr>
          <w:p w14:paraId="4CBD93D2" w14:textId="77777777" w:rsidR="00C61342" w:rsidRPr="00042663" w:rsidRDefault="00C61342" w:rsidP="005334F7">
            <w:pPr>
              <w:tabs>
                <w:tab w:val="left" w:pos="4678"/>
              </w:tabs>
              <w:jc w:val="center"/>
              <w:rPr>
                <w:sz w:val="16"/>
                <w:szCs w:val="16"/>
              </w:rPr>
            </w:pPr>
            <w:r w:rsidRPr="00042663">
              <w:rPr>
                <w:color w:val="000000"/>
                <w:sz w:val="16"/>
                <w:szCs w:val="16"/>
              </w:rPr>
              <w:t>7.0 ± 0.5 (12)</w:t>
            </w:r>
          </w:p>
        </w:tc>
        <w:tc>
          <w:tcPr>
            <w:tcW w:w="1134" w:type="dxa"/>
            <w:tcBorders>
              <w:top w:val="nil"/>
              <w:left w:val="nil"/>
              <w:bottom w:val="single" w:sz="4" w:space="0" w:color="auto"/>
              <w:right w:val="single" w:sz="4" w:space="0" w:color="auto"/>
            </w:tcBorders>
            <w:vAlign w:val="center"/>
          </w:tcPr>
          <w:p w14:paraId="1FDCCB90" w14:textId="77777777" w:rsidR="00C61342" w:rsidRPr="00042663" w:rsidRDefault="00C61342" w:rsidP="005334F7">
            <w:pPr>
              <w:tabs>
                <w:tab w:val="left" w:pos="4678"/>
              </w:tabs>
              <w:jc w:val="center"/>
              <w:rPr>
                <w:sz w:val="16"/>
                <w:szCs w:val="16"/>
              </w:rPr>
            </w:pPr>
            <w:r w:rsidRPr="00042663">
              <w:rPr>
                <w:color w:val="000000"/>
                <w:sz w:val="16"/>
                <w:szCs w:val="16"/>
              </w:rPr>
              <w:t>6.2 ± 0.5 (10)</w:t>
            </w:r>
          </w:p>
        </w:tc>
        <w:tc>
          <w:tcPr>
            <w:tcW w:w="851" w:type="dxa"/>
            <w:tcBorders>
              <w:top w:val="nil"/>
              <w:left w:val="nil"/>
              <w:bottom w:val="single" w:sz="4" w:space="0" w:color="auto"/>
              <w:right w:val="single" w:sz="4" w:space="0" w:color="auto"/>
            </w:tcBorders>
            <w:vAlign w:val="center"/>
          </w:tcPr>
          <w:p w14:paraId="747A18D8" w14:textId="77777777" w:rsidR="00C61342" w:rsidRPr="00042663" w:rsidRDefault="00C61342" w:rsidP="005334F7">
            <w:pPr>
              <w:tabs>
                <w:tab w:val="left" w:pos="4678"/>
              </w:tabs>
              <w:jc w:val="center"/>
              <w:rPr>
                <w:sz w:val="16"/>
                <w:szCs w:val="16"/>
              </w:rPr>
            </w:pPr>
            <w:r w:rsidRPr="00042663">
              <w:rPr>
                <w:color w:val="000000"/>
                <w:sz w:val="16"/>
                <w:szCs w:val="16"/>
              </w:rPr>
              <w:t>0.43</w:t>
            </w:r>
          </w:p>
        </w:tc>
      </w:tr>
      <w:tr w:rsidR="00C61342" w:rsidRPr="007B2CF2" w14:paraId="64C581F7" w14:textId="77777777" w:rsidTr="005334F7">
        <w:tc>
          <w:tcPr>
            <w:tcW w:w="1462" w:type="dxa"/>
            <w:vMerge/>
            <w:vAlign w:val="center"/>
          </w:tcPr>
          <w:p w14:paraId="33A6B334" w14:textId="77777777" w:rsidR="00C61342" w:rsidRPr="00042663" w:rsidRDefault="00C61342" w:rsidP="005334F7">
            <w:pPr>
              <w:tabs>
                <w:tab w:val="left" w:pos="4678"/>
              </w:tabs>
              <w:rPr>
                <w:sz w:val="16"/>
                <w:szCs w:val="16"/>
              </w:rPr>
            </w:pPr>
          </w:p>
        </w:tc>
        <w:tc>
          <w:tcPr>
            <w:tcW w:w="1633" w:type="dxa"/>
            <w:vAlign w:val="center"/>
          </w:tcPr>
          <w:p w14:paraId="1D358E49" w14:textId="77777777" w:rsidR="00C61342" w:rsidRPr="00042663" w:rsidRDefault="00C61342" w:rsidP="005334F7">
            <w:pPr>
              <w:tabs>
                <w:tab w:val="left" w:pos="4678"/>
              </w:tabs>
              <w:rPr>
                <w:sz w:val="16"/>
                <w:szCs w:val="16"/>
              </w:rPr>
            </w:pPr>
            <w:r w:rsidRPr="00042663">
              <w:rPr>
                <w:sz w:val="16"/>
                <w:szCs w:val="16"/>
              </w:rPr>
              <w:t>Number of center entries</w:t>
            </w:r>
          </w:p>
        </w:tc>
        <w:tc>
          <w:tcPr>
            <w:tcW w:w="1216" w:type="dxa"/>
            <w:tcBorders>
              <w:top w:val="nil"/>
              <w:left w:val="single" w:sz="4" w:space="0" w:color="auto"/>
              <w:bottom w:val="single" w:sz="4" w:space="0" w:color="auto"/>
              <w:right w:val="single" w:sz="4" w:space="0" w:color="auto"/>
            </w:tcBorders>
            <w:vAlign w:val="center"/>
          </w:tcPr>
          <w:p w14:paraId="2AA0496F" w14:textId="77777777" w:rsidR="00C61342" w:rsidRPr="00042663" w:rsidRDefault="00C61342" w:rsidP="005334F7">
            <w:pPr>
              <w:tabs>
                <w:tab w:val="left" w:pos="4678"/>
              </w:tabs>
              <w:jc w:val="center"/>
              <w:rPr>
                <w:sz w:val="16"/>
                <w:szCs w:val="16"/>
              </w:rPr>
            </w:pPr>
            <w:r w:rsidRPr="00042663">
              <w:rPr>
                <w:color w:val="000000"/>
                <w:sz w:val="16"/>
                <w:szCs w:val="16"/>
              </w:rPr>
              <w:t>46.6 ± 3.1 (10)</w:t>
            </w:r>
          </w:p>
        </w:tc>
        <w:tc>
          <w:tcPr>
            <w:tcW w:w="1354" w:type="dxa"/>
            <w:tcBorders>
              <w:top w:val="nil"/>
              <w:left w:val="single" w:sz="4" w:space="0" w:color="auto"/>
              <w:bottom w:val="single" w:sz="4" w:space="0" w:color="auto"/>
              <w:right w:val="single" w:sz="4" w:space="0" w:color="auto"/>
            </w:tcBorders>
            <w:vAlign w:val="center"/>
          </w:tcPr>
          <w:p w14:paraId="622DE2AA" w14:textId="77777777" w:rsidR="00C61342" w:rsidRPr="00042663" w:rsidRDefault="00C61342" w:rsidP="005334F7">
            <w:pPr>
              <w:tabs>
                <w:tab w:val="left" w:pos="4678"/>
              </w:tabs>
              <w:jc w:val="center"/>
              <w:rPr>
                <w:sz w:val="16"/>
                <w:szCs w:val="16"/>
              </w:rPr>
            </w:pPr>
            <w:r w:rsidRPr="00042663">
              <w:rPr>
                <w:color w:val="000000"/>
                <w:sz w:val="16"/>
                <w:szCs w:val="16"/>
              </w:rPr>
              <w:t>34.0 ± 2.9 (11)</w:t>
            </w:r>
          </w:p>
        </w:tc>
        <w:tc>
          <w:tcPr>
            <w:tcW w:w="709" w:type="dxa"/>
            <w:tcBorders>
              <w:top w:val="nil"/>
              <w:left w:val="nil"/>
              <w:bottom w:val="single" w:sz="4" w:space="0" w:color="auto"/>
              <w:right w:val="single" w:sz="4" w:space="0" w:color="auto"/>
            </w:tcBorders>
            <w:vAlign w:val="center"/>
          </w:tcPr>
          <w:p w14:paraId="155D8E91" w14:textId="77777777" w:rsidR="00C61342" w:rsidRPr="00042663" w:rsidRDefault="00C61342" w:rsidP="005334F7">
            <w:pPr>
              <w:tabs>
                <w:tab w:val="left" w:pos="4678"/>
              </w:tabs>
              <w:jc w:val="center"/>
              <w:rPr>
                <w:sz w:val="16"/>
                <w:szCs w:val="16"/>
              </w:rPr>
            </w:pPr>
            <w:r w:rsidRPr="00042663">
              <w:rPr>
                <w:color w:val="000000"/>
                <w:sz w:val="16"/>
                <w:szCs w:val="16"/>
              </w:rPr>
              <w:t>0.016</w:t>
            </w:r>
          </w:p>
        </w:tc>
        <w:tc>
          <w:tcPr>
            <w:tcW w:w="1275" w:type="dxa"/>
            <w:tcBorders>
              <w:top w:val="nil"/>
              <w:left w:val="nil"/>
              <w:bottom w:val="single" w:sz="4" w:space="0" w:color="auto"/>
              <w:right w:val="single" w:sz="4" w:space="0" w:color="auto"/>
            </w:tcBorders>
            <w:vAlign w:val="center"/>
          </w:tcPr>
          <w:p w14:paraId="41331F5A" w14:textId="77777777" w:rsidR="00C61342" w:rsidRPr="00042663" w:rsidRDefault="00C61342" w:rsidP="005334F7">
            <w:pPr>
              <w:tabs>
                <w:tab w:val="left" w:pos="4678"/>
              </w:tabs>
              <w:jc w:val="center"/>
              <w:rPr>
                <w:sz w:val="16"/>
                <w:szCs w:val="16"/>
              </w:rPr>
            </w:pPr>
            <w:r w:rsidRPr="00042663">
              <w:rPr>
                <w:color w:val="000000"/>
                <w:sz w:val="16"/>
                <w:szCs w:val="16"/>
              </w:rPr>
              <w:t>45.7 ± 2.8 (12)</w:t>
            </w:r>
          </w:p>
        </w:tc>
        <w:tc>
          <w:tcPr>
            <w:tcW w:w="1134" w:type="dxa"/>
            <w:tcBorders>
              <w:top w:val="nil"/>
              <w:left w:val="nil"/>
              <w:bottom w:val="single" w:sz="4" w:space="0" w:color="auto"/>
              <w:right w:val="single" w:sz="4" w:space="0" w:color="auto"/>
            </w:tcBorders>
            <w:vAlign w:val="center"/>
          </w:tcPr>
          <w:p w14:paraId="61468EE5" w14:textId="77777777" w:rsidR="00C61342" w:rsidRPr="00042663" w:rsidRDefault="00C61342" w:rsidP="005334F7">
            <w:pPr>
              <w:tabs>
                <w:tab w:val="left" w:pos="4678"/>
              </w:tabs>
              <w:jc w:val="center"/>
              <w:rPr>
                <w:sz w:val="16"/>
                <w:szCs w:val="16"/>
              </w:rPr>
            </w:pPr>
            <w:r w:rsidRPr="00042663">
              <w:rPr>
                <w:color w:val="000000"/>
                <w:sz w:val="16"/>
                <w:szCs w:val="16"/>
              </w:rPr>
              <w:t>44.8 ± 3.1 (10)</w:t>
            </w:r>
          </w:p>
        </w:tc>
        <w:tc>
          <w:tcPr>
            <w:tcW w:w="851" w:type="dxa"/>
            <w:tcBorders>
              <w:top w:val="nil"/>
              <w:left w:val="nil"/>
              <w:bottom w:val="single" w:sz="4" w:space="0" w:color="auto"/>
              <w:right w:val="single" w:sz="4" w:space="0" w:color="auto"/>
            </w:tcBorders>
            <w:vAlign w:val="center"/>
          </w:tcPr>
          <w:p w14:paraId="6AE4C0CE" w14:textId="77777777" w:rsidR="00C61342" w:rsidRPr="00042663" w:rsidRDefault="00C61342" w:rsidP="005334F7">
            <w:pPr>
              <w:tabs>
                <w:tab w:val="left" w:pos="4678"/>
              </w:tabs>
              <w:jc w:val="center"/>
              <w:rPr>
                <w:sz w:val="16"/>
                <w:szCs w:val="16"/>
              </w:rPr>
            </w:pPr>
            <w:r w:rsidRPr="00042663">
              <w:rPr>
                <w:color w:val="000000"/>
                <w:sz w:val="16"/>
                <w:szCs w:val="16"/>
              </w:rPr>
              <w:t>0.89</w:t>
            </w:r>
          </w:p>
        </w:tc>
      </w:tr>
      <w:tr w:rsidR="00C61342" w:rsidRPr="007B2CF2" w14:paraId="4F33E9E6" w14:textId="77777777" w:rsidTr="005334F7">
        <w:tc>
          <w:tcPr>
            <w:tcW w:w="1462" w:type="dxa"/>
            <w:vMerge/>
            <w:vAlign w:val="center"/>
          </w:tcPr>
          <w:p w14:paraId="0817C690" w14:textId="77777777" w:rsidR="00C61342" w:rsidRPr="00042663" w:rsidRDefault="00C61342" w:rsidP="005334F7">
            <w:pPr>
              <w:tabs>
                <w:tab w:val="left" w:pos="4678"/>
              </w:tabs>
              <w:rPr>
                <w:sz w:val="16"/>
                <w:szCs w:val="16"/>
              </w:rPr>
            </w:pPr>
          </w:p>
        </w:tc>
        <w:tc>
          <w:tcPr>
            <w:tcW w:w="1633" w:type="dxa"/>
            <w:vAlign w:val="center"/>
          </w:tcPr>
          <w:p w14:paraId="13293006" w14:textId="77777777" w:rsidR="00C61342" w:rsidRPr="00042663" w:rsidRDefault="00C61342" w:rsidP="005334F7">
            <w:pPr>
              <w:tabs>
                <w:tab w:val="left" w:pos="4678"/>
              </w:tabs>
              <w:rPr>
                <w:sz w:val="16"/>
                <w:szCs w:val="16"/>
              </w:rPr>
            </w:pPr>
            <w:r w:rsidRPr="00042663">
              <w:rPr>
                <w:sz w:val="16"/>
                <w:szCs w:val="16"/>
              </w:rPr>
              <w:t>Total distance travelled (m)</w:t>
            </w:r>
          </w:p>
        </w:tc>
        <w:tc>
          <w:tcPr>
            <w:tcW w:w="1216" w:type="dxa"/>
            <w:tcBorders>
              <w:top w:val="nil"/>
              <w:left w:val="single" w:sz="4" w:space="0" w:color="auto"/>
              <w:bottom w:val="single" w:sz="4" w:space="0" w:color="auto"/>
              <w:right w:val="single" w:sz="4" w:space="0" w:color="auto"/>
            </w:tcBorders>
            <w:vAlign w:val="center"/>
          </w:tcPr>
          <w:p w14:paraId="2E240204" w14:textId="77777777" w:rsidR="00C61342" w:rsidRPr="00042663" w:rsidRDefault="00C61342" w:rsidP="005334F7">
            <w:pPr>
              <w:tabs>
                <w:tab w:val="left" w:pos="4678"/>
              </w:tabs>
              <w:jc w:val="center"/>
              <w:rPr>
                <w:sz w:val="16"/>
                <w:szCs w:val="16"/>
              </w:rPr>
            </w:pPr>
            <w:r w:rsidRPr="00042663">
              <w:rPr>
                <w:color w:val="000000"/>
                <w:sz w:val="16"/>
                <w:szCs w:val="16"/>
              </w:rPr>
              <w:t>22.8 ± 1.2 (10)</w:t>
            </w:r>
          </w:p>
        </w:tc>
        <w:tc>
          <w:tcPr>
            <w:tcW w:w="1354" w:type="dxa"/>
            <w:tcBorders>
              <w:top w:val="nil"/>
              <w:left w:val="single" w:sz="4" w:space="0" w:color="auto"/>
              <w:bottom w:val="single" w:sz="4" w:space="0" w:color="auto"/>
              <w:right w:val="single" w:sz="4" w:space="0" w:color="auto"/>
            </w:tcBorders>
            <w:vAlign w:val="center"/>
          </w:tcPr>
          <w:p w14:paraId="366E10E5" w14:textId="77777777" w:rsidR="00C61342" w:rsidRPr="00042663" w:rsidRDefault="00C61342" w:rsidP="005334F7">
            <w:pPr>
              <w:tabs>
                <w:tab w:val="left" w:pos="4678"/>
              </w:tabs>
              <w:jc w:val="center"/>
              <w:rPr>
                <w:sz w:val="16"/>
                <w:szCs w:val="16"/>
              </w:rPr>
            </w:pPr>
            <w:r w:rsidRPr="00042663">
              <w:rPr>
                <w:color w:val="000000"/>
                <w:sz w:val="16"/>
                <w:szCs w:val="16"/>
              </w:rPr>
              <w:t>17.8 ± 1.2 (11)</w:t>
            </w:r>
          </w:p>
        </w:tc>
        <w:tc>
          <w:tcPr>
            <w:tcW w:w="709" w:type="dxa"/>
            <w:tcBorders>
              <w:top w:val="nil"/>
              <w:left w:val="nil"/>
              <w:bottom w:val="single" w:sz="4" w:space="0" w:color="auto"/>
              <w:right w:val="single" w:sz="4" w:space="0" w:color="auto"/>
            </w:tcBorders>
            <w:vAlign w:val="center"/>
          </w:tcPr>
          <w:p w14:paraId="378AF8EF" w14:textId="77777777" w:rsidR="00C61342" w:rsidRPr="00042663" w:rsidRDefault="00C61342" w:rsidP="005334F7">
            <w:pPr>
              <w:tabs>
                <w:tab w:val="left" w:pos="4678"/>
              </w:tabs>
              <w:jc w:val="center"/>
              <w:rPr>
                <w:sz w:val="16"/>
                <w:szCs w:val="16"/>
              </w:rPr>
            </w:pPr>
            <w:r w:rsidRPr="00042663">
              <w:rPr>
                <w:color w:val="000000"/>
                <w:sz w:val="16"/>
                <w:szCs w:val="16"/>
              </w:rPr>
              <w:t>0.04</w:t>
            </w:r>
          </w:p>
        </w:tc>
        <w:tc>
          <w:tcPr>
            <w:tcW w:w="1275" w:type="dxa"/>
            <w:tcBorders>
              <w:top w:val="nil"/>
              <w:left w:val="nil"/>
              <w:bottom w:val="single" w:sz="4" w:space="0" w:color="auto"/>
              <w:right w:val="single" w:sz="4" w:space="0" w:color="auto"/>
            </w:tcBorders>
            <w:vAlign w:val="center"/>
          </w:tcPr>
          <w:p w14:paraId="697CB732" w14:textId="77777777" w:rsidR="00C61342" w:rsidRPr="00042663" w:rsidRDefault="00C61342" w:rsidP="005334F7">
            <w:pPr>
              <w:tabs>
                <w:tab w:val="left" w:pos="4678"/>
              </w:tabs>
              <w:jc w:val="center"/>
              <w:rPr>
                <w:sz w:val="16"/>
                <w:szCs w:val="16"/>
              </w:rPr>
            </w:pPr>
            <w:r w:rsidRPr="00042663">
              <w:rPr>
                <w:color w:val="000000"/>
                <w:sz w:val="16"/>
                <w:szCs w:val="16"/>
              </w:rPr>
              <w:t>23.8 ± 1.1 (12)</w:t>
            </w:r>
          </w:p>
        </w:tc>
        <w:tc>
          <w:tcPr>
            <w:tcW w:w="1134" w:type="dxa"/>
            <w:tcBorders>
              <w:top w:val="nil"/>
              <w:left w:val="nil"/>
              <w:bottom w:val="single" w:sz="4" w:space="0" w:color="auto"/>
              <w:right w:val="single" w:sz="4" w:space="0" w:color="auto"/>
            </w:tcBorders>
            <w:vAlign w:val="center"/>
          </w:tcPr>
          <w:p w14:paraId="708CF937" w14:textId="77777777" w:rsidR="00C61342" w:rsidRPr="00042663" w:rsidRDefault="00C61342" w:rsidP="005334F7">
            <w:pPr>
              <w:tabs>
                <w:tab w:val="left" w:pos="4678"/>
              </w:tabs>
              <w:jc w:val="center"/>
              <w:rPr>
                <w:sz w:val="16"/>
                <w:szCs w:val="16"/>
              </w:rPr>
            </w:pPr>
            <w:r w:rsidRPr="00042663">
              <w:rPr>
                <w:color w:val="000000"/>
                <w:sz w:val="16"/>
                <w:szCs w:val="16"/>
              </w:rPr>
              <w:t>24.2 ± 1.2 (10)</w:t>
            </w:r>
          </w:p>
        </w:tc>
        <w:tc>
          <w:tcPr>
            <w:tcW w:w="851" w:type="dxa"/>
            <w:tcBorders>
              <w:top w:val="nil"/>
              <w:left w:val="nil"/>
              <w:bottom w:val="single" w:sz="4" w:space="0" w:color="auto"/>
              <w:right w:val="single" w:sz="4" w:space="0" w:color="auto"/>
            </w:tcBorders>
            <w:vAlign w:val="center"/>
          </w:tcPr>
          <w:p w14:paraId="6B419D14" w14:textId="77777777" w:rsidR="00C61342" w:rsidRPr="00042663" w:rsidRDefault="00C61342" w:rsidP="005334F7">
            <w:pPr>
              <w:tabs>
                <w:tab w:val="left" w:pos="4678"/>
              </w:tabs>
              <w:jc w:val="center"/>
              <w:rPr>
                <w:sz w:val="16"/>
                <w:szCs w:val="16"/>
              </w:rPr>
            </w:pPr>
            <w:r w:rsidRPr="00042663">
              <w:rPr>
                <w:color w:val="000000"/>
                <w:sz w:val="16"/>
                <w:szCs w:val="16"/>
              </w:rPr>
              <w:t>0.86</w:t>
            </w:r>
          </w:p>
        </w:tc>
      </w:tr>
      <w:tr w:rsidR="00C61342" w:rsidRPr="007B2CF2" w14:paraId="20C4BB1A" w14:textId="77777777" w:rsidTr="005334F7">
        <w:tc>
          <w:tcPr>
            <w:tcW w:w="1462" w:type="dxa"/>
            <w:vMerge/>
            <w:vAlign w:val="center"/>
          </w:tcPr>
          <w:p w14:paraId="15A0EA1C" w14:textId="77777777" w:rsidR="00C61342" w:rsidRPr="00042663" w:rsidRDefault="00C61342" w:rsidP="005334F7">
            <w:pPr>
              <w:tabs>
                <w:tab w:val="left" w:pos="4678"/>
              </w:tabs>
              <w:rPr>
                <w:sz w:val="16"/>
                <w:szCs w:val="16"/>
              </w:rPr>
            </w:pPr>
          </w:p>
        </w:tc>
        <w:tc>
          <w:tcPr>
            <w:tcW w:w="1633" w:type="dxa"/>
            <w:vAlign w:val="center"/>
          </w:tcPr>
          <w:p w14:paraId="5941E792" w14:textId="77777777" w:rsidR="00C61342" w:rsidRPr="00042663" w:rsidRDefault="00C61342" w:rsidP="005334F7">
            <w:pPr>
              <w:tabs>
                <w:tab w:val="left" w:pos="4678"/>
              </w:tabs>
              <w:rPr>
                <w:sz w:val="16"/>
                <w:szCs w:val="16"/>
              </w:rPr>
            </w:pPr>
            <w:r w:rsidRPr="00042663">
              <w:rPr>
                <w:sz w:val="16"/>
                <w:szCs w:val="16"/>
              </w:rPr>
              <w:t>Center average speed (m/s)</w:t>
            </w:r>
          </w:p>
        </w:tc>
        <w:tc>
          <w:tcPr>
            <w:tcW w:w="1216" w:type="dxa"/>
            <w:tcBorders>
              <w:top w:val="nil"/>
              <w:left w:val="single" w:sz="4" w:space="0" w:color="auto"/>
              <w:bottom w:val="single" w:sz="4" w:space="0" w:color="auto"/>
              <w:right w:val="single" w:sz="4" w:space="0" w:color="auto"/>
            </w:tcBorders>
            <w:vAlign w:val="center"/>
          </w:tcPr>
          <w:p w14:paraId="505DBD1B" w14:textId="77777777" w:rsidR="00C61342" w:rsidRPr="00042663" w:rsidRDefault="00C61342" w:rsidP="005334F7">
            <w:pPr>
              <w:tabs>
                <w:tab w:val="left" w:pos="4678"/>
              </w:tabs>
              <w:jc w:val="center"/>
              <w:rPr>
                <w:sz w:val="16"/>
                <w:szCs w:val="16"/>
              </w:rPr>
            </w:pPr>
            <w:r w:rsidRPr="00042663">
              <w:rPr>
                <w:color w:val="000000"/>
                <w:sz w:val="16"/>
                <w:szCs w:val="16"/>
              </w:rPr>
              <w:t>7.5 ± 0.5 (10)</w:t>
            </w:r>
          </w:p>
        </w:tc>
        <w:tc>
          <w:tcPr>
            <w:tcW w:w="1354" w:type="dxa"/>
            <w:tcBorders>
              <w:top w:val="nil"/>
              <w:left w:val="single" w:sz="4" w:space="0" w:color="auto"/>
              <w:bottom w:val="single" w:sz="4" w:space="0" w:color="auto"/>
              <w:right w:val="single" w:sz="4" w:space="0" w:color="auto"/>
            </w:tcBorders>
            <w:vAlign w:val="center"/>
          </w:tcPr>
          <w:p w14:paraId="372C9252" w14:textId="77777777" w:rsidR="00C61342" w:rsidRPr="00042663" w:rsidRDefault="00C61342" w:rsidP="005334F7">
            <w:pPr>
              <w:tabs>
                <w:tab w:val="left" w:pos="4678"/>
              </w:tabs>
              <w:jc w:val="center"/>
              <w:rPr>
                <w:sz w:val="16"/>
                <w:szCs w:val="16"/>
              </w:rPr>
            </w:pPr>
            <w:r w:rsidRPr="00042663">
              <w:rPr>
                <w:color w:val="000000"/>
                <w:sz w:val="16"/>
                <w:szCs w:val="16"/>
              </w:rPr>
              <w:t>6.3 ± 0.5 (11)</w:t>
            </w:r>
          </w:p>
        </w:tc>
        <w:tc>
          <w:tcPr>
            <w:tcW w:w="709" w:type="dxa"/>
            <w:tcBorders>
              <w:top w:val="nil"/>
              <w:left w:val="nil"/>
              <w:bottom w:val="single" w:sz="4" w:space="0" w:color="auto"/>
              <w:right w:val="single" w:sz="4" w:space="0" w:color="auto"/>
            </w:tcBorders>
            <w:vAlign w:val="center"/>
          </w:tcPr>
          <w:p w14:paraId="43F621A4" w14:textId="77777777" w:rsidR="00C61342" w:rsidRPr="00042663" w:rsidRDefault="00C61342" w:rsidP="005334F7">
            <w:pPr>
              <w:tabs>
                <w:tab w:val="left" w:pos="4678"/>
              </w:tabs>
              <w:jc w:val="center"/>
              <w:rPr>
                <w:sz w:val="16"/>
                <w:szCs w:val="16"/>
              </w:rPr>
            </w:pPr>
            <w:r w:rsidRPr="00042663">
              <w:rPr>
                <w:color w:val="000000"/>
                <w:sz w:val="16"/>
                <w:szCs w:val="16"/>
              </w:rPr>
              <w:t>0.23</w:t>
            </w:r>
          </w:p>
        </w:tc>
        <w:tc>
          <w:tcPr>
            <w:tcW w:w="1275" w:type="dxa"/>
            <w:tcBorders>
              <w:top w:val="nil"/>
              <w:left w:val="nil"/>
              <w:bottom w:val="single" w:sz="4" w:space="0" w:color="auto"/>
              <w:right w:val="single" w:sz="4" w:space="0" w:color="auto"/>
            </w:tcBorders>
            <w:vAlign w:val="center"/>
          </w:tcPr>
          <w:p w14:paraId="54755FDA" w14:textId="77777777" w:rsidR="00C61342" w:rsidRPr="00042663" w:rsidRDefault="00C61342" w:rsidP="005334F7">
            <w:pPr>
              <w:tabs>
                <w:tab w:val="left" w:pos="4678"/>
              </w:tabs>
              <w:jc w:val="center"/>
              <w:rPr>
                <w:sz w:val="16"/>
                <w:szCs w:val="16"/>
              </w:rPr>
            </w:pPr>
            <w:r w:rsidRPr="00042663">
              <w:rPr>
                <w:color w:val="000000"/>
                <w:sz w:val="16"/>
                <w:szCs w:val="16"/>
              </w:rPr>
              <w:t>8.4 ± 0.5 (12)</w:t>
            </w:r>
          </w:p>
        </w:tc>
        <w:tc>
          <w:tcPr>
            <w:tcW w:w="1134" w:type="dxa"/>
            <w:tcBorders>
              <w:top w:val="nil"/>
              <w:left w:val="nil"/>
              <w:bottom w:val="single" w:sz="4" w:space="0" w:color="auto"/>
              <w:right w:val="single" w:sz="4" w:space="0" w:color="auto"/>
            </w:tcBorders>
            <w:vAlign w:val="center"/>
          </w:tcPr>
          <w:p w14:paraId="35EB0EC7" w14:textId="77777777" w:rsidR="00C61342" w:rsidRPr="00042663" w:rsidRDefault="00C61342" w:rsidP="005334F7">
            <w:pPr>
              <w:tabs>
                <w:tab w:val="left" w:pos="4678"/>
              </w:tabs>
              <w:jc w:val="center"/>
              <w:rPr>
                <w:sz w:val="16"/>
                <w:szCs w:val="16"/>
              </w:rPr>
            </w:pPr>
            <w:r w:rsidRPr="00042663">
              <w:rPr>
                <w:color w:val="000000"/>
                <w:sz w:val="16"/>
                <w:szCs w:val="16"/>
              </w:rPr>
              <w:t>9.5 ± 0.5 (10)</w:t>
            </w:r>
          </w:p>
        </w:tc>
        <w:tc>
          <w:tcPr>
            <w:tcW w:w="851" w:type="dxa"/>
            <w:tcBorders>
              <w:top w:val="nil"/>
              <w:left w:val="nil"/>
              <w:bottom w:val="single" w:sz="4" w:space="0" w:color="auto"/>
              <w:right w:val="single" w:sz="4" w:space="0" w:color="auto"/>
            </w:tcBorders>
            <w:vAlign w:val="center"/>
          </w:tcPr>
          <w:p w14:paraId="15A2C74E" w14:textId="77777777" w:rsidR="00C61342" w:rsidRPr="00042663" w:rsidRDefault="00C61342" w:rsidP="005334F7">
            <w:pPr>
              <w:tabs>
                <w:tab w:val="left" w:pos="4678"/>
              </w:tabs>
              <w:jc w:val="center"/>
              <w:rPr>
                <w:sz w:val="16"/>
                <w:szCs w:val="16"/>
              </w:rPr>
            </w:pPr>
            <w:r w:rsidRPr="00042663">
              <w:rPr>
                <w:color w:val="000000"/>
                <w:sz w:val="16"/>
                <w:szCs w:val="16"/>
              </w:rPr>
              <w:t>0.22</w:t>
            </w:r>
          </w:p>
        </w:tc>
      </w:tr>
      <w:tr w:rsidR="00C61342" w:rsidRPr="007B2CF2" w14:paraId="5DB22E34" w14:textId="77777777" w:rsidTr="005334F7">
        <w:tc>
          <w:tcPr>
            <w:tcW w:w="1462" w:type="dxa"/>
            <w:vMerge/>
            <w:tcBorders>
              <w:bottom w:val="single" w:sz="12" w:space="0" w:color="auto"/>
            </w:tcBorders>
            <w:vAlign w:val="center"/>
          </w:tcPr>
          <w:p w14:paraId="364A9E07"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679D3441" w14:textId="77777777" w:rsidR="00C61342" w:rsidRPr="00042663" w:rsidRDefault="00C61342" w:rsidP="005334F7">
            <w:pPr>
              <w:tabs>
                <w:tab w:val="left" w:pos="4678"/>
              </w:tabs>
              <w:rPr>
                <w:sz w:val="16"/>
                <w:szCs w:val="16"/>
              </w:rPr>
            </w:pPr>
            <w:r w:rsidRPr="00042663">
              <w:rPr>
                <w:sz w:val="16"/>
                <w:szCs w:val="16"/>
              </w:rPr>
              <w:t>Latency to center entry (s)</w:t>
            </w:r>
          </w:p>
        </w:tc>
        <w:tc>
          <w:tcPr>
            <w:tcW w:w="1216" w:type="dxa"/>
            <w:tcBorders>
              <w:top w:val="nil"/>
              <w:left w:val="single" w:sz="4" w:space="0" w:color="auto"/>
              <w:bottom w:val="single" w:sz="12" w:space="0" w:color="auto"/>
              <w:right w:val="single" w:sz="4" w:space="0" w:color="auto"/>
            </w:tcBorders>
            <w:vAlign w:val="center"/>
          </w:tcPr>
          <w:p w14:paraId="14EA86EB" w14:textId="77777777" w:rsidR="00C61342" w:rsidRPr="00042663" w:rsidRDefault="00C61342" w:rsidP="005334F7">
            <w:pPr>
              <w:tabs>
                <w:tab w:val="left" w:pos="4678"/>
              </w:tabs>
              <w:jc w:val="center"/>
              <w:rPr>
                <w:sz w:val="16"/>
                <w:szCs w:val="16"/>
              </w:rPr>
            </w:pPr>
            <w:r w:rsidRPr="00042663">
              <w:rPr>
                <w:color w:val="000000"/>
                <w:sz w:val="16"/>
                <w:szCs w:val="16"/>
              </w:rPr>
              <w:t>16.8 ± 3.9 (10)</w:t>
            </w:r>
          </w:p>
        </w:tc>
        <w:tc>
          <w:tcPr>
            <w:tcW w:w="1354" w:type="dxa"/>
            <w:tcBorders>
              <w:top w:val="nil"/>
              <w:left w:val="single" w:sz="4" w:space="0" w:color="auto"/>
              <w:bottom w:val="single" w:sz="12" w:space="0" w:color="auto"/>
              <w:right w:val="single" w:sz="4" w:space="0" w:color="auto"/>
            </w:tcBorders>
            <w:vAlign w:val="center"/>
          </w:tcPr>
          <w:p w14:paraId="0446AF08" w14:textId="77777777" w:rsidR="00C61342" w:rsidRPr="00042663" w:rsidRDefault="00C61342" w:rsidP="005334F7">
            <w:pPr>
              <w:tabs>
                <w:tab w:val="left" w:pos="4678"/>
              </w:tabs>
              <w:jc w:val="center"/>
              <w:rPr>
                <w:sz w:val="16"/>
                <w:szCs w:val="16"/>
              </w:rPr>
            </w:pPr>
            <w:r w:rsidRPr="00042663">
              <w:rPr>
                <w:color w:val="000000"/>
                <w:sz w:val="16"/>
                <w:szCs w:val="16"/>
              </w:rPr>
              <w:t>22.9 ± 5.1 (11)</w:t>
            </w:r>
          </w:p>
        </w:tc>
        <w:tc>
          <w:tcPr>
            <w:tcW w:w="709" w:type="dxa"/>
            <w:tcBorders>
              <w:top w:val="nil"/>
              <w:left w:val="nil"/>
              <w:bottom w:val="single" w:sz="12" w:space="0" w:color="auto"/>
              <w:right w:val="single" w:sz="4" w:space="0" w:color="auto"/>
            </w:tcBorders>
            <w:vAlign w:val="center"/>
          </w:tcPr>
          <w:p w14:paraId="26B5683A" w14:textId="77777777" w:rsidR="00C61342" w:rsidRPr="00042663" w:rsidRDefault="00C61342" w:rsidP="005334F7">
            <w:pPr>
              <w:tabs>
                <w:tab w:val="left" w:pos="4678"/>
              </w:tabs>
              <w:jc w:val="center"/>
              <w:rPr>
                <w:sz w:val="16"/>
                <w:szCs w:val="16"/>
              </w:rPr>
            </w:pPr>
            <w:r w:rsidRPr="00042663">
              <w:rPr>
                <w:color w:val="000000"/>
                <w:sz w:val="16"/>
                <w:szCs w:val="16"/>
              </w:rPr>
              <w:t>0.43</w:t>
            </w:r>
          </w:p>
        </w:tc>
        <w:tc>
          <w:tcPr>
            <w:tcW w:w="1275" w:type="dxa"/>
            <w:tcBorders>
              <w:top w:val="nil"/>
              <w:left w:val="nil"/>
              <w:bottom w:val="single" w:sz="12" w:space="0" w:color="auto"/>
              <w:right w:val="single" w:sz="4" w:space="0" w:color="auto"/>
            </w:tcBorders>
            <w:vAlign w:val="center"/>
          </w:tcPr>
          <w:p w14:paraId="186C33E4" w14:textId="77777777" w:rsidR="00C61342" w:rsidRPr="00042663" w:rsidRDefault="00C61342" w:rsidP="005334F7">
            <w:pPr>
              <w:tabs>
                <w:tab w:val="left" w:pos="4678"/>
              </w:tabs>
              <w:jc w:val="center"/>
              <w:rPr>
                <w:sz w:val="16"/>
                <w:szCs w:val="16"/>
              </w:rPr>
            </w:pPr>
            <w:r w:rsidRPr="00042663">
              <w:rPr>
                <w:color w:val="000000"/>
                <w:sz w:val="16"/>
                <w:szCs w:val="16"/>
              </w:rPr>
              <w:t>12.5 ± 2.7 (10)</w:t>
            </w:r>
          </w:p>
        </w:tc>
        <w:tc>
          <w:tcPr>
            <w:tcW w:w="1134" w:type="dxa"/>
            <w:tcBorders>
              <w:top w:val="nil"/>
              <w:left w:val="nil"/>
              <w:bottom w:val="single" w:sz="12" w:space="0" w:color="auto"/>
              <w:right w:val="single" w:sz="4" w:space="0" w:color="auto"/>
            </w:tcBorders>
            <w:vAlign w:val="center"/>
          </w:tcPr>
          <w:p w14:paraId="0A0F7BDC" w14:textId="77777777" w:rsidR="00C61342" w:rsidRPr="00042663" w:rsidRDefault="00C61342" w:rsidP="005334F7">
            <w:pPr>
              <w:tabs>
                <w:tab w:val="left" w:pos="4678"/>
              </w:tabs>
              <w:jc w:val="center"/>
              <w:rPr>
                <w:sz w:val="16"/>
                <w:szCs w:val="16"/>
              </w:rPr>
            </w:pPr>
            <w:r w:rsidRPr="00042663">
              <w:rPr>
                <w:color w:val="000000"/>
                <w:sz w:val="16"/>
                <w:szCs w:val="16"/>
              </w:rPr>
              <w:t>33.8 ± 7.9 (10)</w:t>
            </w:r>
          </w:p>
        </w:tc>
        <w:tc>
          <w:tcPr>
            <w:tcW w:w="851" w:type="dxa"/>
            <w:tcBorders>
              <w:top w:val="nil"/>
              <w:left w:val="nil"/>
              <w:bottom w:val="single" w:sz="12" w:space="0" w:color="auto"/>
              <w:right w:val="single" w:sz="4" w:space="0" w:color="auto"/>
            </w:tcBorders>
            <w:vAlign w:val="center"/>
          </w:tcPr>
          <w:p w14:paraId="0F0F6C16" w14:textId="77777777" w:rsidR="00C61342" w:rsidRPr="00042663" w:rsidRDefault="00C61342" w:rsidP="005334F7">
            <w:pPr>
              <w:tabs>
                <w:tab w:val="left" w:pos="4678"/>
              </w:tabs>
              <w:jc w:val="center"/>
              <w:rPr>
                <w:sz w:val="16"/>
                <w:szCs w:val="16"/>
              </w:rPr>
            </w:pPr>
            <w:r w:rsidRPr="00042663">
              <w:rPr>
                <w:color w:val="000000"/>
                <w:sz w:val="16"/>
                <w:szCs w:val="16"/>
              </w:rPr>
              <w:t>0.04</w:t>
            </w:r>
          </w:p>
        </w:tc>
      </w:tr>
      <w:tr w:rsidR="00C61342" w:rsidRPr="007B2CF2" w14:paraId="1F0A8108" w14:textId="77777777" w:rsidTr="005334F7">
        <w:tc>
          <w:tcPr>
            <w:tcW w:w="1462" w:type="dxa"/>
            <w:vMerge w:val="restart"/>
            <w:tcBorders>
              <w:top w:val="single" w:sz="12" w:space="0" w:color="auto"/>
            </w:tcBorders>
            <w:vAlign w:val="center"/>
          </w:tcPr>
          <w:p w14:paraId="17A37329" w14:textId="77777777" w:rsidR="00C61342" w:rsidRPr="00042663" w:rsidRDefault="00C61342" w:rsidP="005334F7">
            <w:pPr>
              <w:tabs>
                <w:tab w:val="left" w:pos="4678"/>
              </w:tabs>
              <w:rPr>
                <w:b/>
                <w:bCs/>
                <w:sz w:val="16"/>
                <w:szCs w:val="16"/>
              </w:rPr>
            </w:pPr>
            <w:proofErr w:type="spellStart"/>
            <w:r w:rsidRPr="00042663">
              <w:rPr>
                <w:b/>
                <w:bCs/>
                <w:sz w:val="16"/>
                <w:szCs w:val="16"/>
              </w:rPr>
              <w:t>IntelliCage</w:t>
            </w:r>
            <w:proofErr w:type="spellEnd"/>
            <w:r w:rsidRPr="00042663">
              <w:rPr>
                <w:b/>
                <w:bCs/>
                <w:sz w:val="16"/>
                <w:szCs w:val="16"/>
              </w:rPr>
              <w:t xml:space="preserve"> system</w:t>
            </w:r>
          </w:p>
        </w:tc>
        <w:tc>
          <w:tcPr>
            <w:tcW w:w="1633" w:type="dxa"/>
            <w:tcBorders>
              <w:top w:val="single" w:sz="12" w:space="0" w:color="auto"/>
            </w:tcBorders>
            <w:vAlign w:val="center"/>
          </w:tcPr>
          <w:p w14:paraId="74859F71" w14:textId="77777777" w:rsidR="00C61342" w:rsidRPr="00042663" w:rsidRDefault="00C61342" w:rsidP="005334F7">
            <w:pPr>
              <w:tabs>
                <w:tab w:val="left" w:pos="4678"/>
              </w:tabs>
              <w:rPr>
                <w:sz w:val="16"/>
                <w:szCs w:val="16"/>
              </w:rPr>
            </w:pPr>
            <w:r w:rsidRPr="00042663">
              <w:rPr>
                <w:sz w:val="16"/>
                <w:szCs w:val="16"/>
              </w:rPr>
              <w:t>Activity</w:t>
            </w:r>
          </w:p>
        </w:tc>
        <w:tc>
          <w:tcPr>
            <w:tcW w:w="1216" w:type="dxa"/>
            <w:tcBorders>
              <w:top w:val="single" w:sz="12" w:space="0" w:color="auto"/>
              <w:left w:val="single" w:sz="4" w:space="0" w:color="auto"/>
              <w:bottom w:val="single" w:sz="4" w:space="0" w:color="auto"/>
              <w:right w:val="single" w:sz="4" w:space="0" w:color="auto"/>
            </w:tcBorders>
            <w:vAlign w:val="center"/>
          </w:tcPr>
          <w:p w14:paraId="4542B10E"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354" w:type="dxa"/>
            <w:tcBorders>
              <w:top w:val="single" w:sz="12" w:space="0" w:color="auto"/>
              <w:left w:val="nil"/>
              <w:bottom w:val="single" w:sz="4" w:space="0" w:color="auto"/>
              <w:right w:val="single" w:sz="4" w:space="0" w:color="auto"/>
            </w:tcBorders>
            <w:vAlign w:val="center"/>
          </w:tcPr>
          <w:p w14:paraId="2A8F3B6E"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709" w:type="dxa"/>
            <w:tcBorders>
              <w:top w:val="single" w:sz="12" w:space="0" w:color="auto"/>
              <w:left w:val="nil"/>
              <w:bottom w:val="single" w:sz="4" w:space="0" w:color="auto"/>
              <w:right w:val="single" w:sz="4" w:space="0" w:color="auto"/>
            </w:tcBorders>
            <w:vAlign w:val="center"/>
          </w:tcPr>
          <w:p w14:paraId="53E7C087"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275" w:type="dxa"/>
            <w:tcBorders>
              <w:top w:val="single" w:sz="12" w:space="0" w:color="auto"/>
              <w:left w:val="nil"/>
              <w:bottom w:val="single" w:sz="4" w:space="0" w:color="auto"/>
              <w:right w:val="single" w:sz="4" w:space="0" w:color="auto"/>
            </w:tcBorders>
            <w:vAlign w:val="center"/>
          </w:tcPr>
          <w:p w14:paraId="7CD1E583" w14:textId="77777777" w:rsidR="00C61342" w:rsidRPr="00042663" w:rsidRDefault="00C61342" w:rsidP="005334F7">
            <w:pPr>
              <w:tabs>
                <w:tab w:val="left" w:pos="4678"/>
              </w:tabs>
              <w:jc w:val="center"/>
              <w:rPr>
                <w:sz w:val="16"/>
                <w:szCs w:val="16"/>
              </w:rPr>
            </w:pPr>
            <w:r w:rsidRPr="00042663">
              <w:rPr>
                <w:color w:val="000000"/>
                <w:sz w:val="16"/>
                <w:szCs w:val="16"/>
              </w:rPr>
              <w:t>51.6 ± 1.5 (9)</w:t>
            </w:r>
          </w:p>
        </w:tc>
        <w:tc>
          <w:tcPr>
            <w:tcW w:w="1134" w:type="dxa"/>
            <w:tcBorders>
              <w:top w:val="single" w:sz="12" w:space="0" w:color="auto"/>
              <w:left w:val="nil"/>
              <w:bottom w:val="single" w:sz="4" w:space="0" w:color="auto"/>
              <w:right w:val="single" w:sz="4" w:space="0" w:color="auto"/>
            </w:tcBorders>
            <w:vAlign w:val="center"/>
          </w:tcPr>
          <w:p w14:paraId="1B5ED711" w14:textId="77777777" w:rsidR="00C61342" w:rsidRPr="00042663" w:rsidRDefault="00C61342" w:rsidP="005334F7">
            <w:pPr>
              <w:tabs>
                <w:tab w:val="left" w:pos="4678"/>
              </w:tabs>
              <w:jc w:val="center"/>
              <w:rPr>
                <w:sz w:val="16"/>
                <w:szCs w:val="16"/>
              </w:rPr>
            </w:pPr>
            <w:r w:rsidRPr="00042663">
              <w:rPr>
                <w:color w:val="000000"/>
                <w:sz w:val="16"/>
                <w:szCs w:val="16"/>
              </w:rPr>
              <w:t>51.8 ± 1.5 (8)</w:t>
            </w:r>
          </w:p>
        </w:tc>
        <w:tc>
          <w:tcPr>
            <w:tcW w:w="851" w:type="dxa"/>
            <w:tcBorders>
              <w:top w:val="single" w:sz="12" w:space="0" w:color="auto"/>
              <w:left w:val="nil"/>
              <w:bottom w:val="single" w:sz="4" w:space="0" w:color="auto"/>
              <w:right w:val="single" w:sz="4" w:space="0" w:color="auto"/>
            </w:tcBorders>
            <w:vAlign w:val="center"/>
          </w:tcPr>
          <w:p w14:paraId="206D600C" w14:textId="77777777" w:rsidR="00C61342" w:rsidRPr="00042663" w:rsidRDefault="00C61342" w:rsidP="005334F7">
            <w:pPr>
              <w:tabs>
                <w:tab w:val="left" w:pos="4678"/>
              </w:tabs>
              <w:jc w:val="center"/>
              <w:rPr>
                <w:sz w:val="16"/>
                <w:szCs w:val="16"/>
              </w:rPr>
            </w:pPr>
            <w:r w:rsidRPr="00042663">
              <w:rPr>
                <w:color w:val="000000"/>
                <w:sz w:val="16"/>
                <w:szCs w:val="16"/>
              </w:rPr>
              <w:t>0.93</w:t>
            </w:r>
          </w:p>
        </w:tc>
      </w:tr>
      <w:tr w:rsidR="00C61342" w:rsidRPr="007B2CF2" w14:paraId="3125E6A6" w14:textId="77777777" w:rsidTr="005334F7">
        <w:tc>
          <w:tcPr>
            <w:tcW w:w="1462" w:type="dxa"/>
            <w:vMerge/>
            <w:vAlign w:val="center"/>
          </w:tcPr>
          <w:p w14:paraId="7104CD1F" w14:textId="77777777" w:rsidR="00C61342" w:rsidRPr="00042663" w:rsidRDefault="00C61342" w:rsidP="005334F7">
            <w:pPr>
              <w:tabs>
                <w:tab w:val="left" w:pos="4678"/>
              </w:tabs>
              <w:rPr>
                <w:sz w:val="16"/>
                <w:szCs w:val="16"/>
              </w:rPr>
            </w:pPr>
          </w:p>
        </w:tc>
        <w:tc>
          <w:tcPr>
            <w:tcW w:w="1633" w:type="dxa"/>
            <w:vAlign w:val="center"/>
          </w:tcPr>
          <w:p w14:paraId="603E0776" w14:textId="77777777" w:rsidR="00C61342" w:rsidRPr="00042663" w:rsidRDefault="00C61342" w:rsidP="005334F7">
            <w:pPr>
              <w:tabs>
                <w:tab w:val="left" w:pos="4678"/>
              </w:tabs>
              <w:rPr>
                <w:sz w:val="16"/>
                <w:szCs w:val="16"/>
              </w:rPr>
            </w:pPr>
            <w:r w:rsidRPr="00042663">
              <w:rPr>
                <w:sz w:val="16"/>
                <w:szCs w:val="16"/>
              </w:rPr>
              <w:t>Place preference learning (%)</w:t>
            </w:r>
          </w:p>
        </w:tc>
        <w:tc>
          <w:tcPr>
            <w:tcW w:w="1216" w:type="dxa"/>
            <w:tcBorders>
              <w:top w:val="nil"/>
              <w:left w:val="single" w:sz="4" w:space="0" w:color="auto"/>
              <w:bottom w:val="single" w:sz="4" w:space="0" w:color="auto"/>
              <w:right w:val="single" w:sz="4" w:space="0" w:color="auto"/>
            </w:tcBorders>
            <w:vAlign w:val="center"/>
          </w:tcPr>
          <w:p w14:paraId="46B1149B"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354" w:type="dxa"/>
            <w:tcBorders>
              <w:top w:val="nil"/>
              <w:left w:val="nil"/>
              <w:bottom w:val="single" w:sz="4" w:space="0" w:color="auto"/>
              <w:right w:val="single" w:sz="4" w:space="0" w:color="auto"/>
            </w:tcBorders>
            <w:vAlign w:val="center"/>
          </w:tcPr>
          <w:p w14:paraId="127056E0"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709" w:type="dxa"/>
            <w:tcBorders>
              <w:top w:val="nil"/>
              <w:left w:val="nil"/>
              <w:bottom w:val="single" w:sz="4" w:space="0" w:color="auto"/>
              <w:right w:val="single" w:sz="4" w:space="0" w:color="auto"/>
            </w:tcBorders>
            <w:vAlign w:val="center"/>
          </w:tcPr>
          <w:p w14:paraId="7AC19DAC"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275" w:type="dxa"/>
            <w:tcBorders>
              <w:top w:val="nil"/>
              <w:left w:val="nil"/>
              <w:bottom w:val="single" w:sz="4" w:space="0" w:color="auto"/>
              <w:right w:val="single" w:sz="4" w:space="0" w:color="auto"/>
            </w:tcBorders>
            <w:vAlign w:val="center"/>
          </w:tcPr>
          <w:p w14:paraId="70CAC891" w14:textId="77777777" w:rsidR="00C61342" w:rsidRPr="00042663" w:rsidRDefault="00C61342" w:rsidP="005334F7">
            <w:pPr>
              <w:tabs>
                <w:tab w:val="left" w:pos="4678"/>
              </w:tabs>
              <w:jc w:val="center"/>
              <w:rPr>
                <w:sz w:val="16"/>
                <w:szCs w:val="16"/>
              </w:rPr>
            </w:pPr>
            <w:r w:rsidRPr="00042663">
              <w:rPr>
                <w:color w:val="000000"/>
                <w:sz w:val="16"/>
                <w:szCs w:val="16"/>
              </w:rPr>
              <w:t>41.3 ± 1.1 (9)</w:t>
            </w:r>
          </w:p>
        </w:tc>
        <w:tc>
          <w:tcPr>
            <w:tcW w:w="1134" w:type="dxa"/>
            <w:tcBorders>
              <w:top w:val="nil"/>
              <w:left w:val="nil"/>
              <w:bottom w:val="single" w:sz="4" w:space="0" w:color="auto"/>
              <w:right w:val="single" w:sz="4" w:space="0" w:color="auto"/>
            </w:tcBorders>
            <w:vAlign w:val="center"/>
          </w:tcPr>
          <w:p w14:paraId="2E7D50E6" w14:textId="77777777" w:rsidR="00C61342" w:rsidRPr="00042663" w:rsidRDefault="00C61342" w:rsidP="005334F7">
            <w:pPr>
              <w:tabs>
                <w:tab w:val="left" w:pos="4678"/>
              </w:tabs>
              <w:jc w:val="center"/>
              <w:rPr>
                <w:sz w:val="16"/>
                <w:szCs w:val="16"/>
              </w:rPr>
            </w:pPr>
            <w:r w:rsidRPr="00042663">
              <w:rPr>
                <w:color w:val="000000"/>
                <w:sz w:val="16"/>
                <w:szCs w:val="16"/>
              </w:rPr>
              <w:t>40.3 ± 1.1 (8)</w:t>
            </w:r>
          </w:p>
        </w:tc>
        <w:tc>
          <w:tcPr>
            <w:tcW w:w="851" w:type="dxa"/>
            <w:tcBorders>
              <w:top w:val="nil"/>
              <w:left w:val="nil"/>
              <w:bottom w:val="single" w:sz="4" w:space="0" w:color="auto"/>
              <w:right w:val="single" w:sz="4" w:space="0" w:color="auto"/>
            </w:tcBorders>
            <w:vAlign w:val="center"/>
          </w:tcPr>
          <w:p w14:paraId="18954287" w14:textId="77777777" w:rsidR="00C61342" w:rsidRPr="00042663" w:rsidRDefault="00C61342" w:rsidP="005334F7">
            <w:pPr>
              <w:tabs>
                <w:tab w:val="left" w:pos="4678"/>
              </w:tabs>
              <w:jc w:val="center"/>
              <w:rPr>
                <w:sz w:val="16"/>
                <w:szCs w:val="16"/>
              </w:rPr>
            </w:pPr>
            <w:r w:rsidRPr="00042663">
              <w:rPr>
                <w:color w:val="000000"/>
                <w:sz w:val="16"/>
                <w:szCs w:val="16"/>
              </w:rPr>
              <w:t>0.44</w:t>
            </w:r>
          </w:p>
        </w:tc>
      </w:tr>
      <w:tr w:rsidR="00C61342" w:rsidRPr="007B2CF2" w14:paraId="177E6041" w14:textId="77777777" w:rsidTr="005334F7">
        <w:tc>
          <w:tcPr>
            <w:tcW w:w="1462" w:type="dxa"/>
            <w:vMerge/>
            <w:vAlign w:val="center"/>
          </w:tcPr>
          <w:p w14:paraId="160E2B39" w14:textId="77777777" w:rsidR="00C61342" w:rsidRPr="00042663" w:rsidRDefault="00C61342" w:rsidP="005334F7">
            <w:pPr>
              <w:tabs>
                <w:tab w:val="left" w:pos="4678"/>
              </w:tabs>
              <w:rPr>
                <w:sz w:val="16"/>
                <w:szCs w:val="16"/>
              </w:rPr>
            </w:pPr>
          </w:p>
        </w:tc>
        <w:tc>
          <w:tcPr>
            <w:tcW w:w="1633" w:type="dxa"/>
            <w:vAlign w:val="center"/>
          </w:tcPr>
          <w:p w14:paraId="389CF709" w14:textId="77777777" w:rsidR="00C61342" w:rsidRPr="00042663" w:rsidRDefault="00C61342" w:rsidP="005334F7">
            <w:pPr>
              <w:tabs>
                <w:tab w:val="left" w:pos="4678"/>
              </w:tabs>
              <w:rPr>
                <w:sz w:val="16"/>
                <w:szCs w:val="16"/>
              </w:rPr>
            </w:pPr>
            <w:r w:rsidRPr="00042663">
              <w:rPr>
                <w:sz w:val="16"/>
                <w:szCs w:val="16"/>
              </w:rPr>
              <w:t>Place preference reversal (%)</w:t>
            </w:r>
          </w:p>
        </w:tc>
        <w:tc>
          <w:tcPr>
            <w:tcW w:w="1216" w:type="dxa"/>
            <w:tcBorders>
              <w:top w:val="nil"/>
              <w:left w:val="single" w:sz="4" w:space="0" w:color="auto"/>
              <w:bottom w:val="single" w:sz="4" w:space="0" w:color="auto"/>
              <w:right w:val="single" w:sz="4" w:space="0" w:color="auto"/>
            </w:tcBorders>
            <w:vAlign w:val="center"/>
          </w:tcPr>
          <w:p w14:paraId="78BDD920"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354" w:type="dxa"/>
            <w:tcBorders>
              <w:top w:val="nil"/>
              <w:left w:val="nil"/>
              <w:bottom w:val="single" w:sz="4" w:space="0" w:color="auto"/>
              <w:right w:val="single" w:sz="4" w:space="0" w:color="auto"/>
            </w:tcBorders>
            <w:vAlign w:val="center"/>
          </w:tcPr>
          <w:p w14:paraId="263F9E0F"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709" w:type="dxa"/>
            <w:tcBorders>
              <w:top w:val="nil"/>
              <w:left w:val="nil"/>
              <w:bottom w:val="single" w:sz="4" w:space="0" w:color="auto"/>
              <w:right w:val="single" w:sz="4" w:space="0" w:color="auto"/>
            </w:tcBorders>
            <w:vAlign w:val="center"/>
          </w:tcPr>
          <w:p w14:paraId="719F5B9F"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275" w:type="dxa"/>
            <w:tcBorders>
              <w:top w:val="nil"/>
              <w:left w:val="nil"/>
              <w:bottom w:val="single" w:sz="4" w:space="0" w:color="auto"/>
              <w:right w:val="single" w:sz="4" w:space="0" w:color="auto"/>
            </w:tcBorders>
            <w:vAlign w:val="center"/>
          </w:tcPr>
          <w:p w14:paraId="098AC91E" w14:textId="77777777" w:rsidR="00C61342" w:rsidRPr="00042663" w:rsidRDefault="00C61342" w:rsidP="005334F7">
            <w:pPr>
              <w:tabs>
                <w:tab w:val="left" w:pos="4678"/>
              </w:tabs>
              <w:jc w:val="center"/>
              <w:rPr>
                <w:sz w:val="16"/>
                <w:szCs w:val="16"/>
              </w:rPr>
            </w:pPr>
            <w:r w:rsidRPr="00042663">
              <w:rPr>
                <w:color w:val="000000"/>
                <w:sz w:val="16"/>
                <w:szCs w:val="16"/>
              </w:rPr>
              <w:t>73.9 ± 0.9 (9)</w:t>
            </w:r>
          </w:p>
        </w:tc>
        <w:tc>
          <w:tcPr>
            <w:tcW w:w="1134" w:type="dxa"/>
            <w:tcBorders>
              <w:top w:val="nil"/>
              <w:left w:val="nil"/>
              <w:bottom w:val="single" w:sz="4" w:space="0" w:color="auto"/>
              <w:right w:val="single" w:sz="4" w:space="0" w:color="auto"/>
            </w:tcBorders>
            <w:vAlign w:val="center"/>
          </w:tcPr>
          <w:p w14:paraId="2C523C2C" w14:textId="77777777" w:rsidR="00C61342" w:rsidRPr="00042663" w:rsidRDefault="00C61342" w:rsidP="005334F7">
            <w:pPr>
              <w:tabs>
                <w:tab w:val="left" w:pos="4678"/>
              </w:tabs>
              <w:jc w:val="center"/>
              <w:rPr>
                <w:sz w:val="16"/>
                <w:szCs w:val="16"/>
              </w:rPr>
            </w:pPr>
            <w:r w:rsidRPr="00042663">
              <w:rPr>
                <w:color w:val="000000"/>
                <w:sz w:val="16"/>
                <w:szCs w:val="16"/>
              </w:rPr>
              <w:t>69.3 ± 0.9 (8)</w:t>
            </w:r>
          </w:p>
        </w:tc>
        <w:tc>
          <w:tcPr>
            <w:tcW w:w="851" w:type="dxa"/>
            <w:tcBorders>
              <w:top w:val="nil"/>
              <w:left w:val="nil"/>
              <w:bottom w:val="single" w:sz="4" w:space="0" w:color="auto"/>
              <w:right w:val="single" w:sz="4" w:space="0" w:color="auto"/>
            </w:tcBorders>
            <w:vAlign w:val="center"/>
          </w:tcPr>
          <w:p w14:paraId="69DB2745" w14:textId="77777777" w:rsidR="00C61342" w:rsidRPr="00042663" w:rsidRDefault="00C61342" w:rsidP="005334F7">
            <w:pPr>
              <w:tabs>
                <w:tab w:val="left" w:pos="4678"/>
              </w:tabs>
              <w:jc w:val="center"/>
              <w:rPr>
                <w:sz w:val="16"/>
                <w:szCs w:val="16"/>
              </w:rPr>
            </w:pPr>
            <w:r w:rsidRPr="00042663">
              <w:rPr>
                <w:color w:val="000000"/>
                <w:sz w:val="16"/>
                <w:szCs w:val="16"/>
              </w:rPr>
              <w:t>0.26</w:t>
            </w:r>
          </w:p>
        </w:tc>
      </w:tr>
      <w:tr w:rsidR="00C61342" w:rsidRPr="007B2CF2" w14:paraId="56274888" w14:textId="77777777" w:rsidTr="005334F7">
        <w:tc>
          <w:tcPr>
            <w:tcW w:w="1462" w:type="dxa"/>
            <w:vMerge/>
            <w:vAlign w:val="center"/>
          </w:tcPr>
          <w:p w14:paraId="663F5D73" w14:textId="77777777" w:rsidR="00C61342" w:rsidRPr="00042663" w:rsidRDefault="00C61342" w:rsidP="005334F7">
            <w:pPr>
              <w:tabs>
                <w:tab w:val="left" w:pos="4678"/>
              </w:tabs>
              <w:rPr>
                <w:sz w:val="16"/>
                <w:szCs w:val="16"/>
              </w:rPr>
            </w:pPr>
          </w:p>
        </w:tc>
        <w:tc>
          <w:tcPr>
            <w:tcW w:w="1633" w:type="dxa"/>
            <w:vAlign w:val="center"/>
          </w:tcPr>
          <w:p w14:paraId="27F0FBB1" w14:textId="77777777" w:rsidR="00C61342" w:rsidRPr="00042663" w:rsidRDefault="00C61342" w:rsidP="005334F7">
            <w:pPr>
              <w:tabs>
                <w:tab w:val="left" w:pos="4678"/>
              </w:tabs>
              <w:rPr>
                <w:sz w:val="16"/>
                <w:szCs w:val="16"/>
              </w:rPr>
            </w:pPr>
            <w:r w:rsidRPr="00042663">
              <w:rPr>
                <w:sz w:val="16"/>
                <w:szCs w:val="16"/>
              </w:rPr>
              <w:t>Place preference extinction (%)</w:t>
            </w:r>
          </w:p>
        </w:tc>
        <w:tc>
          <w:tcPr>
            <w:tcW w:w="1216" w:type="dxa"/>
            <w:tcBorders>
              <w:top w:val="nil"/>
              <w:left w:val="single" w:sz="4" w:space="0" w:color="auto"/>
              <w:bottom w:val="single" w:sz="4" w:space="0" w:color="auto"/>
              <w:right w:val="single" w:sz="4" w:space="0" w:color="auto"/>
            </w:tcBorders>
            <w:vAlign w:val="center"/>
          </w:tcPr>
          <w:p w14:paraId="62F472E4"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354" w:type="dxa"/>
            <w:tcBorders>
              <w:top w:val="nil"/>
              <w:left w:val="nil"/>
              <w:bottom w:val="single" w:sz="4" w:space="0" w:color="auto"/>
              <w:right w:val="single" w:sz="4" w:space="0" w:color="auto"/>
            </w:tcBorders>
            <w:vAlign w:val="center"/>
          </w:tcPr>
          <w:p w14:paraId="56E87A81"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709" w:type="dxa"/>
            <w:tcBorders>
              <w:top w:val="nil"/>
              <w:left w:val="nil"/>
              <w:bottom w:val="single" w:sz="4" w:space="0" w:color="auto"/>
              <w:right w:val="single" w:sz="4" w:space="0" w:color="auto"/>
            </w:tcBorders>
            <w:vAlign w:val="center"/>
          </w:tcPr>
          <w:p w14:paraId="2FB0935C"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275" w:type="dxa"/>
            <w:tcBorders>
              <w:top w:val="nil"/>
              <w:left w:val="nil"/>
              <w:bottom w:val="single" w:sz="4" w:space="0" w:color="auto"/>
              <w:right w:val="single" w:sz="4" w:space="0" w:color="auto"/>
            </w:tcBorders>
            <w:vAlign w:val="center"/>
          </w:tcPr>
          <w:p w14:paraId="24120ADD" w14:textId="77777777" w:rsidR="00C61342" w:rsidRPr="00042663" w:rsidRDefault="00C61342" w:rsidP="005334F7">
            <w:pPr>
              <w:tabs>
                <w:tab w:val="left" w:pos="4678"/>
              </w:tabs>
              <w:jc w:val="center"/>
              <w:rPr>
                <w:sz w:val="16"/>
                <w:szCs w:val="16"/>
              </w:rPr>
            </w:pPr>
            <w:r w:rsidRPr="00042663">
              <w:rPr>
                <w:color w:val="000000"/>
                <w:sz w:val="16"/>
                <w:szCs w:val="16"/>
              </w:rPr>
              <w:t>27.2 ± 1.3 (9)</w:t>
            </w:r>
          </w:p>
        </w:tc>
        <w:tc>
          <w:tcPr>
            <w:tcW w:w="1134" w:type="dxa"/>
            <w:tcBorders>
              <w:top w:val="nil"/>
              <w:left w:val="nil"/>
              <w:bottom w:val="single" w:sz="4" w:space="0" w:color="auto"/>
              <w:right w:val="single" w:sz="4" w:space="0" w:color="auto"/>
            </w:tcBorders>
            <w:vAlign w:val="center"/>
          </w:tcPr>
          <w:p w14:paraId="63377CFA" w14:textId="77777777" w:rsidR="00C61342" w:rsidRPr="00042663" w:rsidRDefault="00C61342" w:rsidP="005334F7">
            <w:pPr>
              <w:tabs>
                <w:tab w:val="left" w:pos="4678"/>
              </w:tabs>
              <w:jc w:val="center"/>
              <w:rPr>
                <w:sz w:val="16"/>
                <w:szCs w:val="16"/>
              </w:rPr>
            </w:pPr>
            <w:r w:rsidRPr="00042663">
              <w:rPr>
                <w:color w:val="000000"/>
                <w:sz w:val="16"/>
                <w:szCs w:val="16"/>
              </w:rPr>
              <w:t>24.6 ± 1.2 (8)</w:t>
            </w:r>
          </w:p>
        </w:tc>
        <w:tc>
          <w:tcPr>
            <w:tcW w:w="851" w:type="dxa"/>
            <w:tcBorders>
              <w:top w:val="nil"/>
              <w:left w:val="nil"/>
              <w:bottom w:val="single" w:sz="4" w:space="0" w:color="auto"/>
              <w:right w:val="single" w:sz="4" w:space="0" w:color="auto"/>
            </w:tcBorders>
            <w:vAlign w:val="center"/>
          </w:tcPr>
          <w:p w14:paraId="62C2619A" w14:textId="77777777" w:rsidR="00C61342" w:rsidRPr="00042663" w:rsidRDefault="00C61342" w:rsidP="005334F7">
            <w:pPr>
              <w:tabs>
                <w:tab w:val="left" w:pos="4678"/>
              </w:tabs>
              <w:jc w:val="center"/>
              <w:rPr>
                <w:sz w:val="16"/>
                <w:szCs w:val="16"/>
              </w:rPr>
            </w:pPr>
            <w:r w:rsidRPr="00042663">
              <w:rPr>
                <w:color w:val="000000"/>
                <w:sz w:val="16"/>
                <w:szCs w:val="16"/>
              </w:rPr>
              <w:t>0.11</w:t>
            </w:r>
          </w:p>
        </w:tc>
      </w:tr>
      <w:tr w:rsidR="00C61342" w:rsidRPr="007B2CF2" w14:paraId="4AE4A98F" w14:textId="77777777" w:rsidTr="005334F7">
        <w:tc>
          <w:tcPr>
            <w:tcW w:w="1462" w:type="dxa"/>
            <w:vMerge/>
            <w:tcBorders>
              <w:bottom w:val="single" w:sz="12" w:space="0" w:color="auto"/>
            </w:tcBorders>
            <w:vAlign w:val="center"/>
          </w:tcPr>
          <w:p w14:paraId="3C165F59"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4154C049" w14:textId="77777777" w:rsidR="00C61342" w:rsidRPr="00042663" w:rsidRDefault="00C61342" w:rsidP="005334F7">
            <w:pPr>
              <w:tabs>
                <w:tab w:val="left" w:pos="4678"/>
              </w:tabs>
              <w:rPr>
                <w:sz w:val="16"/>
                <w:szCs w:val="16"/>
              </w:rPr>
            </w:pPr>
            <w:r w:rsidRPr="00042663">
              <w:rPr>
                <w:sz w:val="16"/>
                <w:szCs w:val="16"/>
              </w:rPr>
              <w:t>Patrolling (%)</w:t>
            </w:r>
          </w:p>
        </w:tc>
        <w:tc>
          <w:tcPr>
            <w:tcW w:w="1216" w:type="dxa"/>
            <w:tcBorders>
              <w:top w:val="nil"/>
              <w:left w:val="single" w:sz="4" w:space="0" w:color="auto"/>
              <w:bottom w:val="single" w:sz="12" w:space="0" w:color="auto"/>
              <w:right w:val="single" w:sz="4" w:space="0" w:color="auto"/>
            </w:tcBorders>
            <w:vAlign w:val="center"/>
          </w:tcPr>
          <w:p w14:paraId="6B617A06"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354" w:type="dxa"/>
            <w:tcBorders>
              <w:top w:val="nil"/>
              <w:left w:val="nil"/>
              <w:bottom w:val="single" w:sz="12" w:space="0" w:color="auto"/>
              <w:right w:val="single" w:sz="4" w:space="0" w:color="auto"/>
            </w:tcBorders>
            <w:vAlign w:val="center"/>
          </w:tcPr>
          <w:p w14:paraId="1593194A"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709" w:type="dxa"/>
            <w:tcBorders>
              <w:top w:val="nil"/>
              <w:left w:val="nil"/>
              <w:bottom w:val="single" w:sz="12" w:space="0" w:color="auto"/>
              <w:right w:val="single" w:sz="4" w:space="0" w:color="auto"/>
            </w:tcBorders>
            <w:vAlign w:val="center"/>
          </w:tcPr>
          <w:p w14:paraId="473DEEF2" w14:textId="77777777" w:rsidR="00C61342" w:rsidRPr="00042663" w:rsidRDefault="00C61342" w:rsidP="005334F7">
            <w:pPr>
              <w:tabs>
                <w:tab w:val="left" w:pos="4678"/>
              </w:tabs>
              <w:jc w:val="center"/>
              <w:rPr>
                <w:sz w:val="16"/>
                <w:szCs w:val="16"/>
              </w:rPr>
            </w:pPr>
            <w:r w:rsidRPr="00042663">
              <w:rPr>
                <w:color w:val="000000"/>
                <w:sz w:val="16"/>
                <w:szCs w:val="16"/>
              </w:rPr>
              <w:t>-</w:t>
            </w:r>
          </w:p>
        </w:tc>
        <w:tc>
          <w:tcPr>
            <w:tcW w:w="1275" w:type="dxa"/>
            <w:tcBorders>
              <w:top w:val="nil"/>
              <w:left w:val="nil"/>
              <w:bottom w:val="single" w:sz="12" w:space="0" w:color="auto"/>
              <w:right w:val="single" w:sz="4" w:space="0" w:color="auto"/>
            </w:tcBorders>
            <w:vAlign w:val="center"/>
          </w:tcPr>
          <w:p w14:paraId="2E048332" w14:textId="77777777" w:rsidR="00C61342" w:rsidRPr="00042663" w:rsidRDefault="00C61342" w:rsidP="005334F7">
            <w:pPr>
              <w:tabs>
                <w:tab w:val="left" w:pos="4678"/>
              </w:tabs>
              <w:jc w:val="center"/>
              <w:rPr>
                <w:sz w:val="16"/>
                <w:szCs w:val="16"/>
              </w:rPr>
            </w:pPr>
            <w:r w:rsidRPr="00042663">
              <w:rPr>
                <w:color w:val="000000"/>
                <w:sz w:val="16"/>
                <w:szCs w:val="16"/>
              </w:rPr>
              <w:t>26.9 ± 0.6 (9)</w:t>
            </w:r>
          </w:p>
        </w:tc>
        <w:tc>
          <w:tcPr>
            <w:tcW w:w="1134" w:type="dxa"/>
            <w:tcBorders>
              <w:top w:val="nil"/>
              <w:left w:val="nil"/>
              <w:bottom w:val="single" w:sz="12" w:space="0" w:color="auto"/>
              <w:right w:val="single" w:sz="4" w:space="0" w:color="auto"/>
            </w:tcBorders>
            <w:vAlign w:val="center"/>
          </w:tcPr>
          <w:p w14:paraId="7E29E15D" w14:textId="77777777" w:rsidR="00C61342" w:rsidRPr="00042663" w:rsidRDefault="00C61342" w:rsidP="005334F7">
            <w:pPr>
              <w:tabs>
                <w:tab w:val="left" w:pos="4678"/>
              </w:tabs>
              <w:jc w:val="center"/>
              <w:rPr>
                <w:sz w:val="16"/>
                <w:szCs w:val="16"/>
              </w:rPr>
            </w:pPr>
            <w:r w:rsidRPr="00042663">
              <w:rPr>
                <w:color w:val="000000"/>
                <w:sz w:val="16"/>
                <w:szCs w:val="16"/>
              </w:rPr>
              <w:t>27.8 ± 0.6 (8)</w:t>
            </w:r>
          </w:p>
        </w:tc>
        <w:tc>
          <w:tcPr>
            <w:tcW w:w="851" w:type="dxa"/>
            <w:tcBorders>
              <w:top w:val="nil"/>
              <w:left w:val="nil"/>
              <w:bottom w:val="single" w:sz="12" w:space="0" w:color="auto"/>
              <w:right w:val="single" w:sz="4" w:space="0" w:color="auto"/>
            </w:tcBorders>
            <w:vAlign w:val="center"/>
          </w:tcPr>
          <w:p w14:paraId="27B7A293" w14:textId="77777777" w:rsidR="00C61342" w:rsidRPr="00042663" w:rsidRDefault="00C61342" w:rsidP="005334F7">
            <w:pPr>
              <w:tabs>
                <w:tab w:val="left" w:pos="4678"/>
              </w:tabs>
              <w:jc w:val="center"/>
              <w:rPr>
                <w:sz w:val="16"/>
                <w:szCs w:val="16"/>
              </w:rPr>
            </w:pPr>
            <w:r w:rsidRPr="00042663">
              <w:rPr>
                <w:color w:val="000000"/>
                <w:sz w:val="16"/>
                <w:szCs w:val="16"/>
              </w:rPr>
              <w:t>0.31</w:t>
            </w:r>
          </w:p>
        </w:tc>
      </w:tr>
      <w:tr w:rsidR="00C61342" w:rsidRPr="007B2CF2" w14:paraId="36CA7BA5" w14:textId="77777777" w:rsidTr="005334F7">
        <w:tc>
          <w:tcPr>
            <w:tcW w:w="1462" w:type="dxa"/>
            <w:vMerge w:val="restart"/>
            <w:tcBorders>
              <w:top w:val="single" w:sz="12" w:space="0" w:color="auto"/>
            </w:tcBorders>
            <w:vAlign w:val="center"/>
          </w:tcPr>
          <w:p w14:paraId="4149A9B7" w14:textId="77777777" w:rsidR="00C61342" w:rsidRPr="00042663" w:rsidRDefault="00C61342" w:rsidP="005334F7">
            <w:pPr>
              <w:tabs>
                <w:tab w:val="left" w:pos="4678"/>
              </w:tabs>
              <w:rPr>
                <w:b/>
                <w:bCs/>
                <w:sz w:val="16"/>
                <w:szCs w:val="16"/>
              </w:rPr>
            </w:pPr>
            <w:r w:rsidRPr="00042663">
              <w:rPr>
                <w:b/>
                <w:bCs/>
                <w:sz w:val="16"/>
                <w:szCs w:val="16"/>
              </w:rPr>
              <w:t>Freezing time</w:t>
            </w:r>
          </w:p>
        </w:tc>
        <w:tc>
          <w:tcPr>
            <w:tcW w:w="1633" w:type="dxa"/>
            <w:tcBorders>
              <w:top w:val="single" w:sz="12" w:space="0" w:color="auto"/>
            </w:tcBorders>
            <w:vAlign w:val="center"/>
          </w:tcPr>
          <w:p w14:paraId="4200B85B" w14:textId="77777777" w:rsidR="00C61342" w:rsidRPr="00042663" w:rsidRDefault="00C61342" w:rsidP="005334F7">
            <w:pPr>
              <w:tabs>
                <w:tab w:val="left" w:pos="4678"/>
              </w:tabs>
              <w:rPr>
                <w:sz w:val="16"/>
                <w:szCs w:val="16"/>
              </w:rPr>
            </w:pPr>
            <w:r w:rsidRPr="00042663">
              <w:rPr>
                <w:sz w:val="16"/>
                <w:szCs w:val="16"/>
              </w:rPr>
              <w:t>Baseline (%)</w:t>
            </w:r>
          </w:p>
        </w:tc>
        <w:tc>
          <w:tcPr>
            <w:tcW w:w="1216" w:type="dxa"/>
            <w:tcBorders>
              <w:top w:val="single" w:sz="12" w:space="0" w:color="auto"/>
              <w:left w:val="single" w:sz="4" w:space="0" w:color="auto"/>
              <w:bottom w:val="single" w:sz="4" w:space="0" w:color="auto"/>
              <w:right w:val="single" w:sz="4" w:space="0" w:color="auto"/>
            </w:tcBorders>
            <w:vAlign w:val="center"/>
          </w:tcPr>
          <w:p w14:paraId="30AD63F6" w14:textId="77777777" w:rsidR="00C61342" w:rsidRPr="00042663" w:rsidRDefault="00C61342" w:rsidP="005334F7">
            <w:pPr>
              <w:tabs>
                <w:tab w:val="left" w:pos="4678"/>
              </w:tabs>
              <w:jc w:val="center"/>
              <w:rPr>
                <w:sz w:val="16"/>
                <w:szCs w:val="16"/>
              </w:rPr>
            </w:pPr>
            <w:r w:rsidRPr="00042663">
              <w:rPr>
                <w:color w:val="000000"/>
                <w:sz w:val="16"/>
                <w:szCs w:val="16"/>
              </w:rPr>
              <w:t>1.1 ± 0.4 (10)</w:t>
            </w:r>
          </w:p>
        </w:tc>
        <w:tc>
          <w:tcPr>
            <w:tcW w:w="1354" w:type="dxa"/>
            <w:tcBorders>
              <w:top w:val="single" w:sz="12" w:space="0" w:color="auto"/>
              <w:left w:val="nil"/>
              <w:bottom w:val="single" w:sz="4" w:space="0" w:color="auto"/>
              <w:right w:val="single" w:sz="4" w:space="0" w:color="auto"/>
            </w:tcBorders>
            <w:vAlign w:val="center"/>
          </w:tcPr>
          <w:p w14:paraId="06E0933C" w14:textId="77777777" w:rsidR="00C61342" w:rsidRPr="00042663" w:rsidRDefault="00C61342" w:rsidP="005334F7">
            <w:pPr>
              <w:tabs>
                <w:tab w:val="left" w:pos="4678"/>
              </w:tabs>
              <w:jc w:val="center"/>
              <w:rPr>
                <w:sz w:val="16"/>
                <w:szCs w:val="16"/>
              </w:rPr>
            </w:pPr>
            <w:r w:rsidRPr="00042663">
              <w:rPr>
                <w:color w:val="000000"/>
                <w:sz w:val="16"/>
                <w:szCs w:val="16"/>
              </w:rPr>
              <w:t>1.9 ± 0.8 (11)</w:t>
            </w:r>
          </w:p>
        </w:tc>
        <w:tc>
          <w:tcPr>
            <w:tcW w:w="709" w:type="dxa"/>
            <w:tcBorders>
              <w:top w:val="single" w:sz="12" w:space="0" w:color="auto"/>
              <w:left w:val="nil"/>
              <w:bottom w:val="single" w:sz="4" w:space="0" w:color="auto"/>
              <w:right w:val="single" w:sz="4" w:space="0" w:color="auto"/>
            </w:tcBorders>
            <w:vAlign w:val="center"/>
          </w:tcPr>
          <w:p w14:paraId="707D277B" w14:textId="77777777" w:rsidR="00C61342" w:rsidRPr="00042663" w:rsidRDefault="00C61342" w:rsidP="005334F7">
            <w:pPr>
              <w:tabs>
                <w:tab w:val="left" w:pos="4678"/>
              </w:tabs>
              <w:jc w:val="center"/>
              <w:rPr>
                <w:sz w:val="16"/>
                <w:szCs w:val="16"/>
              </w:rPr>
            </w:pPr>
            <w:r w:rsidRPr="00042663">
              <w:rPr>
                <w:color w:val="000000"/>
                <w:sz w:val="16"/>
                <w:szCs w:val="16"/>
              </w:rPr>
              <w:t>0.64</w:t>
            </w:r>
          </w:p>
        </w:tc>
        <w:tc>
          <w:tcPr>
            <w:tcW w:w="1275" w:type="dxa"/>
            <w:tcBorders>
              <w:top w:val="single" w:sz="12" w:space="0" w:color="auto"/>
              <w:left w:val="nil"/>
              <w:bottom w:val="single" w:sz="4" w:space="0" w:color="auto"/>
              <w:right w:val="single" w:sz="4" w:space="0" w:color="auto"/>
            </w:tcBorders>
            <w:vAlign w:val="center"/>
          </w:tcPr>
          <w:p w14:paraId="0C608CDA" w14:textId="77777777" w:rsidR="00C61342" w:rsidRPr="00042663" w:rsidRDefault="00C61342" w:rsidP="005334F7">
            <w:pPr>
              <w:tabs>
                <w:tab w:val="left" w:pos="4678"/>
              </w:tabs>
              <w:jc w:val="center"/>
              <w:rPr>
                <w:sz w:val="16"/>
                <w:szCs w:val="16"/>
              </w:rPr>
            </w:pPr>
            <w:r w:rsidRPr="00042663">
              <w:rPr>
                <w:color w:val="000000"/>
                <w:sz w:val="16"/>
                <w:szCs w:val="16"/>
              </w:rPr>
              <w:t>1.2 ± 0.5 (12)</w:t>
            </w:r>
          </w:p>
        </w:tc>
        <w:tc>
          <w:tcPr>
            <w:tcW w:w="1134" w:type="dxa"/>
            <w:tcBorders>
              <w:top w:val="single" w:sz="12" w:space="0" w:color="auto"/>
              <w:left w:val="nil"/>
              <w:bottom w:val="single" w:sz="4" w:space="0" w:color="auto"/>
              <w:right w:val="single" w:sz="4" w:space="0" w:color="auto"/>
            </w:tcBorders>
            <w:vAlign w:val="center"/>
          </w:tcPr>
          <w:p w14:paraId="6F0841B6" w14:textId="77777777" w:rsidR="00C61342" w:rsidRPr="00042663" w:rsidRDefault="00C61342" w:rsidP="005334F7">
            <w:pPr>
              <w:tabs>
                <w:tab w:val="left" w:pos="4678"/>
              </w:tabs>
              <w:jc w:val="center"/>
              <w:rPr>
                <w:sz w:val="16"/>
                <w:szCs w:val="16"/>
              </w:rPr>
            </w:pPr>
            <w:r w:rsidRPr="00042663">
              <w:rPr>
                <w:color w:val="000000"/>
                <w:sz w:val="16"/>
                <w:szCs w:val="16"/>
              </w:rPr>
              <w:t>0.4 ± 0.3 (10)</w:t>
            </w:r>
          </w:p>
        </w:tc>
        <w:tc>
          <w:tcPr>
            <w:tcW w:w="851" w:type="dxa"/>
            <w:tcBorders>
              <w:top w:val="single" w:sz="12" w:space="0" w:color="auto"/>
              <w:left w:val="nil"/>
              <w:bottom w:val="single" w:sz="4" w:space="0" w:color="auto"/>
              <w:right w:val="single" w:sz="4" w:space="0" w:color="auto"/>
            </w:tcBorders>
            <w:vAlign w:val="center"/>
          </w:tcPr>
          <w:p w14:paraId="2ACDDE00" w14:textId="77777777" w:rsidR="00C61342" w:rsidRPr="00042663" w:rsidRDefault="00C61342" w:rsidP="005334F7">
            <w:pPr>
              <w:tabs>
                <w:tab w:val="left" w:pos="4678"/>
              </w:tabs>
              <w:jc w:val="center"/>
              <w:rPr>
                <w:sz w:val="16"/>
                <w:szCs w:val="16"/>
              </w:rPr>
            </w:pPr>
            <w:r w:rsidRPr="00042663">
              <w:rPr>
                <w:color w:val="000000"/>
                <w:sz w:val="16"/>
                <w:szCs w:val="16"/>
              </w:rPr>
              <w:t>0.18</w:t>
            </w:r>
          </w:p>
        </w:tc>
      </w:tr>
      <w:tr w:rsidR="00C61342" w:rsidRPr="007B2CF2" w14:paraId="062DB855" w14:textId="77777777" w:rsidTr="005334F7">
        <w:tc>
          <w:tcPr>
            <w:tcW w:w="1462" w:type="dxa"/>
            <w:vMerge/>
            <w:vAlign w:val="center"/>
          </w:tcPr>
          <w:p w14:paraId="10F63406" w14:textId="77777777" w:rsidR="00C61342" w:rsidRPr="00042663" w:rsidRDefault="00C61342" w:rsidP="005334F7">
            <w:pPr>
              <w:tabs>
                <w:tab w:val="left" w:pos="4678"/>
              </w:tabs>
              <w:rPr>
                <w:sz w:val="16"/>
                <w:szCs w:val="16"/>
              </w:rPr>
            </w:pPr>
          </w:p>
        </w:tc>
        <w:tc>
          <w:tcPr>
            <w:tcW w:w="1633" w:type="dxa"/>
            <w:vAlign w:val="center"/>
          </w:tcPr>
          <w:p w14:paraId="50367DCE" w14:textId="77777777" w:rsidR="00C61342" w:rsidRPr="00042663" w:rsidRDefault="00C61342" w:rsidP="005334F7">
            <w:pPr>
              <w:tabs>
                <w:tab w:val="left" w:pos="4678"/>
              </w:tabs>
              <w:rPr>
                <w:sz w:val="16"/>
                <w:szCs w:val="16"/>
              </w:rPr>
            </w:pPr>
            <w:r w:rsidRPr="00042663">
              <w:rPr>
                <w:sz w:val="16"/>
                <w:szCs w:val="16"/>
              </w:rPr>
              <w:t>Context (%)</w:t>
            </w:r>
          </w:p>
        </w:tc>
        <w:tc>
          <w:tcPr>
            <w:tcW w:w="1216" w:type="dxa"/>
            <w:tcBorders>
              <w:top w:val="nil"/>
              <w:left w:val="single" w:sz="4" w:space="0" w:color="auto"/>
              <w:bottom w:val="single" w:sz="4" w:space="0" w:color="auto"/>
              <w:right w:val="single" w:sz="4" w:space="0" w:color="auto"/>
            </w:tcBorders>
            <w:vAlign w:val="center"/>
          </w:tcPr>
          <w:p w14:paraId="55852772" w14:textId="77777777" w:rsidR="00C61342" w:rsidRPr="00042663" w:rsidRDefault="00C61342" w:rsidP="005334F7">
            <w:pPr>
              <w:tabs>
                <w:tab w:val="left" w:pos="4678"/>
              </w:tabs>
              <w:jc w:val="center"/>
              <w:rPr>
                <w:sz w:val="16"/>
                <w:szCs w:val="16"/>
              </w:rPr>
            </w:pPr>
            <w:r w:rsidRPr="00042663">
              <w:rPr>
                <w:color w:val="000000"/>
                <w:sz w:val="16"/>
                <w:szCs w:val="16"/>
              </w:rPr>
              <w:t>0.8 ± 0.2 (10)</w:t>
            </w:r>
          </w:p>
        </w:tc>
        <w:tc>
          <w:tcPr>
            <w:tcW w:w="1354" w:type="dxa"/>
            <w:tcBorders>
              <w:top w:val="nil"/>
              <w:left w:val="nil"/>
              <w:bottom w:val="single" w:sz="4" w:space="0" w:color="auto"/>
              <w:right w:val="single" w:sz="4" w:space="0" w:color="auto"/>
            </w:tcBorders>
            <w:vAlign w:val="center"/>
          </w:tcPr>
          <w:p w14:paraId="7047118F" w14:textId="77777777" w:rsidR="00C61342" w:rsidRPr="00042663" w:rsidRDefault="00C61342" w:rsidP="005334F7">
            <w:pPr>
              <w:tabs>
                <w:tab w:val="left" w:pos="4678"/>
              </w:tabs>
              <w:jc w:val="center"/>
              <w:rPr>
                <w:sz w:val="16"/>
                <w:szCs w:val="16"/>
              </w:rPr>
            </w:pPr>
            <w:r w:rsidRPr="00042663">
              <w:rPr>
                <w:color w:val="000000"/>
                <w:sz w:val="16"/>
                <w:szCs w:val="16"/>
              </w:rPr>
              <w:t>0.9 ± 0.2 (11)</w:t>
            </w:r>
          </w:p>
        </w:tc>
        <w:tc>
          <w:tcPr>
            <w:tcW w:w="709" w:type="dxa"/>
            <w:tcBorders>
              <w:top w:val="nil"/>
              <w:left w:val="nil"/>
              <w:bottom w:val="single" w:sz="4" w:space="0" w:color="auto"/>
              <w:right w:val="single" w:sz="4" w:space="0" w:color="auto"/>
            </w:tcBorders>
            <w:vAlign w:val="center"/>
          </w:tcPr>
          <w:p w14:paraId="71799049" w14:textId="77777777" w:rsidR="00C61342" w:rsidRPr="00042663" w:rsidRDefault="00C61342" w:rsidP="005334F7">
            <w:pPr>
              <w:tabs>
                <w:tab w:val="left" w:pos="4678"/>
              </w:tabs>
              <w:jc w:val="center"/>
              <w:rPr>
                <w:sz w:val="16"/>
                <w:szCs w:val="16"/>
              </w:rPr>
            </w:pPr>
            <w:r w:rsidRPr="00042663">
              <w:rPr>
                <w:color w:val="000000"/>
                <w:sz w:val="16"/>
                <w:szCs w:val="16"/>
              </w:rPr>
              <w:t>0.89</w:t>
            </w:r>
          </w:p>
        </w:tc>
        <w:tc>
          <w:tcPr>
            <w:tcW w:w="1275" w:type="dxa"/>
            <w:tcBorders>
              <w:top w:val="nil"/>
              <w:left w:val="nil"/>
              <w:bottom w:val="single" w:sz="4" w:space="0" w:color="auto"/>
              <w:right w:val="single" w:sz="4" w:space="0" w:color="auto"/>
            </w:tcBorders>
            <w:vAlign w:val="center"/>
          </w:tcPr>
          <w:p w14:paraId="5FA12BBE" w14:textId="77777777" w:rsidR="00C61342" w:rsidRPr="00042663" w:rsidRDefault="00C61342" w:rsidP="005334F7">
            <w:pPr>
              <w:tabs>
                <w:tab w:val="left" w:pos="4678"/>
              </w:tabs>
              <w:jc w:val="center"/>
              <w:rPr>
                <w:sz w:val="16"/>
                <w:szCs w:val="16"/>
              </w:rPr>
            </w:pPr>
            <w:r w:rsidRPr="00042663">
              <w:rPr>
                <w:color w:val="000000"/>
                <w:sz w:val="16"/>
                <w:szCs w:val="16"/>
              </w:rPr>
              <w:t>1.5 ± 0.3 (12)</w:t>
            </w:r>
          </w:p>
        </w:tc>
        <w:tc>
          <w:tcPr>
            <w:tcW w:w="1134" w:type="dxa"/>
            <w:tcBorders>
              <w:top w:val="nil"/>
              <w:left w:val="nil"/>
              <w:bottom w:val="single" w:sz="4" w:space="0" w:color="auto"/>
              <w:right w:val="single" w:sz="4" w:space="0" w:color="auto"/>
            </w:tcBorders>
            <w:vAlign w:val="center"/>
          </w:tcPr>
          <w:p w14:paraId="4517EF2A" w14:textId="77777777" w:rsidR="00C61342" w:rsidRPr="00042663" w:rsidRDefault="00C61342" w:rsidP="005334F7">
            <w:pPr>
              <w:tabs>
                <w:tab w:val="left" w:pos="4678"/>
              </w:tabs>
              <w:jc w:val="center"/>
              <w:rPr>
                <w:sz w:val="16"/>
                <w:szCs w:val="16"/>
              </w:rPr>
            </w:pPr>
            <w:r w:rsidRPr="00042663">
              <w:rPr>
                <w:color w:val="000000"/>
                <w:sz w:val="16"/>
                <w:szCs w:val="16"/>
              </w:rPr>
              <w:t>1.8 ± 0.4 (10)</w:t>
            </w:r>
          </w:p>
        </w:tc>
        <w:tc>
          <w:tcPr>
            <w:tcW w:w="851" w:type="dxa"/>
            <w:tcBorders>
              <w:top w:val="nil"/>
              <w:left w:val="nil"/>
              <w:bottom w:val="single" w:sz="4" w:space="0" w:color="auto"/>
              <w:right w:val="single" w:sz="4" w:space="0" w:color="auto"/>
            </w:tcBorders>
            <w:vAlign w:val="center"/>
          </w:tcPr>
          <w:p w14:paraId="423F019D" w14:textId="77777777" w:rsidR="00C61342" w:rsidRPr="00042663" w:rsidRDefault="00C61342" w:rsidP="005334F7">
            <w:pPr>
              <w:tabs>
                <w:tab w:val="left" w:pos="4678"/>
              </w:tabs>
              <w:jc w:val="center"/>
              <w:rPr>
                <w:sz w:val="16"/>
                <w:szCs w:val="16"/>
              </w:rPr>
            </w:pPr>
            <w:r w:rsidRPr="00042663">
              <w:rPr>
                <w:color w:val="000000"/>
                <w:sz w:val="16"/>
                <w:szCs w:val="16"/>
              </w:rPr>
              <w:t>0.59</w:t>
            </w:r>
          </w:p>
        </w:tc>
      </w:tr>
      <w:tr w:rsidR="00C61342" w:rsidRPr="007B2CF2" w14:paraId="6E4806DF" w14:textId="77777777" w:rsidTr="005334F7">
        <w:tc>
          <w:tcPr>
            <w:tcW w:w="1462" w:type="dxa"/>
            <w:vMerge/>
            <w:tcBorders>
              <w:bottom w:val="single" w:sz="12" w:space="0" w:color="auto"/>
            </w:tcBorders>
            <w:vAlign w:val="center"/>
          </w:tcPr>
          <w:p w14:paraId="2305559E"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1EB265D8" w14:textId="77777777" w:rsidR="00C61342" w:rsidRPr="00042663" w:rsidRDefault="00C61342" w:rsidP="005334F7">
            <w:pPr>
              <w:tabs>
                <w:tab w:val="left" w:pos="4678"/>
              </w:tabs>
              <w:rPr>
                <w:sz w:val="16"/>
                <w:szCs w:val="16"/>
              </w:rPr>
            </w:pPr>
            <w:r w:rsidRPr="00042663">
              <w:rPr>
                <w:sz w:val="16"/>
                <w:szCs w:val="16"/>
              </w:rPr>
              <w:t>Cue (%)</w:t>
            </w:r>
          </w:p>
        </w:tc>
        <w:tc>
          <w:tcPr>
            <w:tcW w:w="1216" w:type="dxa"/>
            <w:tcBorders>
              <w:top w:val="nil"/>
              <w:left w:val="single" w:sz="4" w:space="0" w:color="auto"/>
              <w:bottom w:val="single" w:sz="12" w:space="0" w:color="auto"/>
              <w:right w:val="single" w:sz="4" w:space="0" w:color="auto"/>
            </w:tcBorders>
            <w:vAlign w:val="center"/>
          </w:tcPr>
          <w:p w14:paraId="3CF9C1F9" w14:textId="77777777" w:rsidR="00C61342" w:rsidRPr="00042663" w:rsidRDefault="00C61342" w:rsidP="005334F7">
            <w:pPr>
              <w:tabs>
                <w:tab w:val="left" w:pos="4678"/>
              </w:tabs>
              <w:jc w:val="center"/>
              <w:rPr>
                <w:sz w:val="16"/>
                <w:szCs w:val="16"/>
              </w:rPr>
            </w:pPr>
            <w:r w:rsidRPr="00042663">
              <w:rPr>
                <w:color w:val="000000"/>
                <w:sz w:val="16"/>
                <w:szCs w:val="16"/>
              </w:rPr>
              <w:t>7.5 ± 2.4 (10)</w:t>
            </w:r>
          </w:p>
        </w:tc>
        <w:tc>
          <w:tcPr>
            <w:tcW w:w="1354" w:type="dxa"/>
            <w:tcBorders>
              <w:top w:val="nil"/>
              <w:left w:val="nil"/>
              <w:bottom w:val="single" w:sz="12" w:space="0" w:color="auto"/>
              <w:right w:val="single" w:sz="4" w:space="0" w:color="auto"/>
            </w:tcBorders>
            <w:vAlign w:val="center"/>
          </w:tcPr>
          <w:p w14:paraId="54933144" w14:textId="77777777" w:rsidR="00C61342" w:rsidRPr="00042663" w:rsidRDefault="00C61342" w:rsidP="005334F7">
            <w:pPr>
              <w:tabs>
                <w:tab w:val="left" w:pos="4678"/>
              </w:tabs>
              <w:jc w:val="center"/>
              <w:rPr>
                <w:sz w:val="16"/>
                <w:szCs w:val="16"/>
              </w:rPr>
            </w:pPr>
            <w:r w:rsidRPr="00042663">
              <w:rPr>
                <w:color w:val="000000"/>
                <w:sz w:val="16"/>
                <w:szCs w:val="16"/>
              </w:rPr>
              <w:t>10.8 ± 2.5 (11)</w:t>
            </w:r>
          </w:p>
        </w:tc>
        <w:tc>
          <w:tcPr>
            <w:tcW w:w="709" w:type="dxa"/>
            <w:tcBorders>
              <w:top w:val="nil"/>
              <w:left w:val="nil"/>
              <w:bottom w:val="single" w:sz="12" w:space="0" w:color="auto"/>
              <w:right w:val="single" w:sz="4" w:space="0" w:color="auto"/>
            </w:tcBorders>
            <w:vAlign w:val="center"/>
          </w:tcPr>
          <w:p w14:paraId="2DD5E64E" w14:textId="77777777" w:rsidR="00C61342" w:rsidRPr="00042663" w:rsidRDefault="00C61342" w:rsidP="005334F7">
            <w:pPr>
              <w:tabs>
                <w:tab w:val="left" w:pos="4678"/>
              </w:tabs>
              <w:jc w:val="center"/>
              <w:rPr>
                <w:sz w:val="16"/>
                <w:szCs w:val="16"/>
              </w:rPr>
            </w:pPr>
            <w:r w:rsidRPr="00042663">
              <w:rPr>
                <w:color w:val="000000"/>
                <w:sz w:val="16"/>
                <w:szCs w:val="16"/>
              </w:rPr>
              <w:t>0.34</w:t>
            </w:r>
          </w:p>
        </w:tc>
        <w:tc>
          <w:tcPr>
            <w:tcW w:w="1275" w:type="dxa"/>
            <w:tcBorders>
              <w:top w:val="nil"/>
              <w:left w:val="nil"/>
              <w:bottom w:val="single" w:sz="12" w:space="0" w:color="auto"/>
              <w:right w:val="single" w:sz="4" w:space="0" w:color="auto"/>
            </w:tcBorders>
            <w:vAlign w:val="center"/>
          </w:tcPr>
          <w:p w14:paraId="01F107B2" w14:textId="77777777" w:rsidR="00C61342" w:rsidRPr="00042663" w:rsidRDefault="00C61342" w:rsidP="005334F7">
            <w:pPr>
              <w:tabs>
                <w:tab w:val="left" w:pos="4678"/>
              </w:tabs>
              <w:jc w:val="center"/>
              <w:rPr>
                <w:sz w:val="16"/>
                <w:szCs w:val="16"/>
              </w:rPr>
            </w:pPr>
            <w:r w:rsidRPr="00042663">
              <w:rPr>
                <w:color w:val="000000"/>
                <w:sz w:val="16"/>
                <w:szCs w:val="16"/>
              </w:rPr>
              <w:t>15.7 ± 6.0 (12)</w:t>
            </w:r>
          </w:p>
        </w:tc>
        <w:tc>
          <w:tcPr>
            <w:tcW w:w="1134" w:type="dxa"/>
            <w:tcBorders>
              <w:top w:val="nil"/>
              <w:left w:val="nil"/>
              <w:bottom w:val="single" w:sz="12" w:space="0" w:color="auto"/>
              <w:right w:val="single" w:sz="4" w:space="0" w:color="auto"/>
            </w:tcBorders>
            <w:vAlign w:val="center"/>
          </w:tcPr>
          <w:p w14:paraId="16C0E479" w14:textId="77777777" w:rsidR="00C61342" w:rsidRPr="00042663" w:rsidRDefault="00C61342" w:rsidP="005334F7">
            <w:pPr>
              <w:tabs>
                <w:tab w:val="left" w:pos="4678"/>
              </w:tabs>
              <w:jc w:val="center"/>
              <w:rPr>
                <w:sz w:val="16"/>
                <w:szCs w:val="16"/>
              </w:rPr>
            </w:pPr>
            <w:r w:rsidRPr="00042663">
              <w:rPr>
                <w:color w:val="000000"/>
                <w:sz w:val="16"/>
                <w:szCs w:val="16"/>
              </w:rPr>
              <w:t>12.7 ± 2.9 (10)</w:t>
            </w:r>
          </w:p>
        </w:tc>
        <w:tc>
          <w:tcPr>
            <w:tcW w:w="851" w:type="dxa"/>
            <w:tcBorders>
              <w:top w:val="nil"/>
              <w:left w:val="nil"/>
              <w:bottom w:val="single" w:sz="12" w:space="0" w:color="auto"/>
              <w:right w:val="single" w:sz="4" w:space="0" w:color="auto"/>
            </w:tcBorders>
            <w:vAlign w:val="center"/>
          </w:tcPr>
          <w:p w14:paraId="0109C144" w14:textId="77777777" w:rsidR="00C61342" w:rsidRPr="00042663" w:rsidRDefault="00C61342" w:rsidP="005334F7">
            <w:pPr>
              <w:tabs>
                <w:tab w:val="left" w:pos="4678"/>
              </w:tabs>
              <w:jc w:val="center"/>
              <w:rPr>
                <w:sz w:val="16"/>
                <w:szCs w:val="16"/>
              </w:rPr>
            </w:pPr>
            <w:r w:rsidRPr="00042663">
              <w:rPr>
                <w:color w:val="000000"/>
                <w:sz w:val="16"/>
                <w:szCs w:val="16"/>
              </w:rPr>
              <w:t>0.49</w:t>
            </w:r>
          </w:p>
        </w:tc>
      </w:tr>
      <w:tr w:rsidR="00C61342" w:rsidRPr="007B2CF2" w14:paraId="4222F26D" w14:textId="77777777" w:rsidTr="005334F7">
        <w:tc>
          <w:tcPr>
            <w:tcW w:w="1462" w:type="dxa"/>
            <w:vMerge w:val="restart"/>
            <w:tcBorders>
              <w:top w:val="single" w:sz="12" w:space="0" w:color="auto"/>
            </w:tcBorders>
            <w:vAlign w:val="center"/>
          </w:tcPr>
          <w:p w14:paraId="5C3C898E" w14:textId="77777777" w:rsidR="00C61342" w:rsidRPr="00042663" w:rsidRDefault="00C61342" w:rsidP="005334F7">
            <w:pPr>
              <w:tabs>
                <w:tab w:val="left" w:pos="4678"/>
              </w:tabs>
              <w:rPr>
                <w:b/>
                <w:bCs/>
                <w:sz w:val="16"/>
                <w:szCs w:val="16"/>
              </w:rPr>
            </w:pPr>
            <w:r w:rsidRPr="00042663">
              <w:rPr>
                <w:b/>
                <w:bCs/>
                <w:sz w:val="16"/>
                <w:szCs w:val="16"/>
              </w:rPr>
              <w:t>PPI</w:t>
            </w:r>
          </w:p>
        </w:tc>
        <w:tc>
          <w:tcPr>
            <w:tcW w:w="1633" w:type="dxa"/>
            <w:tcBorders>
              <w:top w:val="single" w:sz="12" w:space="0" w:color="auto"/>
            </w:tcBorders>
            <w:vAlign w:val="center"/>
          </w:tcPr>
          <w:p w14:paraId="1975EB39" w14:textId="77777777" w:rsidR="00C61342" w:rsidRPr="00042663" w:rsidRDefault="00C61342" w:rsidP="005334F7">
            <w:pPr>
              <w:tabs>
                <w:tab w:val="left" w:pos="4678"/>
              </w:tabs>
              <w:rPr>
                <w:sz w:val="16"/>
                <w:szCs w:val="16"/>
              </w:rPr>
            </w:pPr>
            <w:r w:rsidRPr="00042663">
              <w:rPr>
                <w:sz w:val="16"/>
                <w:szCs w:val="16"/>
              </w:rPr>
              <w:t>70 dB (%)</w:t>
            </w:r>
          </w:p>
        </w:tc>
        <w:tc>
          <w:tcPr>
            <w:tcW w:w="1216" w:type="dxa"/>
            <w:tcBorders>
              <w:top w:val="single" w:sz="12" w:space="0" w:color="auto"/>
              <w:left w:val="single" w:sz="4" w:space="0" w:color="auto"/>
              <w:bottom w:val="single" w:sz="4" w:space="0" w:color="auto"/>
              <w:right w:val="single" w:sz="4" w:space="0" w:color="auto"/>
            </w:tcBorders>
            <w:vAlign w:val="center"/>
          </w:tcPr>
          <w:p w14:paraId="5BCDACFE" w14:textId="77777777" w:rsidR="00C61342" w:rsidRPr="00042663" w:rsidRDefault="00C61342" w:rsidP="005334F7">
            <w:pPr>
              <w:tabs>
                <w:tab w:val="left" w:pos="4678"/>
              </w:tabs>
              <w:jc w:val="center"/>
              <w:rPr>
                <w:sz w:val="16"/>
                <w:szCs w:val="16"/>
              </w:rPr>
            </w:pPr>
            <w:r w:rsidRPr="00042663">
              <w:rPr>
                <w:color w:val="000000"/>
                <w:sz w:val="16"/>
                <w:szCs w:val="16"/>
              </w:rPr>
              <w:t>46.6 ± 1.9 (11)</w:t>
            </w:r>
          </w:p>
        </w:tc>
        <w:tc>
          <w:tcPr>
            <w:tcW w:w="1354" w:type="dxa"/>
            <w:tcBorders>
              <w:top w:val="single" w:sz="12" w:space="0" w:color="auto"/>
              <w:left w:val="nil"/>
              <w:bottom w:val="single" w:sz="4" w:space="0" w:color="auto"/>
              <w:right w:val="single" w:sz="4" w:space="0" w:color="auto"/>
            </w:tcBorders>
            <w:vAlign w:val="center"/>
          </w:tcPr>
          <w:p w14:paraId="7C726A74" w14:textId="77777777" w:rsidR="00C61342" w:rsidRPr="00042663" w:rsidRDefault="00C61342" w:rsidP="005334F7">
            <w:pPr>
              <w:tabs>
                <w:tab w:val="left" w:pos="4678"/>
              </w:tabs>
              <w:jc w:val="center"/>
              <w:rPr>
                <w:sz w:val="16"/>
                <w:szCs w:val="16"/>
              </w:rPr>
            </w:pPr>
            <w:r w:rsidRPr="00042663">
              <w:rPr>
                <w:color w:val="000000"/>
                <w:sz w:val="16"/>
                <w:szCs w:val="16"/>
              </w:rPr>
              <w:t>29.6 ± 2.4 (11)</w:t>
            </w:r>
          </w:p>
        </w:tc>
        <w:tc>
          <w:tcPr>
            <w:tcW w:w="709" w:type="dxa"/>
            <w:tcBorders>
              <w:top w:val="single" w:sz="12" w:space="0" w:color="auto"/>
              <w:left w:val="nil"/>
              <w:bottom w:val="single" w:sz="4" w:space="0" w:color="auto"/>
              <w:right w:val="single" w:sz="4" w:space="0" w:color="auto"/>
            </w:tcBorders>
            <w:vAlign w:val="center"/>
          </w:tcPr>
          <w:p w14:paraId="4C6AF0B5" w14:textId="77777777" w:rsidR="00C61342" w:rsidRPr="00042663" w:rsidRDefault="00C61342" w:rsidP="005334F7">
            <w:pPr>
              <w:tabs>
                <w:tab w:val="left" w:pos="4678"/>
              </w:tabs>
              <w:jc w:val="center"/>
              <w:rPr>
                <w:sz w:val="16"/>
                <w:szCs w:val="16"/>
              </w:rPr>
            </w:pPr>
            <w:r w:rsidRPr="00042663">
              <w:rPr>
                <w:color w:val="000000"/>
                <w:sz w:val="16"/>
                <w:szCs w:val="16"/>
              </w:rPr>
              <w:t>&lt;0.001</w:t>
            </w:r>
          </w:p>
        </w:tc>
        <w:tc>
          <w:tcPr>
            <w:tcW w:w="1275" w:type="dxa"/>
            <w:tcBorders>
              <w:top w:val="single" w:sz="12" w:space="0" w:color="auto"/>
              <w:left w:val="nil"/>
              <w:bottom w:val="single" w:sz="4" w:space="0" w:color="auto"/>
              <w:right w:val="single" w:sz="4" w:space="0" w:color="auto"/>
            </w:tcBorders>
            <w:vAlign w:val="center"/>
          </w:tcPr>
          <w:p w14:paraId="3DA1204D" w14:textId="77777777" w:rsidR="00C61342" w:rsidRPr="00042663" w:rsidRDefault="00C61342" w:rsidP="005334F7">
            <w:pPr>
              <w:tabs>
                <w:tab w:val="left" w:pos="4678"/>
              </w:tabs>
              <w:jc w:val="center"/>
              <w:rPr>
                <w:sz w:val="16"/>
                <w:szCs w:val="16"/>
              </w:rPr>
            </w:pPr>
            <w:r w:rsidRPr="00042663">
              <w:rPr>
                <w:color w:val="000000"/>
                <w:sz w:val="16"/>
                <w:szCs w:val="16"/>
              </w:rPr>
              <w:t>46.2 ± 1.9 (12)</w:t>
            </w:r>
          </w:p>
        </w:tc>
        <w:tc>
          <w:tcPr>
            <w:tcW w:w="1134" w:type="dxa"/>
            <w:tcBorders>
              <w:top w:val="single" w:sz="12" w:space="0" w:color="auto"/>
              <w:left w:val="nil"/>
              <w:bottom w:val="single" w:sz="4" w:space="0" w:color="auto"/>
              <w:right w:val="single" w:sz="4" w:space="0" w:color="auto"/>
            </w:tcBorders>
            <w:vAlign w:val="center"/>
          </w:tcPr>
          <w:p w14:paraId="69610DED" w14:textId="77777777" w:rsidR="00C61342" w:rsidRPr="00042663" w:rsidRDefault="00C61342" w:rsidP="005334F7">
            <w:pPr>
              <w:tabs>
                <w:tab w:val="left" w:pos="4678"/>
              </w:tabs>
              <w:jc w:val="center"/>
              <w:rPr>
                <w:sz w:val="16"/>
                <w:szCs w:val="16"/>
              </w:rPr>
            </w:pPr>
            <w:r w:rsidRPr="00042663">
              <w:rPr>
                <w:color w:val="000000"/>
                <w:sz w:val="16"/>
                <w:szCs w:val="16"/>
              </w:rPr>
              <w:t>35.9 ± 2.2 (8)</w:t>
            </w:r>
          </w:p>
        </w:tc>
        <w:tc>
          <w:tcPr>
            <w:tcW w:w="851" w:type="dxa"/>
            <w:tcBorders>
              <w:top w:val="single" w:sz="12" w:space="0" w:color="auto"/>
              <w:left w:val="nil"/>
              <w:bottom w:val="single" w:sz="4" w:space="0" w:color="auto"/>
              <w:right w:val="single" w:sz="4" w:space="0" w:color="auto"/>
            </w:tcBorders>
            <w:vAlign w:val="center"/>
          </w:tcPr>
          <w:p w14:paraId="4B6022C6" w14:textId="77777777" w:rsidR="00C61342" w:rsidRPr="00042663" w:rsidRDefault="00C61342" w:rsidP="005334F7">
            <w:pPr>
              <w:tabs>
                <w:tab w:val="left" w:pos="4678"/>
              </w:tabs>
              <w:jc w:val="center"/>
              <w:rPr>
                <w:sz w:val="16"/>
                <w:szCs w:val="16"/>
              </w:rPr>
            </w:pPr>
            <w:r w:rsidRPr="00042663">
              <w:rPr>
                <w:color w:val="000000"/>
                <w:sz w:val="16"/>
                <w:szCs w:val="16"/>
              </w:rPr>
              <w:t>&lt; 0.001</w:t>
            </w:r>
          </w:p>
        </w:tc>
      </w:tr>
      <w:tr w:rsidR="00C61342" w:rsidRPr="007B2CF2" w14:paraId="60558243" w14:textId="77777777" w:rsidTr="005334F7">
        <w:tc>
          <w:tcPr>
            <w:tcW w:w="1462" w:type="dxa"/>
            <w:vMerge/>
            <w:vAlign w:val="center"/>
          </w:tcPr>
          <w:p w14:paraId="51BB1A09" w14:textId="77777777" w:rsidR="00C61342" w:rsidRPr="00042663" w:rsidRDefault="00C61342" w:rsidP="005334F7">
            <w:pPr>
              <w:tabs>
                <w:tab w:val="left" w:pos="4678"/>
              </w:tabs>
              <w:rPr>
                <w:sz w:val="16"/>
                <w:szCs w:val="16"/>
              </w:rPr>
            </w:pPr>
          </w:p>
        </w:tc>
        <w:tc>
          <w:tcPr>
            <w:tcW w:w="1633" w:type="dxa"/>
            <w:vAlign w:val="center"/>
          </w:tcPr>
          <w:p w14:paraId="11E2AE54" w14:textId="77777777" w:rsidR="00C61342" w:rsidRPr="00042663" w:rsidRDefault="00C61342" w:rsidP="005334F7">
            <w:pPr>
              <w:tabs>
                <w:tab w:val="left" w:pos="4678"/>
              </w:tabs>
              <w:rPr>
                <w:sz w:val="16"/>
                <w:szCs w:val="16"/>
              </w:rPr>
            </w:pPr>
            <w:r w:rsidRPr="00042663">
              <w:rPr>
                <w:sz w:val="16"/>
                <w:szCs w:val="16"/>
              </w:rPr>
              <w:t>78 dB (%)</w:t>
            </w:r>
          </w:p>
        </w:tc>
        <w:tc>
          <w:tcPr>
            <w:tcW w:w="1216" w:type="dxa"/>
            <w:tcBorders>
              <w:top w:val="nil"/>
              <w:left w:val="single" w:sz="4" w:space="0" w:color="auto"/>
              <w:bottom w:val="single" w:sz="4" w:space="0" w:color="auto"/>
              <w:right w:val="single" w:sz="4" w:space="0" w:color="auto"/>
            </w:tcBorders>
            <w:vAlign w:val="center"/>
          </w:tcPr>
          <w:p w14:paraId="404684F0" w14:textId="77777777" w:rsidR="00C61342" w:rsidRPr="00042663" w:rsidRDefault="00C61342" w:rsidP="005334F7">
            <w:pPr>
              <w:tabs>
                <w:tab w:val="left" w:pos="4678"/>
              </w:tabs>
              <w:jc w:val="center"/>
              <w:rPr>
                <w:sz w:val="16"/>
                <w:szCs w:val="16"/>
              </w:rPr>
            </w:pPr>
            <w:r w:rsidRPr="00042663">
              <w:rPr>
                <w:color w:val="000000"/>
                <w:sz w:val="16"/>
                <w:szCs w:val="16"/>
              </w:rPr>
              <w:t>56.6 ± 1.8 (11)</w:t>
            </w:r>
          </w:p>
        </w:tc>
        <w:tc>
          <w:tcPr>
            <w:tcW w:w="1354" w:type="dxa"/>
            <w:tcBorders>
              <w:top w:val="nil"/>
              <w:left w:val="nil"/>
              <w:bottom w:val="single" w:sz="4" w:space="0" w:color="auto"/>
              <w:right w:val="single" w:sz="4" w:space="0" w:color="auto"/>
            </w:tcBorders>
            <w:vAlign w:val="center"/>
          </w:tcPr>
          <w:p w14:paraId="6C66BC68" w14:textId="77777777" w:rsidR="00C61342" w:rsidRPr="00042663" w:rsidRDefault="00C61342" w:rsidP="005334F7">
            <w:pPr>
              <w:tabs>
                <w:tab w:val="left" w:pos="4678"/>
              </w:tabs>
              <w:jc w:val="center"/>
              <w:rPr>
                <w:sz w:val="16"/>
                <w:szCs w:val="16"/>
              </w:rPr>
            </w:pPr>
            <w:r w:rsidRPr="00042663">
              <w:rPr>
                <w:color w:val="000000"/>
                <w:sz w:val="16"/>
                <w:szCs w:val="16"/>
              </w:rPr>
              <w:t>51.4 ± 1.8 (11)</w:t>
            </w:r>
          </w:p>
        </w:tc>
        <w:tc>
          <w:tcPr>
            <w:tcW w:w="709" w:type="dxa"/>
            <w:tcBorders>
              <w:top w:val="nil"/>
              <w:left w:val="nil"/>
              <w:bottom w:val="single" w:sz="4" w:space="0" w:color="auto"/>
              <w:right w:val="single" w:sz="4" w:space="0" w:color="auto"/>
            </w:tcBorders>
            <w:vAlign w:val="center"/>
          </w:tcPr>
          <w:p w14:paraId="3C56DE16" w14:textId="77777777" w:rsidR="00C61342" w:rsidRPr="00042663" w:rsidRDefault="00C61342" w:rsidP="005334F7">
            <w:pPr>
              <w:tabs>
                <w:tab w:val="left" w:pos="4678"/>
              </w:tabs>
              <w:jc w:val="center"/>
              <w:rPr>
                <w:sz w:val="16"/>
                <w:szCs w:val="16"/>
              </w:rPr>
            </w:pPr>
            <w:r w:rsidRPr="00042663">
              <w:rPr>
                <w:color w:val="000000"/>
                <w:sz w:val="16"/>
                <w:szCs w:val="16"/>
              </w:rPr>
              <w:t>&gt;0.05</w:t>
            </w:r>
          </w:p>
        </w:tc>
        <w:tc>
          <w:tcPr>
            <w:tcW w:w="1275" w:type="dxa"/>
            <w:tcBorders>
              <w:top w:val="nil"/>
              <w:left w:val="nil"/>
              <w:bottom w:val="single" w:sz="4" w:space="0" w:color="auto"/>
              <w:right w:val="single" w:sz="4" w:space="0" w:color="auto"/>
            </w:tcBorders>
            <w:vAlign w:val="center"/>
          </w:tcPr>
          <w:p w14:paraId="6B92D904" w14:textId="77777777" w:rsidR="00C61342" w:rsidRPr="00042663" w:rsidRDefault="00C61342" w:rsidP="005334F7">
            <w:pPr>
              <w:tabs>
                <w:tab w:val="left" w:pos="4678"/>
              </w:tabs>
              <w:jc w:val="center"/>
              <w:rPr>
                <w:sz w:val="16"/>
                <w:szCs w:val="16"/>
              </w:rPr>
            </w:pPr>
            <w:r w:rsidRPr="00042663">
              <w:rPr>
                <w:color w:val="000000"/>
                <w:sz w:val="16"/>
                <w:szCs w:val="16"/>
              </w:rPr>
              <w:t>55.8 ± 1.5 (12)</w:t>
            </w:r>
          </w:p>
        </w:tc>
        <w:tc>
          <w:tcPr>
            <w:tcW w:w="1134" w:type="dxa"/>
            <w:tcBorders>
              <w:top w:val="nil"/>
              <w:left w:val="nil"/>
              <w:bottom w:val="single" w:sz="4" w:space="0" w:color="auto"/>
              <w:right w:val="single" w:sz="4" w:space="0" w:color="auto"/>
            </w:tcBorders>
            <w:vAlign w:val="center"/>
          </w:tcPr>
          <w:p w14:paraId="7B9C6549" w14:textId="77777777" w:rsidR="00C61342" w:rsidRPr="00042663" w:rsidRDefault="00C61342" w:rsidP="005334F7">
            <w:pPr>
              <w:tabs>
                <w:tab w:val="left" w:pos="4678"/>
              </w:tabs>
              <w:jc w:val="center"/>
              <w:rPr>
                <w:sz w:val="16"/>
                <w:szCs w:val="16"/>
              </w:rPr>
            </w:pPr>
            <w:r w:rsidRPr="00042663">
              <w:rPr>
                <w:color w:val="000000"/>
                <w:sz w:val="16"/>
                <w:szCs w:val="16"/>
              </w:rPr>
              <w:t>48.1 ± 1.6 (11)</w:t>
            </w:r>
          </w:p>
        </w:tc>
        <w:tc>
          <w:tcPr>
            <w:tcW w:w="851" w:type="dxa"/>
            <w:tcBorders>
              <w:top w:val="nil"/>
              <w:left w:val="nil"/>
              <w:bottom w:val="single" w:sz="4" w:space="0" w:color="auto"/>
              <w:right w:val="single" w:sz="4" w:space="0" w:color="auto"/>
            </w:tcBorders>
            <w:vAlign w:val="center"/>
          </w:tcPr>
          <w:p w14:paraId="39E6A505" w14:textId="77777777" w:rsidR="00C61342" w:rsidRPr="00042663" w:rsidRDefault="00C61342" w:rsidP="005334F7">
            <w:pPr>
              <w:tabs>
                <w:tab w:val="left" w:pos="4678"/>
              </w:tabs>
              <w:jc w:val="center"/>
              <w:rPr>
                <w:sz w:val="16"/>
                <w:szCs w:val="16"/>
              </w:rPr>
            </w:pPr>
            <w:r w:rsidRPr="00042663">
              <w:rPr>
                <w:color w:val="000000"/>
                <w:sz w:val="16"/>
                <w:szCs w:val="16"/>
              </w:rPr>
              <w:t>&lt; 0.001</w:t>
            </w:r>
          </w:p>
        </w:tc>
      </w:tr>
      <w:tr w:rsidR="00C61342" w:rsidRPr="007B2CF2" w14:paraId="2D455376" w14:textId="77777777" w:rsidTr="005334F7">
        <w:tc>
          <w:tcPr>
            <w:tcW w:w="1462" w:type="dxa"/>
            <w:vMerge/>
            <w:vAlign w:val="center"/>
          </w:tcPr>
          <w:p w14:paraId="4B732F30" w14:textId="77777777" w:rsidR="00C61342" w:rsidRPr="00042663" w:rsidRDefault="00C61342" w:rsidP="005334F7">
            <w:pPr>
              <w:tabs>
                <w:tab w:val="left" w:pos="4678"/>
              </w:tabs>
              <w:rPr>
                <w:sz w:val="16"/>
                <w:szCs w:val="16"/>
              </w:rPr>
            </w:pPr>
          </w:p>
        </w:tc>
        <w:tc>
          <w:tcPr>
            <w:tcW w:w="1633" w:type="dxa"/>
            <w:vAlign w:val="center"/>
          </w:tcPr>
          <w:p w14:paraId="1CE61F07" w14:textId="77777777" w:rsidR="00C61342" w:rsidRPr="00042663" w:rsidRDefault="00C61342" w:rsidP="005334F7">
            <w:pPr>
              <w:tabs>
                <w:tab w:val="left" w:pos="4678"/>
              </w:tabs>
              <w:rPr>
                <w:sz w:val="16"/>
                <w:szCs w:val="16"/>
              </w:rPr>
            </w:pPr>
            <w:r w:rsidRPr="00042663">
              <w:rPr>
                <w:sz w:val="16"/>
                <w:szCs w:val="16"/>
              </w:rPr>
              <w:t>82 dB (%)</w:t>
            </w:r>
          </w:p>
        </w:tc>
        <w:tc>
          <w:tcPr>
            <w:tcW w:w="1216" w:type="dxa"/>
            <w:tcBorders>
              <w:top w:val="nil"/>
              <w:left w:val="single" w:sz="4" w:space="0" w:color="auto"/>
              <w:bottom w:val="single" w:sz="4" w:space="0" w:color="auto"/>
              <w:right w:val="single" w:sz="4" w:space="0" w:color="auto"/>
            </w:tcBorders>
            <w:vAlign w:val="center"/>
          </w:tcPr>
          <w:p w14:paraId="43411A2C" w14:textId="77777777" w:rsidR="00C61342" w:rsidRPr="00042663" w:rsidRDefault="00C61342" w:rsidP="005334F7">
            <w:pPr>
              <w:tabs>
                <w:tab w:val="left" w:pos="4678"/>
              </w:tabs>
              <w:jc w:val="center"/>
              <w:rPr>
                <w:sz w:val="16"/>
                <w:szCs w:val="16"/>
              </w:rPr>
            </w:pPr>
            <w:r w:rsidRPr="00042663">
              <w:rPr>
                <w:color w:val="000000"/>
                <w:sz w:val="16"/>
                <w:szCs w:val="16"/>
              </w:rPr>
              <w:t>66 ± 2 (11)</w:t>
            </w:r>
          </w:p>
        </w:tc>
        <w:tc>
          <w:tcPr>
            <w:tcW w:w="1354" w:type="dxa"/>
            <w:tcBorders>
              <w:top w:val="nil"/>
              <w:left w:val="nil"/>
              <w:bottom w:val="single" w:sz="4" w:space="0" w:color="auto"/>
              <w:right w:val="single" w:sz="4" w:space="0" w:color="auto"/>
            </w:tcBorders>
            <w:vAlign w:val="center"/>
          </w:tcPr>
          <w:p w14:paraId="3395E087" w14:textId="77777777" w:rsidR="00C61342" w:rsidRPr="00042663" w:rsidRDefault="00C61342" w:rsidP="005334F7">
            <w:pPr>
              <w:tabs>
                <w:tab w:val="left" w:pos="4678"/>
              </w:tabs>
              <w:jc w:val="center"/>
              <w:rPr>
                <w:sz w:val="16"/>
                <w:szCs w:val="16"/>
              </w:rPr>
            </w:pPr>
            <w:r w:rsidRPr="00042663">
              <w:rPr>
                <w:color w:val="000000"/>
                <w:sz w:val="16"/>
                <w:szCs w:val="16"/>
              </w:rPr>
              <w:t>53 ± 2 (11)</w:t>
            </w:r>
          </w:p>
        </w:tc>
        <w:tc>
          <w:tcPr>
            <w:tcW w:w="709" w:type="dxa"/>
            <w:tcBorders>
              <w:top w:val="nil"/>
              <w:left w:val="nil"/>
              <w:bottom w:val="single" w:sz="4" w:space="0" w:color="auto"/>
              <w:right w:val="single" w:sz="4" w:space="0" w:color="auto"/>
            </w:tcBorders>
            <w:vAlign w:val="center"/>
          </w:tcPr>
          <w:p w14:paraId="17D36D04" w14:textId="77777777" w:rsidR="00C61342" w:rsidRPr="00042663" w:rsidRDefault="00C61342" w:rsidP="005334F7">
            <w:pPr>
              <w:tabs>
                <w:tab w:val="left" w:pos="4678"/>
              </w:tabs>
              <w:jc w:val="center"/>
              <w:rPr>
                <w:sz w:val="16"/>
                <w:szCs w:val="16"/>
              </w:rPr>
            </w:pPr>
            <w:r w:rsidRPr="00042663">
              <w:rPr>
                <w:color w:val="000000"/>
                <w:sz w:val="16"/>
                <w:szCs w:val="16"/>
              </w:rPr>
              <w:t>&lt;0.001</w:t>
            </w:r>
          </w:p>
        </w:tc>
        <w:tc>
          <w:tcPr>
            <w:tcW w:w="1275" w:type="dxa"/>
            <w:tcBorders>
              <w:top w:val="nil"/>
              <w:left w:val="nil"/>
              <w:bottom w:val="single" w:sz="4" w:space="0" w:color="auto"/>
              <w:right w:val="single" w:sz="4" w:space="0" w:color="auto"/>
            </w:tcBorders>
            <w:vAlign w:val="center"/>
          </w:tcPr>
          <w:p w14:paraId="250A015B" w14:textId="77777777" w:rsidR="00C61342" w:rsidRPr="00042663" w:rsidRDefault="00C61342" w:rsidP="005334F7">
            <w:pPr>
              <w:tabs>
                <w:tab w:val="left" w:pos="4678"/>
              </w:tabs>
              <w:jc w:val="center"/>
              <w:rPr>
                <w:sz w:val="16"/>
                <w:szCs w:val="16"/>
              </w:rPr>
            </w:pPr>
            <w:r w:rsidRPr="00042663">
              <w:rPr>
                <w:color w:val="000000"/>
                <w:sz w:val="16"/>
                <w:szCs w:val="16"/>
              </w:rPr>
              <w:t>56 ± 2 (12)</w:t>
            </w:r>
          </w:p>
        </w:tc>
        <w:tc>
          <w:tcPr>
            <w:tcW w:w="1134" w:type="dxa"/>
            <w:tcBorders>
              <w:top w:val="nil"/>
              <w:left w:val="nil"/>
              <w:bottom w:val="single" w:sz="4" w:space="0" w:color="auto"/>
              <w:right w:val="single" w:sz="4" w:space="0" w:color="auto"/>
            </w:tcBorders>
            <w:vAlign w:val="center"/>
          </w:tcPr>
          <w:p w14:paraId="0BE2BDCE" w14:textId="77777777" w:rsidR="00C61342" w:rsidRPr="00042663" w:rsidRDefault="00C61342" w:rsidP="005334F7">
            <w:pPr>
              <w:tabs>
                <w:tab w:val="left" w:pos="4678"/>
              </w:tabs>
              <w:jc w:val="center"/>
              <w:rPr>
                <w:sz w:val="16"/>
                <w:szCs w:val="16"/>
              </w:rPr>
            </w:pPr>
            <w:r w:rsidRPr="00042663">
              <w:rPr>
                <w:color w:val="000000"/>
                <w:sz w:val="16"/>
                <w:szCs w:val="16"/>
              </w:rPr>
              <w:t>56 ± 2 (11)</w:t>
            </w:r>
          </w:p>
        </w:tc>
        <w:tc>
          <w:tcPr>
            <w:tcW w:w="851" w:type="dxa"/>
            <w:tcBorders>
              <w:top w:val="nil"/>
              <w:left w:val="nil"/>
              <w:bottom w:val="single" w:sz="4" w:space="0" w:color="auto"/>
              <w:right w:val="single" w:sz="4" w:space="0" w:color="auto"/>
            </w:tcBorders>
            <w:vAlign w:val="center"/>
          </w:tcPr>
          <w:p w14:paraId="14982EBA" w14:textId="77777777" w:rsidR="00C61342" w:rsidRPr="00042663" w:rsidRDefault="00C61342" w:rsidP="005334F7">
            <w:pPr>
              <w:tabs>
                <w:tab w:val="left" w:pos="4678"/>
              </w:tabs>
              <w:jc w:val="center"/>
              <w:rPr>
                <w:sz w:val="16"/>
                <w:szCs w:val="16"/>
              </w:rPr>
            </w:pPr>
            <w:r w:rsidRPr="00042663">
              <w:rPr>
                <w:color w:val="000000"/>
                <w:sz w:val="16"/>
                <w:szCs w:val="16"/>
              </w:rPr>
              <w:t>&gt;0.05</w:t>
            </w:r>
          </w:p>
        </w:tc>
      </w:tr>
      <w:tr w:rsidR="00C61342" w:rsidRPr="007B2CF2" w14:paraId="7D2E259D" w14:textId="77777777" w:rsidTr="005334F7">
        <w:tc>
          <w:tcPr>
            <w:tcW w:w="1462" w:type="dxa"/>
            <w:vMerge/>
            <w:tcBorders>
              <w:bottom w:val="single" w:sz="12" w:space="0" w:color="auto"/>
            </w:tcBorders>
            <w:vAlign w:val="center"/>
          </w:tcPr>
          <w:p w14:paraId="579FB10E"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2458421A" w14:textId="77777777" w:rsidR="00C61342" w:rsidRPr="00042663" w:rsidRDefault="00C61342" w:rsidP="005334F7">
            <w:pPr>
              <w:tabs>
                <w:tab w:val="left" w:pos="4678"/>
              </w:tabs>
              <w:rPr>
                <w:sz w:val="16"/>
                <w:szCs w:val="16"/>
              </w:rPr>
            </w:pPr>
            <w:r w:rsidRPr="00042663">
              <w:rPr>
                <w:sz w:val="16"/>
                <w:szCs w:val="16"/>
              </w:rPr>
              <w:t>85 dB</w:t>
            </w:r>
          </w:p>
        </w:tc>
        <w:tc>
          <w:tcPr>
            <w:tcW w:w="1216" w:type="dxa"/>
            <w:tcBorders>
              <w:top w:val="nil"/>
              <w:left w:val="single" w:sz="4" w:space="0" w:color="auto"/>
              <w:bottom w:val="single" w:sz="12" w:space="0" w:color="auto"/>
              <w:right w:val="single" w:sz="4" w:space="0" w:color="auto"/>
            </w:tcBorders>
            <w:vAlign w:val="center"/>
          </w:tcPr>
          <w:p w14:paraId="68EC9504" w14:textId="77777777" w:rsidR="00C61342" w:rsidRPr="00042663" w:rsidRDefault="00C61342" w:rsidP="005334F7">
            <w:pPr>
              <w:tabs>
                <w:tab w:val="left" w:pos="4678"/>
              </w:tabs>
              <w:jc w:val="center"/>
              <w:rPr>
                <w:sz w:val="16"/>
                <w:szCs w:val="16"/>
              </w:rPr>
            </w:pPr>
            <w:r w:rsidRPr="00042663">
              <w:rPr>
                <w:color w:val="000000"/>
                <w:sz w:val="16"/>
                <w:szCs w:val="16"/>
              </w:rPr>
              <w:t>63 ± 2 (11)</w:t>
            </w:r>
          </w:p>
        </w:tc>
        <w:tc>
          <w:tcPr>
            <w:tcW w:w="1354" w:type="dxa"/>
            <w:tcBorders>
              <w:top w:val="nil"/>
              <w:left w:val="nil"/>
              <w:bottom w:val="single" w:sz="12" w:space="0" w:color="auto"/>
              <w:right w:val="single" w:sz="4" w:space="0" w:color="auto"/>
            </w:tcBorders>
            <w:vAlign w:val="center"/>
          </w:tcPr>
          <w:p w14:paraId="571DB5C9" w14:textId="77777777" w:rsidR="00C61342" w:rsidRPr="00042663" w:rsidRDefault="00C61342" w:rsidP="005334F7">
            <w:pPr>
              <w:tabs>
                <w:tab w:val="left" w:pos="4678"/>
              </w:tabs>
              <w:jc w:val="center"/>
              <w:rPr>
                <w:sz w:val="16"/>
                <w:szCs w:val="16"/>
              </w:rPr>
            </w:pPr>
            <w:r w:rsidRPr="00042663">
              <w:rPr>
                <w:color w:val="000000"/>
                <w:sz w:val="16"/>
                <w:szCs w:val="16"/>
              </w:rPr>
              <w:t>58 ± 2 (11)</w:t>
            </w:r>
          </w:p>
        </w:tc>
        <w:tc>
          <w:tcPr>
            <w:tcW w:w="709" w:type="dxa"/>
            <w:tcBorders>
              <w:top w:val="nil"/>
              <w:left w:val="nil"/>
              <w:bottom w:val="single" w:sz="12" w:space="0" w:color="auto"/>
              <w:right w:val="single" w:sz="4" w:space="0" w:color="auto"/>
            </w:tcBorders>
            <w:vAlign w:val="center"/>
          </w:tcPr>
          <w:p w14:paraId="29D3B91C" w14:textId="77777777" w:rsidR="00C61342" w:rsidRPr="00042663" w:rsidRDefault="00C61342" w:rsidP="005334F7">
            <w:pPr>
              <w:tabs>
                <w:tab w:val="left" w:pos="4678"/>
              </w:tabs>
              <w:jc w:val="center"/>
              <w:rPr>
                <w:sz w:val="16"/>
                <w:szCs w:val="16"/>
              </w:rPr>
            </w:pPr>
            <w:r w:rsidRPr="00042663">
              <w:rPr>
                <w:color w:val="000000"/>
                <w:sz w:val="16"/>
                <w:szCs w:val="16"/>
              </w:rPr>
              <w:t>&gt;0.05</w:t>
            </w:r>
          </w:p>
        </w:tc>
        <w:tc>
          <w:tcPr>
            <w:tcW w:w="1275" w:type="dxa"/>
            <w:tcBorders>
              <w:top w:val="nil"/>
              <w:left w:val="nil"/>
              <w:bottom w:val="single" w:sz="12" w:space="0" w:color="auto"/>
              <w:right w:val="single" w:sz="4" w:space="0" w:color="auto"/>
            </w:tcBorders>
            <w:vAlign w:val="center"/>
          </w:tcPr>
          <w:p w14:paraId="3A713FE3" w14:textId="77777777" w:rsidR="00C61342" w:rsidRPr="00042663" w:rsidRDefault="00C61342" w:rsidP="005334F7">
            <w:pPr>
              <w:tabs>
                <w:tab w:val="left" w:pos="4678"/>
              </w:tabs>
              <w:jc w:val="center"/>
              <w:rPr>
                <w:sz w:val="16"/>
                <w:szCs w:val="16"/>
              </w:rPr>
            </w:pPr>
            <w:r w:rsidRPr="00042663">
              <w:rPr>
                <w:color w:val="000000"/>
                <w:sz w:val="16"/>
                <w:szCs w:val="16"/>
              </w:rPr>
              <w:t>58 ± 2 (12)</w:t>
            </w:r>
          </w:p>
        </w:tc>
        <w:tc>
          <w:tcPr>
            <w:tcW w:w="1134" w:type="dxa"/>
            <w:tcBorders>
              <w:top w:val="nil"/>
              <w:left w:val="nil"/>
              <w:bottom w:val="single" w:sz="12" w:space="0" w:color="auto"/>
              <w:right w:val="single" w:sz="4" w:space="0" w:color="auto"/>
            </w:tcBorders>
            <w:vAlign w:val="center"/>
          </w:tcPr>
          <w:p w14:paraId="25ACC3B4" w14:textId="77777777" w:rsidR="00C61342" w:rsidRPr="00042663" w:rsidRDefault="00C61342" w:rsidP="005334F7">
            <w:pPr>
              <w:tabs>
                <w:tab w:val="left" w:pos="4678"/>
              </w:tabs>
              <w:jc w:val="center"/>
              <w:rPr>
                <w:sz w:val="16"/>
                <w:szCs w:val="16"/>
              </w:rPr>
            </w:pPr>
            <w:r w:rsidRPr="00042663">
              <w:rPr>
                <w:color w:val="000000"/>
                <w:sz w:val="16"/>
                <w:szCs w:val="16"/>
              </w:rPr>
              <w:t>65 ± 1 (11)</w:t>
            </w:r>
          </w:p>
        </w:tc>
        <w:tc>
          <w:tcPr>
            <w:tcW w:w="851" w:type="dxa"/>
            <w:tcBorders>
              <w:top w:val="nil"/>
              <w:left w:val="nil"/>
              <w:bottom w:val="single" w:sz="12" w:space="0" w:color="auto"/>
              <w:right w:val="single" w:sz="4" w:space="0" w:color="auto"/>
            </w:tcBorders>
            <w:vAlign w:val="center"/>
          </w:tcPr>
          <w:p w14:paraId="6FDC9ADE" w14:textId="77777777" w:rsidR="00C61342" w:rsidRPr="00042663" w:rsidRDefault="00C61342" w:rsidP="005334F7">
            <w:pPr>
              <w:tabs>
                <w:tab w:val="left" w:pos="4678"/>
              </w:tabs>
              <w:jc w:val="center"/>
              <w:rPr>
                <w:sz w:val="16"/>
                <w:szCs w:val="16"/>
              </w:rPr>
            </w:pPr>
            <w:r w:rsidRPr="00042663">
              <w:rPr>
                <w:color w:val="000000"/>
                <w:sz w:val="16"/>
                <w:szCs w:val="16"/>
              </w:rPr>
              <w:t>&lt; 0.001</w:t>
            </w:r>
          </w:p>
        </w:tc>
      </w:tr>
      <w:tr w:rsidR="00C61342" w:rsidRPr="007B2CF2" w14:paraId="6E262AA6" w14:textId="77777777" w:rsidTr="005334F7">
        <w:tc>
          <w:tcPr>
            <w:tcW w:w="1462" w:type="dxa"/>
            <w:vMerge w:val="restart"/>
            <w:tcBorders>
              <w:top w:val="single" w:sz="12" w:space="0" w:color="auto"/>
            </w:tcBorders>
            <w:vAlign w:val="center"/>
          </w:tcPr>
          <w:p w14:paraId="6E65F8AF" w14:textId="77777777" w:rsidR="00C61342" w:rsidRPr="00042663" w:rsidRDefault="00C61342" w:rsidP="005334F7">
            <w:pPr>
              <w:tabs>
                <w:tab w:val="left" w:pos="4678"/>
              </w:tabs>
              <w:rPr>
                <w:sz w:val="16"/>
                <w:szCs w:val="16"/>
              </w:rPr>
            </w:pPr>
            <w:r w:rsidRPr="00042663">
              <w:rPr>
                <w:b/>
                <w:bCs/>
                <w:sz w:val="16"/>
                <w:szCs w:val="16"/>
              </w:rPr>
              <w:t>Elevated plus maze (time</w:t>
            </w:r>
            <w:r w:rsidRPr="00042663">
              <w:rPr>
                <w:sz w:val="16"/>
                <w:szCs w:val="16"/>
              </w:rPr>
              <w:t xml:space="preserve"> </w:t>
            </w:r>
            <w:r w:rsidRPr="00042663">
              <w:rPr>
                <w:b/>
                <w:bCs/>
                <w:sz w:val="16"/>
                <w:szCs w:val="16"/>
              </w:rPr>
              <w:t>spent in each zone)</w:t>
            </w:r>
          </w:p>
        </w:tc>
        <w:tc>
          <w:tcPr>
            <w:tcW w:w="1633" w:type="dxa"/>
            <w:tcBorders>
              <w:top w:val="single" w:sz="12" w:space="0" w:color="auto"/>
            </w:tcBorders>
            <w:vAlign w:val="center"/>
          </w:tcPr>
          <w:p w14:paraId="59024D21" w14:textId="77777777" w:rsidR="00C61342" w:rsidRPr="00042663" w:rsidRDefault="00C61342" w:rsidP="005334F7">
            <w:pPr>
              <w:tabs>
                <w:tab w:val="left" w:pos="4678"/>
              </w:tabs>
              <w:rPr>
                <w:sz w:val="16"/>
                <w:szCs w:val="16"/>
              </w:rPr>
            </w:pPr>
            <w:r w:rsidRPr="00042663">
              <w:rPr>
                <w:sz w:val="16"/>
                <w:szCs w:val="16"/>
              </w:rPr>
              <w:t>Open arms (s)</w:t>
            </w:r>
          </w:p>
        </w:tc>
        <w:tc>
          <w:tcPr>
            <w:tcW w:w="1216" w:type="dxa"/>
            <w:tcBorders>
              <w:top w:val="single" w:sz="12" w:space="0" w:color="auto"/>
              <w:left w:val="single" w:sz="4" w:space="0" w:color="auto"/>
              <w:bottom w:val="single" w:sz="4" w:space="0" w:color="auto"/>
              <w:right w:val="single" w:sz="4" w:space="0" w:color="auto"/>
            </w:tcBorders>
            <w:vAlign w:val="center"/>
          </w:tcPr>
          <w:p w14:paraId="4855D90F" w14:textId="77777777" w:rsidR="00C61342" w:rsidRPr="00042663" w:rsidRDefault="00C61342" w:rsidP="005334F7">
            <w:pPr>
              <w:tabs>
                <w:tab w:val="left" w:pos="4678"/>
              </w:tabs>
              <w:jc w:val="center"/>
              <w:rPr>
                <w:sz w:val="16"/>
                <w:szCs w:val="16"/>
              </w:rPr>
            </w:pPr>
            <w:r w:rsidRPr="00042663">
              <w:rPr>
                <w:color w:val="000000"/>
                <w:sz w:val="16"/>
                <w:szCs w:val="16"/>
              </w:rPr>
              <w:t>18 ± 1 (15)</w:t>
            </w:r>
          </w:p>
        </w:tc>
        <w:tc>
          <w:tcPr>
            <w:tcW w:w="1354" w:type="dxa"/>
            <w:tcBorders>
              <w:top w:val="single" w:sz="12" w:space="0" w:color="auto"/>
              <w:left w:val="nil"/>
              <w:bottom w:val="single" w:sz="4" w:space="0" w:color="auto"/>
              <w:right w:val="single" w:sz="4" w:space="0" w:color="auto"/>
            </w:tcBorders>
            <w:vAlign w:val="center"/>
          </w:tcPr>
          <w:p w14:paraId="2074E7C6" w14:textId="77777777" w:rsidR="00C61342" w:rsidRPr="00042663" w:rsidRDefault="00C61342" w:rsidP="005334F7">
            <w:pPr>
              <w:tabs>
                <w:tab w:val="left" w:pos="4678"/>
              </w:tabs>
              <w:jc w:val="center"/>
              <w:rPr>
                <w:sz w:val="16"/>
                <w:szCs w:val="16"/>
              </w:rPr>
            </w:pPr>
            <w:r w:rsidRPr="00042663">
              <w:rPr>
                <w:color w:val="000000"/>
                <w:sz w:val="16"/>
                <w:szCs w:val="16"/>
              </w:rPr>
              <w:t>26 ± 2 (11)</w:t>
            </w:r>
          </w:p>
        </w:tc>
        <w:tc>
          <w:tcPr>
            <w:tcW w:w="709" w:type="dxa"/>
            <w:tcBorders>
              <w:top w:val="single" w:sz="12" w:space="0" w:color="auto"/>
              <w:left w:val="nil"/>
              <w:bottom w:val="single" w:sz="4" w:space="0" w:color="auto"/>
              <w:right w:val="single" w:sz="4" w:space="0" w:color="auto"/>
            </w:tcBorders>
            <w:vAlign w:val="center"/>
          </w:tcPr>
          <w:p w14:paraId="3FEC49CE" w14:textId="77777777" w:rsidR="00C61342" w:rsidRPr="00042663" w:rsidRDefault="00C61342" w:rsidP="005334F7">
            <w:pPr>
              <w:tabs>
                <w:tab w:val="left" w:pos="4678"/>
              </w:tabs>
              <w:jc w:val="center"/>
              <w:rPr>
                <w:sz w:val="16"/>
                <w:szCs w:val="16"/>
              </w:rPr>
            </w:pPr>
            <w:r w:rsidRPr="00042663">
              <w:rPr>
                <w:color w:val="000000"/>
                <w:sz w:val="16"/>
                <w:szCs w:val="16"/>
              </w:rPr>
              <w:t>0.09</w:t>
            </w:r>
          </w:p>
        </w:tc>
        <w:tc>
          <w:tcPr>
            <w:tcW w:w="1275" w:type="dxa"/>
            <w:tcBorders>
              <w:top w:val="single" w:sz="12" w:space="0" w:color="auto"/>
              <w:left w:val="nil"/>
              <w:bottom w:val="single" w:sz="4" w:space="0" w:color="auto"/>
              <w:right w:val="single" w:sz="4" w:space="0" w:color="auto"/>
            </w:tcBorders>
            <w:vAlign w:val="center"/>
          </w:tcPr>
          <w:p w14:paraId="66D84A7C" w14:textId="77777777" w:rsidR="00C61342" w:rsidRPr="00042663" w:rsidRDefault="00C61342" w:rsidP="005334F7">
            <w:pPr>
              <w:tabs>
                <w:tab w:val="left" w:pos="4678"/>
              </w:tabs>
              <w:jc w:val="center"/>
              <w:rPr>
                <w:sz w:val="16"/>
                <w:szCs w:val="16"/>
              </w:rPr>
            </w:pPr>
            <w:r w:rsidRPr="00042663">
              <w:rPr>
                <w:color w:val="000000"/>
                <w:sz w:val="16"/>
                <w:szCs w:val="16"/>
              </w:rPr>
              <w:t>31 ± 4 (16)</w:t>
            </w:r>
          </w:p>
        </w:tc>
        <w:tc>
          <w:tcPr>
            <w:tcW w:w="1134" w:type="dxa"/>
            <w:tcBorders>
              <w:top w:val="single" w:sz="12" w:space="0" w:color="auto"/>
              <w:left w:val="nil"/>
              <w:bottom w:val="single" w:sz="4" w:space="0" w:color="auto"/>
              <w:right w:val="single" w:sz="4" w:space="0" w:color="auto"/>
            </w:tcBorders>
            <w:vAlign w:val="center"/>
          </w:tcPr>
          <w:p w14:paraId="12AE7168" w14:textId="77777777" w:rsidR="00C61342" w:rsidRPr="00042663" w:rsidRDefault="00C61342" w:rsidP="005334F7">
            <w:pPr>
              <w:tabs>
                <w:tab w:val="left" w:pos="4678"/>
              </w:tabs>
              <w:jc w:val="center"/>
              <w:rPr>
                <w:sz w:val="16"/>
                <w:szCs w:val="16"/>
              </w:rPr>
            </w:pPr>
            <w:r w:rsidRPr="00042663">
              <w:rPr>
                <w:color w:val="000000"/>
                <w:sz w:val="16"/>
                <w:szCs w:val="16"/>
              </w:rPr>
              <w:t>35 ± 5 (12)</w:t>
            </w:r>
          </w:p>
        </w:tc>
        <w:tc>
          <w:tcPr>
            <w:tcW w:w="851" w:type="dxa"/>
            <w:tcBorders>
              <w:top w:val="single" w:sz="12" w:space="0" w:color="auto"/>
              <w:left w:val="nil"/>
              <w:bottom w:val="single" w:sz="4" w:space="0" w:color="auto"/>
              <w:right w:val="single" w:sz="4" w:space="0" w:color="auto"/>
            </w:tcBorders>
            <w:vAlign w:val="center"/>
          </w:tcPr>
          <w:p w14:paraId="49416E02" w14:textId="77777777" w:rsidR="00C61342" w:rsidRPr="00042663" w:rsidRDefault="00C61342" w:rsidP="005334F7">
            <w:pPr>
              <w:tabs>
                <w:tab w:val="left" w:pos="4678"/>
              </w:tabs>
              <w:jc w:val="center"/>
              <w:rPr>
                <w:sz w:val="16"/>
                <w:szCs w:val="16"/>
              </w:rPr>
            </w:pPr>
            <w:r w:rsidRPr="00042663">
              <w:rPr>
                <w:color w:val="000000"/>
                <w:sz w:val="16"/>
                <w:szCs w:val="16"/>
              </w:rPr>
              <w:t>0.51</w:t>
            </w:r>
          </w:p>
        </w:tc>
      </w:tr>
      <w:tr w:rsidR="00C61342" w:rsidRPr="007B2CF2" w14:paraId="7334E2B2" w14:textId="77777777" w:rsidTr="005334F7">
        <w:tc>
          <w:tcPr>
            <w:tcW w:w="1462" w:type="dxa"/>
            <w:vMerge/>
            <w:vAlign w:val="center"/>
          </w:tcPr>
          <w:p w14:paraId="493F2009" w14:textId="77777777" w:rsidR="00C61342" w:rsidRPr="00042663" w:rsidRDefault="00C61342" w:rsidP="005334F7">
            <w:pPr>
              <w:tabs>
                <w:tab w:val="left" w:pos="4678"/>
              </w:tabs>
              <w:rPr>
                <w:sz w:val="16"/>
                <w:szCs w:val="16"/>
              </w:rPr>
            </w:pPr>
          </w:p>
        </w:tc>
        <w:tc>
          <w:tcPr>
            <w:tcW w:w="1633" w:type="dxa"/>
            <w:vAlign w:val="center"/>
          </w:tcPr>
          <w:p w14:paraId="15BCCB52" w14:textId="77777777" w:rsidR="00C61342" w:rsidRPr="00042663" w:rsidRDefault="00C61342" w:rsidP="005334F7">
            <w:pPr>
              <w:tabs>
                <w:tab w:val="left" w:pos="4678"/>
              </w:tabs>
              <w:rPr>
                <w:sz w:val="16"/>
                <w:szCs w:val="16"/>
              </w:rPr>
            </w:pPr>
            <w:r w:rsidRPr="00042663">
              <w:rPr>
                <w:sz w:val="16"/>
                <w:szCs w:val="16"/>
              </w:rPr>
              <w:t>Closed arms (s)</w:t>
            </w:r>
          </w:p>
        </w:tc>
        <w:tc>
          <w:tcPr>
            <w:tcW w:w="1216" w:type="dxa"/>
            <w:tcBorders>
              <w:top w:val="nil"/>
              <w:left w:val="single" w:sz="4" w:space="0" w:color="auto"/>
              <w:bottom w:val="single" w:sz="4" w:space="0" w:color="auto"/>
              <w:right w:val="single" w:sz="4" w:space="0" w:color="auto"/>
            </w:tcBorders>
            <w:vAlign w:val="center"/>
          </w:tcPr>
          <w:p w14:paraId="06D0B84C" w14:textId="77777777" w:rsidR="00C61342" w:rsidRPr="00042663" w:rsidRDefault="00C61342" w:rsidP="005334F7">
            <w:pPr>
              <w:tabs>
                <w:tab w:val="left" w:pos="4678"/>
              </w:tabs>
              <w:jc w:val="center"/>
              <w:rPr>
                <w:sz w:val="16"/>
                <w:szCs w:val="16"/>
              </w:rPr>
            </w:pPr>
            <w:r w:rsidRPr="00042663">
              <w:rPr>
                <w:color w:val="000000"/>
                <w:sz w:val="16"/>
                <w:szCs w:val="16"/>
              </w:rPr>
              <w:t>238 ± 11 (15)</w:t>
            </w:r>
          </w:p>
        </w:tc>
        <w:tc>
          <w:tcPr>
            <w:tcW w:w="1354" w:type="dxa"/>
            <w:tcBorders>
              <w:top w:val="nil"/>
              <w:left w:val="nil"/>
              <w:bottom w:val="single" w:sz="4" w:space="0" w:color="auto"/>
              <w:right w:val="single" w:sz="4" w:space="0" w:color="auto"/>
            </w:tcBorders>
            <w:vAlign w:val="center"/>
          </w:tcPr>
          <w:p w14:paraId="103AF53C" w14:textId="77777777" w:rsidR="00C61342" w:rsidRPr="00042663" w:rsidRDefault="00C61342" w:rsidP="005334F7">
            <w:pPr>
              <w:tabs>
                <w:tab w:val="left" w:pos="4678"/>
              </w:tabs>
              <w:jc w:val="center"/>
              <w:rPr>
                <w:sz w:val="16"/>
                <w:szCs w:val="16"/>
              </w:rPr>
            </w:pPr>
            <w:r w:rsidRPr="00042663">
              <w:rPr>
                <w:color w:val="000000"/>
                <w:sz w:val="16"/>
                <w:szCs w:val="16"/>
              </w:rPr>
              <w:t>235 ± 12 (11)</w:t>
            </w:r>
          </w:p>
        </w:tc>
        <w:tc>
          <w:tcPr>
            <w:tcW w:w="709" w:type="dxa"/>
            <w:tcBorders>
              <w:top w:val="nil"/>
              <w:left w:val="nil"/>
              <w:bottom w:val="single" w:sz="4" w:space="0" w:color="auto"/>
              <w:right w:val="single" w:sz="4" w:space="0" w:color="auto"/>
            </w:tcBorders>
            <w:vAlign w:val="center"/>
          </w:tcPr>
          <w:p w14:paraId="40DEA60F" w14:textId="77777777" w:rsidR="00C61342" w:rsidRPr="00042663" w:rsidRDefault="00C61342" w:rsidP="005334F7">
            <w:pPr>
              <w:tabs>
                <w:tab w:val="left" w:pos="4678"/>
              </w:tabs>
              <w:jc w:val="center"/>
              <w:rPr>
                <w:sz w:val="16"/>
                <w:szCs w:val="16"/>
              </w:rPr>
            </w:pPr>
            <w:r w:rsidRPr="00042663">
              <w:rPr>
                <w:color w:val="000000"/>
                <w:sz w:val="16"/>
                <w:szCs w:val="16"/>
              </w:rPr>
              <w:t>0.09</w:t>
            </w:r>
          </w:p>
        </w:tc>
        <w:tc>
          <w:tcPr>
            <w:tcW w:w="1275" w:type="dxa"/>
            <w:tcBorders>
              <w:top w:val="nil"/>
              <w:left w:val="nil"/>
              <w:bottom w:val="single" w:sz="4" w:space="0" w:color="auto"/>
              <w:right w:val="single" w:sz="4" w:space="0" w:color="auto"/>
            </w:tcBorders>
            <w:vAlign w:val="center"/>
          </w:tcPr>
          <w:p w14:paraId="38956E2F" w14:textId="77777777" w:rsidR="00C61342" w:rsidRPr="00042663" w:rsidRDefault="00C61342" w:rsidP="005334F7">
            <w:pPr>
              <w:tabs>
                <w:tab w:val="left" w:pos="4678"/>
              </w:tabs>
              <w:jc w:val="center"/>
              <w:rPr>
                <w:sz w:val="16"/>
                <w:szCs w:val="16"/>
              </w:rPr>
            </w:pPr>
            <w:r w:rsidRPr="00042663">
              <w:rPr>
                <w:color w:val="000000"/>
                <w:sz w:val="16"/>
                <w:szCs w:val="16"/>
              </w:rPr>
              <w:t>222 ± 21 (16)</w:t>
            </w:r>
          </w:p>
        </w:tc>
        <w:tc>
          <w:tcPr>
            <w:tcW w:w="1134" w:type="dxa"/>
            <w:tcBorders>
              <w:top w:val="nil"/>
              <w:left w:val="nil"/>
              <w:bottom w:val="single" w:sz="4" w:space="0" w:color="auto"/>
              <w:right w:val="single" w:sz="4" w:space="0" w:color="auto"/>
            </w:tcBorders>
            <w:vAlign w:val="center"/>
          </w:tcPr>
          <w:p w14:paraId="57B0C7A8" w14:textId="77777777" w:rsidR="00C61342" w:rsidRPr="00042663" w:rsidRDefault="00C61342" w:rsidP="005334F7">
            <w:pPr>
              <w:tabs>
                <w:tab w:val="left" w:pos="4678"/>
              </w:tabs>
              <w:jc w:val="center"/>
              <w:rPr>
                <w:sz w:val="16"/>
                <w:szCs w:val="16"/>
              </w:rPr>
            </w:pPr>
            <w:r w:rsidRPr="00042663">
              <w:rPr>
                <w:color w:val="000000"/>
                <w:sz w:val="16"/>
                <w:szCs w:val="16"/>
              </w:rPr>
              <w:t>200 ± 22 (12)</w:t>
            </w:r>
          </w:p>
        </w:tc>
        <w:tc>
          <w:tcPr>
            <w:tcW w:w="851" w:type="dxa"/>
            <w:tcBorders>
              <w:top w:val="nil"/>
              <w:left w:val="nil"/>
              <w:bottom w:val="single" w:sz="4" w:space="0" w:color="auto"/>
              <w:right w:val="single" w:sz="4" w:space="0" w:color="auto"/>
            </w:tcBorders>
            <w:vAlign w:val="center"/>
          </w:tcPr>
          <w:p w14:paraId="33E855EB" w14:textId="77777777" w:rsidR="00C61342" w:rsidRPr="00042663" w:rsidRDefault="00C61342" w:rsidP="005334F7">
            <w:pPr>
              <w:tabs>
                <w:tab w:val="left" w:pos="4678"/>
              </w:tabs>
              <w:jc w:val="center"/>
              <w:rPr>
                <w:sz w:val="16"/>
                <w:szCs w:val="16"/>
              </w:rPr>
            </w:pPr>
            <w:r w:rsidRPr="00042663">
              <w:rPr>
                <w:color w:val="000000"/>
                <w:sz w:val="16"/>
                <w:szCs w:val="16"/>
              </w:rPr>
              <w:t>0.51</w:t>
            </w:r>
          </w:p>
        </w:tc>
      </w:tr>
      <w:tr w:rsidR="00C61342" w:rsidRPr="007B2CF2" w14:paraId="5CA9AD04" w14:textId="77777777" w:rsidTr="005334F7">
        <w:tc>
          <w:tcPr>
            <w:tcW w:w="1462" w:type="dxa"/>
            <w:vMerge/>
            <w:vAlign w:val="center"/>
          </w:tcPr>
          <w:p w14:paraId="4EE9CE0F" w14:textId="77777777" w:rsidR="00C61342" w:rsidRPr="00042663" w:rsidRDefault="00C61342" w:rsidP="005334F7">
            <w:pPr>
              <w:tabs>
                <w:tab w:val="left" w:pos="4678"/>
              </w:tabs>
              <w:rPr>
                <w:sz w:val="16"/>
                <w:szCs w:val="16"/>
              </w:rPr>
            </w:pPr>
          </w:p>
        </w:tc>
        <w:tc>
          <w:tcPr>
            <w:tcW w:w="1633" w:type="dxa"/>
            <w:vAlign w:val="center"/>
          </w:tcPr>
          <w:p w14:paraId="7A92F7FA" w14:textId="77777777" w:rsidR="00C61342" w:rsidRPr="00042663" w:rsidRDefault="00C61342" w:rsidP="005334F7">
            <w:pPr>
              <w:tabs>
                <w:tab w:val="left" w:pos="4678"/>
              </w:tabs>
              <w:rPr>
                <w:sz w:val="16"/>
                <w:szCs w:val="16"/>
              </w:rPr>
            </w:pPr>
            <w:r w:rsidRPr="00042663">
              <w:rPr>
                <w:sz w:val="16"/>
                <w:szCs w:val="16"/>
              </w:rPr>
              <w:t>Center zone (s)</w:t>
            </w:r>
          </w:p>
        </w:tc>
        <w:tc>
          <w:tcPr>
            <w:tcW w:w="1216" w:type="dxa"/>
            <w:tcBorders>
              <w:top w:val="nil"/>
              <w:left w:val="single" w:sz="4" w:space="0" w:color="auto"/>
              <w:bottom w:val="single" w:sz="8" w:space="0" w:color="auto"/>
              <w:right w:val="single" w:sz="4" w:space="0" w:color="auto"/>
            </w:tcBorders>
            <w:vAlign w:val="center"/>
          </w:tcPr>
          <w:p w14:paraId="73402C8D" w14:textId="77777777" w:rsidR="00C61342" w:rsidRPr="00042663" w:rsidRDefault="00C61342" w:rsidP="005334F7">
            <w:pPr>
              <w:tabs>
                <w:tab w:val="left" w:pos="4678"/>
              </w:tabs>
              <w:jc w:val="center"/>
              <w:rPr>
                <w:sz w:val="16"/>
                <w:szCs w:val="16"/>
              </w:rPr>
            </w:pPr>
            <w:r w:rsidRPr="00042663">
              <w:rPr>
                <w:color w:val="000000"/>
                <w:sz w:val="16"/>
                <w:szCs w:val="16"/>
              </w:rPr>
              <w:t>34.6 ± 1.9 (15)</w:t>
            </w:r>
          </w:p>
        </w:tc>
        <w:tc>
          <w:tcPr>
            <w:tcW w:w="1354" w:type="dxa"/>
            <w:tcBorders>
              <w:top w:val="nil"/>
              <w:left w:val="nil"/>
              <w:bottom w:val="single" w:sz="8" w:space="0" w:color="auto"/>
              <w:right w:val="single" w:sz="4" w:space="0" w:color="auto"/>
            </w:tcBorders>
            <w:vAlign w:val="center"/>
          </w:tcPr>
          <w:p w14:paraId="7FFA0B70" w14:textId="77777777" w:rsidR="00C61342" w:rsidRPr="00042663" w:rsidRDefault="00C61342" w:rsidP="005334F7">
            <w:pPr>
              <w:tabs>
                <w:tab w:val="left" w:pos="4678"/>
              </w:tabs>
              <w:jc w:val="center"/>
              <w:rPr>
                <w:sz w:val="16"/>
                <w:szCs w:val="16"/>
              </w:rPr>
            </w:pPr>
            <w:r w:rsidRPr="00042663">
              <w:rPr>
                <w:color w:val="000000"/>
                <w:sz w:val="16"/>
                <w:szCs w:val="16"/>
              </w:rPr>
              <w:t>39.9 ± 2.7 (11)</w:t>
            </w:r>
          </w:p>
        </w:tc>
        <w:tc>
          <w:tcPr>
            <w:tcW w:w="709" w:type="dxa"/>
            <w:tcBorders>
              <w:top w:val="nil"/>
              <w:left w:val="nil"/>
              <w:bottom w:val="single" w:sz="8" w:space="0" w:color="auto"/>
              <w:right w:val="single" w:sz="4" w:space="0" w:color="auto"/>
            </w:tcBorders>
            <w:vAlign w:val="center"/>
          </w:tcPr>
          <w:p w14:paraId="3695CF62" w14:textId="77777777" w:rsidR="00C61342" w:rsidRPr="00042663" w:rsidRDefault="00C61342" w:rsidP="005334F7">
            <w:pPr>
              <w:tabs>
                <w:tab w:val="left" w:pos="4678"/>
              </w:tabs>
              <w:jc w:val="center"/>
              <w:rPr>
                <w:sz w:val="16"/>
                <w:szCs w:val="16"/>
              </w:rPr>
            </w:pPr>
            <w:r w:rsidRPr="00042663">
              <w:rPr>
                <w:color w:val="000000"/>
                <w:sz w:val="16"/>
                <w:szCs w:val="16"/>
              </w:rPr>
              <w:t>0.09</w:t>
            </w:r>
          </w:p>
        </w:tc>
        <w:tc>
          <w:tcPr>
            <w:tcW w:w="1275" w:type="dxa"/>
            <w:tcBorders>
              <w:top w:val="nil"/>
              <w:left w:val="nil"/>
              <w:bottom w:val="single" w:sz="8" w:space="0" w:color="auto"/>
              <w:right w:val="single" w:sz="4" w:space="0" w:color="auto"/>
            </w:tcBorders>
            <w:vAlign w:val="center"/>
          </w:tcPr>
          <w:p w14:paraId="2C41BAA5" w14:textId="77777777" w:rsidR="00C61342" w:rsidRPr="00042663" w:rsidRDefault="00C61342" w:rsidP="005334F7">
            <w:pPr>
              <w:tabs>
                <w:tab w:val="left" w:pos="4678"/>
              </w:tabs>
              <w:jc w:val="center"/>
              <w:rPr>
                <w:sz w:val="16"/>
                <w:szCs w:val="16"/>
              </w:rPr>
            </w:pPr>
            <w:r w:rsidRPr="00042663">
              <w:rPr>
                <w:color w:val="000000"/>
                <w:sz w:val="16"/>
                <w:szCs w:val="16"/>
              </w:rPr>
              <w:t>27.9 ± 3.3 (16)</w:t>
            </w:r>
          </w:p>
        </w:tc>
        <w:tc>
          <w:tcPr>
            <w:tcW w:w="1134" w:type="dxa"/>
            <w:tcBorders>
              <w:top w:val="nil"/>
              <w:left w:val="nil"/>
              <w:bottom w:val="single" w:sz="8" w:space="0" w:color="auto"/>
              <w:right w:val="single" w:sz="4" w:space="0" w:color="auto"/>
            </w:tcBorders>
            <w:vAlign w:val="center"/>
          </w:tcPr>
          <w:p w14:paraId="70A20FD3" w14:textId="77777777" w:rsidR="00C61342" w:rsidRPr="00042663" w:rsidRDefault="00C61342" w:rsidP="005334F7">
            <w:pPr>
              <w:tabs>
                <w:tab w:val="left" w:pos="4678"/>
              </w:tabs>
              <w:jc w:val="center"/>
              <w:rPr>
                <w:sz w:val="16"/>
                <w:szCs w:val="16"/>
              </w:rPr>
            </w:pPr>
            <w:r w:rsidRPr="00042663">
              <w:rPr>
                <w:color w:val="000000"/>
                <w:sz w:val="16"/>
                <w:szCs w:val="16"/>
              </w:rPr>
              <w:t>37.1 ± 4.9 (12)</w:t>
            </w:r>
          </w:p>
        </w:tc>
        <w:tc>
          <w:tcPr>
            <w:tcW w:w="851" w:type="dxa"/>
            <w:tcBorders>
              <w:top w:val="nil"/>
              <w:left w:val="nil"/>
              <w:bottom w:val="single" w:sz="8" w:space="0" w:color="auto"/>
              <w:right w:val="single" w:sz="4" w:space="0" w:color="auto"/>
            </w:tcBorders>
            <w:vAlign w:val="center"/>
          </w:tcPr>
          <w:p w14:paraId="14460139" w14:textId="77777777" w:rsidR="00C61342" w:rsidRPr="00042663" w:rsidRDefault="00C61342" w:rsidP="005334F7">
            <w:pPr>
              <w:tabs>
                <w:tab w:val="left" w:pos="4678"/>
              </w:tabs>
              <w:jc w:val="center"/>
              <w:rPr>
                <w:sz w:val="16"/>
                <w:szCs w:val="16"/>
              </w:rPr>
            </w:pPr>
            <w:r w:rsidRPr="00042663">
              <w:rPr>
                <w:color w:val="000000"/>
                <w:sz w:val="16"/>
                <w:szCs w:val="16"/>
              </w:rPr>
              <w:t>0.51</w:t>
            </w:r>
          </w:p>
        </w:tc>
      </w:tr>
      <w:tr w:rsidR="00C61342" w:rsidRPr="007B2CF2" w14:paraId="77C4DBED" w14:textId="77777777" w:rsidTr="005334F7">
        <w:tc>
          <w:tcPr>
            <w:tcW w:w="1462" w:type="dxa"/>
            <w:vMerge w:val="restart"/>
            <w:vAlign w:val="center"/>
          </w:tcPr>
          <w:p w14:paraId="745F4CF7" w14:textId="77777777" w:rsidR="00C61342" w:rsidRPr="00042663" w:rsidRDefault="00C61342" w:rsidP="005334F7">
            <w:pPr>
              <w:tabs>
                <w:tab w:val="left" w:pos="4678"/>
              </w:tabs>
              <w:rPr>
                <w:b/>
                <w:bCs/>
                <w:sz w:val="16"/>
                <w:szCs w:val="16"/>
              </w:rPr>
            </w:pPr>
            <w:r w:rsidRPr="00042663">
              <w:rPr>
                <w:b/>
                <w:bCs/>
                <w:sz w:val="16"/>
                <w:szCs w:val="16"/>
              </w:rPr>
              <w:t>Elevated plus maze (visits)</w:t>
            </w:r>
          </w:p>
        </w:tc>
        <w:tc>
          <w:tcPr>
            <w:tcW w:w="1633" w:type="dxa"/>
            <w:vAlign w:val="center"/>
          </w:tcPr>
          <w:p w14:paraId="071889C2" w14:textId="77777777" w:rsidR="00C61342" w:rsidRPr="00042663" w:rsidRDefault="00C61342" w:rsidP="005334F7">
            <w:pPr>
              <w:tabs>
                <w:tab w:val="left" w:pos="4678"/>
              </w:tabs>
              <w:rPr>
                <w:sz w:val="16"/>
                <w:szCs w:val="16"/>
              </w:rPr>
            </w:pPr>
            <w:r w:rsidRPr="00042663">
              <w:rPr>
                <w:sz w:val="16"/>
                <w:szCs w:val="16"/>
              </w:rPr>
              <w:t>Open arms</w:t>
            </w:r>
          </w:p>
        </w:tc>
        <w:tc>
          <w:tcPr>
            <w:tcW w:w="1216" w:type="dxa"/>
            <w:tcBorders>
              <w:top w:val="nil"/>
              <w:left w:val="single" w:sz="4" w:space="0" w:color="auto"/>
              <w:bottom w:val="single" w:sz="4" w:space="0" w:color="auto"/>
              <w:right w:val="single" w:sz="4" w:space="0" w:color="auto"/>
            </w:tcBorders>
            <w:vAlign w:val="center"/>
          </w:tcPr>
          <w:p w14:paraId="53698BDA" w14:textId="77777777" w:rsidR="00C61342" w:rsidRPr="00042663" w:rsidRDefault="00C61342" w:rsidP="005334F7">
            <w:pPr>
              <w:tabs>
                <w:tab w:val="left" w:pos="4678"/>
              </w:tabs>
              <w:jc w:val="center"/>
              <w:rPr>
                <w:sz w:val="16"/>
                <w:szCs w:val="16"/>
              </w:rPr>
            </w:pPr>
            <w:r w:rsidRPr="00042663">
              <w:rPr>
                <w:color w:val="000000"/>
                <w:sz w:val="16"/>
                <w:szCs w:val="16"/>
              </w:rPr>
              <w:t>6.2 ± 0.6 (15)</w:t>
            </w:r>
          </w:p>
        </w:tc>
        <w:tc>
          <w:tcPr>
            <w:tcW w:w="1354" w:type="dxa"/>
            <w:tcBorders>
              <w:top w:val="nil"/>
              <w:left w:val="nil"/>
              <w:bottom w:val="single" w:sz="4" w:space="0" w:color="auto"/>
              <w:right w:val="single" w:sz="4" w:space="0" w:color="auto"/>
            </w:tcBorders>
            <w:vAlign w:val="center"/>
          </w:tcPr>
          <w:p w14:paraId="132702C3" w14:textId="77777777" w:rsidR="00C61342" w:rsidRPr="00042663" w:rsidRDefault="00C61342" w:rsidP="005334F7">
            <w:pPr>
              <w:tabs>
                <w:tab w:val="left" w:pos="4678"/>
              </w:tabs>
              <w:jc w:val="center"/>
              <w:rPr>
                <w:sz w:val="16"/>
                <w:szCs w:val="16"/>
              </w:rPr>
            </w:pPr>
            <w:r w:rsidRPr="00042663">
              <w:rPr>
                <w:color w:val="000000"/>
                <w:sz w:val="16"/>
                <w:szCs w:val="16"/>
              </w:rPr>
              <w:t>5.3 ± 0.7 (11)</w:t>
            </w:r>
          </w:p>
        </w:tc>
        <w:tc>
          <w:tcPr>
            <w:tcW w:w="709" w:type="dxa"/>
            <w:tcBorders>
              <w:top w:val="nil"/>
              <w:left w:val="nil"/>
              <w:bottom w:val="single" w:sz="4" w:space="0" w:color="auto"/>
              <w:right w:val="single" w:sz="4" w:space="0" w:color="auto"/>
            </w:tcBorders>
            <w:vAlign w:val="center"/>
          </w:tcPr>
          <w:p w14:paraId="5AA1C123" w14:textId="77777777" w:rsidR="00C61342" w:rsidRPr="00042663" w:rsidRDefault="00C61342" w:rsidP="005334F7">
            <w:pPr>
              <w:tabs>
                <w:tab w:val="left" w:pos="4678"/>
              </w:tabs>
              <w:jc w:val="center"/>
              <w:rPr>
                <w:sz w:val="16"/>
                <w:szCs w:val="16"/>
              </w:rPr>
            </w:pPr>
            <w:r w:rsidRPr="00042663">
              <w:rPr>
                <w:color w:val="000000"/>
                <w:sz w:val="16"/>
                <w:szCs w:val="16"/>
              </w:rPr>
              <w:t>0.17</w:t>
            </w:r>
          </w:p>
        </w:tc>
        <w:tc>
          <w:tcPr>
            <w:tcW w:w="1275" w:type="dxa"/>
            <w:tcBorders>
              <w:top w:val="nil"/>
              <w:left w:val="nil"/>
              <w:bottom w:val="single" w:sz="4" w:space="0" w:color="auto"/>
              <w:right w:val="single" w:sz="4" w:space="0" w:color="auto"/>
            </w:tcBorders>
            <w:vAlign w:val="center"/>
          </w:tcPr>
          <w:p w14:paraId="0A7B54CD" w14:textId="77777777" w:rsidR="00C61342" w:rsidRPr="00042663" w:rsidRDefault="00C61342" w:rsidP="005334F7">
            <w:pPr>
              <w:tabs>
                <w:tab w:val="left" w:pos="4678"/>
              </w:tabs>
              <w:jc w:val="center"/>
              <w:rPr>
                <w:sz w:val="16"/>
                <w:szCs w:val="16"/>
              </w:rPr>
            </w:pPr>
            <w:r w:rsidRPr="00042663">
              <w:rPr>
                <w:color w:val="000000"/>
                <w:sz w:val="16"/>
                <w:szCs w:val="16"/>
              </w:rPr>
              <w:t>5.0 ± 0.5 (16)</w:t>
            </w:r>
          </w:p>
        </w:tc>
        <w:tc>
          <w:tcPr>
            <w:tcW w:w="1134" w:type="dxa"/>
            <w:tcBorders>
              <w:top w:val="nil"/>
              <w:left w:val="nil"/>
              <w:bottom w:val="single" w:sz="4" w:space="0" w:color="auto"/>
              <w:right w:val="single" w:sz="4" w:space="0" w:color="auto"/>
            </w:tcBorders>
            <w:vAlign w:val="center"/>
          </w:tcPr>
          <w:p w14:paraId="38710454" w14:textId="77777777" w:rsidR="00C61342" w:rsidRPr="00042663" w:rsidRDefault="00C61342" w:rsidP="005334F7">
            <w:pPr>
              <w:tabs>
                <w:tab w:val="left" w:pos="4678"/>
              </w:tabs>
              <w:jc w:val="center"/>
              <w:rPr>
                <w:sz w:val="16"/>
                <w:szCs w:val="16"/>
              </w:rPr>
            </w:pPr>
            <w:r w:rsidRPr="00042663">
              <w:rPr>
                <w:color w:val="000000"/>
                <w:sz w:val="16"/>
                <w:szCs w:val="16"/>
              </w:rPr>
              <w:t>8.2 ± 0.8 (12)</w:t>
            </w:r>
          </w:p>
        </w:tc>
        <w:tc>
          <w:tcPr>
            <w:tcW w:w="851" w:type="dxa"/>
            <w:tcBorders>
              <w:top w:val="nil"/>
              <w:left w:val="nil"/>
              <w:bottom w:val="single" w:sz="4" w:space="0" w:color="auto"/>
              <w:right w:val="single" w:sz="4" w:space="0" w:color="auto"/>
            </w:tcBorders>
            <w:vAlign w:val="center"/>
          </w:tcPr>
          <w:p w14:paraId="62BFEBC5" w14:textId="77777777" w:rsidR="00C61342" w:rsidRPr="00042663" w:rsidRDefault="00C61342" w:rsidP="005334F7">
            <w:pPr>
              <w:tabs>
                <w:tab w:val="left" w:pos="4678"/>
              </w:tabs>
              <w:jc w:val="center"/>
              <w:rPr>
                <w:sz w:val="16"/>
                <w:szCs w:val="16"/>
              </w:rPr>
            </w:pPr>
            <w:r w:rsidRPr="00042663">
              <w:rPr>
                <w:color w:val="000000"/>
                <w:sz w:val="16"/>
                <w:szCs w:val="16"/>
              </w:rPr>
              <w:t>0.019</w:t>
            </w:r>
          </w:p>
        </w:tc>
      </w:tr>
      <w:tr w:rsidR="00C61342" w:rsidRPr="007B2CF2" w14:paraId="4E10B079" w14:textId="77777777" w:rsidTr="005334F7">
        <w:tc>
          <w:tcPr>
            <w:tcW w:w="1462" w:type="dxa"/>
            <w:vMerge/>
            <w:vAlign w:val="center"/>
          </w:tcPr>
          <w:p w14:paraId="5635FA7F" w14:textId="77777777" w:rsidR="00C61342" w:rsidRPr="00042663" w:rsidRDefault="00C61342" w:rsidP="005334F7">
            <w:pPr>
              <w:tabs>
                <w:tab w:val="left" w:pos="4678"/>
              </w:tabs>
              <w:rPr>
                <w:sz w:val="16"/>
                <w:szCs w:val="16"/>
              </w:rPr>
            </w:pPr>
          </w:p>
        </w:tc>
        <w:tc>
          <w:tcPr>
            <w:tcW w:w="1633" w:type="dxa"/>
            <w:vAlign w:val="center"/>
          </w:tcPr>
          <w:p w14:paraId="6FD7CD73" w14:textId="77777777" w:rsidR="00C61342" w:rsidRPr="00042663" w:rsidRDefault="00C61342" w:rsidP="005334F7">
            <w:pPr>
              <w:tabs>
                <w:tab w:val="left" w:pos="4678"/>
              </w:tabs>
              <w:rPr>
                <w:sz w:val="16"/>
                <w:szCs w:val="16"/>
              </w:rPr>
            </w:pPr>
            <w:r w:rsidRPr="00042663">
              <w:rPr>
                <w:sz w:val="16"/>
                <w:szCs w:val="16"/>
              </w:rPr>
              <w:t>Closed arms</w:t>
            </w:r>
          </w:p>
        </w:tc>
        <w:tc>
          <w:tcPr>
            <w:tcW w:w="1216" w:type="dxa"/>
            <w:tcBorders>
              <w:top w:val="nil"/>
              <w:left w:val="single" w:sz="4" w:space="0" w:color="auto"/>
              <w:bottom w:val="single" w:sz="8" w:space="0" w:color="auto"/>
              <w:right w:val="single" w:sz="4" w:space="0" w:color="auto"/>
            </w:tcBorders>
            <w:vAlign w:val="center"/>
          </w:tcPr>
          <w:p w14:paraId="44F1A385" w14:textId="77777777" w:rsidR="00C61342" w:rsidRPr="00042663" w:rsidRDefault="00C61342" w:rsidP="005334F7">
            <w:pPr>
              <w:tabs>
                <w:tab w:val="left" w:pos="4678"/>
              </w:tabs>
              <w:jc w:val="center"/>
              <w:rPr>
                <w:sz w:val="16"/>
                <w:szCs w:val="16"/>
              </w:rPr>
            </w:pPr>
            <w:r w:rsidRPr="00042663">
              <w:rPr>
                <w:color w:val="000000"/>
                <w:sz w:val="16"/>
                <w:szCs w:val="16"/>
              </w:rPr>
              <w:t>12.9 ± 0.6 (15)</w:t>
            </w:r>
          </w:p>
        </w:tc>
        <w:tc>
          <w:tcPr>
            <w:tcW w:w="1354" w:type="dxa"/>
            <w:tcBorders>
              <w:top w:val="nil"/>
              <w:left w:val="nil"/>
              <w:bottom w:val="single" w:sz="8" w:space="0" w:color="auto"/>
              <w:right w:val="single" w:sz="4" w:space="0" w:color="auto"/>
            </w:tcBorders>
            <w:vAlign w:val="center"/>
          </w:tcPr>
          <w:p w14:paraId="051B1124" w14:textId="77777777" w:rsidR="00C61342" w:rsidRPr="00042663" w:rsidRDefault="00C61342" w:rsidP="005334F7">
            <w:pPr>
              <w:tabs>
                <w:tab w:val="left" w:pos="4678"/>
              </w:tabs>
              <w:jc w:val="center"/>
              <w:rPr>
                <w:sz w:val="16"/>
                <w:szCs w:val="16"/>
              </w:rPr>
            </w:pPr>
            <w:r w:rsidRPr="00042663">
              <w:rPr>
                <w:color w:val="000000"/>
                <w:sz w:val="16"/>
                <w:szCs w:val="16"/>
              </w:rPr>
              <w:t>11.4 ± 0.7 (11)</w:t>
            </w:r>
          </w:p>
        </w:tc>
        <w:tc>
          <w:tcPr>
            <w:tcW w:w="709" w:type="dxa"/>
            <w:tcBorders>
              <w:top w:val="nil"/>
              <w:left w:val="nil"/>
              <w:bottom w:val="single" w:sz="8" w:space="0" w:color="auto"/>
              <w:right w:val="single" w:sz="4" w:space="0" w:color="auto"/>
            </w:tcBorders>
            <w:vAlign w:val="center"/>
          </w:tcPr>
          <w:p w14:paraId="7A6D5429" w14:textId="77777777" w:rsidR="00C61342" w:rsidRPr="00042663" w:rsidRDefault="00C61342" w:rsidP="005334F7">
            <w:pPr>
              <w:tabs>
                <w:tab w:val="left" w:pos="4678"/>
              </w:tabs>
              <w:jc w:val="center"/>
              <w:rPr>
                <w:sz w:val="16"/>
                <w:szCs w:val="16"/>
              </w:rPr>
            </w:pPr>
            <w:r w:rsidRPr="00042663">
              <w:rPr>
                <w:color w:val="000000"/>
                <w:sz w:val="16"/>
                <w:szCs w:val="16"/>
              </w:rPr>
              <w:t>0.17</w:t>
            </w:r>
          </w:p>
        </w:tc>
        <w:tc>
          <w:tcPr>
            <w:tcW w:w="1275" w:type="dxa"/>
            <w:tcBorders>
              <w:top w:val="nil"/>
              <w:left w:val="nil"/>
              <w:bottom w:val="single" w:sz="8" w:space="0" w:color="auto"/>
              <w:right w:val="single" w:sz="4" w:space="0" w:color="auto"/>
            </w:tcBorders>
            <w:vAlign w:val="center"/>
          </w:tcPr>
          <w:p w14:paraId="4F42B10A" w14:textId="77777777" w:rsidR="00C61342" w:rsidRPr="00042663" w:rsidRDefault="00C61342" w:rsidP="005334F7">
            <w:pPr>
              <w:tabs>
                <w:tab w:val="left" w:pos="4678"/>
              </w:tabs>
              <w:jc w:val="center"/>
              <w:rPr>
                <w:sz w:val="16"/>
                <w:szCs w:val="16"/>
              </w:rPr>
            </w:pPr>
            <w:r w:rsidRPr="00042663">
              <w:rPr>
                <w:color w:val="000000"/>
                <w:sz w:val="16"/>
                <w:szCs w:val="16"/>
              </w:rPr>
              <w:t>11.6 ± 0.8 (16)</w:t>
            </w:r>
          </w:p>
        </w:tc>
        <w:tc>
          <w:tcPr>
            <w:tcW w:w="1134" w:type="dxa"/>
            <w:tcBorders>
              <w:top w:val="nil"/>
              <w:left w:val="nil"/>
              <w:bottom w:val="single" w:sz="8" w:space="0" w:color="auto"/>
              <w:right w:val="single" w:sz="4" w:space="0" w:color="auto"/>
            </w:tcBorders>
            <w:vAlign w:val="center"/>
          </w:tcPr>
          <w:p w14:paraId="4C8EA81F" w14:textId="77777777" w:rsidR="00C61342" w:rsidRPr="00042663" w:rsidRDefault="00C61342" w:rsidP="005334F7">
            <w:pPr>
              <w:tabs>
                <w:tab w:val="left" w:pos="4678"/>
              </w:tabs>
              <w:jc w:val="center"/>
              <w:rPr>
                <w:sz w:val="16"/>
                <w:szCs w:val="16"/>
              </w:rPr>
            </w:pPr>
            <w:r w:rsidRPr="00042663">
              <w:rPr>
                <w:color w:val="000000"/>
                <w:sz w:val="16"/>
                <w:szCs w:val="16"/>
              </w:rPr>
              <w:t>13.1 ± 0.9 (12)</w:t>
            </w:r>
          </w:p>
        </w:tc>
        <w:tc>
          <w:tcPr>
            <w:tcW w:w="851" w:type="dxa"/>
            <w:tcBorders>
              <w:top w:val="nil"/>
              <w:left w:val="nil"/>
              <w:bottom w:val="single" w:sz="8" w:space="0" w:color="auto"/>
              <w:right w:val="single" w:sz="4" w:space="0" w:color="auto"/>
            </w:tcBorders>
            <w:vAlign w:val="center"/>
          </w:tcPr>
          <w:p w14:paraId="17D47EC9" w14:textId="77777777" w:rsidR="00C61342" w:rsidRPr="00042663" w:rsidRDefault="00C61342" w:rsidP="005334F7">
            <w:pPr>
              <w:tabs>
                <w:tab w:val="left" w:pos="4678"/>
              </w:tabs>
              <w:jc w:val="center"/>
              <w:rPr>
                <w:sz w:val="16"/>
                <w:szCs w:val="16"/>
              </w:rPr>
            </w:pPr>
            <w:r w:rsidRPr="00042663">
              <w:rPr>
                <w:color w:val="000000"/>
                <w:sz w:val="16"/>
                <w:szCs w:val="16"/>
              </w:rPr>
              <w:t>&gt;0.05</w:t>
            </w:r>
          </w:p>
        </w:tc>
      </w:tr>
      <w:tr w:rsidR="00C61342" w:rsidRPr="007B2CF2" w14:paraId="70B3D957" w14:textId="77777777" w:rsidTr="005334F7">
        <w:tc>
          <w:tcPr>
            <w:tcW w:w="1462" w:type="dxa"/>
            <w:vMerge w:val="restart"/>
            <w:vAlign w:val="center"/>
          </w:tcPr>
          <w:p w14:paraId="714EE86C" w14:textId="77777777" w:rsidR="00C61342" w:rsidRPr="00042663" w:rsidRDefault="00C61342" w:rsidP="005334F7">
            <w:pPr>
              <w:tabs>
                <w:tab w:val="left" w:pos="4678"/>
              </w:tabs>
              <w:rPr>
                <w:b/>
                <w:bCs/>
                <w:sz w:val="16"/>
                <w:szCs w:val="16"/>
              </w:rPr>
            </w:pPr>
            <w:r w:rsidRPr="00042663">
              <w:rPr>
                <w:b/>
                <w:bCs/>
                <w:sz w:val="16"/>
                <w:szCs w:val="16"/>
              </w:rPr>
              <w:t>Elevated plus maze (distance)</w:t>
            </w:r>
          </w:p>
        </w:tc>
        <w:tc>
          <w:tcPr>
            <w:tcW w:w="1633" w:type="dxa"/>
            <w:vAlign w:val="center"/>
          </w:tcPr>
          <w:p w14:paraId="7B376899" w14:textId="77777777" w:rsidR="00C61342" w:rsidRPr="00042663" w:rsidRDefault="00C61342" w:rsidP="005334F7">
            <w:pPr>
              <w:tabs>
                <w:tab w:val="left" w:pos="4678"/>
              </w:tabs>
              <w:rPr>
                <w:sz w:val="16"/>
                <w:szCs w:val="16"/>
              </w:rPr>
            </w:pPr>
            <w:r w:rsidRPr="00042663">
              <w:rPr>
                <w:sz w:val="16"/>
                <w:szCs w:val="16"/>
              </w:rPr>
              <w:t>Open arms (m)</w:t>
            </w:r>
          </w:p>
        </w:tc>
        <w:tc>
          <w:tcPr>
            <w:tcW w:w="1216" w:type="dxa"/>
            <w:tcBorders>
              <w:top w:val="nil"/>
              <w:left w:val="single" w:sz="4" w:space="0" w:color="auto"/>
              <w:bottom w:val="single" w:sz="4" w:space="0" w:color="auto"/>
              <w:right w:val="single" w:sz="4" w:space="0" w:color="auto"/>
            </w:tcBorders>
            <w:vAlign w:val="center"/>
          </w:tcPr>
          <w:p w14:paraId="17B4AF0B" w14:textId="77777777" w:rsidR="00C61342" w:rsidRPr="00042663" w:rsidRDefault="00C61342" w:rsidP="005334F7">
            <w:pPr>
              <w:tabs>
                <w:tab w:val="left" w:pos="4678"/>
              </w:tabs>
              <w:jc w:val="center"/>
              <w:rPr>
                <w:sz w:val="16"/>
                <w:szCs w:val="16"/>
              </w:rPr>
            </w:pPr>
            <w:r w:rsidRPr="00042663">
              <w:rPr>
                <w:color w:val="000000"/>
                <w:sz w:val="16"/>
                <w:szCs w:val="16"/>
              </w:rPr>
              <w:t>1.6 ± 0.3 (15)</w:t>
            </w:r>
          </w:p>
        </w:tc>
        <w:tc>
          <w:tcPr>
            <w:tcW w:w="1354" w:type="dxa"/>
            <w:tcBorders>
              <w:top w:val="nil"/>
              <w:left w:val="nil"/>
              <w:bottom w:val="single" w:sz="4" w:space="0" w:color="auto"/>
              <w:right w:val="single" w:sz="4" w:space="0" w:color="auto"/>
            </w:tcBorders>
            <w:vAlign w:val="center"/>
          </w:tcPr>
          <w:p w14:paraId="09ABFD69" w14:textId="77777777" w:rsidR="00C61342" w:rsidRPr="00042663" w:rsidRDefault="00C61342" w:rsidP="005334F7">
            <w:pPr>
              <w:tabs>
                <w:tab w:val="left" w:pos="4678"/>
              </w:tabs>
              <w:jc w:val="center"/>
              <w:rPr>
                <w:sz w:val="16"/>
                <w:szCs w:val="16"/>
              </w:rPr>
            </w:pPr>
            <w:r w:rsidRPr="00042663">
              <w:rPr>
                <w:color w:val="000000"/>
                <w:sz w:val="16"/>
                <w:szCs w:val="16"/>
              </w:rPr>
              <w:t>1.6 ± 0.4 (11)</w:t>
            </w:r>
          </w:p>
        </w:tc>
        <w:tc>
          <w:tcPr>
            <w:tcW w:w="709" w:type="dxa"/>
            <w:tcBorders>
              <w:top w:val="nil"/>
              <w:left w:val="nil"/>
              <w:bottom w:val="single" w:sz="4" w:space="0" w:color="auto"/>
              <w:right w:val="single" w:sz="4" w:space="0" w:color="auto"/>
            </w:tcBorders>
            <w:vAlign w:val="center"/>
          </w:tcPr>
          <w:p w14:paraId="26255267" w14:textId="77777777" w:rsidR="00C61342" w:rsidRPr="00042663" w:rsidRDefault="00C61342" w:rsidP="005334F7">
            <w:pPr>
              <w:tabs>
                <w:tab w:val="left" w:pos="4678"/>
              </w:tabs>
              <w:jc w:val="center"/>
              <w:rPr>
                <w:sz w:val="16"/>
                <w:szCs w:val="16"/>
              </w:rPr>
            </w:pPr>
            <w:r w:rsidRPr="00042663">
              <w:rPr>
                <w:color w:val="000000"/>
                <w:sz w:val="16"/>
                <w:szCs w:val="16"/>
              </w:rPr>
              <w:t>0.45</w:t>
            </w:r>
          </w:p>
        </w:tc>
        <w:tc>
          <w:tcPr>
            <w:tcW w:w="1275" w:type="dxa"/>
            <w:tcBorders>
              <w:top w:val="nil"/>
              <w:left w:val="nil"/>
              <w:bottom w:val="single" w:sz="4" w:space="0" w:color="auto"/>
              <w:right w:val="single" w:sz="4" w:space="0" w:color="auto"/>
            </w:tcBorders>
            <w:vAlign w:val="center"/>
          </w:tcPr>
          <w:p w14:paraId="00D7082C" w14:textId="77777777" w:rsidR="00C61342" w:rsidRPr="00042663" w:rsidRDefault="00C61342" w:rsidP="005334F7">
            <w:pPr>
              <w:tabs>
                <w:tab w:val="left" w:pos="4678"/>
              </w:tabs>
              <w:jc w:val="center"/>
              <w:rPr>
                <w:sz w:val="16"/>
                <w:szCs w:val="16"/>
              </w:rPr>
            </w:pPr>
            <w:r w:rsidRPr="00042663">
              <w:rPr>
                <w:color w:val="000000"/>
                <w:sz w:val="16"/>
                <w:szCs w:val="16"/>
              </w:rPr>
              <w:t>1.9 ± 0.3 (16)</w:t>
            </w:r>
          </w:p>
        </w:tc>
        <w:tc>
          <w:tcPr>
            <w:tcW w:w="1134" w:type="dxa"/>
            <w:tcBorders>
              <w:top w:val="nil"/>
              <w:left w:val="nil"/>
              <w:bottom w:val="single" w:sz="4" w:space="0" w:color="auto"/>
              <w:right w:val="single" w:sz="4" w:space="0" w:color="auto"/>
            </w:tcBorders>
            <w:vAlign w:val="center"/>
          </w:tcPr>
          <w:p w14:paraId="54612FCA" w14:textId="77777777" w:rsidR="00C61342" w:rsidRPr="00042663" w:rsidRDefault="00C61342" w:rsidP="005334F7">
            <w:pPr>
              <w:tabs>
                <w:tab w:val="left" w:pos="4678"/>
              </w:tabs>
              <w:jc w:val="center"/>
              <w:rPr>
                <w:sz w:val="16"/>
                <w:szCs w:val="16"/>
              </w:rPr>
            </w:pPr>
            <w:r w:rsidRPr="00042663">
              <w:rPr>
                <w:color w:val="000000"/>
                <w:sz w:val="16"/>
                <w:szCs w:val="16"/>
              </w:rPr>
              <w:t>1.7 ± 0.3 (12)</w:t>
            </w:r>
          </w:p>
        </w:tc>
        <w:tc>
          <w:tcPr>
            <w:tcW w:w="851" w:type="dxa"/>
            <w:tcBorders>
              <w:top w:val="nil"/>
              <w:left w:val="nil"/>
              <w:bottom w:val="single" w:sz="4" w:space="0" w:color="auto"/>
              <w:right w:val="single" w:sz="4" w:space="0" w:color="auto"/>
            </w:tcBorders>
            <w:vAlign w:val="center"/>
          </w:tcPr>
          <w:p w14:paraId="2F732DE1" w14:textId="77777777" w:rsidR="00C61342" w:rsidRPr="00042663" w:rsidRDefault="00C61342" w:rsidP="005334F7">
            <w:pPr>
              <w:tabs>
                <w:tab w:val="left" w:pos="4678"/>
              </w:tabs>
              <w:jc w:val="center"/>
              <w:rPr>
                <w:sz w:val="16"/>
                <w:szCs w:val="16"/>
              </w:rPr>
            </w:pPr>
            <w:r w:rsidRPr="00042663">
              <w:rPr>
                <w:color w:val="000000"/>
                <w:sz w:val="16"/>
                <w:szCs w:val="16"/>
              </w:rPr>
              <w:t>0.98</w:t>
            </w:r>
          </w:p>
        </w:tc>
      </w:tr>
      <w:tr w:rsidR="00C61342" w:rsidRPr="007B2CF2" w14:paraId="59EE8F69" w14:textId="77777777" w:rsidTr="005334F7">
        <w:tc>
          <w:tcPr>
            <w:tcW w:w="1462" w:type="dxa"/>
            <w:vMerge/>
            <w:tcBorders>
              <w:bottom w:val="single" w:sz="12" w:space="0" w:color="auto"/>
            </w:tcBorders>
            <w:vAlign w:val="center"/>
          </w:tcPr>
          <w:p w14:paraId="3EA5DF2F"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7C6FDC39" w14:textId="77777777" w:rsidR="00C61342" w:rsidRPr="00042663" w:rsidRDefault="00C61342" w:rsidP="005334F7">
            <w:pPr>
              <w:tabs>
                <w:tab w:val="left" w:pos="4678"/>
              </w:tabs>
              <w:rPr>
                <w:sz w:val="16"/>
                <w:szCs w:val="16"/>
              </w:rPr>
            </w:pPr>
            <w:r w:rsidRPr="00042663">
              <w:rPr>
                <w:sz w:val="16"/>
                <w:szCs w:val="16"/>
              </w:rPr>
              <w:t>Closed arms (m)</w:t>
            </w:r>
          </w:p>
        </w:tc>
        <w:tc>
          <w:tcPr>
            <w:tcW w:w="1216" w:type="dxa"/>
            <w:tcBorders>
              <w:top w:val="nil"/>
              <w:left w:val="single" w:sz="4" w:space="0" w:color="auto"/>
              <w:bottom w:val="single" w:sz="12" w:space="0" w:color="auto"/>
              <w:right w:val="single" w:sz="4" w:space="0" w:color="auto"/>
            </w:tcBorders>
            <w:vAlign w:val="center"/>
          </w:tcPr>
          <w:p w14:paraId="6A6061DA" w14:textId="77777777" w:rsidR="00C61342" w:rsidRPr="00042663" w:rsidRDefault="00C61342" w:rsidP="005334F7">
            <w:pPr>
              <w:tabs>
                <w:tab w:val="left" w:pos="4678"/>
              </w:tabs>
              <w:jc w:val="center"/>
              <w:rPr>
                <w:sz w:val="16"/>
                <w:szCs w:val="16"/>
              </w:rPr>
            </w:pPr>
            <w:r w:rsidRPr="00042663">
              <w:rPr>
                <w:color w:val="000000"/>
                <w:sz w:val="16"/>
                <w:szCs w:val="16"/>
              </w:rPr>
              <w:t>12.2 ± 0.3 (15)</w:t>
            </w:r>
          </w:p>
        </w:tc>
        <w:tc>
          <w:tcPr>
            <w:tcW w:w="1354" w:type="dxa"/>
            <w:tcBorders>
              <w:top w:val="nil"/>
              <w:left w:val="nil"/>
              <w:bottom w:val="single" w:sz="12" w:space="0" w:color="auto"/>
              <w:right w:val="single" w:sz="4" w:space="0" w:color="auto"/>
            </w:tcBorders>
            <w:vAlign w:val="center"/>
          </w:tcPr>
          <w:p w14:paraId="0E96DECF" w14:textId="77777777" w:rsidR="00C61342" w:rsidRPr="00042663" w:rsidRDefault="00C61342" w:rsidP="005334F7">
            <w:pPr>
              <w:tabs>
                <w:tab w:val="left" w:pos="4678"/>
              </w:tabs>
              <w:jc w:val="center"/>
              <w:rPr>
                <w:sz w:val="16"/>
                <w:szCs w:val="16"/>
              </w:rPr>
            </w:pPr>
            <w:r w:rsidRPr="00042663">
              <w:rPr>
                <w:color w:val="000000"/>
                <w:sz w:val="16"/>
                <w:szCs w:val="16"/>
              </w:rPr>
              <w:t>11.5 ± 0.4 (11)</w:t>
            </w:r>
          </w:p>
        </w:tc>
        <w:tc>
          <w:tcPr>
            <w:tcW w:w="709" w:type="dxa"/>
            <w:tcBorders>
              <w:top w:val="nil"/>
              <w:left w:val="nil"/>
              <w:bottom w:val="single" w:sz="12" w:space="0" w:color="auto"/>
              <w:right w:val="single" w:sz="4" w:space="0" w:color="auto"/>
            </w:tcBorders>
            <w:vAlign w:val="center"/>
          </w:tcPr>
          <w:p w14:paraId="4CEE7348" w14:textId="77777777" w:rsidR="00C61342" w:rsidRPr="00042663" w:rsidRDefault="00C61342" w:rsidP="005334F7">
            <w:pPr>
              <w:tabs>
                <w:tab w:val="left" w:pos="4678"/>
              </w:tabs>
              <w:jc w:val="center"/>
              <w:rPr>
                <w:sz w:val="16"/>
                <w:szCs w:val="16"/>
              </w:rPr>
            </w:pPr>
            <w:r w:rsidRPr="00042663">
              <w:rPr>
                <w:color w:val="000000"/>
                <w:sz w:val="16"/>
                <w:szCs w:val="16"/>
              </w:rPr>
              <w:t>0.45</w:t>
            </w:r>
          </w:p>
        </w:tc>
        <w:tc>
          <w:tcPr>
            <w:tcW w:w="1275" w:type="dxa"/>
            <w:tcBorders>
              <w:top w:val="nil"/>
              <w:left w:val="nil"/>
              <w:bottom w:val="single" w:sz="12" w:space="0" w:color="auto"/>
              <w:right w:val="single" w:sz="4" w:space="0" w:color="auto"/>
            </w:tcBorders>
            <w:vAlign w:val="center"/>
          </w:tcPr>
          <w:p w14:paraId="72C960F4" w14:textId="77777777" w:rsidR="00C61342" w:rsidRPr="00042663" w:rsidRDefault="00C61342" w:rsidP="005334F7">
            <w:pPr>
              <w:tabs>
                <w:tab w:val="left" w:pos="4678"/>
              </w:tabs>
              <w:jc w:val="center"/>
              <w:rPr>
                <w:sz w:val="16"/>
                <w:szCs w:val="16"/>
              </w:rPr>
            </w:pPr>
            <w:r w:rsidRPr="00042663">
              <w:rPr>
                <w:color w:val="000000"/>
                <w:sz w:val="16"/>
                <w:szCs w:val="16"/>
              </w:rPr>
              <w:t>11.4 ± 0.7 (16)</w:t>
            </w:r>
          </w:p>
        </w:tc>
        <w:tc>
          <w:tcPr>
            <w:tcW w:w="1134" w:type="dxa"/>
            <w:tcBorders>
              <w:top w:val="nil"/>
              <w:left w:val="nil"/>
              <w:bottom w:val="single" w:sz="12" w:space="0" w:color="auto"/>
              <w:right w:val="single" w:sz="4" w:space="0" w:color="auto"/>
            </w:tcBorders>
            <w:vAlign w:val="center"/>
          </w:tcPr>
          <w:p w14:paraId="32995BA4" w14:textId="77777777" w:rsidR="00C61342" w:rsidRPr="00042663" w:rsidRDefault="00C61342" w:rsidP="005334F7">
            <w:pPr>
              <w:tabs>
                <w:tab w:val="left" w:pos="4678"/>
              </w:tabs>
              <w:jc w:val="center"/>
              <w:rPr>
                <w:sz w:val="16"/>
                <w:szCs w:val="16"/>
              </w:rPr>
            </w:pPr>
            <w:r w:rsidRPr="00042663">
              <w:rPr>
                <w:color w:val="000000"/>
                <w:sz w:val="16"/>
                <w:szCs w:val="16"/>
              </w:rPr>
              <w:t>12.1 ± 0.8 (12)</w:t>
            </w:r>
          </w:p>
        </w:tc>
        <w:tc>
          <w:tcPr>
            <w:tcW w:w="851" w:type="dxa"/>
            <w:tcBorders>
              <w:top w:val="nil"/>
              <w:left w:val="nil"/>
              <w:bottom w:val="single" w:sz="12" w:space="0" w:color="auto"/>
              <w:right w:val="single" w:sz="4" w:space="0" w:color="auto"/>
            </w:tcBorders>
            <w:vAlign w:val="center"/>
          </w:tcPr>
          <w:p w14:paraId="405D64BD" w14:textId="77777777" w:rsidR="00C61342" w:rsidRPr="00042663" w:rsidRDefault="00C61342" w:rsidP="005334F7">
            <w:pPr>
              <w:tabs>
                <w:tab w:val="left" w:pos="4678"/>
              </w:tabs>
              <w:jc w:val="center"/>
              <w:rPr>
                <w:sz w:val="16"/>
                <w:szCs w:val="16"/>
              </w:rPr>
            </w:pPr>
            <w:r w:rsidRPr="00042663">
              <w:rPr>
                <w:color w:val="000000"/>
                <w:sz w:val="16"/>
                <w:szCs w:val="16"/>
              </w:rPr>
              <w:t>0.98</w:t>
            </w:r>
          </w:p>
        </w:tc>
      </w:tr>
      <w:tr w:rsidR="00C61342" w:rsidRPr="007B2CF2" w14:paraId="7C87560F" w14:textId="77777777" w:rsidTr="005334F7">
        <w:tc>
          <w:tcPr>
            <w:tcW w:w="1462" w:type="dxa"/>
            <w:vMerge w:val="restart"/>
            <w:tcBorders>
              <w:top w:val="single" w:sz="12" w:space="0" w:color="auto"/>
            </w:tcBorders>
            <w:vAlign w:val="center"/>
          </w:tcPr>
          <w:p w14:paraId="30008670" w14:textId="77777777" w:rsidR="00C61342" w:rsidRPr="00042663" w:rsidRDefault="00C61342" w:rsidP="005334F7">
            <w:pPr>
              <w:tabs>
                <w:tab w:val="left" w:pos="4678"/>
              </w:tabs>
              <w:rPr>
                <w:b/>
                <w:bCs/>
                <w:sz w:val="16"/>
                <w:szCs w:val="16"/>
              </w:rPr>
            </w:pPr>
            <w:r w:rsidRPr="00042663">
              <w:rPr>
                <w:b/>
                <w:bCs/>
                <w:sz w:val="16"/>
                <w:szCs w:val="16"/>
              </w:rPr>
              <w:t>Object recognition</w:t>
            </w:r>
          </w:p>
        </w:tc>
        <w:tc>
          <w:tcPr>
            <w:tcW w:w="1633" w:type="dxa"/>
            <w:tcBorders>
              <w:top w:val="single" w:sz="12" w:space="0" w:color="auto"/>
            </w:tcBorders>
            <w:vAlign w:val="center"/>
          </w:tcPr>
          <w:p w14:paraId="1F32419E" w14:textId="77777777" w:rsidR="00C61342" w:rsidRPr="00042663" w:rsidRDefault="00C61342" w:rsidP="005334F7">
            <w:pPr>
              <w:tabs>
                <w:tab w:val="left" w:pos="4678"/>
              </w:tabs>
              <w:rPr>
                <w:sz w:val="16"/>
                <w:szCs w:val="16"/>
              </w:rPr>
            </w:pPr>
            <w:r w:rsidRPr="00042663">
              <w:rPr>
                <w:sz w:val="16"/>
                <w:szCs w:val="16"/>
              </w:rPr>
              <w:t xml:space="preserve">Duration familiar (s) </w:t>
            </w:r>
          </w:p>
        </w:tc>
        <w:tc>
          <w:tcPr>
            <w:tcW w:w="1216" w:type="dxa"/>
            <w:tcBorders>
              <w:top w:val="single" w:sz="12" w:space="0" w:color="auto"/>
              <w:left w:val="single" w:sz="4" w:space="0" w:color="auto"/>
              <w:bottom w:val="single" w:sz="4" w:space="0" w:color="auto"/>
              <w:right w:val="single" w:sz="4" w:space="0" w:color="auto"/>
            </w:tcBorders>
            <w:vAlign w:val="center"/>
          </w:tcPr>
          <w:p w14:paraId="660C1673" w14:textId="77777777" w:rsidR="00C61342" w:rsidRPr="00042663" w:rsidRDefault="00C61342" w:rsidP="005334F7">
            <w:pPr>
              <w:tabs>
                <w:tab w:val="left" w:pos="4678"/>
              </w:tabs>
              <w:jc w:val="center"/>
              <w:rPr>
                <w:sz w:val="16"/>
                <w:szCs w:val="16"/>
              </w:rPr>
            </w:pPr>
            <w:r w:rsidRPr="00042663">
              <w:rPr>
                <w:color w:val="000000"/>
                <w:sz w:val="16"/>
                <w:szCs w:val="16"/>
              </w:rPr>
              <w:t>6.7 ± 1.7 (15)</w:t>
            </w:r>
          </w:p>
        </w:tc>
        <w:tc>
          <w:tcPr>
            <w:tcW w:w="1354" w:type="dxa"/>
            <w:tcBorders>
              <w:top w:val="single" w:sz="12" w:space="0" w:color="auto"/>
              <w:left w:val="nil"/>
              <w:bottom w:val="single" w:sz="4" w:space="0" w:color="auto"/>
              <w:right w:val="single" w:sz="4" w:space="0" w:color="auto"/>
            </w:tcBorders>
            <w:vAlign w:val="center"/>
          </w:tcPr>
          <w:p w14:paraId="78C621A0" w14:textId="77777777" w:rsidR="00C61342" w:rsidRPr="00042663" w:rsidRDefault="00C61342" w:rsidP="005334F7">
            <w:pPr>
              <w:tabs>
                <w:tab w:val="left" w:pos="4678"/>
              </w:tabs>
              <w:jc w:val="center"/>
              <w:rPr>
                <w:sz w:val="16"/>
                <w:szCs w:val="16"/>
              </w:rPr>
            </w:pPr>
            <w:r w:rsidRPr="00042663">
              <w:rPr>
                <w:color w:val="000000"/>
                <w:sz w:val="16"/>
                <w:szCs w:val="16"/>
              </w:rPr>
              <w:t>3.6 ± 1.3 (11)</w:t>
            </w:r>
          </w:p>
        </w:tc>
        <w:tc>
          <w:tcPr>
            <w:tcW w:w="709" w:type="dxa"/>
            <w:tcBorders>
              <w:top w:val="single" w:sz="12" w:space="0" w:color="auto"/>
              <w:left w:val="nil"/>
              <w:bottom w:val="single" w:sz="4" w:space="0" w:color="auto"/>
              <w:right w:val="single" w:sz="4" w:space="0" w:color="auto"/>
            </w:tcBorders>
            <w:vAlign w:val="center"/>
          </w:tcPr>
          <w:p w14:paraId="6404EDE2" w14:textId="77777777" w:rsidR="00C61342" w:rsidRPr="00042663" w:rsidRDefault="00C61342" w:rsidP="005334F7">
            <w:pPr>
              <w:tabs>
                <w:tab w:val="left" w:pos="4678"/>
              </w:tabs>
              <w:jc w:val="center"/>
              <w:rPr>
                <w:sz w:val="16"/>
                <w:szCs w:val="16"/>
              </w:rPr>
            </w:pPr>
            <w:r w:rsidRPr="00042663">
              <w:rPr>
                <w:color w:val="000000"/>
                <w:sz w:val="16"/>
                <w:szCs w:val="16"/>
              </w:rPr>
              <w:t>0.28</w:t>
            </w:r>
          </w:p>
        </w:tc>
        <w:tc>
          <w:tcPr>
            <w:tcW w:w="1275" w:type="dxa"/>
            <w:tcBorders>
              <w:top w:val="single" w:sz="12" w:space="0" w:color="auto"/>
              <w:left w:val="nil"/>
              <w:bottom w:val="single" w:sz="4" w:space="0" w:color="auto"/>
              <w:right w:val="single" w:sz="4" w:space="0" w:color="auto"/>
            </w:tcBorders>
            <w:vAlign w:val="center"/>
          </w:tcPr>
          <w:p w14:paraId="2C26F38F" w14:textId="77777777" w:rsidR="00C61342" w:rsidRPr="00042663" w:rsidRDefault="00C61342" w:rsidP="005334F7">
            <w:pPr>
              <w:tabs>
                <w:tab w:val="left" w:pos="4678"/>
              </w:tabs>
              <w:jc w:val="center"/>
              <w:rPr>
                <w:sz w:val="16"/>
                <w:szCs w:val="16"/>
              </w:rPr>
            </w:pPr>
            <w:r w:rsidRPr="00042663">
              <w:rPr>
                <w:color w:val="000000"/>
                <w:sz w:val="16"/>
                <w:szCs w:val="16"/>
              </w:rPr>
              <w:t>18.3 ± 3.4 (16)</w:t>
            </w:r>
          </w:p>
        </w:tc>
        <w:tc>
          <w:tcPr>
            <w:tcW w:w="1134" w:type="dxa"/>
            <w:tcBorders>
              <w:top w:val="single" w:sz="12" w:space="0" w:color="auto"/>
              <w:left w:val="nil"/>
              <w:bottom w:val="single" w:sz="4" w:space="0" w:color="auto"/>
              <w:right w:val="single" w:sz="4" w:space="0" w:color="auto"/>
            </w:tcBorders>
            <w:vAlign w:val="center"/>
          </w:tcPr>
          <w:p w14:paraId="6D5A8379" w14:textId="77777777" w:rsidR="00C61342" w:rsidRPr="00042663" w:rsidRDefault="00C61342" w:rsidP="005334F7">
            <w:pPr>
              <w:tabs>
                <w:tab w:val="left" w:pos="4678"/>
              </w:tabs>
              <w:jc w:val="center"/>
              <w:rPr>
                <w:sz w:val="16"/>
                <w:szCs w:val="16"/>
              </w:rPr>
            </w:pPr>
            <w:r w:rsidRPr="00042663">
              <w:rPr>
                <w:color w:val="000000"/>
                <w:sz w:val="16"/>
                <w:szCs w:val="16"/>
              </w:rPr>
              <w:t>10.2 ± 2.5 (12)</w:t>
            </w:r>
          </w:p>
        </w:tc>
        <w:tc>
          <w:tcPr>
            <w:tcW w:w="851" w:type="dxa"/>
            <w:tcBorders>
              <w:top w:val="single" w:sz="12" w:space="0" w:color="auto"/>
              <w:left w:val="nil"/>
              <w:bottom w:val="single" w:sz="4" w:space="0" w:color="auto"/>
              <w:right w:val="single" w:sz="4" w:space="0" w:color="auto"/>
            </w:tcBorders>
            <w:vAlign w:val="center"/>
          </w:tcPr>
          <w:p w14:paraId="4472A095" w14:textId="77777777" w:rsidR="00C61342" w:rsidRPr="00042663" w:rsidRDefault="00C61342" w:rsidP="005334F7">
            <w:pPr>
              <w:tabs>
                <w:tab w:val="left" w:pos="4678"/>
              </w:tabs>
              <w:jc w:val="center"/>
              <w:rPr>
                <w:sz w:val="16"/>
                <w:szCs w:val="16"/>
              </w:rPr>
            </w:pPr>
            <w:r w:rsidRPr="00042663">
              <w:rPr>
                <w:color w:val="000000"/>
                <w:sz w:val="16"/>
                <w:szCs w:val="16"/>
              </w:rPr>
              <w:t>0.15</w:t>
            </w:r>
          </w:p>
        </w:tc>
      </w:tr>
      <w:tr w:rsidR="00C61342" w:rsidRPr="007B2CF2" w14:paraId="1011041E" w14:textId="77777777" w:rsidTr="005334F7">
        <w:tc>
          <w:tcPr>
            <w:tcW w:w="1462" w:type="dxa"/>
            <w:vMerge/>
            <w:vAlign w:val="center"/>
          </w:tcPr>
          <w:p w14:paraId="6EFD66CC" w14:textId="77777777" w:rsidR="00C61342" w:rsidRPr="00042663" w:rsidRDefault="00C61342" w:rsidP="005334F7">
            <w:pPr>
              <w:tabs>
                <w:tab w:val="left" w:pos="4678"/>
              </w:tabs>
              <w:rPr>
                <w:sz w:val="16"/>
                <w:szCs w:val="16"/>
              </w:rPr>
            </w:pPr>
          </w:p>
        </w:tc>
        <w:tc>
          <w:tcPr>
            <w:tcW w:w="1633" w:type="dxa"/>
            <w:vAlign w:val="center"/>
          </w:tcPr>
          <w:p w14:paraId="0A5D88F0" w14:textId="77777777" w:rsidR="00C61342" w:rsidRPr="00042663" w:rsidRDefault="00C61342" w:rsidP="005334F7">
            <w:pPr>
              <w:tabs>
                <w:tab w:val="left" w:pos="4678"/>
              </w:tabs>
              <w:rPr>
                <w:sz w:val="16"/>
                <w:szCs w:val="16"/>
              </w:rPr>
            </w:pPr>
            <w:r w:rsidRPr="00042663">
              <w:rPr>
                <w:sz w:val="16"/>
                <w:szCs w:val="16"/>
              </w:rPr>
              <w:t>Duration novel (s)</w:t>
            </w:r>
          </w:p>
        </w:tc>
        <w:tc>
          <w:tcPr>
            <w:tcW w:w="1216" w:type="dxa"/>
            <w:tcBorders>
              <w:top w:val="nil"/>
              <w:left w:val="nil"/>
              <w:bottom w:val="nil"/>
              <w:right w:val="nil"/>
            </w:tcBorders>
            <w:vAlign w:val="center"/>
          </w:tcPr>
          <w:p w14:paraId="415B1729" w14:textId="77777777" w:rsidR="00C61342" w:rsidRPr="00042663" w:rsidRDefault="00C61342" w:rsidP="005334F7">
            <w:pPr>
              <w:tabs>
                <w:tab w:val="left" w:pos="4678"/>
              </w:tabs>
              <w:jc w:val="center"/>
              <w:rPr>
                <w:sz w:val="16"/>
                <w:szCs w:val="16"/>
              </w:rPr>
            </w:pPr>
            <w:r w:rsidRPr="00042663">
              <w:rPr>
                <w:color w:val="000000"/>
                <w:sz w:val="16"/>
                <w:szCs w:val="16"/>
              </w:rPr>
              <w:t>4.7 ± 0.9 (15)</w:t>
            </w:r>
          </w:p>
        </w:tc>
        <w:tc>
          <w:tcPr>
            <w:tcW w:w="1354" w:type="dxa"/>
            <w:tcBorders>
              <w:top w:val="nil"/>
              <w:left w:val="single" w:sz="4" w:space="0" w:color="auto"/>
              <w:bottom w:val="single" w:sz="4" w:space="0" w:color="auto"/>
              <w:right w:val="single" w:sz="4" w:space="0" w:color="auto"/>
            </w:tcBorders>
            <w:vAlign w:val="center"/>
          </w:tcPr>
          <w:p w14:paraId="5E944DAB" w14:textId="77777777" w:rsidR="00C61342" w:rsidRPr="00042663" w:rsidRDefault="00C61342" w:rsidP="005334F7">
            <w:pPr>
              <w:tabs>
                <w:tab w:val="left" w:pos="4678"/>
              </w:tabs>
              <w:jc w:val="center"/>
              <w:rPr>
                <w:sz w:val="16"/>
                <w:szCs w:val="16"/>
              </w:rPr>
            </w:pPr>
            <w:r w:rsidRPr="00042663">
              <w:rPr>
                <w:color w:val="000000"/>
                <w:sz w:val="16"/>
                <w:szCs w:val="16"/>
              </w:rPr>
              <w:t>5.5 ± 1.2 (11)</w:t>
            </w:r>
          </w:p>
        </w:tc>
        <w:tc>
          <w:tcPr>
            <w:tcW w:w="709" w:type="dxa"/>
            <w:tcBorders>
              <w:top w:val="nil"/>
              <w:left w:val="nil"/>
              <w:bottom w:val="single" w:sz="4" w:space="0" w:color="auto"/>
              <w:right w:val="single" w:sz="4" w:space="0" w:color="auto"/>
            </w:tcBorders>
            <w:vAlign w:val="center"/>
          </w:tcPr>
          <w:p w14:paraId="7A7487C9" w14:textId="77777777" w:rsidR="00C61342" w:rsidRPr="00042663" w:rsidRDefault="00C61342" w:rsidP="005334F7">
            <w:pPr>
              <w:tabs>
                <w:tab w:val="left" w:pos="4678"/>
              </w:tabs>
              <w:jc w:val="center"/>
              <w:rPr>
                <w:sz w:val="16"/>
                <w:szCs w:val="16"/>
              </w:rPr>
            </w:pPr>
            <w:r w:rsidRPr="00042663">
              <w:rPr>
                <w:color w:val="000000"/>
                <w:sz w:val="16"/>
                <w:szCs w:val="16"/>
              </w:rPr>
              <w:t>0.74</w:t>
            </w:r>
          </w:p>
        </w:tc>
        <w:tc>
          <w:tcPr>
            <w:tcW w:w="1275" w:type="dxa"/>
            <w:tcBorders>
              <w:top w:val="nil"/>
              <w:left w:val="nil"/>
              <w:bottom w:val="single" w:sz="4" w:space="0" w:color="auto"/>
              <w:right w:val="single" w:sz="4" w:space="0" w:color="auto"/>
            </w:tcBorders>
            <w:vAlign w:val="center"/>
          </w:tcPr>
          <w:p w14:paraId="638A3516" w14:textId="77777777" w:rsidR="00C61342" w:rsidRPr="00042663" w:rsidRDefault="00C61342" w:rsidP="005334F7">
            <w:pPr>
              <w:tabs>
                <w:tab w:val="left" w:pos="4678"/>
              </w:tabs>
              <w:jc w:val="center"/>
              <w:rPr>
                <w:sz w:val="16"/>
                <w:szCs w:val="16"/>
              </w:rPr>
            </w:pPr>
            <w:r w:rsidRPr="00042663">
              <w:rPr>
                <w:color w:val="000000"/>
                <w:sz w:val="16"/>
                <w:szCs w:val="16"/>
              </w:rPr>
              <w:t>5.7 ± 0.9 (16)</w:t>
            </w:r>
          </w:p>
        </w:tc>
        <w:tc>
          <w:tcPr>
            <w:tcW w:w="1134" w:type="dxa"/>
            <w:tcBorders>
              <w:top w:val="nil"/>
              <w:left w:val="nil"/>
              <w:bottom w:val="single" w:sz="4" w:space="0" w:color="auto"/>
              <w:right w:val="single" w:sz="4" w:space="0" w:color="auto"/>
            </w:tcBorders>
            <w:vAlign w:val="center"/>
          </w:tcPr>
          <w:p w14:paraId="48236BA0" w14:textId="77777777" w:rsidR="00C61342" w:rsidRPr="00042663" w:rsidRDefault="00C61342" w:rsidP="005334F7">
            <w:pPr>
              <w:tabs>
                <w:tab w:val="left" w:pos="4678"/>
              </w:tabs>
              <w:jc w:val="center"/>
              <w:rPr>
                <w:sz w:val="16"/>
                <w:szCs w:val="16"/>
              </w:rPr>
            </w:pPr>
            <w:r w:rsidRPr="00042663">
              <w:rPr>
                <w:color w:val="000000"/>
                <w:sz w:val="16"/>
                <w:szCs w:val="16"/>
              </w:rPr>
              <w:t>4.9 ± 1.1 (12)</w:t>
            </w:r>
          </w:p>
        </w:tc>
        <w:tc>
          <w:tcPr>
            <w:tcW w:w="851" w:type="dxa"/>
            <w:tcBorders>
              <w:top w:val="nil"/>
              <w:left w:val="nil"/>
              <w:bottom w:val="single" w:sz="4" w:space="0" w:color="auto"/>
              <w:right w:val="single" w:sz="4" w:space="0" w:color="auto"/>
            </w:tcBorders>
            <w:vAlign w:val="center"/>
          </w:tcPr>
          <w:p w14:paraId="11E4C2C7" w14:textId="77777777" w:rsidR="00C61342" w:rsidRPr="00042663" w:rsidRDefault="00C61342" w:rsidP="005334F7">
            <w:pPr>
              <w:tabs>
                <w:tab w:val="left" w:pos="4678"/>
              </w:tabs>
              <w:jc w:val="center"/>
              <w:rPr>
                <w:sz w:val="16"/>
                <w:szCs w:val="16"/>
              </w:rPr>
            </w:pPr>
            <w:r w:rsidRPr="00042663">
              <w:rPr>
                <w:color w:val="000000"/>
                <w:sz w:val="16"/>
                <w:szCs w:val="16"/>
              </w:rPr>
              <w:t>0.71</w:t>
            </w:r>
          </w:p>
        </w:tc>
      </w:tr>
      <w:tr w:rsidR="00C61342" w:rsidRPr="007B2CF2" w14:paraId="67604398" w14:textId="77777777" w:rsidTr="005334F7">
        <w:tc>
          <w:tcPr>
            <w:tcW w:w="1462" w:type="dxa"/>
            <w:vMerge/>
            <w:tcBorders>
              <w:bottom w:val="single" w:sz="12" w:space="0" w:color="auto"/>
            </w:tcBorders>
            <w:vAlign w:val="center"/>
          </w:tcPr>
          <w:p w14:paraId="77D7B2BC"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28F0CD36" w14:textId="77777777" w:rsidR="00C61342" w:rsidRPr="00042663" w:rsidRDefault="00C61342" w:rsidP="005334F7">
            <w:pPr>
              <w:tabs>
                <w:tab w:val="left" w:pos="4678"/>
              </w:tabs>
              <w:rPr>
                <w:sz w:val="16"/>
                <w:szCs w:val="16"/>
              </w:rPr>
            </w:pPr>
            <w:r w:rsidRPr="00042663">
              <w:rPr>
                <w:sz w:val="16"/>
                <w:szCs w:val="16"/>
              </w:rPr>
              <w:t>Discrimination index</w:t>
            </w:r>
          </w:p>
        </w:tc>
        <w:tc>
          <w:tcPr>
            <w:tcW w:w="1216" w:type="dxa"/>
            <w:tcBorders>
              <w:top w:val="single" w:sz="4" w:space="0" w:color="auto"/>
              <w:left w:val="single" w:sz="4" w:space="0" w:color="auto"/>
              <w:bottom w:val="single" w:sz="12" w:space="0" w:color="auto"/>
              <w:right w:val="single" w:sz="4" w:space="0" w:color="auto"/>
            </w:tcBorders>
            <w:vAlign w:val="center"/>
          </w:tcPr>
          <w:p w14:paraId="38FD4E49" w14:textId="77777777" w:rsidR="00C61342" w:rsidRPr="00042663" w:rsidRDefault="00C61342" w:rsidP="005334F7">
            <w:pPr>
              <w:tabs>
                <w:tab w:val="left" w:pos="4678"/>
              </w:tabs>
              <w:jc w:val="center"/>
              <w:rPr>
                <w:sz w:val="16"/>
                <w:szCs w:val="16"/>
              </w:rPr>
            </w:pPr>
            <w:r w:rsidRPr="00042663">
              <w:rPr>
                <w:color w:val="000000"/>
                <w:sz w:val="16"/>
                <w:szCs w:val="16"/>
              </w:rPr>
              <w:t>0.60 ± 0.04 (15)</w:t>
            </w:r>
          </w:p>
        </w:tc>
        <w:tc>
          <w:tcPr>
            <w:tcW w:w="1354" w:type="dxa"/>
            <w:tcBorders>
              <w:top w:val="nil"/>
              <w:left w:val="nil"/>
              <w:bottom w:val="single" w:sz="12" w:space="0" w:color="auto"/>
              <w:right w:val="single" w:sz="4" w:space="0" w:color="auto"/>
            </w:tcBorders>
            <w:vAlign w:val="center"/>
          </w:tcPr>
          <w:p w14:paraId="68B10CCD" w14:textId="77777777" w:rsidR="00C61342" w:rsidRPr="00042663" w:rsidRDefault="00C61342" w:rsidP="005334F7">
            <w:pPr>
              <w:tabs>
                <w:tab w:val="left" w:pos="4678"/>
              </w:tabs>
              <w:jc w:val="center"/>
              <w:rPr>
                <w:sz w:val="16"/>
                <w:szCs w:val="16"/>
              </w:rPr>
            </w:pPr>
            <w:r w:rsidRPr="00042663">
              <w:rPr>
                <w:color w:val="000000"/>
                <w:sz w:val="16"/>
                <w:szCs w:val="16"/>
              </w:rPr>
              <w:t>0.6 ±0.1 (11)</w:t>
            </w:r>
          </w:p>
        </w:tc>
        <w:tc>
          <w:tcPr>
            <w:tcW w:w="709" w:type="dxa"/>
            <w:tcBorders>
              <w:top w:val="nil"/>
              <w:left w:val="nil"/>
              <w:bottom w:val="single" w:sz="12" w:space="0" w:color="auto"/>
              <w:right w:val="single" w:sz="4" w:space="0" w:color="auto"/>
            </w:tcBorders>
            <w:vAlign w:val="center"/>
          </w:tcPr>
          <w:p w14:paraId="6B44FCD8" w14:textId="77777777" w:rsidR="00C61342" w:rsidRPr="00042663" w:rsidRDefault="00C61342" w:rsidP="005334F7">
            <w:pPr>
              <w:tabs>
                <w:tab w:val="left" w:pos="4678"/>
              </w:tabs>
              <w:jc w:val="center"/>
              <w:rPr>
                <w:sz w:val="16"/>
                <w:szCs w:val="16"/>
              </w:rPr>
            </w:pPr>
            <w:r w:rsidRPr="00042663">
              <w:rPr>
                <w:color w:val="000000"/>
                <w:sz w:val="16"/>
                <w:szCs w:val="16"/>
              </w:rPr>
              <w:t>0.32</w:t>
            </w:r>
          </w:p>
        </w:tc>
        <w:tc>
          <w:tcPr>
            <w:tcW w:w="1275" w:type="dxa"/>
            <w:tcBorders>
              <w:top w:val="nil"/>
              <w:left w:val="nil"/>
              <w:bottom w:val="single" w:sz="12" w:space="0" w:color="auto"/>
              <w:right w:val="single" w:sz="4" w:space="0" w:color="auto"/>
            </w:tcBorders>
            <w:vAlign w:val="center"/>
          </w:tcPr>
          <w:p w14:paraId="50A4EBA5" w14:textId="77777777" w:rsidR="00C61342" w:rsidRPr="00042663" w:rsidRDefault="00C61342" w:rsidP="005334F7">
            <w:pPr>
              <w:tabs>
                <w:tab w:val="left" w:pos="4678"/>
              </w:tabs>
              <w:jc w:val="center"/>
              <w:rPr>
                <w:sz w:val="16"/>
                <w:szCs w:val="16"/>
              </w:rPr>
            </w:pPr>
            <w:r w:rsidRPr="00042663">
              <w:rPr>
                <w:color w:val="000000"/>
                <w:sz w:val="16"/>
                <w:szCs w:val="16"/>
              </w:rPr>
              <w:t>0.80 ± 0.03 (16)</w:t>
            </w:r>
          </w:p>
        </w:tc>
        <w:tc>
          <w:tcPr>
            <w:tcW w:w="1134" w:type="dxa"/>
            <w:tcBorders>
              <w:top w:val="nil"/>
              <w:left w:val="nil"/>
              <w:bottom w:val="single" w:sz="12" w:space="0" w:color="auto"/>
              <w:right w:val="single" w:sz="4" w:space="0" w:color="auto"/>
            </w:tcBorders>
            <w:vAlign w:val="center"/>
          </w:tcPr>
          <w:p w14:paraId="61F0F879" w14:textId="77777777" w:rsidR="00C61342" w:rsidRPr="00042663" w:rsidRDefault="00C61342" w:rsidP="005334F7">
            <w:pPr>
              <w:tabs>
                <w:tab w:val="left" w:pos="4678"/>
              </w:tabs>
              <w:jc w:val="center"/>
              <w:rPr>
                <w:sz w:val="16"/>
                <w:szCs w:val="16"/>
              </w:rPr>
            </w:pPr>
            <w:r w:rsidRPr="00042663">
              <w:rPr>
                <w:color w:val="000000"/>
                <w:sz w:val="16"/>
                <w:szCs w:val="16"/>
              </w:rPr>
              <w:t>0.60 ± 0.04 (12)</w:t>
            </w:r>
          </w:p>
        </w:tc>
        <w:tc>
          <w:tcPr>
            <w:tcW w:w="851" w:type="dxa"/>
            <w:tcBorders>
              <w:top w:val="nil"/>
              <w:left w:val="nil"/>
              <w:bottom w:val="single" w:sz="12" w:space="0" w:color="auto"/>
              <w:right w:val="single" w:sz="4" w:space="0" w:color="auto"/>
            </w:tcBorders>
            <w:vAlign w:val="center"/>
          </w:tcPr>
          <w:p w14:paraId="74792A7F" w14:textId="77777777" w:rsidR="00C61342" w:rsidRPr="00042663" w:rsidRDefault="00C61342" w:rsidP="005334F7">
            <w:pPr>
              <w:tabs>
                <w:tab w:val="left" w:pos="4678"/>
              </w:tabs>
              <w:jc w:val="center"/>
              <w:rPr>
                <w:sz w:val="16"/>
                <w:szCs w:val="16"/>
              </w:rPr>
            </w:pPr>
            <w:r w:rsidRPr="00042663">
              <w:rPr>
                <w:color w:val="000000"/>
                <w:sz w:val="16"/>
                <w:szCs w:val="16"/>
              </w:rPr>
              <w:t>0.02</w:t>
            </w:r>
          </w:p>
        </w:tc>
      </w:tr>
      <w:tr w:rsidR="00C61342" w:rsidRPr="007B2CF2" w14:paraId="5A06F8F7" w14:textId="77777777" w:rsidTr="005334F7">
        <w:tc>
          <w:tcPr>
            <w:tcW w:w="1462" w:type="dxa"/>
            <w:vMerge w:val="restart"/>
            <w:tcBorders>
              <w:top w:val="single" w:sz="12" w:space="0" w:color="auto"/>
            </w:tcBorders>
            <w:vAlign w:val="center"/>
          </w:tcPr>
          <w:p w14:paraId="730E08FD" w14:textId="77777777" w:rsidR="00C61342" w:rsidRPr="00042663" w:rsidRDefault="00C61342" w:rsidP="005334F7">
            <w:pPr>
              <w:tabs>
                <w:tab w:val="left" w:pos="4678"/>
              </w:tabs>
              <w:rPr>
                <w:b/>
                <w:bCs/>
                <w:sz w:val="16"/>
                <w:szCs w:val="16"/>
              </w:rPr>
            </w:pPr>
            <w:r w:rsidRPr="00042663">
              <w:rPr>
                <w:b/>
                <w:bCs/>
                <w:sz w:val="16"/>
                <w:szCs w:val="16"/>
              </w:rPr>
              <w:t>Social discrimination</w:t>
            </w:r>
          </w:p>
        </w:tc>
        <w:tc>
          <w:tcPr>
            <w:tcW w:w="1633" w:type="dxa"/>
            <w:tcBorders>
              <w:top w:val="single" w:sz="12" w:space="0" w:color="auto"/>
            </w:tcBorders>
            <w:vAlign w:val="center"/>
          </w:tcPr>
          <w:p w14:paraId="7C7BCBE4" w14:textId="77777777" w:rsidR="00C61342" w:rsidRPr="00042663" w:rsidRDefault="00C61342" w:rsidP="005334F7">
            <w:pPr>
              <w:tabs>
                <w:tab w:val="left" w:pos="4678"/>
              </w:tabs>
              <w:rPr>
                <w:sz w:val="16"/>
                <w:szCs w:val="16"/>
              </w:rPr>
            </w:pPr>
            <w:r w:rsidRPr="00042663">
              <w:rPr>
                <w:sz w:val="16"/>
                <w:szCs w:val="16"/>
              </w:rPr>
              <w:t>Duration juvenile (s)</w:t>
            </w:r>
          </w:p>
        </w:tc>
        <w:tc>
          <w:tcPr>
            <w:tcW w:w="1216" w:type="dxa"/>
            <w:tcBorders>
              <w:top w:val="single" w:sz="12" w:space="0" w:color="auto"/>
              <w:left w:val="single" w:sz="4" w:space="0" w:color="auto"/>
              <w:bottom w:val="single" w:sz="4" w:space="0" w:color="auto"/>
              <w:right w:val="single" w:sz="4" w:space="0" w:color="auto"/>
            </w:tcBorders>
            <w:vAlign w:val="center"/>
          </w:tcPr>
          <w:p w14:paraId="3449DEF1" w14:textId="77777777" w:rsidR="00C61342" w:rsidRPr="00042663" w:rsidRDefault="00C61342" w:rsidP="005334F7">
            <w:pPr>
              <w:tabs>
                <w:tab w:val="left" w:pos="4678"/>
              </w:tabs>
              <w:jc w:val="center"/>
              <w:rPr>
                <w:sz w:val="16"/>
                <w:szCs w:val="16"/>
              </w:rPr>
            </w:pPr>
            <w:r w:rsidRPr="00042663">
              <w:rPr>
                <w:color w:val="000000"/>
                <w:sz w:val="16"/>
                <w:szCs w:val="16"/>
              </w:rPr>
              <w:t>73.4 ± 7.8 (16)</w:t>
            </w:r>
          </w:p>
        </w:tc>
        <w:tc>
          <w:tcPr>
            <w:tcW w:w="1354" w:type="dxa"/>
            <w:tcBorders>
              <w:top w:val="single" w:sz="12" w:space="0" w:color="auto"/>
              <w:left w:val="nil"/>
              <w:bottom w:val="single" w:sz="4" w:space="0" w:color="auto"/>
              <w:right w:val="single" w:sz="4" w:space="0" w:color="auto"/>
            </w:tcBorders>
            <w:vAlign w:val="center"/>
          </w:tcPr>
          <w:p w14:paraId="10FA99CC" w14:textId="77777777" w:rsidR="00C61342" w:rsidRPr="00042663" w:rsidRDefault="00C61342" w:rsidP="005334F7">
            <w:pPr>
              <w:tabs>
                <w:tab w:val="left" w:pos="4678"/>
              </w:tabs>
              <w:jc w:val="center"/>
              <w:rPr>
                <w:sz w:val="16"/>
                <w:szCs w:val="16"/>
              </w:rPr>
            </w:pPr>
            <w:r w:rsidRPr="00042663">
              <w:rPr>
                <w:color w:val="000000"/>
                <w:sz w:val="16"/>
                <w:szCs w:val="16"/>
              </w:rPr>
              <w:t>64.3 ± 9.4 (11)</w:t>
            </w:r>
          </w:p>
        </w:tc>
        <w:tc>
          <w:tcPr>
            <w:tcW w:w="709" w:type="dxa"/>
            <w:tcBorders>
              <w:top w:val="single" w:sz="12" w:space="0" w:color="auto"/>
              <w:left w:val="nil"/>
              <w:bottom w:val="single" w:sz="4" w:space="0" w:color="auto"/>
              <w:right w:val="single" w:sz="4" w:space="0" w:color="auto"/>
            </w:tcBorders>
            <w:vAlign w:val="center"/>
          </w:tcPr>
          <w:p w14:paraId="78EADD34" w14:textId="77777777" w:rsidR="00C61342" w:rsidRPr="00042663" w:rsidRDefault="00C61342" w:rsidP="005334F7">
            <w:pPr>
              <w:tabs>
                <w:tab w:val="left" w:pos="4678"/>
              </w:tabs>
              <w:jc w:val="center"/>
              <w:rPr>
                <w:sz w:val="16"/>
                <w:szCs w:val="16"/>
              </w:rPr>
            </w:pPr>
            <w:r w:rsidRPr="00042663">
              <w:rPr>
                <w:color w:val="000000"/>
                <w:sz w:val="16"/>
                <w:szCs w:val="16"/>
              </w:rPr>
              <w:t>0.59</w:t>
            </w:r>
          </w:p>
        </w:tc>
        <w:tc>
          <w:tcPr>
            <w:tcW w:w="1275" w:type="dxa"/>
            <w:tcBorders>
              <w:top w:val="single" w:sz="12" w:space="0" w:color="auto"/>
              <w:left w:val="nil"/>
              <w:bottom w:val="single" w:sz="4" w:space="0" w:color="auto"/>
              <w:right w:val="single" w:sz="4" w:space="0" w:color="auto"/>
            </w:tcBorders>
            <w:vAlign w:val="center"/>
          </w:tcPr>
          <w:p w14:paraId="653519A3" w14:textId="77777777" w:rsidR="00C61342" w:rsidRPr="00042663" w:rsidRDefault="00C61342" w:rsidP="005334F7">
            <w:pPr>
              <w:tabs>
                <w:tab w:val="left" w:pos="4678"/>
              </w:tabs>
              <w:jc w:val="center"/>
              <w:rPr>
                <w:sz w:val="16"/>
                <w:szCs w:val="16"/>
              </w:rPr>
            </w:pPr>
            <w:r w:rsidRPr="00042663">
              <w:rPr>
                <w:color w:val="000000"/>
                <w:sz w:val="16"/>
                <w:szCs w:val="16"/>
              </w:rPr>
              <w:t>63.6 ± 7.8 (16)</w:t>
            </w:r>
          </w:p>
        </w:tc>
        <w:tc>
          <w:tcPr>
            <w:tcW w:w="1134" w:type="dxa"/>
            <w:tcBorders>
              <w:top w:val="single" w:sz="12" w:space="0" w:color="auto"/>
              <w:left w:val="nil"/>
              <w:bottom w:val="single" w:sz="4" w:space="0" w:color="auto"/>
              <w:right w:val="single" w:sz="4" w:space="0" w:color="auto"/>
            </w:tcBorders>
            <w:vAlign w:val="center"/>
          </w:tcPr>
          <w:p w14:paraId="412564E5" w14:textId="77777777" w:rsidR="00C61342" w:rsidRPr="00042663" w:rsidRDefault="00C61342" w:rsidP="005334F7">
            <w:pPr>
              <w:tabs>
                <w:tab w:val="left" w:pos="4678"/>
              </w:tabs>
              <w:jc w:val="center"/>
              <w:rPr>
                <w:sz w:val="16"/>
                <w:szCs w:val="16"/>
              </w:rPr>
            </w:pPr>
            <w:r w:rsidRPr="00042663">
              <w:rPr>
                <w:color w:val="000000"/>
                <w:sz w:val="16"/>
                <w:szCs w:val="16"/>
              </w:rPr>
              <w:t>64.3 ± 9.4 (11)</w:t>
            </w:r>
          </w:p>
        </w:tc>
        <w:tc>
          <w:tcPr>
            <w:tcW w:w="851" w:type="dxa"/>
            <w:tcBorders>
              <w:top w:val="single" w:sz="12" w:space="0" w:color="auto"/>
              <w:left w:val="nil"/>
              <w:bottom w:val="single" w:sz="4" w:space="0" w:color="auto"/>
              <w:right w:val="single" w:sz="4" w:space="0" w:color="auto"/>
            </w:tcBorders>
            <w:vAlign w:val="center"/>
          </w:tcPr>
          <w:p w14:paraId="529C877F" w14:textId="77777777" w:rsidR="00C61342" w:rsidRPr="00042663" w:rsidRDefault="00C61342" w:rsidP="005334F7">
            <w:pPr>
              <w:tabs>
                <w:tab w:val="left" w:pos="4678"/>
              </w:tabs>
              <w:jc w:val="center"/>
              <w:rPr>
                <w:sz w:val="16"/>
                <w:szCs w:val="16"/>
              </w:rPr>
            </w:pPr>
            <w:r w:rsidRPr="00042663">
              <w:rPr>
                <w:color w:val="000000"/>
                <w:sz w:val="16"/>
                <w:szCs w:val="16"/>
              </w:rPr>
              <w:t>0.59</w:t>
            </w:r>
          </w:p>
        </w:tc>
      </w:tr>
      <w:tr w:rsidR="00C61342" w:rsidRPr="007B2CF2" w14:paraId="3DD246D0" w14:textId="77777777" w:rsidTr="005334F7">
        <w:tc>
          <w:tcPr>
            <w:tcW w:w="1462" w:type="dxa"/>
            <w:vMerge/>
            <w:vAlign w:val="center"/>
          </w:tcPr>
          <w:p w14:paraId="5889EFCD" w14:textId="77777777" w:rsidR="00C61342" w:rsidRPr="00042663" w:rsidRDefault="00C61342" w:rsidP="005334F7">
            <w:pPr>
              <w:tabs>
                <w:tab w:val="left" w:pos="4678"/>
              </w:tabs>
              <w:rPr>
                <w:sz w:val="16"/>
                <w:szCs w:val="16"/>
              </w:rPr>
            </w:pPr>
          </w:p>
        </w:tc>
        <w:tc>
          <w:tcPr>
            <w:tcW w:w="1633" w:type="dxa"/>
            <w:vAlign w:val="center"/>
          </w:tcPr>
          <w:p w14:paraId="3EC15DAB" w14:textId="77777777" w:rsidR="00C61342" w:rsidRPr="00042663" w:rsidRDefault="00C61342" w:rsidP="005334F7">
            <w:pPr>
              <w:tabs>
                <w:tab w:val="left" w:pos="4678"/>
              </w:tabs>
              <w:rPr>
                <w:sz w:val="16"/>
                <w:szCs w:val="16"/>
              </w:rPr>
            </w:pPr>
            <w:r w:rsidRPr="00042663">
              <w:rPr>
                <w:sz w:val="16"/>
                <w:szCs w:val="16"/>
              </w:rPr>
              <w:t>Duration object (s)</w:t>
            </w:r>
          </w:p>
        </w:tc>
        <w:tc>
          <w:tcPr>
            <w:tcW w:w="1216" w:type="dxa"/>
            <w:tcBorders>
              <w:top w:val="nil"/>
              <w:left w:val="single" w:sz="4" w:space="0" w:color="auto"/>
              <w:bottom w:val="single" w:sz="4" w:space="0" w:color="auto"/>
              <w:right w:val="single" w:sz="4" w:space="0" w:color="auto"/>
            </w:tcBorders>
            <w:vAlign w:val="center"/>
          </w:tcPr>
          <w:p w14:paraId="1B334CEE" w14:textId="77777777" w:rsidR="00C61342" w:rsidRPr="00042663" w:rsidRDefault="00C61342" w:rsidP="005334F7">
            <w:pPr>
              <w:tabs>
                <w:tab w:val="left" w:pos="4678"/>
              </w:tabs>
              <w:jc w:val="center"/>
              <w:rPr>
                <w:sz w:val="16"/>
                <w:szCs w:val="16"/>
              </w:rPr>
            </w:pPr>
            <w:r w:rsidRPr="00042663">
              <w:rPr>
                <w:color w:val="000000"/>
                <w:sz w:val="16"/>
                <w:szCs w:val="16"/>
              </w:rPr>
              <w:t>28.8 ± 4.2 (16)</w:t>
            </w:r>
          </w:p>
        </w:tc>
        <w:tc>
          <w:tcPr>
            <w:tcW w:w="1354" w:type="dxa"/>
            <w:tcBorders>
              <w:top w:val="nil"/>
              <w:left w:val="nil"/>
              <w:bottom w:val="single" w:sz="4" w:space="0" w:color="auto"/>
              <w:right w:val="single" w:sz="4" w:space="0" w:color="auto"/>
            </w:tcBorders>
            <w:vAlign w:val="center"/>
          </w:tcPr>
          <w:p w14:paraId="1A1AF7D7" w14:textId="77777777" w:rsidR="00C61342" w:rsidRPr="00042663" w:rsidRDefault="00C61342" w:rsidP="005334F7">
            <w:pPr>
              <w:tabs>
                <w:tab w:val="left" w:pos="4678"/>
              </w:tabs>
              <w:jc w:val="center"/>
              <w:rPr>
                <w:sz w:val="16"/>
                <w:szCs w:val="16"/>
              </w:rPr>
            </w:pPr>
            <w:r w:rsidRPr="00042663">
              <w:rPr>
                <w:color w:val="000000"/>
                <w:sz w:val="16"/>
                <w:szCs w:val="16"/>
              </w:rPr>
              <w:t>18.8 ± 4.2 (11)</w:t>
            </w:r>
          </w:p>
        </w:tc>
        <w:tc>
          <w:tcPr>
            <w:tcW w:w="709" w:type="dxa"/>
            <w:tcBorders>
              <w:top w:val="nil"/>
              <w:left w:val="nil"/>
              <w:bottom w:val="single" w:sz="4" w:space="0" w:color="auto"/>
              <w:right w:val="single" w:sz="4" w:space="0" w:color="auto"/>
            </w:tcBorders>
            <w:vAlign w:val="center"/>
          </w:tcPr>
          <w:p w14:paraId="17A2C17C" w14:textId="77777777" w:rsidR="00C61342" w:rsidRPr="00042663" w:rsidRDefault="00C61342" w:rsidP="005334F7">
            <w:pPr>
              <w:tabs>
                <w:tab w:val="left" w:pos="4678"/>
              </w:tabs>
              <w:jc w:val="center"/>
              <w:rPr>
                <w:sz w:val="16"/>
                <w:szCs w:val="16"/>
              </w:rPr>
            </w:pPr>
            <w:r w:rsidRPr="00042663">
              <w:rPr>
                <w:color w:val="000000"/>
                <w:sz w:val="16"/>
                <w:szCs w:val="16"/>
              </w:rPr>
              <w:t>0.15</w:t>
            </w:r>
          </w:p>
        </w:tc>
        <w:tc>
          <w:tcPr>
            <w:tcW w:w="1275" w:type="dxa"/>
            <w:tcBorders>
              <w:top w:val="nil"/>
              <w:left w:val="nil"/>
              <w:bottom w:val="single" w:sz="4" w:space="0" w:color="auto"/>
              <w:right w:val="single" w:sz="4" w:space="0" w:color="auto"/>
            </w:tcBorders>
            <w:vAlign w:val="center"/>
          </w:tcPr>
          <w:p w14:paraId="59E5655F" w14:textId="77777777" w:rsidR="00C61342" w:rsidRPr="00042663" w:rsidRDefault="00C61342" w:rsidP="005334F7">
            <w:pPr>
              <w:tabs>
                <w:tab w:val="left" w:pos="4678"/>
              </w:tabs>
              <w:jc w:val="center"/>
              <w:rPr>
                <w:sz w:val="16"/>
                <w:szCs w:val="16"/>
              </w:rPr>
            </w:pPr>
            <w:r w:rsidRPr="00042663">
              <w:rPr>
                <w:color w:val="000000"/>
                <w:sz w:val="16"/>
                <w:szCs w:val="16"/>
              </w:rPr>
              <w:t>37.8 ± 4.7 (16)</w:t>
            </w:r>
          </w:p>
        </w:tc>
        <w:tc>
          <w:tcPr>
            <w:tcW w:w="1134" w:type="dxa"/>
            <w:tcBorders>
              <w:top w:val="nil"/>
              <w:left w:val="nil"/>
              <w:bottom w:val="single" w:sz="4" w:space="0" w:color="auto"/>
              <w:right w:val="single" w:sz="4" w:space="0" w:color="auto"/>
            </w:tcBorders>
            <w:vAlign w:val="center"/>
          </w:tcPr>
          <w:p w14:paraId="506ED79C" w14:textId="77777777" w:rsidR="00C61342" w:rsidRPr="00042663" w:rsidRDefault="00C61342" w:rsidP="005334F7">
            <w:pPr>
              <w:tabs>
                <w:tab w:val="left" w:pos="4678"/>
              </w:tabs>
              <w:jc w:val="center"/>
              <w:rPr>
                <w:sz w:val="16"/>
                <w:szCs w:val="16"/>
              </w:rPr>
            </w:pPr>
            <w:r w:rsidRPr="00042663">
              <w:rPr>
                <w:color w:val="000000"/>
                <w:sz w:val="16"/>
                <w:szCs w:val="16"/>
              </w:rPr>
              <w:t>21.5 ± 4.5 (11)</w:t>
            </w:r>
          </w:p>
        </w:tc>
        <w:tc>
          <w:tcPr>
            <w:tcW w:w="851" w:type="dxa"/>
            <w:tcBorders>
              <w:top w:val="nil"/>
              <w:left w:val="nil"/>
              <w:bottom w:val="single" w:sz="4" w:space="0" w:color="auto"/>
              <w:right w:val="single" w:sz="4" w:space="0" w:color="auto"/>
            </w:tcBorders>
            <w:vAlign w:val="center"/>
          </w:tcPr>
          <w:p w14:paraId="47525D4E" w14:textId="77777777" w:rsidR="00C61342" w:rsidRPr="00042663" w:rsidRDefault="00C61342" w:rsidP="005334F7">
            <w:pPr>
              <w:tabs>
                <w:tab w:val="left" w:pos="4678"/>
              </w:tabs>
              <w:jc w:val="center"/>
              <w:rPr>
                <w:sz w:val="16"/>
                <w:szCs w:val="16"/>
              </w:rPr>
            </w:pPr>
            <w:r w:rsidRPr="00042663">
              <w:rPr>
                <w:color w:val="000000"/>
                <w:sz w:val="16"/>
                <w:szCs w:val="16"/>
              </w:rPr>
              <w:t>0.14</w:t>
            </w:r>
          </w:p>
        </w:tc>
      </w:tr>
      <w:tr w:rsidR="00C61342" w:rsidRPr="007B2CF2" w14:paraId="1C37DF35" w14:textId="77777777" w:rsidTr="005334F7">
        <w:tc>
          <w:tcPr>
            <w:tcW w:w="1462" w:type="dxa"/>
            <w:vMerge/>
            <w:tcBorders>
              <w:bottom w:val="single" w:sz="12" w:space="0" w:color="auto"/>
            </w:tcBorders>
            <w:vAlign w:val="center"/>
          </w:tcPr>
          <w:p w14:paraId="46F36C5C" w14:textId="77777777" w:rsidR="00C61342" w:rsidRPr="00042663" w:rsidRDefault="00C61342" w:rsidP="005334F7">
            <w:pPr>
              <w:tabs>
                <w:tab w:val="left" w:pos="4678"/>
              </w:tabs>
              <w:rPr>
                <w:sz w:val="16"/>
                <w:szCs w:val="16"/>
              </w:rPr>
            </w:pPr>
          </w:p>
        </w:tc>
        <w:tc>
          <w:tcPr>
            <w:tcW w:w="1633" w:type="dxa"/>
            <w:tcBorders>
              <w:bottom w:val="single" w:sz="12" w:space="0" w:color="auto"/>
            </w:tcBorders>
            <w:vAlign w:val="center"/>
          </w:tcPr>
          <w:p w14:paraId="0390D440" w14:textId="77777777" w:rsidR="00C61342" w:rsidRPr="00042663" w:rsidRDefault="00C61342" w:rsidP="005334F7">
            <w:pPr>
              <w:tabs>
                <w:tab w:val="left" w:pos="4678"/>
              </w:tabs>
              <w:rPr>
                <w:sz w:val="16"/>
                <w:szCs w:val="16"/>
              </w:rPr>
            </w:pPr>
            <w:r w:rsidRPr="00042663">
              <w:rPr>
                <w:sz w:val="16"/>
                <w:szCs w:val="16"/>
              </w:rPr>
              <w:t>Discrimination index</w:t>
            </w:r>
          </w:p>
        </w:tc>
        <w:tc>
          <w:tcPr>
            <w:tcW w:w="1216" w:type="dxa"/>
            <w:tcBorders>
              <w:top w:val="nil"/>
              <w:left w:val="single" w:sz="4" w:space="0" w:color="auto"/>
              <w:bottom w:val="single" w:sz="12" w:space="0" w:color="auto"/>
              <w:right w:val="single" w:sz="4" w:space="0" w:color="auto"/>
            </w:tcBorders>
            <w:vAlign w:val="center"/>
          </w:tcPr>
          <w:p w14:paraId="662B5205" w14:textId="77777777" w:rsidR="00C61342" w:rsidRPr="00042663" w:rsidRDefault="00C61342" w:rsidP="005334F7">
            <w:pPr>
              <w:tabs>
                <w:tab w:val="left" w:pos="4678"/>
              </w:tabs>
              <w:jc w:val="center"/>
              <w:rPr>
                <w:sz w:val="16"/>
                <w:szCs w:val="16"/>
              </w:rPr>
            </w:pPr>
            <w:r w:rsidRPr="00042663">
              <w:rPr>
                <w:color w:val="000000"/>
                <w:sz w:val="16"/>
                <w:szCs w:val="16"/>
              </w:rPr>
              <w:t>0.70 ± 0.03 (16)</w:t>
            </w:r>
          </w:p>
        </w:tc>
        <w:tc>
          <w:tcPr>
            <w:tcW w:w="1354" w:type="dxa"/>
            <w:tcBorders>
              <w:top w:val="nil"/>
              <w:left w:val="nil"/>
              <w:bottom w:val="single" w:sz="12" w:space="0" w:color="auto"/>
              <w:right w:val="single" w:sz="4" w:space="0" w:color="auto"/>
            </w:tcBorders>
            <w:vAlign w:val="center"/>
          </w:tcPr>
          <w:p w14:paraId="26F6818E" w14:textId="77777777" w:rsidR="00C61342" w:rsidRPr="00042663" w:rsidRDefault="00C61342" w:rsidP="005334F7">
            <w:pPr>
              <w:tabs>
                <w:tab w:val="left" w:pos="4678"/>
              </w:tabs>
              <w:jc w:val="center"/>
              <w:rPr>
                <w:sz w:val="16"/>
                <w:szCs w:val="16"/>
              </w:rPr>
            </w:pPr>
            <w:r w:rsidRPr="00042663">
              <w:rPr>
                <w:color w:val="000000"/>
                <w:sz w:val="16"/>
                <w:szCs w:val="16"/>
              </w:rPr>
              <w:t>0.80 ± 0.03 (11)</w:t>
            </w:r>
          </w:p>
        </w:tc>
        <w:tc>
          <w:tcPr>
            <w:tcW w:w="709" w:type="dxa"/>
            <w:tcBorders>
              <w:top w:val="nil"/>
              <w:left w:val="nil"/>
              <w:bottom w:val="single" w:sz="12" w:space="0" w:color="auto"/>
              <w:right w:val="single" w:sz="4" w:space="0" w:color="auto"/>
            </w:tcBorders>
            <w:vAlign w:val="center"/>
          </w:tcPr>
          <w:p w14:paraId="59D4E21A" w14:textId="77777777" w:rsidR="00C61342" w:rsidRPr="00042663" w:rsidRDefault="00C61342" w:rsidP="005334F7">
            <w:pPr>
              <w:tabs>
                <w:tab w:val="left" w:pos="4678"/>
              </w:tabs>
              <w:jc w:val="center"/>
              <w:rPr>
                <w:sz w:val="16"/>
                <w:szCs w:val="16"/>
              </w:rPr>
            </w:pPr>
            <w:r w:rsidRPr="00042663">
              <w:rPr>
                <w:color w:val="000000"/>
                <w:sz w:val="16"/>
                <w:szCs w:val="16"/>
              </w:rPr>
              <w:t>0.22</w:t>
            </w:r>
          </w:p>
        </w:tc>
        <w:tc>
          <w:tcPr>
            <w:tcW w:w="1275" w:type="dxa"/>
            <w:tcBorders>
              <w:top w:val="nil"/>
              <w:left w:val="nil"/>
              <w:bottom w:val="single" w:sz="12" w:space="0" w:color="auto"/>
              <w:right w:val="single" w:sz="4" w:space="0" w:color="auto"/>
            </w:tcBorders>
            <w:vAlign w:val="center"/>
          </w:tcPr>
          <w:p w14:paraId="56F2DE27" w14:textId="77777777" w:rsidR="00C61342" w:rsidRPr="00042663" w:rsidRDefault="00C61342" w:rsidP="005334F7">
            <w:pPr>
              <w:tabs>
                <w:tab w:val="left" w:pos="4678"/>
              </w:tabs>
              <w:jc w:val="center"/>
              <w:rPr>
                <w:sz w:val="16"/>
                <w:szCs w:val="16"/>
              </w:rPr>
            </w:pPr>
            <w:r w:rsidRPr="00042663">
              <w:rPr>
                <w:color w:val="000000"/>
                <w:sz w:val="16"/>
                <w:szCs w:val="16"/>
              </w:rPr>
              <w:t>0.60 ± 0.03 (16)</w:t>
            </w:r>
          </w:p>
        </w:tc>
        <w:tc>
          <w:tcPr>
            <w:tcW w:w="1134" w:type="dxa"/>
            <w:tcBorders>
              <w:top w:val="nil"/>
              <w:left w:val="nil"/>
              <w:bottom w:val="single" w:sz="12" w:space="0" w:color="auto"/>
              <w:right w:val="single" w:sz="4" w:space="0" w:color="auto"/>
            </w:tcBorders>
            <w:vAlign w:val="center"/>
          </w:tcPr>
          <w:p w14:paraId="3E416EC9" w14:textId="77777777" w:rsidR="00C61342" w:rsidRPr="00042663" w:rsidRDefault="00C61342" w:rsidP="005334F7">
            <w:pPr>
              <w:tabs>
                <w:tab w:val="left" w:pos="4678"/>
              </w:tabs>
              <w:jc w:val="center"/>
              <w:rPr>
                <w:sz w:val="16"/>
                <w:szCs w:val="16"/>
              </w:rPr>
            </w:pPr>
            <w:r w:rsidRPr="00042663">
              <w:rPr>
                <w:color w:val="000000"/>
                <w:sz w:val="16"/>
                <w:szCs w:val="16"/>
              </w:rPr>
              <w:t>0.80 ± 0.03 (11)</w:t>
            </w:r>
          </w:p>
        </w:tc>
        <w:tc>
          <w:tcPr>
            <w:tcW w:w="851" w:type="dxa"/>
            <w:tcBorders>
              <w:top w:val="nil"/>
              <w:left w:val="nil"/>
              <w:bottom w:val="single" w:sz="12" w:space="0" w:color="auto"/>
              <w:right w:val="single" w:sz="4" w:space="0" w:color="auto"/>
            </w:tcBorders>
            <w:vAlign w:val="center"/>
          </w:tcPr>
          <w:p w14:paraId="6F43EF15" w14:textId="77777777" w:rsidR="00C61342" w:rsidRPr="00042663" w:rsidRDefault="00C61342" w:rsidP="005334F7">
            <w:pPr>
              <w:tabs>
                <w:tab w:val="left" w:pos="4678"/>
              </w:tabs>
              <w:jc w:val="center"/>
              <w:rPr>
                <w:sz w:val="16"/>
                <w:szCs w:val="16"/>
              </w:rPr>
            </w:pPr>
            <w:r w:rsidRPr="00042663">
              <w:rPr>
                <w:color w:val="000000"/>
                <w:sz w:val="16"/>
                <w:szCs w:val="16"/>
              </w:rPr>
              <w:t>0.01</w:t>
            </w:r>
          </w:p>
        </w:tc>
      </w:tr>
      <w:tr w:rsidR="00C61342" w:rsidRPr="007B2CF2" w14:paraId="1FD207E4" w14:textId="77777777" w:rsidTr="005334F7">
        <w:trPr>
          <w:trHeight w:val="103"/>
        </w:trPr>
        <w:tc>
          <w:tcPr>
            <w:tcW w:w="1462" w:type="dxa"/>
            <w:tcBorders>
              <w:top w:val="single" w:sz="12" w:space="0" w:color="auto"/>
              <w:bottom w:val="single" w:sz="12" w:space="0" w:color="auto"/>
            </w:tcBorders>
            <w:vAlign w:val="center"/>
          </w:tcPr>
          <w:p w14:paraId="267AC15B" w14:textId="77777777" w:rsidR="00C61342" w:rsidRPr="00042663" w:rsidRDefault="00C61342" w:rsidP="005334F7">
            <w:pPr>
              <w:tabs>
                <w:tab w:val="left" w:pos="4678"/>
              </w:tabs>
              <w:rPr>
                <w:b/>
                <w:bCs/>
                <w:sz w:val="16"/>
                <w:szCs w:val="16"/>
              </w:rPr>
            </w:pPr>
            <w:r w:rsidRPr="00042663">
              <w:rPr>
                <w:b/>
                <w:bCs/>
                <w:sz w:val="16"/>
                <w:szCs w:val="16"/>
              </w:rPr>
              <w:t>Nestlet shredding</w:t>
            </w:r>
          </w:p>
        </w:tc>
        <w:tc>
          <w:tcPr>
            <w:tcW w:w="1633" w:type="dxa"/>
            <w:tcBorders>
              <w:top w:val="single" w:sz="12" w:space="0" w:color="auto"/>
              <w:bottom w:val="single" w:sz="12" w:space="0" w:color="auto"/>
            </w:tcBorders>
            <w:vAlign w:val="center"/>
          </w:tcPr>
          <w:p w14:paraId="4E589660" w14:textId="77777777" w:rsidR="00C61342" w:rsidRPr="00042663" w:rsidRDefault="00C61342" w:rsidP="005334F7">
            <w:pPr>
              <w:tabs>
                <w:tab w:val="left" w:pos="4678"/>
              </w:tabs>
              <w:rPr>
                <w:sz w:val="16"/>
                <w:szCs w:val="16"/>
              </w:rPr>
            </w:pPr>
            <w:r w:rsidRPr="00042663">
              <w:rPr>
                <w:sz w:val="16"/>
                <w:szCs w:val="16"/>
              </w:rPr>
              <w:t>% of shredded nestlet</w:t>
            </w:r>
          </w:p>
        </w:tc>
        <w:tc>
          <w:tcPr>
            <w:tcW w:w="1216" w:type="dxa"/>
            <w:tcBorders>
              <w:top w:val="single" w:sz="12" w:space="0" w:color="auto"/>
              <w:left w:val="single" w:sz="4" w:space="0" w:color="auto"/>
              <w:bottom w:val="single" w:sz="12" w:space="0" w:color="auto"/>
              <w:right w:val="single" w:sz="4" w:space="0" w:color="auto"/>
            </w:tcBorders>
            <w:vAlign w:val="center"/>
          </w:tcPr>
          <w:p w14:paraId="378DC44E" w14:textId="77777777" w:rsidR="00C61342" w:rsidRPr="00042663" w:rsidRDefault="00C61342" w:rsidP="005334F7">
            <w:pPr>
              <w:tabs>
                <w:tab w:val="left" w:pos="4678"/>
              </w:tabs>
              <w:jc w:val="center"/>
              <w:rPr>
                <w:sz w:val="16"/>
                <w:szCs w:val="16"/>
              </w:rPr>
            </w:pPr>
            <w:r w:rsidRPr="00042663">
              <w:rPr>
                <w:color w:val="000000"/>
                <w:sz w:val="16"/>
                <w:szCs w:val="16"/>
              </w:rPr>
              <w:t>18.4 ± 2.2 (15)</w:t>
            </w:r>
          </w:p>
        </w:tc>
        <w:tc>
          <w:tcPr>
            <w:tcW w:w="1354" w:type="dxa"/>
            <w:tcBorders>
              <w:top w:val="single" w:sz="12" w:space="0" w:color="auto"/>
              <w:left w:val="nil"/>
              <w:bottom w:val="single" w:sz="12" w:space="0" w:color="auto"/>
              <w:right w:val="single" w:sz="4" w:space="0" w:color="auto"/>
            </w:tcBorders>
            <w:vAlign w:val="center"/>
          </w:tcPr>
          <w:p w14:paraId="54B0BF99" w14:textId="77777777" w:rsidR="00C61342" w:rsidRPr="00042663" w:rsidRDefault="00C61342" w:rsidP="005334F7">
            <w:pPr>
              <w:tabs>
                <w:tab w:val="left" w:pos="4678"/>
              </w:tabs>
              <w:jc w:val="center"/>
              <w:rPr>
                <w:sz w:val="16"/>
                <w:szCs w:val="16"/>
              </w:rPr>
            </w:pPr>
            <w:r w:rsidRPr="00042663">
              <w:rPr>
                <w:color w:val="000000"/>
                <w:sz w:val="16"/>
                <w:szCs w:val="16"/>
              </w:rPr>
              <w:t>14.7 ± 2.2 (11)</w:t>
            </w:r>
          </w:p>
        </w:tc>
        <w:tc>
          <w:tcPr>
            <w:tcW w:w="709" w:type="dxa"/>
            <w:tcBorders>
              <w:top w:val="single" w:sz="12" w:space="0" w:color="auto"/>
              <w:left w:val="nil"/>
              <w:bottom w:val="single" w:sz="12" w:space="0" w:color="auto"/>
              <w:right w:val="single" w:sz="4" w:space="0" w:color="auto"/>
            </w:tcBorders>
            <w:vAlign w:val="center"/>
          </w:tcPr>
          <w:p w14:paraId="1BB33391" w14:textId="77777777" w:rsidR="00C61342" w:rsidRPr="00042663" w:rsidRDefault="00C61342" w:rsidP="005334F7">
            <w:pPr>
              <w:tabs>
                <w:tab w:val="left" w:pos="4678"/>
              </w:tabs>
              <w:jc w:val="center"/>
              <w:rPr>
                <w:sz w:val="16"/>
                <w:szCs w:val="16"/>
              </w:rPr>
            </w:pPr>
            <w:r w:rsidRPr="00042663">
              <w:rPr>
                <w:color w:val="000000"/>
                <w:sz w:val="16"/>
                <w:szCs w:val="16"/>
              </w:rPr>
              <w:t>0.42</w:t>
            </w:r>
          </w:p>
        </w:tc>
        <w:tc>
          <w:tcPr>
            <w:tcW w:w="1275" w:type="dxa"/>
            <w:tcBorders>
              <w:top w:val="single" w:sz="12" w:space="0" w:color="auto"/>
              <w:left w:val="nil"/>
              <w:bottom w:val="single" w:sz="12" w:space="0" w:color="auto"/>
              <w:right w:val="single" w:sz="4" w:space="0" w:color="auto"/>
            </w:tcBorders>
            <w:vAlign w:val="center"/>
          </w:tcPr>
          <w:p w14:paraId="44CDF321" w14:textId="77777777" w:rsidR="00C61342" w:rsidRPr="00042663" w:rsidRDefault="00C61342" w:rsidP="005334F7">
            <w:pPr>
              <w:tabs>
                <w:tab w:val="left" w:pos="4678"/>
              </w:tabs>
              <w:jc w:val="center"/>
              <w:rPr>
                <w:sz w:val="16"/>
                <w:szCs w:val="16"/>
              </w:rPr>
            </w:pPr>
            <w:r w:rsidRPr="00042663">
              <w:rPr>
                <w:color w:val="000000"/>
                <w:sz w:val="16"/>
                <w:szCs w:val="16"/>
              </w:rPr>
              <w:t>10.9 ± 1.5 (16)</w:t>
            </w:r>
          </w:p>
        </w:tc>
        <w:tc>
          <w:tcPr>
            <w:tcW w:w="1134" w:type="dxa"/>
            <w:tcBorders>
              <w:top w:val="single" w:sz="12" w:space="0" w:color="auto"/>
              <w:left w:val="nil"/>
              <w:bottom w:val="single" w:sz="12" w:space="0" w:color="auto"/>
              <w:right w:val="single" w:sz="4" w:space="0" w:color="auto"/>
            </w:tcBorders>
            <w:vAlign w:val="center"/>
          </w:tcPr>
          <w:p w14:paraId="2BF50E55" w14:textId="77777777" w:rsidR="00C61342" w:rsidRPr="00042663" w:rsidRDefault="00C61342" w:rsidP="005334F7">
            <w:pPr>
              <w:tabs>
                <w:tab w:val="left" w:pos="4678"/>
              </w:tabs>
              <w:jc w:val="center"/>
              <w:rPr>
                <w:sz w:val="16"/>
                <w:szCs w:val="16"/>
              </w:rPr>
            </w:pPr>
            <w:r w:rsidRPr="00042663">
              <w:rPr>
                <w:color w:val="000000"/>
                <w:sz w:val="16"/>
                <w:szCs w:val="16"/>
              </w:rPr>
              <w:t>7.6 ± 1.4 (12)</w:t>
            </w:r>
          </w:p>
        </w:tc>
        <w:tc>
          <w:tcPr>
            <w:tcW w:w="851" w:type="dxa"/>
            <w:tcBorders>
              <w:top w:val="single" w:sz="12" w:space="0" w:color="auto"/>
              <w:left w:val="nil"/>
              <w:bottom w:val="single" w:sz="12" w:space="0" w:color="auto"/>
              <w:right w:val="single" w:sz="4" w:space="0" w:color="auto"/>
            </w:tcBorders>
            <w:vAlign w:val="center"/>
          </w:tcPr>
          <w:p w14:paraId="7333A872" w14:textId="77777777" w:rsidR="00C61342" w:rsidRPr="00042663" w:rsidRDefault="00C61342" w:rsidP="005334F7">
            <w:pPr>
              <w:tabs>
                <w:tab w:val="left" w:pos="4678"/>
              </w:tabs>
              <w:jc w:val="center"/>
              <w:rPr>
                <w:sz w:val="16"/>
                <w:szCs w:val="16"/>
              </w:rPr>
            </w:pPr>
            <w:r w:rsidRPr="00042663">
              <w:rPr>
                <w:color w:val="000000"/>
                <w:sz w:val="16"/>
                <w:szCs w:val="16"/>
              </w:rPr>
              <w:t>0.21</w:t>
            </w:r>
          </w:p>
        </w:tc>
      </w:tr>
    </w:tbl>
    <w:p w14:paraId="57856DA6" w14:textId="77777777" w:rsidR="00C61342" w:rsidRPr="007B2CF2" w:rsidRDefault="00C61342" w:rsidP="00C61342">
      <w:pPr>
        <w:tabs>
          <w:tab w:val="left" w:pos="4678"/>
        </w:tabs>
      </w:pPr>
    </w:p>
    <w:p w14:paraId="666D5EFF" w14:textId="26C415AD" w:rsidR="00D9102A" w:rsidRPr="007B2CF2" w:rsidRDefault="00C61342" w:rsidP="00263F2E">
      <w:pPr>
        <w:tabs>
          <w:tab w:val="left" w:pos="4678"/>
        </w:tabs>
        <w:jc w:val="both"/>
      </w:pPr>
      <w:r w:rsidRPr="00C454C1">
        <w:rPr>
          <w:b/>
        </w:rPr>
        <w:lastRenderedPageBreak/>
        <w:t>Table S</w:t>
      </w:r>
      <w:r w:rsidR="00F8141A" w:rsidRPr="00C454C1">
        <w:rPr>
          <w:b/>
        </w:rPr>
        <w:t>7</w:t>
      </w:r>
      <w:r w:rsidRPr="00C454C1">
        <w:rPr>
          <w:b/>
        </w:rPr>
        <w:t xml:space="preserve"> | Numerical</w:t>
      </w:r>
      <w:r w:rsidRPr="007B2CF2">
        <w:rPr>
          <w:b/>
        </w:rPr>
        <w:t xml:space="preserve"> data underlying Fig. </w:t>
      </w:r>
      <w:r w:rsidR="00627C7F">
        <w:rPr>
          <w:b/>
        </w:rPr>
        <w:t>11</w:t>
      </w:r>
      <w:r w:rsidRPr="007B2CF2">
        <w:rPr>
          <w:b/>
        </w:rPr>
        <w:t>–1</w:t>
      </w:r>
      <w:r w:rsidR="00627C7F">
        <w:rPr>
          <w:b/>
        </w:rPr>
        <w:t>2</w:t>
      </w:r>
      <w:r w:rsidRPr="007B2CF2">
        <w:rPr>
          <w:b/>
        </w:rPr>
        <w:t xml:space="preserve"> and Fig. S</w:t>
      </w:r>
      <w:r w:rsidR="00627C7F">
        <w:rPr>
          <w:b/>
        </w:rPr>
        <w:t>5</w:t>
      </w:r>
      <w:r w:rsidRPr="007B2CF2">
        <w:rPr>
          <w:b/>
        </w:rPr>
        <w:t>–S</w:t>
      </w:r>
      <w:r w:rsidR="00627C7F">
        <w:rPr>
          <w:b/>
        </w:rPr>
        <w:t>8</w:t>
      </w:r>
      <w:r w:rsidRPr="007B2CF2">
        <w:rPr>
          <w:b/>
        </w:rPr>
        <w:t xml:space="preserve">. </w:t>
      </w:r>
      <w:r w:rsidRPr="007B2CF2">
        <w:t>Data from 8–16 animals per group (</w:t>
      </w:r>
      <w:r w:rsidRPr="007B2CF2">
        <w:rPr>
          <w:i/>
        </w:rPr>
        <w:t>Grin2b</w:t>
      </w:r>
      <w:r w:rsidRPr="007B2CF2">
        <w:rPr>
          <w:vertAlign w:val="superscript"/>
        </w:rPr>
        <w:t>+/+</w:t>
      </w:r>
      <w:r w:rsidRPr="007B2CF2">
        <w:t xml:space="preserve"> and </w:t>
      </w:r>
      <w:r w:rsidRPr="007B2CF2">
        <w:rPr>
          <w:i/>
        </w:rPr>
        <w:t>Grin2b</w:t>
      </w:r>
      <w:r w:rsidRPr="007B2CF2">
        <w:rPr>
          <w:iCs/>
          <w:vertAlign w:val="superscript"/>
        </w:rPr>
        <w:t>+/Δ</w:t>
      </w:r>
      <w:r w:rsidRPr="007B2CF2">
        <w:t xml:space="preserve"> mice) are presented as mean ± SEM. Genotype comparisons within each sex (male and female) were made using ANOVA. Reported </w:t>
      </w:r>
      <w:r w:rsidRPr="007B2CF2">
        <w:rPr>
          <w:i/>
          <w:iCs/>
        </w:rPr>
        <w:t>p</w:t>
      </w:r>
      <w:r w:rsidRPr="007B2CF2">
        <w:t>-values indicate statistical differences between genotypes within each sex.</w:t>
      </w:r>
      <w:r w:rsidRPr="007B2CF2">
        <w:br w:type="page"/>
      </w:r>
      <w:r w:rsidRPr="007B2CF2">
        <w:lastRenderedPageBreak/>
        <w:t xml:space="preserve">Supplementary Figures </w:t>
      </w:r>
    </w:p>
    <w:p w14:paraId="5DA619B1" w14:textId="77777777" w:rsidR="00C61342" w:rsidRPr="007B2CF2" w:rsidRDefault="00C61342" w:rsidP="00C61342">
      <w:pPr>
        <w:tabs>
          <w:tab w:val="left" w:pos="4678"/>
        </w:tabs>
        <w:rPr>
          <w:noProof/>
        </w:rPr>
      </w:pPr>
    </w:p>
    <w:p w14:paraId="48347A3C" w14:textId="77777777" w:rsidR="00C61342" w:rsidRPr="007B2CF2" w:rsidRDefault="00C61342" w:rsidP="00C61342">
      <w:pPr>
        <w:tabs>
          <w:tab w:val="left" w:pos="4678"/>
        </w:tabs>
        <w:rPr>
          <w:noProof/>
        </w:rPr>
      </w:pPr>
      <w:r w:rsidRPr="007B2CF2">
        <w:rPr>
          <w:noProof/>
          <w:lang w:eastAsia="en-US"/>
        </w:rPr>
        <w:drawing>
          <wp:inline distT="0" distB="0" distL="0" distR="0" wp14:anchorId="5F5F92C1" wp14:editId="708DE348">
            <wp:extent cx="1999492" cy="1591059"/>
            <wp:effectExtent l="0" t="0" r="1270" b="0"/>
            <wp:docPr id="1630577157" name="Obrázek 1630577157" descr="Obsah obrázku snímek obrazovky, černobílá, černobílý&#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77157" name="Obrázek 1630577157" descr="Obsah obrázku snímek obrazovky, černobílá, černobílý&#10;&#10;Obsah vygenerovaný umělou inteligencí může být nesprávný."/>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9492" cy="1591059"/>
                    </a:xfrm>
                    <a:prstGeom prst="rect">
                      <a:avLst/>
                    </a:prstGeom>
                  </pic:spPr>
                </pic:pic>
              </a:graphicData>
            </a:graphic>
          </wp:inline>
        </w:drawing>
      </w:r>
    </w:p>
    <w:p w14:paraId="20422EF5" w14:textId="77777777" w:rsidR="00C61342" w:rsidRPr="007B2CF2" w:rsidRDefault="00C61342" w:rsidP="00C61342">
      <w:pPr>
        <w:tabs>
          <w:tab w:val="left" w:pos="4678"/>
        </w:tabs>
      </w:pPr>
    </w:p>
    <w:p w14:paraId="57A8F317" w14:textId="3E7830A7" w:rsidR="00C61342" w:rsidRDefault="00C61342" w:rsidP="00C61342">
      <w:pPr>
        <w:tabs>
          <w:tab w:val="left" w:pos="4678"/>
        </w:tabs>
        <w:jc w:val="both"/>
      </w:pPr>
      <w:r w:rsidRPr="007B2CF2">
        <w:rPr>
          <w:b/>
        </w:rPr>
        <w:t xml:space="preserve">Figure S1 | </w:t>
      </w:r>
      <w:r w:rsidR="0010189E" w:rsidRPr="0010189E">
        <w:rPr>
          <w:b/>
        </w:rPr>
        <w:t xml:space="preserve">A representative agarose gel showing amplification of a 1200 </w:t>
      </w:r>
      <w:proofErr w:type="spellStart"/>
      <w:r w:rsidR="0010189E" w:rsidRPr="0010189E">
        <w:rPr>
          <w:b/>
        </w:rPr>
        <w:t>nt</w:t>
      </w:r>
      <w:proofErr w:type="spellEnd"/>
      <w:r w:rsidR="0010189E" w:rsidRPr="0010189E">
        <w:rPr>
          <w:b/>
        </w:rPr>
        <w:t xml:space="preserve"> fragment of </w:t>
      </w:r>
      <w:r w:rsidR="0010189E" w:rsidRPr="0010189E">
        <w:rPr>
          <w:b/>
          <w:i/>
          <w:iCs/>
        </w:rPr>
        <w:t>Grin2b</w:t>
      </w:r>
      <w:r w:rsidR="0010189E" w:rsidRPr="0010189E">
        <w:rPr>
          <w:b/>
        </w:rPr>
        <w:t xml:space="preserve"> mRNA.</w:t>
      </w:r>
      <w:r w:rsidR="0010189E">
        <w:rPr>
          <w:bCs/>
        </w:rPr>
        <w:t xml:space="preserve"> </w:t>
      </w:r>
      <w:r w:rsidRPr="007B2CF2">
        <w:t xml:space="preserve">The mRNA was obtained from hippocampal tissue of </w:t>
      </w:r>
      <w:r w:rsidRPr="007B2CF2">
        <w:rPr>
          <w:i/>
        </w:rPr>
        <w:t>Grin2b</w:t>
      </w:r>
      <w:r w:rsidRPr="007B2CF2">
        <w:rPr>
          <w:iCs/>
          <w:vertAlign w:val="superscript"/>
        </w:rPr>
        <w:t>+/Δ</w:t>
      </w:r>
      <w:r w:rsidRPr="007B2CF2">
        <w:t xml:space="preserve"> female mice at 4 months of age. The forward primer was located in exon 7 and the reverse primer in exon 13 (see Table S1 for sequences). For direct Sanger sequencing of the PCR amplicons, an additional forward primer located in exon 12 was used (see Table S1). M denotes the molecular weight marker; lanes 1–4 represent samples from four individual mice.</w:t>
      </w:r>
    </w:p>
    <w:p w14:paraId="689362E8" w14:textId="77777777" w:rsidR="00791583" w:rsidRDefault="00791583" w:rsidP="00C61342">
      <w:pPr>
        <w:tabs>
          <w:tab w:val="left" w:pos="4678"/>
        </w:tabs>
        <w:jc w:val="both"/>
      </w:pPr>
    </w:p>
    <w:p w14:paraId="62A38B0F" w14:textId="77777777" w:rsidR="00791583" w:rsidRDefault="00791583" w:rsidP="00C61342">
      <w:pPr>
        <w:tabs>
          <w:tab w:val="left" w:pos="4678"/>
        </w:tabs>
        <w:jc w:val="both"/>
      </w:pPr>
    </w:p>
    <w:p w14:paraId="344794A6" w14:textId="77777777" w:rsidR="00791583" w:rsidRDefault="00791583" w:rsidP="00C61342">
      <w:pPr>
        <w:tabs>
          <w:tab w:val="left" w:pos="4678"/>
        </w:tabs>
        <w:jc w:val="both"/>
      </w:pPr>
    </w:p>
    <w:p w14:paraId="4FDE0AAC" w14:textId="77777777" w:rsidR="00791583" w:rsidRDefault="00791583" w:rsidP="00C61342">
      <w:pPr>
        <w:tabs>
          <w:tab w:val="left" w:pos="4678"/>
        </w:tabs>
        <w:jc w:val="both"/>
      </w:pPr>
    </w:p>
    <w:p w14:paraId="5D879473" w14:textId="77777777" w:rsidR="00791583" w:rsidRDefault="00791583" w:rsidP="00C61342">
      <w:pPr>
        <w:tabs>
          <w:tab w:val="left" w:pos="4678"/>
        </w:tabs>
        <w:jc w:val="both"/>
      </w:pPr>
    </w:p>
    <w:p w14:paraId="6F4A5628" w14:textId="77777777" w:rsidR="00791583" w:rsidRDefault="00791583" w:rsidP="00C61342">
      <w:pPr>
        <w:tabs>
          <w:tab w:val="left" w:pos="4678"/>
        </w:tabs>
        <w:jc w:val="both"/>
      </w:pPr>
    </w:p>
    <w:p w14:paraId="298FB324" w14:textId="77777777" w:rsidR="00791583" w:rsidRDefault="00791583" w:rsidP="00C61342">
      <w:pPr>
        <w:tabs>
          <w:tab w:val="left" w:pos="4678"/>
        </w:tabs>
        <w:jc w:val="both"/>
      </w:pPr>
    </w:p>
    <w:p w14:paraId="743DF2FA" w14:textId="77777777" w:rsidR="00791583" w:rsidRDefault="00791583" w:rsidP="00C61342">
      <w:pPr>
        <w:tabs>
          <w:tab w:val="left" w:pos="4678"/>
        </w:tabs>
        <w:jc w:val="both"/>
      </w:pPr>
    </w:p>
    <w:p w14:paraId="3B43101C" w14:textId="77777777" w:rsidR="00791583" w:rsidRDefault="00791583" w:rsidP="00C61342">
      <w:pPr>
        <w:tabs>
          <w:tab w:val="left" w:pos="4678"/>
        </w:tabs>
        <w:jc w:val="both"/>
      </w:pPr>
    </w:p>
    <w:p w14:paraId="05F1BCE2" w14:textId="77777777" w:rsidR="00791583" w:rsidRDefault="00791583" w:rsidP="00C61342">
      <w:pPr>
        <w:tabs>
          <w:tab w:val="left" w:pos="4678"/>
        </w:tabs>
        <w:jc w:val="both"/>
      </w:pPr>
    </w:p>
    <w:p w14:paraId="7FD52267" w14:textId="77777777" w:rsidR="00791583" w:rsidRDefault="00791583" w:rsidP="00C61342">
      <w:pPr>
        <w:tabs>
          <w:tab w:val="left" w:pos="4678"/>
        </w:tabs>
        <w:jc w:val="both"/>
      </w:pPr>
    </w:p>
    <w:p w14:paraId="0077B51A" w14:textId="77777777" w:rsidR="00791583" w:rsidRDefault="00791583" w:rsidP="00C61342">
      <w:pPr>
        <w:tabs>
          <w:tab w:val="left" w:pos="4678"/>
        </w:tabs>
        <w:jc w:val="both"/>
      </w:pPr>
    </w:p>
    <w:p w14:paraId="3908BB84" w14:textId="77777777" w:rsidR="00791583" w:rsidRDefault="00791583" w:rsidP="00C61342">
      <w:pPr>
        <w:tabs>
          <w:tab w:val="left" w:pos="4678"/>
        </w:tabs>
        <w:jc w:val="both"/>
      </w:pPr>
    </w:p>
    <w:p w14:paraId="6F572347" w14:textId="77777777" w:rsidR="00791583" w:rsidRDefault="00791583" w:rsidP="00C61342">
      <w:pPr>
        <w:tabs>
          <w:tab w:val="left" w:pos="4678"/>
        </w:tabs>
        <w:jc w:val="both"/>
      </w:pPr>
    </w:p>
    <w:p w14:paraId="4E48E7E8" w14:textId="77777777" w:rsidR="00791583" w:rsidRDefault="00791583" w:rsidP="00C61342">
      <w:pPr>
        <w:tabs>
          <w:tab w:val="left" w:pos="4678"/>
        </w:tabs>
        <w:jc w:val="both"/>
      </w:pPr>
    </w:p>
    <w:p w14:paraId="722F6B44" w14:textId="77777777" w:rsidR="00791583" w:rsidRDefault="00791583" w:rsidP="00C61342">
      <w:pPr>
        <w:tabs>
          <w:tab w:val="left" w:pos="4678"/>
        </w:tabs>
        <w:jc w:val="both"/>
      </w:pPr>
    </w:p>
    <w:p w14:paraId="54037883" w14:textId="77777777" w:rsidR="00791583" w:rsidRDefault="00791583" w:rsidP="00C61342">
      <w:pPr>
        <w:tabs>
          <w:tab w:val="left" w:pos="4678"/>
        </w:tabs>
        <w:jc w:val="both"/>
      </w:pPr>
    </w:p>
    <w:p w14:paraId="76C6DB1E" w14:textId="77777777" w:rsidR="00791583" w:rsidRDefault="00791583" w:rsidP="00C61342">
      <w:pPr>
        <w:tabs>
          <w:tab w:val="left" w:pos="4678"/>
        </w:tabs>
        <w:jc w:val="both"/>
      </w:pPr>
    </w:p>
    <w:p w14:paraId="43E3C3CC" w14:textId="7167F820" w:rsidR="00791583" w:rsidRPr="007B2CF2" w:rsidRDefault="00791583" w:rsidP="00C61342">
      <w:pPr>
        <w:tabs>
          <w:tab w:val="left" w:pos="4678"/>
        </w:tabs>
        <w:jc w:val="both"/>
        <w:rPr>
          <w:iCs/>
        </w:rPr>
      </w:pPr>
      <w:r>
        <w:rPr>
          <w:noProof/>
        </w:rPr>
        <w:lastRenderedPageBreak/>
        <w:drawing>
          <wp:inline distT="0" distB="0" distL="0" distR="0" wp14:anchorId="34EA8C53" wp14:editId="7533217D">
            <wp:extent cx="2724150" cy="2755900"/>
            <wp:effectExtent l="0" t="0" r="0" b="6350"/>
            <wp:docPr id="1921864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5734" cy="2757502"/>
                    </a:xfrm>
                    <a:prstGeom prst="rect">
                      <a:avLst/>
                    </a:prstGeom>
                    <a:noFill/>
                    <a:ln>
                      <a:noFill/>
                    </a:ln>
                  </pic:spPr>
                </pic:pic>
              </a:graphicData>
            </a:graphic>
          </wp:inline>
        </w:drawing>
      </w:r>
    </w:p>
    <w:p w14:paraId="133258D5" w14:textId="098266C7" w:rsidR="00791583" w:rsidRPr="00EE1D24" w:rsidRDefault="00791583" w:rsidP="00791583">
      <w:pPr>
        <w:spacing w:after="120"/>
        <w:jc w:val="both"/>
        <w:rPr>
          <w:b/>
        </w:rPr>
      </w:pPr>
      <w:r w:rsidRPr="00C454C1">
        <w:rPr>
          <w:b/>
        </w:rPr>
        <w:t xml:space="preserve">Figure S2 | </w:t>
      </w:r>
      <w:r w:rsidRPr="00C454C1">
        <w:rPr>
          <w:b/>
          <w:bCs/>
        </w:rPr>
        <w:t xml:space="preserve">Correlation between protein expression changes in hippocampal tissue from 4-month-old </w:t>
      </w:r>
      <w:r w:rsidRPr="00C454C1">
        <w:rPr>
          <w:b/>
          <w:bCs/>
          <w:i/>
        </w:rPr>
        <w:t>Grin2b</w:t>
      </w:r>
      <w:r w:rsidRPr="00C454C1">
        <w:rPr>
          <w:b/>
          <w:bCs/>
          <w:iCs/>
          <w:vertAlign w:val="superscript"/>
        </w:rPr>
        <w:t>+/Δ</w:t>
      </w:r>
      <w:r w:rsidRPr="00C454C1">
        <w:rPr>
          <w:b/>
          <w:bCs/>
        </w:rPr>
        <w:t xml:space="preserve"> and </w:t>
      </w:r>
      <w:r w:rsidRPr="00C454C1">
        <w:rPr>
          <w:b/>
          <w:bCs/>
          <w:i/>
        </w:rPr>
        <w:t>Grin2b</w:t>
      </w:r>
      <w:r w:rsidRPr="00C454C1">
        <w:rPr>
          <w:b/>
          <w:bCs/>
          <w:iCs/>
          <w:vertAlign w:val="superscript"/>
        </w:rPr>
        <w:t>+/L825V</w:t>
      </w:r>
      <w:r w:rsidRPr="00C454C1">
        <w:rPr>
          <w:b/>
          <w:bCs/>
        </w:rPr>
        <w:t xml:space="preserve"> mice.</w:t>
      </w:r>
      <w:r w:rsidRPr="00C454C1">
        <w:t xml:space="preserve"> The scatter plot shows log₂</w:t>
      </w:r>
      <w:r w:rsidR="00B02866" w:rsidRPr="00C454C1">
        <w:t>-</w:t>
      </w:r>
      <w:r w:rsidRPr="00C454C1">
        <w:t xml:space="preserve">fold changes for </w:t>
      </w:r>
      <w:r w:rsidRPr="00C454C1">
        <w:rPr>
          <w:i/>
        </w:rPr>
        <w:t>Grin2b</w:t>
      </w:r>
      <w:r w:rsidRPr="00C454C1">
        <w:t>⁺</w:t>
      </w:r>
      <w:r w:rsidRPr="00C454C1">
        <w:rPr>
          <w:vertAlign w:val="superscript"/>
        </w:rPr>
        <w:t>/Δ</w:t>
      </w:r>
      <w:r w:rsidRPr="00C454C1">
        <w:t xml:space="preserve"> / </w:t>
      </w:r>
      <w:r w:rsidRPr="00C454C1">
        <w:rPr>
          <w:i/>
        </w:rPr>
        <w:t>Grin2b</w:t>
      </w:r>
      <w:r w:rsidRPr="00C454C1">
        <w:t>⁺</w:t>
      </w:r>
      <w:r w:rsidRPr="00C454C1">
        <w:rPr>
          <w:vertAlign w:val="superscript"/>
        </w:rPr>
        <w:t>/</w:t>
      </w:r>
      <w:r w:rsidRPr="00C454C1">
        <w:t xml:space="preserve">⁺ and </w:t>
      </w:r>
      <w:r w:rsidRPr="00C454C1">
        <w:rPr>
          <w:i/>
          <w:iCs/>
        </w:rPr>
        <w:t>Grin2b</w:t>
      </w:r>
      <w:r w:rsidRPr="00C454C1">
        <w:t>⁺</w:t>
      </w:r>
      <w:r w:rsidRPr="00C454C1">
        <w:rPr>
          <w:vertAlign w:val="superscript"/>
        </w:rPr>
        <w:t>/L825V</w:t>
      </w:r>
      <w:r w:rsidRPr="00C454C1">
        <w:t xml:space="preserve"> / </w:t>
      </w:r>
      <w:r w:rsidRPr="00C454C1">
        <w:rPr>
          <w:i/>
        </w:rPr>
        <w:t>Grin2b</w:t>
      </w:r>
      <w:r w:rsidRPr="00C454C1">
        <w:t>⁺</w:t>
      </w:r>
      <w:r w:rsidRPr="00C454C1">
        <w:rPr>
          <w:vertAlign w:val="superscript"/>
        </w:rPr>
        <w:t>/</w:t>
      </w:r>
      <w:r w:rsidRPr="00C454C1">
        <w:t xml:space="preserve">⁺ mice (Pearson </w:t>
      </w:r>
      <w:r w:rsidRPr="00C454C1">
        <w:rPr>
          <w:i/>
          <w:iCs/>
        </w:rPr>
        <w:t>r</w:t>
      </w:r>
      <w:r w:rsidRPr="00C454C1">
        <w:t xml:space="preserve"> = 0.939, </w:t>
      </w:r>
      <w:r w:rsidRPr="00C454C1">
        <w:rPr>
          <w:i/>
          <w:iCs/>
        </w:rPr>
        <w:t>p</w:t>
      </w:r>
      <w:r w:rsidRPr="00C454C1">
        <w:t xml:space="preserve"> &lt; 0.001; </w:t>
      </w:r>
      <w:r w:rsidRPr="00C454C1">
        <w:rPr>
          <w:i/>
          <w:iCs/>
        </w:rPr>
        <w:t>n</w:t>
      </w:r>
      <w:r w:rsidRPr="00C454C1">
        <w:t xml:space="preserve"> = 461). No proteins exhibited a ≥2-fold increase or decrease in both genotypes, as indicated by the grey rectangles.</w:t>
      </w:r>
    </w:p>
    <w:p w14:paraId="045C470C" w14:textId="77777777" w:rsidR="00111CC5" w:rsidRDefault="00111CC5" w:rsidP="00C61342">
      <w:pPr>
        <w:tabs>
          <w:tab w:val="left" w:pos="4678"/>
        </w:tabs>
        <w:jc w:val="both"/>
      </w:pPr>
    </w:p>
    <w:p w14:paraId="7B17F300" w14:textId="77777777" w:rsidR="00111CC5" w:rsidRDefault="00111CC5" w:rsidP="00C61342">
      <w:pPr>
        <w:tabs>
          <w:tab w:val="left" w:pos="4678"/>
        </w:tabs>
        <w:jc w:val="both"/>
      </w:pPr>
    </w:p>
    <w:p w14:paraId="2A734F95" w14:textId="77777777" w:rsidR="00111CC5" w:rsidRDefault="00111CC5" w:rsidP="00C61342">
      <w:pPr>
        <w:tabs>
          <w:tab w:val="left" w:pos="4678"/>
        </w:tabs>
        <w:jc w:val="both"/>
      </w:pPr>
    </w:p>
    <w:p w14:paraId="70B9AF7B" w14:textId="77777777" w:rsidR="00111CC5" w:rsidRDefault="00111CC5" w:rsidP="00C61342">
      <w:pPr>
        <w:tabs>
          <w:tab w:val="left" w:pos="4678"/>
        </w:tabs>
        <w:jc w:val="both"/>
      </w:pPr>
    </w:p>
    <w:p w14:paraId="5189D9C5" w14:textId="77777777" w:rsidR="00111CC5" w:rsidRDefault="00111CC5" w:rsidP="00C61342">
      <w:pPr>
        <w:tabs>
          <w:tab w:val="left" w:pos="4678"/>
        </w:tabs>
        <w:jc w:val="both"/>
      </w:pPr>
    </w:p>
    <w:p w14:paraId="75DCC6D7" w14:textId="77777777" w:rsidR="00111CC5" w:rsidRDefault="00111CC5" w:rsidP="00C61342">
      <w:pPr>
        <w:tabs>
          <w:tab w:val="left" w:pos="4678"/>
        </w:tabs>
        <w:jc w:val="both"/>
      </w:pPr>
    </w:p>
    <w:p w14:paraId="07B015EF" w14:textId="77777777" w:rsidR="00111CC5" w:rsidRDefault="00111CC5" w:rsidP="00C61342">
      <w:pPr>
        <w:tabs>
          <w:tab w:val="left" w:pos="4678"/>
        </w:tabs>
        <w:jc w:val="both"/>
      </w:pPr>
    </w:p>
    <w:p w14:paraId="2F3DE99C" w14:textId="77777777" w:rsidR="00111CC5" w:rsidRDefault="00111CC5" w:rsidP="00C61342">
      <w:pPr>
        <w:tabs>
          <w:tab w:val="left" w:pos="4678"/>
        </w:tabs>
        <w:jc w:val="both"/>
      </w:pPr>
    </w:p>
    <w:p w14:paraId="502A22CF" w14:textId="77777777" w:rsidR="00111CC5" w:rsidRDefault="00111CC5" w:rsidP="00C61342">
      <w:pPr>
        <w:tabs>
          <w:tab w:val="left" w:pos="4678"/>
        </w:tabs>
        <w:jc w:val="both"/>
      </w:pPr>
    </w:p>
    <w:p w14:paraId="7DC96AC5" w14:textId="77777777" w:rsidR="00111CC5" w:rsidRDefault="00111CC5" w:rsidP="00C61342">
      <w:pPr>
        <w:tabs>
          <w:tab w:val="left" w:pos="4678"/>
        </w:tabs>
        <w:jc w:val="both"/>
      </w:pPr>
    </w:p>
    <w:p w14:paraId="2D93F8CC" w14:textId="77777777" w:rsidR="00111CC5" w:rsidRDefault="00111CC5" w:rsidP="00C61342">
      <w:pPr>
        <w:tabs>
          <w:tab w:val="left" w:pos="4678"/>
        </w:tabs>
        <w:jc w:val="both"/>
      </w:pPr>
    </w:p>
    <w:p w14:paraId="2CDFD429" w14:textId="77777777" w:rsidR="00111CC5" w:rsidRDefault="00111CC5" w:rsidP="00C61342">
      <w:pPr>
        <w:tabs>
          <w:tab w:val="left" w:pos="4678"/>
        </w:tabs>
        <w:jc w:val="both"/>
      </w:pPr>
    </w:p>
    <w:p w14:paraId="21D9156F" w14:textId="77777777" w:rsidR="00111CC5" w:rsidRDefault="00111CC5" w:rsidP="00C61342">
      <w:pPr>
        <w:tabs>
          <w:tab w:val="left" w:pos="4678"/>
        </w:tabs>
        <w:jc w:val="both"/>
      </w:pPr>
    </w:p>
    <w:p w14:paraId="097C8AA3" w14:textId="77777777" w:rsidR="00111CC5" w:rsidRDefault="00111CC5" w:rsidP="00C61342">
      <w:pPr>
        <w:tabs>
          <w:tab w:val="left" w:pos="4678"/>
        </w:tabs>
        <w:jc w:val="both"/>
      </w:pPr>
    </w:p>
    <w:p w14:paraId="6FAE53B2" w14:textId="77777777" w:rsidR="00111CC5" w:rsidRDefault="00111CC5" w:rsidP="00C61342">
      <w:pPr>
        <w:tabs>
          <w:tab w:val="left" w:pos="4678"/>
        </w:tabs>
        <w:jc w:val="both"/>
      </w:pPr>
    </w:p>
    <w:p w14:paraId="2C89FF68" w14:textId="77777777" w:rsidR="00111CC5" w:rsidRDefault="00111CC5" w:rsidP="00C61342">
      <w:pPr>
        <w:tabs>
          <w:tab w:val="left" w:pos="4678"/>
        </w:tabs>
        <w:jc w:val="both"/>
      </w:pPr>
    </w:p>
    <w:p w14:paraId="07D79F58" w14:textId="77777777" w:rsidR="00111CC5" w:rsidRDefault="00111CC5" w:rsidP="00C61342">
      <w:pPr>
        <w:tabs>
          <w:tab w:val="left" w:pos="4678"/>
        </w:tabs>
        <w:jc w:val="both"/>
      </w:pPr>
    </w:p>
    <w:p w14:paraId="1FCCC740" w14:textId="77777777" w:rsidR="00111CC5" w:rsidRDefault="00111CC5" w:rsidP="00C61342">
      <w:pPr>
        <w:tabs>
          <w:tab w:val="left" w:pos="4678"/>
        </w:tabs>
        <w:jc w:val="both"/>
      </w:pPr>
    </w:p>
    <w:p w14:paraId="1FA49A71" w14:textId="77777777" w:rsidR="00111CC5" w:rsidRDefault="00111CC5" w:rsidP="00C61342">
      <w:pPr>
        <w:tabs>
          <w:tab w:val="left" w:pos="4678"/>
        </w:tabs>
        <w:jc w:val="both"/>
      </w:pPr>
    </w:p>
    <w:p w14:paraId="01981D9D" w14:textId="77777777" w:rsidR="00111CC5" w:rsidRDefault="00111CC5" w:rsidP="00C61342">
      <w:pPr>
        <w:tabs>
          <w:tab w:val="left" w:pos="4678"/>
        </w:tabs>
        <w:jc w:val="both"/>
      </w:pPr>
    </w:p>
    <w:p w14:paraId="25D713EB" w14:textId="77777777" w:rsidR="00111CC5" w:rsidRDefault="00111CC5" w:rsidP="00C61342">
      <w:pPr>
        <w:tabs>
          <w:tab w:val="left" w:pos="4678"/>
        </w:tabs>
        <w:jc w:val="both"/>
      </w:pPr>
    </w:p>
    <w:p w14:paraId="29E69190" w14:textId="77777777" w:rsidR="00111CC5" w:rsidRDefault="00111CC5" w:rsidP="00C61342">
      <w:pPr>
        <w:tabs>
          <w:tab w:val="left" w:pos="4678"/>
        </w:tabs>
        <w:jc w:val="both"/>
      </w:pPr>
    </w:p>
    <w:p w14:paraId="122C35C2" w14:textId="77777777" w:rsidR="00111CC5" w:rsidRDefault="00111CC5" w:rsidP="00C61342">
      <w:pPr>
        <w:tabs>
          <w:tab w:val="left" w:pos="4678"/>
        </w:tabs>
        <w:jc w:val="both"/>
      </w:pPr>
    </w:p>
    <w:p w14:paraId="5A37BF1D" w14:textId="77777777" w:rsidR="00111CC5" w:rsidRDefault="00111CC5" w:rsidP="00C61342">
      <w:pPr>
        <w:tabs>
          <w:tab w:val="left" w:pos="4678"/>
        </w:tabs>
        <w:jc w:val="both"/>
      </w:pPr>
    </w:p>
    <w:p w14:paraId="6D643BF4" w14:textId="77777777" w:rsidR="00111CC5" w:rsidRDefault="00111CC5" w:rsidP="00C61342">
      <w:pPr>
        <w:tabs>
          <w:tab w:val="left" w:pos="4678"/>
        </w:tabs>
        <w:jc w:val="both"/>
      </w:pPr>
    </w:p>
    <w:p w14:paraId="78A12073" w14:textId="77777777" w:rsidR="00111CC5" w:rsidRDefault="00111CC5" w:rsidP="00C61342">
      <w:pPr>
        <w:tabs>
          <w:tab w:val="left" w:pos="4678"/>
        </w:tabs>
        <w:jc w:val="both"/>
      </w:pPr>
    </w:p>
    <w:p w14:paraId="33450F62" w14:textId="77777777" w:rsidR="00111CC5" w:rsidRDefault="00111CC5" w:rsidP="00C61342">
      <w:pPr>
        <w:tabs>
          <w:tab w:val="left" w:pos="4678"/>
        </w:tabs>
        <w:jc w:val="both"/>
      </w:pPr>
    </w:p>
    <w:p w14:paraId="6DFFFABF" w14:textId="77777777" w:rsidR="00111CC5" w:rsidRDefault="00111CC5" w:rsidP="00C61342">
      <w:pPr>
        <w:tabs>
          <w:tab w:val="left" w:pos="4678"/>
        </w:tabs>
        <w:jc w:val="both"/>
      </w:pPr>
    </w:p>
    <w:p w14:paraId="40F3FB83" w14:textId="77777777" w:rsidR="00111CC5" w:rsidRDefault="00111CC5" w:rsidP="00C61342">
      <w:pPr>
        <w:tabs>
          <w:tab w:val="left" w:pos="4678"/>
        </w:tabs>
        <w:jc w:val="both"/>
      </w:pPr>
    </w:p>
    <w:p w14:paraId="4F3A69DE" w14:textId="77777777" w:rsidR="002B545C" w:rsidRDefault="002B545C" w:rsidP="002B545C">
      <w:pPr>
        <w:tabs>
          <w:tab w:val="left" w:pos="4678"/>
        </w:tabs>
        <w:jc w:val="both"/>
      </w:pPr>
      <w:r>
        <w:rPr>
          <w:noProof/>
        </w:rPr>
        <w:lastRenderedPageBreak/>
        <w:drawing>
          <wp:inline distT="0" distB="0" distL="0" distR="0" wp14:anchorId="53BB11ED" wp14:editId="7AEF8D21">
            <wp:extent cx="1685925" cy="3228975"/>
            <wp:effectExtent l="0" t="0" r="9525" b="9525"/>
            <wp:docPr id="6762399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5925" cy="3228975"/>
                    </a:xfrm>
                    <a:prstGeom prst="rect">
                      <a:avLst/>
                    </a:prstGeom>
                    <a:noFill/>
                    <a:ln>
                      <a:noFill/>
                    </a:ln>
                  </pic:spPr>
                </pic:pic>
              </a:graphicData>
            </a:graphic>
          </wp:inline>
        </w:drawing>
      </w:r>
    </w:p>
    <w:p w14:paraId="22AE1D55" w14:textId="77777777" w:rsidR="002B545C" w:rsidRDefault="002B545C" w:rsidP="002B545C">
      <w:pPr>
        <w:tabs>
          <w:tab w:val="left" w:pos="4678"/>
        </w:tabs>
        <w:jc w:val="both"/>
      </w:pPr>
    </w:p>
    <w:p w14:paraId="63D809F5" w14:textId="1B25C646" w:rsidR="002B545C" w:rsidRDefault="002B545C" w:rsidP="002B545C">
      <w:pPr>
        <w:tabs>
          <w:tab w:val="left" w:pos="4678"/>
        </w:tabs>
        <w:jc w:val="both"/>
        <w:rPr>
          <w:rStyle w:val="Strong"/>
          <w:b w:val="0"/>
          <w:bCs w:val="0"/>
        </w:rPr>
      </w:pPr>
      <w:r w:rsidRPr="00C454C1">
        <w:rPr>
          <w:rStyle w:val="Strong"/>
        </w:rPr>
        <w:t xml:space="preserve">Figure S3 </w:t>
      </w:r>
      <w:r w:rsidRPr="00C454C1">
        <w:rPr>
          <w:b/>
        </w:rPr>
        <w:t>|</w:t>
      </w:r>
      <w:r w:rsidRPr="00C454C1">
        <w:t xml:space="preserve"> </w:t>
      </w:r>
      <w:r w:rsidRPr="00C454C1">
        <w:rPr>
          <w:rStyle w:val="Strong"/>
        </w:rPr>
        <w:t xml:space="preserve">Western blot analysis of HEK293T cells transfected with GFP or GluN2B-GFP subunit. </w:t>
      </w:r>
      <w:r w:rsidRPr="00C454C1">
        <w:rPr>
          <w:rStyle w:val="Strong"/>
          <w:b w:val="0"/>
          <w:bCs w:val="0"/>
        </w:rPr>
        <w:t xml:space="preserve">Note the </w:t>
      </w:r>
      <w:r w:rsidR="009D145A" w:rsidRPr="00C454C1">
        <w:rPr>
          <w:rStyle w:val="Strong"/>
          <w:b w:val="0"/>
          <w:bCs w:val="0"/>
        </w:rPr>
        <w:t>non-</w:t>
      </w:r>
      <w:r w:rsidRPr="00C454C1">
        <w:rPr>
          <w:rStyle w:val="Strong"/>
          <w:b w:val="0"/>
          <w:bCs w:val="0"/>
        </w:rPr>
        <w:t>specific band</w:t>
      </w:r>
      <w:r w:rsidR="00BE70AA" w:rsidRPr="00C454C1">
        <w:rPr>
          <w:rStyle w:val="Strong"/>
          <w:b w:val="0"/>
          <w:bCs w:val="0"/>
        </w:rPr>
        <w:t xml:space="preserve"> at</w:t>
      </w:r>
      <w:r w:rsidRPr="00C454C1">
        <w:rPr>
          <w:rStyle w:val="Strong"/>
          <w:b w:val="0"/>
          <w:bCs w:val="0"/>
        </w:rPr>
        <w:t xml:space="preserve"> ~1</w:t>
      </w:r>
      <w:r w:rsidR="00BE70AA" w:rsidRPr="00C454C1">
        <w:rPr>
          <w:rStyle w:val="Strong"/>
          <w:b w:val="0"/>
          <w:bCs w:val="0"/>
        </w:rPr>
        <w:t>20</w:t>
      </w:r>
      <w:r w:rsidRPr="00C454C1">
        <w:rPr>
          <w:rStyle w:val="Strong"/>
          <w:b w:val="0"/>
          <w:bCs w:val="0"/>
        </w:rPr>
        <w:t xml:space="preserve"> </w:t>
      </w:r>
      <w:proofErr w:type="spellStart"/>
      <w:r w:rsidRPr="00C454C1">
        <w:rPr>
          <w:rStyle w:val="Strong"/>
          <w:b w:val="0"/>
          <w:bCs w:val="0"/>
        </w:rPr>
        <w:t>kDa</w:t>
      </w:r>
      <w:proofErr w:type="spellEnd"/>
      <w:r w:rsidRPr="00C454C1">
        <w:rPr>
          <w:rStyle w:val="Strong"/>
          <w:b w:val="0"/>
          <w:bCs w:val="0"/>
        </w:rPr>
        <w:t xml:space="preserve"> (</w:t>
      </w:r>
      <w:proofErr w:type="spellStart"/>
      <w:r w:rsidRPr="00C454C1">
        <w:rPr>
          <w:rStyle w:val="Strong"/>
          <w:b w:val="0"/>
          <w:bCs w:val="0"/>
        </w:rPr>
        <w:t>n.s</w:t>
      </w:r>
      <w:proofErr w:type="spellEnd"/>
      <w:r w:rsidRPr="00C454C1">
        <w:rPr>
          <w:rStyle w:val="Strong"/>
          <w:b w:val="0"/>
          <w:bCs w:val="0"/>
        </w:rPr>
        <w:t>.).</w:t>
      </w:r>
      <w:r w:rsidRPr="00EE2BA2">
        <w:rPr>
          <w:rStyle w:val="Strong"/>
          <w:b w:val="0"/>
          <w:bCs w:val="0"/>
        </w:rPr>
        <w:t xml:space="preserve"> </w:t>
      </w:r>
      <w:r>
        <w:rPr>
          <w:rStyle w:val="Strong"/>
          <w:b w:val="0"/>
          <w:bCs w:val="0"/>
        </w:rPr>
        <w:t xml:space="preserve">  </w:t>
      </w:r>
    </w:p>
    <w:p w14:paraId="0782A22F" w14:textId="78D8D4A3" w:rsidR="00C61342" w:rsidRPr="007B2CF2" w:rsidRDefault="00C61342" w:rsidP="00C61342">
      <w:pPr>
        <w:tabs>
          <w:tab w:val="left" w:pos="4678"/>
        </w:tabs>
        <w:jc w:val="both"/>
      </w:pPr>
      <w:r w:rsidRPr="007B2CF2">
        <w:br w:type="page"/>
      </w:r>
    </w:p>
    <w:p w14:paraId="39949CF9" w14:textId="77777777" w:rsidR="00C61342" w:rsidRPr="007B2CF2" w:rsidRDefault="00C61342" w:rsidP="00C61342">
      <w:pPr>
        <w:tabs>
          <w:tab w:val="left" w:pos="4678"/>
        </w:tabs>
        <w:rPr>
          <w:noProof/>
        </w:rPr>
      </w:pPr>
    </w:p>
    <w:p w14:paraId="1556C344" w14:textId="77777777" w:rsidR="00C61342" w:rsidRPr="007B2CF2" w:rsidRDefault="00C61342" w:rsidP="00C61342">
      <w:pPr>
        <w:tabs>
          <w:tab w:val="left" w:pos="4678"/>
        </w:tabs>
      </w:pPr>
      <w:r w:rsidRPr="007B2CF2">
        <w:rPr>
          <w:noProof/>
          <w:lang w:eastAsia="en-US"/>
        </w:rPr>
        <w:drawing>
          <wp:inline distT="0" distB="0" distL="0" distR="0" wp14:anchorId="0E5533F3" wp14:editId="75B6AF3D">
            <wp:extent cx="1336675" cy="2585085"/>
            <wp:effectExtent l="0" t="0" r="0" b="5715"/>
            <wp:docPr id="2116430399" name="Picture 8" descr="A black and whit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30399" name="Picture 8" descr="A black and white background with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6675" cy="2585085"/>
                    </a:xfrm>
                    <a:prstGeom prst="rect">
                      <a:avLst/>
                    </a:prstGeom>
                    <a:noFill/>
                    <a:ln>
                      <a:noFill/>
                    </a:ln>
                  </pic:spPr>
                </pic:pic>
              </a:graphicData>
            </a:graphic>
          </wp:inline>
        </w:drawing>
      </w:r>
    </w:p>
    <w:p w14:paraId="3C8DD421" w14:textId="77777777" w:rsidR="00C61342" w:rsidRPr="007B2CF2" w:rsidRDefault="00C61342" w:rsidP="00C61342">
      <w:pPr>
        <w:tabs>
          <w:tab w:val="left" w:pos="4678"/>
        </w:tabs>
      </w:pPr>
    </w:p>
    <w:p w14:paraId="280FDA52" w14:textId="5045788C" w:rsidR="00C61342" w:rsidRPr="0071490E" w:rsidRDefault="00C61342" w:rsidP="00C61342">
      <w:pPr>
        <w:tabs>
          <w:tab w:val="left" w:pos="4678"/>
        </w:tabs>
        <w:jc w:val="both"/>
        <w:rPr>
          <w:b/>
          <w:bCs/>
        </w:rPr>
      </w:pPr>
      <w:bookmarkStart w:id="4" w:name="_Hlk216100482"/>
      <w:r w:rsidRPr="00C454C1">
        <w:rPr>
          <w:b/>
        </w:rPr>
        <w:t>Figure S</w:t>
      </w:r>
      <w:r w:rsidR="002B545C" w:rsidRPr="00C454C1">
        <w:rPr>
          <w:b/>
        </w:rPr>
        <w:t>4</w:t>
      </w:r>
      <w:r w:rsidRPr="00C454C1">
        <w:rPr>
          <w:b/>
        </w:rPr>
        <w:t xml:space="preserve"> | GluN2B</w:t>
      </w:r>
      <w:r w:rsidRPr="00C454C1">
        <w:rPr>
          <w:b/>
          <w:vertAlign w:val="superscript"/>
        </w:rPr>
        <w:t>Δ</w:t>
      </w:r>
      <w:r w:rsidRPr="007B2CF2">
        <w:rPr>
          <w:b/>
          <w:bCs/>
        </w:rPr>
        <w:t xml:space="preserve"> subunit disrupts NMDAR surface expression in COS</w:t>
      </w:r>
      <w:r>
        <w:rPr>
          <w:b/>
          <w:bCs/>
        </w:rPr>
        <w:t>-</w:t>
      </w:r>
      <w:r w:rsidRPr="007B2CF2">
        <w:rPr>
          <w:b/>
          <w:bCs/>
        </w:rPr>
        <w:t xml:space="preserve">7 cells. </w:t>
      </w:r>
      <w:bookmarkEnd w:id="4"/>
      <w:r w:rsidRPr="007B2CF2">
        <w:t>COS˗7 cells were co-transfected with GluN1 and wild-type GluN2B-GFP (2B) or mutant GluN2B</w:t>
      </w:r>
      <w:r w:rsidRPr="007B2CF2">
        <w:rPr>
          <w:vertAlign w:val="superscript"/>
        </w:rPr>
        <w:t>Δ</w:t>
      </w:r>
      <w:r w:rsidRPr="007B2CF2">
        <w:t>-GFP (2B</w:t>
      </w:r>
      <w:r w:rsidRPr="007B2CF2">
        <w:rPr>
          <w:vertAlign w:val="superscript"/>
        </w:rPr>
        <w:t>Δ</w:t>
      </w:r>
      <w:r w:rsidRPr="007B2CF2">
        <w:t>) subunits. The graph shows the relative surface expression of GluN1/GFP-GluN2B and GluN1/GluN2B</w:t>
      </w:r>
      <w:r w:rsidRPr="007B2CF2">
        <w:rPr>
          <w:vertAlign w:val="superscript"/>
        </w:rPr>
        <w:t>Δ</w:t>
      </w:r>
      <w:r w:rsidRPr="007B2CF2">
        <w:t xml:space="preserve">-GFP receptors, quantified using a colorimetric assay. Data are presented as mean ± SEM. Asterisk (*) indicates a statistically significant difference (Student's t-test; </w:t>
      </w:r>
      <w:r w:rsidRPr="007B2CF2">
        <w:rPr>
          <w:i/>
        </w:rPr>
        <w:t>n</w:t>
      </w:r>
      <w:r w:rsidRPr="007B2CF2">
        <w:t xml:space="preserve"> = 4 independent experiments, with the relative surface expression measured in quadruplicate per experiment). </w:t>
      </w:r>
    </w:p>
    <w:p w14:paraId="03373796" w14:textId="77777777" w:rsidR="00C61342" w:rsidRPr="007B2CF2" w:rsidRDefault="00C61342" w:rsidP="00C61342">
      <w:pPr>
        <w:tabs>
          <w:tab w:val="left" w:pos="4678"/>
        </w:tabs>
      </w:pPr>
      <w:r w:rsidRPr="007B2CF2">
        <w:rPr>
          <w:noProof/>
          <w:lang w:eastAsia="en-US"/>
        </w:rPr>
        <w:lastRenderedPageBreak/>
        <w:drawing>
          <wp:inline distT="0" distB="0" distL="0" distR="0" wp14:anchorId="7C6DBFAD" wp14:editId="195F4E41">
            <wp:extent cx="5731510" cy="8104505"/>
            <wp:effectExtent l="0" t="0" r="0" b="0"/>
            <wp:docPr id="335022451" name="Picture 4" descr="A screenshot of a video game with Texas Tech University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022451" name="Picture 4" descr="A screenshot of a video game with Texas Tech University in the background&#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8104505"/>
                    </a:xfrm>
                    <a:prstGeom prst="rect">
                      <a:avLst/>
                    </a:prstGeom>
                    <a:noFill/>
                    <a:ln>
                      <a:noFill/>
                    </a:ln>
                  </pic:spPr>
                </pic:pic>
              </a:graphicData>
            </a:graphic>
          </wp:inline>
        </w:drawing>
      </w:r>
    </w:p>
    <w:p w14:paraId="16512584" w14:textId="03FCA742" w:rsidR="00C61342" w:rsidRPr="00F464DA" w:rsidRDefault="00C61342" w:rsidP="00F464DA">
      <w:pPr>
        <w:jc w:val="both"/>
      </w:pPr>
      <w:r w:rsidRPr="00C454C1">
        <w:rPr>
          <w:b/>
        </w:rPr>
        <w:t>Figure S</w:t>
      </w:r>
      <w:r w:rsidR="002B545C" w:rsidRPr="00C454C1">
        <w:rPr>
          <w:b/>
        </w:rPr>
        <w:t>5</w:t>
      </w:r>
      <w:r w:rsidRPr="00C454C1">
        <w:rPr>
          <w:b/>
        </w:rPr>
        <w:t xml:space="preserve"> | </w:t>
      </w:r>
      <w:r w:rsidRPr="00C454C1">
        <w:rPr>
          <w:b/>
          <w:i/>
        </w:rPr>
        <w:t>Grin2b</w:t>
      </w:r>
      <w:r w:rsidRPr="007B2CF2">
        <w:rPr>
          <w:b/>
          <w:iCs/>
          <w:vertAlign w:val="superscript"/>
        </w:rPr>
        <w:t>+/Δ</w:t>
      </w:r>
      <w:r w:rsidRPr="007B2CF2">
        <w:rPr>
          <w:rStyle w:val="Strong"/>
          <w:b w:val="0"/>
        </w:rPr>
        <w:t xml:space="preserve"> </w:t>
      </w:r>
      <w:r w:rsidRPr="007B2CF2">
        <w:rPr>
          <w:rStyle w:val="Strong"/>
        </w:rPr>
        <w:t xml:space="preserve">mice display hypoactivity and increased anxiety. Supplementary data from the open field test. </w:t>
      </w:r>
      <w:r w:rsidRPr="007B2CF2">
        <w:t xml:space="preserve">(A–I) Center permanence time, center resting time, center average speed, whole arena average speed, latency to first center entry, periphery average speed, periphery distance traveled, periphery permanence time, and periphery resting time were </w:t>
      </w:r>
      <w:r w:rsidRPr="007B2CF2">
        <w:lastRenderedPageBreak/>
        <w:t xml:space="preserve">measured in male and female </w:t>
      </w:r>
      <w:r w:rsidRPr="007B2CF2">
        <w:rPr>
          <w:bCs/>
          <w:i/>
        </w:rPr>
        <w:t>Grin2b</w:t>
      </w:r>
      <w:r w:rsidRPr="007B2CF2">
        <w:rPr>
          <w:bCs/>
          <w:iCs/>
          <w:vertAlign w:val="superscript"/>
        </w:rPr>
        <w:t>+/Δ</w:t>
      </w:r>
      <w:r w:rsidRPr="007B2CF2">
        <w:rPr>
          <w:bCs/>
        </w:rPr>
        <w:t xml:space="preserve"> and </w:t>
      </w:r>
      <w:r w:rsidRPr="007B2CF2">
        <w:rPr>
          <w:bCs/>
          <w:i/>
        </w:rPr>
        <w:t>Grin2b</w:t>
      </w:r>
      <w:r w:rsidRPr="007B2CF2">
        <w:rPr>
          <w:bCs/>
          <w:iCs/>
          <w:vertAlign w:val="superscript"/>
        </w:rPr>
        <w:t>+/+</w:t>
      </w:r>
      <w:r w:rsidRPr="007B2CF2">
        <w:rPr>
          <w:bCs/>
        </w:rPr>
        <w:t xml:space="preserve"> mice</w:t>
      </w:r>
      <w:r w:rsidRPr="007B2CF2">
        <w:t xml:space="preserve">. Data are presented as mean ± SEM. Number of animals </w:t>
      </w:r>
      <w:r w:rsidRPr="007B2CF2">
        <w:rPr>
          <w:i/>
        </w:rPr>
        <w:t>Grin2b</w:t>
      </w:r>
      <w:r w:rsidRPr="007B2CF2">
        <w:rPr>
          <w:iCs/>
          <w:vertAlign w:val="superscript"/>
        </w:rPr>
        <w:t>+/+</w:t>
      </w:r>
      <w:r w:rsidRPr="007B2CF2">
        <w:t>/</w:t>
      </w:r>
      <w:r w:rsidRPr="007B2CF2">
        <w:rPr>
          <w:i/>
        </w:rPr>
        <w:t>Grin2b</w:t>
      </w:r>
      <w:r w:rsidRPr="007B2CF2">
        <w:rPr>
          <w:iCs/>
          <w:vertAlign w:val="superscript"/>
        </w:rPr>
        <w:t>+/Δ</w:t>
      </w:r>
      <w:r w:rsidRPr="007B2CF2">
        <w:t xml:space="preserve">: </w:t>
      </w:r>
      <w:r w:rsidRPr="007B2CF2">
        <w:rPr>
          <w:i/>
          <w:iCs/>
        </w:rPr>
        <w:t>n</w:t>
      </w:r>
      <w:r w:rsidRPr="007B2CF2">
        <w:t xml:space="preserve"> = 10/11 males and </w:t>
      </w:r>
      <w:r w:rsidRPr="007B2CF2">
        <w:rPr>
          <w:i/>
          <w:iCs/>
        </w:rPr>
        <w:t>n</w:t>
      </w:r>
      <w:r w:rsidRPr="007B2CF2">
        <w:t xml:space="preserve"> = 12/10 females. Asterisks (*) indicate significant genotype differences (Student’s t-test). The numerical data underlying this figure are shown </w:t>
      </w:r>
      <w:r w:rsidRPr="00C454C1">
        <w:t>in Table S</w:t>
      </w:r>
      <w:r w:rsidR="00627C7F" w:rsidRPr="00C454C1">
        <w:t>7</w:t>
      </w:r>
      <w:r w:rsidRPr="00C454C1">
        <w:t>.</w:t>
      </w:r>
      <w:r w:rsidRPr="007B2CF2">
        <w:rPr>
          <w:i/>
        </w:rPr>
        <w:br w:type="page"/>
      </w:r>
    </w:p>
    <w:p w14:paraId="4218FB58" w14:textId="77777777" w:rsidR="00C61342" w:rsidRPr="007B2CF2" w:rsidRDefault="00C61342" w:rsidP="00C61342">
      <w:pPr>
        <w:tabs>
          <w:tab w:val="left" w:pos="4678"/>
        </w:tabs>
      </w:pPr>
    </w:p>
    <w:p w14:paraId="536F26E6" w14:textId="77777777" w:rsidR="00C61342" w:rsidRPr="007B2CF2" w:rsidRDefault="00C61342" w:rsidP="00C61342">
      <w:pPr>
        <w:tabs>
          <w:tab w:val="left" w:pos="4678"/>
        </w:tabs>
      </w:pPr>
      <w:r w:rsidRPr="007B2CF2">
        <w:rPr>
          <w:noProof/>
          <w:lang w:eastAsia="en-US"/>
        </w:rPr>
        <w:drawing>
          <wp:inline distT="0" distB="0" distL="0" distR="0" wp14:anchorId="7849D792" wp14:editId="43DFF293">
            <wp:extent cx="5731510" cy="6354445"/>
            <wp:effectExtent l="0" t="0" r="2540" b="8255"/>
            <wp:docPr id="1230437729" name="Picture 7"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37729" name="Picture 7" descr="A screenshot of a video gam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6354445"/>
                    </a:xfrm>
                    <a:prstGeom prst="rect">
                      <a:avLst/>
                    </a:prstGeom>
                    <a:noFill/>
                    <a:ln>
                      <a:noFill/>
                    </a:ln>
                  </pic:spPr>
                </pic:pic>
              </a:graphicData>
            </a:graphic>
          </wp:inline>
        </w:drawing>
      </w:r>
    </w:p>
    <w:p w14:paraId="6A342DC7" w14:textId="77777777" w:rsidR="00C61342" w:rsidRPr="007B2CF2" w:rsidRDefault="00C61342" w:rsidP="00C61342">
      <w:pPr>
        <w:tabs>
          <w:tab w:val="left" w:pos="4678"/>
        </w:tabs>
      </w:pPr>
    </w:p>
    <w:p w14:paraId="3733E794" w14:textId="1E9855CF" w:rsidR="00C61342" w:rsidRPr="00F464DA" w:rsidRDefault="00C61342" w:rsidP="00F464DA">
      <w:pPr>
        <w:jc w:val="both"/>
      </w:pPr>
      <w:r w:rsidRPr="00C454C1">
        <w:rPr>
          <w:b/>
        </w:rPr>
        <w:t>Figure S</w:t>
      </w:r>
      <w:r w:rsidR="002B545C" w:rsidRPr="00C454C1">
        <w:rPr>
          <w:b/>
        </w:rPr>
        <w:t>6</w:t>
      </w:r>
      <w:r w:rsidRPr="00C454C1">
        <w:rPr>
          <w:b/>
        </w:rPr>
        <w:t xml:space="preserve"> | </w:t>
      </w:r>
      <w:r w:rsidRPr="00C454C1">
        <w:rPr>
          <w:rStyle w:val="Strong"/>
        </w:rPr>
        <w:t xml:space="preserve">Elevated plus maze analysis of anxiety-like behavior in </w:t>
      </w:r>
      <w:r w:rsidRPr="00C454C1">
        <w:rPr>
          <w:b/>
          <w:i/>
        </w:rPr>
        <w:t>Grin2b</w:t>
      </w:r>
      <w:r w:rsidRPr="00C454C1">
        <w:rPr>
          <w:b/>
          <w:iCs/>
          <w:vertAlign w:val="superscript"/>
        </w:rPr>
        <w:t>+/Δ</w:t>
      </w:r>
      <w:r w:rsidRPr="00C454C1">
        <w:rPr>
          <w:rStyle w:val="Strong"/>
        </w:rPr>
        <w:t xml:space="preserve"> mice. </w:t>
      </w:r>
      <w:r w:rsidRPr="00C454C1">
        <w:t xml:space="preserve">Bar graphs show measures of anxiety for male (A) and female (B) </w:t>
      </w:r>
      <w:r w:rsidRPr="00C454C1">
        <w:rPr>
          <w:i/>
        </w:rPr>
        <w:t>Grin2b</w:t>
      </w:r>
      <w:r w:rsidRPr="00C454C1">
        <w:rPr>
          <w:iCs/>
          <w:vertAlign w:val="superscript"/>
        </w:rPr>
        <w:t>+/Δ</w:t>
      </w:r>
      <w:r w:rsidRPr="00C454C1">
        <w:t xml:space="preserve"> mice, including time spent, distance traveled, and number of entries into the closed and open arms. Data are presented as mean ± SEM and were analyzed by ANOVA followed by post hoc LSD test. Number of animals </w:t>
      </w:r>
      <w:r w:rsidRPr="00C454C1">
        <w:rPr>
          <w:i/>
        </w:rPr>
        <w:t>Grin2b</w:t>
      </w:r>
      <w:r w:rsidRPr="00C454C1">
        <w:rPr>
          <w:iCs/>
          <w:vertAlign w:val="superscript"/>
        </w:rPr>
        <w:t>+/+</w:t>
      </w:r>
      <w:r w:rsidRPr="00C454C1">
        <w:t>/</w:t>
      </w:r>
      <w:r w:rsidRPr="00C454C1">
        <w:rPr>
          <w:i/>
        </w:rPr>
        <w:t>Grin2b</w:t>
      </w:r>
      <w:r w:rsidRPr="00C454C1">
        <w:rPr>
          <w:iCs/>
          <w:vertAlign w:val="superscript"/>
        </w:rPr>
        <w:t>+/Δ</w:t>
      </w:r>
      <w:r w:rsidRPr="00C454C1">
        <w:t xml:space="preserve">: </w:t>
      </w:r>
      <w:r w:rsidRPr="00C454C1">
        <w:rPr>
          <w:i/>
          <w:iCs/>
        </w:rPr>
        <w:t xml:space="preserve">n </w:t>
      </w:r>
      <w:r w:rsidRPr="00C454C1">
        <w:t xml:space="preserve">= 15/11 males and </w:t>
      </w:r>
      <w:r w:rsidRPr="00C454C1">
        <w:rPr>
          <w:i/>
          <w:iCs/>
        </w:rPr>
        <w:t xml:space="preserve">n </w:t>
      </w:r>
      <w:r w:rsidRPr="00C454C1">
        <w:t>= 16/12 females. Asterisk (*) indicates a significant genotype difference. The numerical data underlying this figure are shown in Table S</w:t>
      </w:r>
      <w:r w:rsidR="00627C7F" w:rsidRPr="00C454C1">
        <w:t>7</w:t>
      </w:r>
      <w:r w:rsidRPr="00C454C1">
        <w:t>.</w:t>
      </w:r>
      <w:r w:rsidRPr="007B2CF2">
        <w:br w:type="page"/>
      </w:r>
    </w:p>
    <w:p w14:paraId="5D47F9DF" w14:textId="77777777" w:rsidR="00C61342" w:rsidRPr="007B2CF2" w:rsidRDefault="00C61342" w:rsidP="00C61342">
      <w:pPr>
        <w:tabs>
          <w:tab w:val="left" w:pos="4678"/>
        </w:tabs>
      </w:pPr>
    </w:p>
    <w:p w14:paraId="2D49C970" w14:textId="77777777" w:rsidR="00C61342" w:rsidRDefault="00C61342" w:rsidP="00C61342">
      <w:pPr>
        <w:tabs>
          <w:tab w:val="left" w:pos="4678"/>
        </w:tabs>
      </w:pPr>
      <w:r>
        <w:rPr>
          <w:noProof/>
        </w:rPr>
        <w:drawing>
          <wp:inline distT="0" distB="0" distL="0" distR="0" wp14:anchorId="0169D908" wp14:editId="54B7C366">
            <wp:extent cx="2215901" cy="2862078"/>
            <wp:effectExtent l="0" t="0" r="0" b="0"/>
            <wp:docPr id="52959327" name="Obrázek 12" descr="Obsah obrázku text, snímek obrazovky,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9327" name="Obrázek 12" descr="Obsah obrázku text, snímek obrazovky, design&#10;&#10;Obsah generovaný pomocí AI může být nesprávný."/>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15901" cy="2862078"/>
                    </a:xfrm>
                    <a:prstGeom prst="rect">
                      <a:avLst/>
                    </a:prstGeom>
                  </pic:spPr>
                </pic:pic>
              </a:graphicData>
            </a:graphic>
          </wp:inline>
        </w:drawing>
      </w:r>
    </w:p>
    <w:p w14:paraId="02C196F9" w14:textId="77777777" w:rsidR="00C61342" w:rsidRPr="007B2CF2" w:rsidRDefault="00C61342" w:rsidP="00C61342">
      <w:pPr>
        <w:tabs>
          <w:tab w:val="left" w:pos="4678"/>
        </w:tabs>
      </w:pPr>
    </w:p>
    <w:p w14:paraId="57C9744B" w14:textId="66A46B63" w:rsidR="00C61342" w:rsidRPr="007B2CF2" w:rsidRDefault="00C61342" w:rsidP="00C61342">
      <w:pPr>
        <w:tabs>
          <w:tab w:val="left" w:pos="4678"/>
        </w:tabs>
        <w:jc w:val="both"/>
      </w:pPr>
      <w:r w:rsidRPr="00C454C1">
        <w:rPr>
          <w:b/>
        </w:rPr>
        <w:t>Figure S</w:t>
      </w:r>
      <w:r w:rsidR="002B545C" w:rsidRPr="00C454C1">
        <w:rPr>
          <w:b/>
        </w:rPr>
        <w:t>7</w:t>
      </w:r>
      <w:r w:rsidRPr="00C454C1">
        <w:rPr>
          <w:b/>
        </w:rPr>
        <w:t xml:space="preserve"> | </w:t>
      </w:r>
      <w:r w:rsidRPr="00C454C1">
        <w:rPr>
          <w:rStyle w:val="Strong"/>
        </w:rPr>
        <w:t xml:space="preserve">Social behavior in </w:t>
      </w:r>
      <w:r w:rsidRPr="00C454C1">
        <w:rPr>
          <w:b/>
          <w:i/>
        </w:rPr>
        <w:t>Grin2b</w:t>
      </w:r>
      <w:r w:rsidRPr="00C454C1">
        <w:rPr>
          <w:b/>
          <w:iCs/>
          <w:vertAlign w:val="superscript"/>
        </w:rPr>
        <w:t>+/Δ</w:t>
      </w:r>
      <w:r w:rsidRPr="00C454C1">
        <w:rPr>
          <w:rStyle w:val="Strong"/>
        </w:rPr>
        <w:t xml:space="preserve"> mice.  </w:t>
      </w:r>
      <w:r w:rsidRPr="00C454C1">
        <w:t xml:space="preserve">Social preference was assessed, with the discrimination index representing the time spent exploring a juvenile target relative to an object. Data are presented as mean ± SEM and were analyzed by Student’s t-test. Number of animals </w:t>
      </w:r>
      <w:r w:rsidRPr="00C454C1">
        <w:rPr>
          <w:bCs/>
          <w:i/>
        </w:rPr>
        <w:t>Grin2b</w:t>
      </w:r>
      <w:r w:rsidRPr="00C454C1">
        <w:rPr>
          <w:bCs/>
          <w:iCs/>
          <w:vertAlign w:val="superscript"/>
        </w:rPr>
        <w:t>+/+</w:t>
      </w:r>
      <w:r w:rsidRPr="00C454C1">
        <w:rPr>
          <w:bCs/>
        </w:rPr>
        <w:t>/</w:t>
      </w:r>
      <w:r w:rsidRPr="00C454C1">
        <w:rPr>
          <w:bCs/>
          <w:i/>
        </w:rPr>
        <w:t>Grin2b</w:t>
      </w:r>
      <w:r w:rsidRPr="00C454C1">
        <w:rPr>
          <w:bCs/>
          <w:iCs/>
          <w:vertAlign w:val="superscript"/>
        </w:rPr>
        <w:t>+/Δ</w:t>
      </w:r>
      <w:r w:rsidRPr="00C454C1">
        <w:t>: 16/11 males, 16/11 females. Asterisk (*) indicates a significant genotype difference. The numerical data underlying this figure are shown in Table S</w:t>
      </w:r>
      <w:r w:rsidR="00627C7F" w:rsidRPr="00C454C1">
        <w:t>7</w:t>
      </w:r>
      <w:r w:rsidRPr="00C454C1">
        <w:t>.</w:t>
      </w:r>
    </w:p>
    <w:p w14:paraId="667F5709" w14:textId="77777777" w:rsidR="00C61342" w:rsidRPr="007B2CF2" w:rsidRDefault="00C61342" w:rsidP="00C61342">
      <w:pPr>
        <w:spacing w:after="160" w:line="259" w:lineRule="auto"/>
      </w:pPr>
      <w:r w:rsidRPr="007B2CF2">
        <w:br w:type="page"/>
      </w:r>
    </w:p>
    <w:p w14:paraId="3E3AD36E" w14:textId="77777777" w:rsidR="00C61342" w:rsidRPr="007B2CF2" w:rsidRDefault="00C61342" w:rsidP="00C61342">
      <w:pPr>
        <w:spacing w:after="160" w:line="259" w:lineRule="auto"/>
      </w:pPr>
      <w:r>
        <w:rPr>
          <w:noProof/>
        </w:rPr>
        <w:lastRenderedPageBreak/>
        <w:drawing>
          <wp:inline distT="0" distB="0" distL="0" distR="0" wp14:anchorId="28D00270" wp14:editId="4EFA5495">
            <wp:extent cx="2191516" cy="2950470"/>
            <wp:effectExtent l="0" t="0" r="0" b="2540"/>
            <wp:docPr id="458421141" name="Obrázek 13" descr="Obsah obrázku snímek obrazovky, text,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21141" name="Obrázek 13" descr="Obsah obrázku snímek obrazovky, text, design&#10;&#10;Obsah generovaný pomocí AI může být nesprávný."/>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1516" cy="2950470"/>
                    </a:xfrm>
                    <a:prstGeom prst="rect">
                      <a:avLst/>
                    </a:prstGeom>
                  </pic:spPr>
                </pic:pic>
              </a:graphicData>
            </a:graphic>
          </wp:inline>
        </w:drawing>
      </w:r>
    </w:p>
    <w:p w14:paraId="71CDF0A9" w14:textId="77777777" w:rsidR="00C61342" w:rsidRPr="007B2CF2" w:rsidRDefault="00C61342" w:rsidP="00C61342">
      <w:pPr>
        <w:tabs>
          <w:tab w:val="left" w:pos="4678"/>
        </w:tabs>
      </w:pPr>
    </w:p>
    <w:p w14:paraId="5060540A" w14:textId="26679CAA" w:rsidR="00C61342" w:rsidRPr="00F464DA" w:rsidRDefault="00C61342" w:rsidP="00F464DA">
      <w:pPr>
        <w:tabs>
          <w:tab w:val="left" w:pos="4678"/>
        </w:tabs>
        <w:jc w:val="both"/>
        <w:rPr>
          <w:strike/>
        </w:rPr>
      </w:pPr>
      <w:r w:rsidRPr="007B2CF2">
        <w:rPr>
          <w:b/>
        </w:rPr>
        <w:t xml:space="preserve">Figure </w:t>
      </w:r>
      <w:r w:rsidRPr="00C454C1">
        <w:rPr>
          <w:b/>
        </w:rPr>
        <w:t>S</w:t>
      </w:r>
      <w:r w:rsidR="002B545C" w:rsidRPr="00C454C1">
        <w:rPr>
          <w:b/>
        </w:rPr>
        <w:t>8</w:t>
      </w:r>
      <w:r w:rsidRPr="00C454C1">
        <w:rPr>
          <w:b/>
        </w:rPr>
        <w:t xml:space="preserve"> | </w:t>
      </w:r>
      <w:r w:rsidRPr="00C454C1">
        <w:rPr>
          <w:rStyle w:val="Strong"/>
        </w:rPr>
        <w:t xml:space="preserve">Repetitive behavior in </w:t>
      </w:r>
      <w:r w:rsidRPr="00C454C1">
        <w:rPr>
          <w:b/>
          <w:i/>
        </w:rPr>
        <w:t>Grin2b</w:t>
      </w:r>
      <w:r w:rsidRPr="00C454C1">
        <w:rPr>
          <w:b/>
          <w:iCs/>
          <w:vertAlign w:val="superscript"/>
        </w:rPr>
        <w:t>+/Δ</w:t>
      </w:r>
      <w:r w:rsidRPr="00C454C1">
        <w:rPr>
          <w:rStyle w:val="Strong"/>
        </w:rPr>
        <w:t xml:space="preserve"> mice. </w:t>
      </w:r>
      <w:r w:rsidRPr="00C454C1">
        <w:t xml:space="preserve">Performance in the nestlet shredding test, measured as the % weight of unused nesting material (initial weight = 10 g). Data are presented as mean ± SEM and were analyzed by Student's </w:t>
      </w:r>
      <w:r w:rsidRPr="00C454C1">
        <w:rPr>
          <w:i/>
          <w:iCs/>
        </w:rPr>
        <w:t>t-test</w:t>
      </w:r>
      <w:r w:rsidRPr="00C454C1">
        <w:t xml:space="preserve">. Number of animals </w:t>
      </w:r>
      <w:r w:rsidRPr="00C454C1">
        <w:rPr>
          <w:bCs/>
          <w:i/>
        </w:rPr>
        <w:t>Grin2b</w:t>
      </w:r>
      <w:r w:rsidRPr="00C454C1">
        <w:rPr>
          <w:bCs/>
          <w:iCs/>
          <w:vertAlign w:val="superscript"/>
        </w:rPr>
        <w:t>+/+</w:t>
      </w:r>
      <w:r w:rsidRPr="00C454C1">
        <w:rPr>
          <w:bCs/>
        </w:rPr>
        <w:t>/</w:t>
      </w:r>
      <w:r w:rsidRPr="00C454C1">
        <w:rPr>
          <w:bCs/>
          <w:i/>
        </w:rPr>
        <w:t>Grin2b</w:t>
      </w:r>
      <w:r w:rsidRPr="00C454C1">
        <w:rPr>
          <w:bCs/>
          <w:iCs/>
          <w:vertAlign w:val="superscript"/>
        </w:rPr>
        <w:t>+/Δ</w:t>
      </w:r>
      <w:r w:rsidRPr="00C454C1">
        <w:t xml:space="preserve">:  </w:t>
      </w:r>
      <w:r w:rsidRPr="00C454C1">
        <w:rPr>
          <w:i/>
          <w:iCs/>
        </w:rPr>
        <w:t>n</w:t>
      </w:r>
      <w:r w:rsidRPr="00C454C1">
        <w:t xml:space="preserve"> = 15/11 males, </w:t>
      </w:r>
      <w:r w:rsidRPr="00C454C1">
        <w:rPr>
          <w:i/>
          <w:iCs/>
        </w:rPr>
        <w:t>n</w:t>
      </w:r>
      <w:r w:rsidRPr="00C454C1">
        <w:t xml:space="preserve"> = 16/12 females. The numerical data underlying this figure are provided in Table S</w:t>
      </w:r>
      <w:r w:rsidR="008B485F" w:rsidRPr="00C454C1">
        <w:t>7</w:t>
      </w:r>
      <w:r w:rsidRPr="00C454C1">
        <w:t>.</w:t>
      </w:r>
    </w:p>
    <w:sectPr w:rsidR="00C61342" w:rsidRPr="00F464DA" w:rsidSect="00F464DA">
      <w:footerReference w:type="default" r:id="rId18"/>
      <w:pgSz w:w="11906" w:h="16838"/>
      <w:pgMar w:top="1440" w:right="1440" w:bottom="1440" w:left="1440" w:header="708" w:footer="708" w:gutter="0"/>
      <w:lnNumType w:countBy="1" w:restart="continuou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DACD4" w14:textId="77777777" w:rsidR="00831BE3" w:rsidRDefault="00831BE3" w:rsidP="00D33CDE">
      <w:r>
        <w:separator/>
      </w:r>
    </w:p>
    <w:p w14:paraId="6C4C29EA" w14:textId="77777777" w:rsidR="00831BE3" w:rsidRDefault="00831BE3"/>
    <w:p w14:paraId="40F0DB3C" w14:textId="77777777" w:rsidR="00831BE3" w:rsidRDefault="00831BE3"/>
  </w:endnote>
  <w:endnote w:type="continuationSeparator" w:id="0">
    <w:p w14:paraId="6613B281" w14:textId="77777777" w:rsidR="00831BE3" w:rsidRDefault="00831BE3" w:rsidP="00D33CDE">
      <w:r>
        <w:continuationSeparator/>
      </w:r>
    </w:p>
    <w:p w14:paraId="1CB3DBB4" w14:textId="77777777" w:rsidR="00831BE3" w:rsidRDefault="00831BE3"/>
    <w:p w14:paraId="3B003DE4" w14:textId="77777777" w:rsidR="00831BE3" w:rsidRDefault="00831B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oto Sans CJK SC">
    <w:charset w:val="00"/>
    <w:family w:val="auto"/>
    <w:pitch w:val="variable"/>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F08E" w14:textId="07478596" w:rsidR="00072751" w:rsidRPr="0054113D" w:rsidRDefault="00072751" w:rsidP="00390DF2">
    <w:pPr>
      <w:pStyle w:val="Footer"/>
      <w:jc w:val="right"/>
    </w:pPr>
    <w:r>
      <w:rPr>
        <w:color w:val="4472C4" w:themeColor="accent1"/>
        <w:lang w:val="cs-CZ"/>
      </w:rPr>
      <w:t xml:space="preserve"> </w:t>
    </w:r>
    <w:r w:rsidRPr="0054113D">
      <w:rPr>
        <w:rFonts w:eastAsiaTheme="majorEastAsia"/>
        <w:lang w:val="cs-CZ"/>
      </w:rPr>
      <w:t xml:space="preserve">- </w:t>
    </w:r>
    <w:r w:rsidRPr="0054113D">
      <w:rPr>
        <w:rFonts w:eastAsiaTheme="minorEastAsia"/>
      </w:rPr>
      <w:fldChar w:fldCharType="begin"/>
    </w:r>
    <w:r w:rsidRPr="0054113D">
      <w:instrText>PAGE    \* MERGEFORMAT</w:instrText>
    </w:r>
    <w:r w:rsidRPr="0054113D">
      <w:rPr>
        <w:rFonts w:eastAsiaTheme="minorEastAsia"/>
      </w:rPr>
      <w:fldChar w:fldCharType="separate"/>
    </w:r>
    <w:r w:rsidR="00923323" w:rsidRPr="00923323">
      <w:rPr>
        <w:rFonts w:eastAsiaTheme="majorEastAsia"/>
        <w:noProof/>
        <w:lang w:val="cs-CZ"/>
      </w:rPr>
      <w:t>37</w:t>
    </w:r>
    <w:r w:rsidRPr="0054113D">
      <w:rPr>
        <w:rFonts w:eastAsiaTheme="majorEastAsia"/>
      </w:rPr>
      <w:fldChar w:fldCharType="end"/>
    </w:r>
    <w:r w:rsidRPr="0054113D">
      <w:rPr>
        <w:rFonts w:eastAsiaTheme="majorEastAsia"/>
      </w:rPr>
      <w:t xml:space="preserve"> -</w:t>
    </w:r>
  </w:p>
  <w:p w14:paraId="7BD4B73F" w14:textId="77777777" w:rsidR="00072751" w:rsidRDefault="000727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14EE0" w14:textId="77777777" w:rsidR="00831BE3" w:rsidRDefault="00831BE3" w:rsidP="00D33CDE">
      <w:r>
        <w:separator/>
      </w:r>
    </w:p>
    <w:p w14:paraId="235BA21F" w14:textId="77777777" w:rsidR="00831BE3" w:rsidRDefault="00831BE3"/>
    <w:p w14:paraId="0D674253" w14:textId="77777777" w:rsidR="00831BE3" w:rsidRDefault="00831BE3"/>
  </w:footnote>
  <w:footnote w:type="continuationSeparator" w:id="0">
    <w:p w14:paraId="3189F587" w14:textId="77777777" w:rsidR="00831BE3" w:rsidRDefault="00831BE3" w:rsidP="00D33CDE">
      <w:r>
        <w:continuationSeparator/>
      </w:r>
    </w:p>
    <w:p w14:paraId="149D0B78" w14:textId="77777777" w:rsidR="00831BE3" w:rsidRDefault="00831BE3"/>
    <w:p w14:paraId="67CDC2BF" w14:textId="77777777" w:rsidR="00831BE3" w:rsidRDefault="00831B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7C6"/>
    <w:multiLevelType w:val="hybridMultilevel"/>
    <w:tmpl w:val="90C8CC66"/>
    <w:lvl w:ilvl="0" w:tplc="80DE6C64">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8031BE2"/>
    <w:multiLevelType w:val="hybridMultilevel"/>
    <w:tmpl w:val="CE96EFF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A29661B"/>
    <w:multiLevelType w:val="hybridMultilevel"/>
    <w:tmpl w:val="260873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D11939"/>
    <w:multiLevelType w:val="hybridMultilevel"/>
    <w:tmpl w:val="960011CC"/>
    <w:lvl w:ilvl="0" w:tplc="22BA86A8">
      <w:start w:val="1"/>
      <w:numFmt w:val="decimal"/>
      <w:lvlText w:val="Figure S%1."/>
      <w:lvlJc w:val="left"/>
      <w:pPr>
        <w:ind w:left="1495" w:hanging="360"/>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sz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4" w15:restartNumberingAfterBreak="0">
    <w:nsid w:val="0BC37B07"/>
    <w:multiLevelType w:val="multilevel"/>
    <w:tmpl w:val="0018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061BB"/>
    <w:multiLevelType w:val="hybridMultilevel"/>
    <w:tmpl w:val="CCA219C6"/>
    <w:lvl w:ilvl="0" w:tplc="212019E4">
      <w:start w:val="1"/>
      <w:numFmt w:val="decimal"/>
      <w:lvlText w:val="Figure S%1."/>
      <w:lvlJc w:val="left"/>
      <w:pPr>
        <w:ind w:left="720" w:hanging="360"/>
      </w:pPr>
      <w:rPr>
        <w:rFonts w:ascii="Times New Roman" w:hAnsi="Times New Roman" w:hint="default"/>
        <w:b w:val="0"/>
        <w:color w:val="538135" w:themeColor="accent6" w:themeShade="BF"/>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5A4F28"/>
    <w:multiLevelType w:val="hybridMultilevel"/>
    <w:tmpl w:val="74E4D66E"/>
    <w:lvl w:ilvl="0" w:tplc="D05011E8">
      <w:start w:val="1"/>
      <w:numFmt w:val="lowerLetter"/>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A75D0F"/>
    <w:multiLevelType w:val="hybridMultilevel"/>
    <w:tmpl w:val="00E488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C44C87"/>
    <w:multiLevelType w:val="hybridMultilevel"/>
    <w:tmpl w:val="D012CD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21C7F78"/>
    <w:multiLevelType w:val="hybridMultilevel"/>
    <w:tmpl w:val="2B3292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28369E2"/>
    <w:multiLevelType w:val="hybridMultilevel"/>
    <w:tmpl w:val="E0828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2833EB"/>
    <w:multiLevelType w:val="hybridMultilevel"/>
    <w:tmpl w:val="7CB253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280EA8"/>
    <w:multiLevelType w:val="hybridMultilevel"/>
    <w:tmpl w:val="AAD4FEA6"/>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DD735D"/>
    <w:multiLevelType w:val="multilevel"/>
    <w:tmpl w:val="8E8057F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B97B1C"/>
    <w:multiLevelType w:val="multilevel"/>
    <w:tmpl w:val="601ED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44298A"/>
    <w:multiLevelType w:val="hybridMultilevel"/>
    <w:tmpl w:val="AA5ADB1A"/>
    <w:lvl w:ilvl="0" w:tplc="22BA86A8">
      <w:start w:val="1"/>
      <w:numFmt w:val="decimal"/>
      <w:lvlText w:val="Figure S%1."/>
      <w:lvlJc w:val="left"/>
      <w:pPr>
        <w:ind w:left="720" w:hanging="360"/>
      </w:pPr>
      <w:rPr>
        <w:rFonts w:ascii="Times New Roman" w:hAnsi="Times New Roman" w:hint="default"/>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A3C6ED6"/>
    <w:multiLevelType w:val="multilevel"/>
    <w:tmpl w:val="CF86D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B71697"/>
    <w:multiLevelType w:val="hybridMultilevel"/>
    <w:tmpl w:val="BF407FB8"/>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E2044F5"/>
    <w:multiLevelType w:val="hybridMultilevel"/>
    <w:tmpl w:val="41269E78"/>
    <w:lvl w:ilvl="0" w:tplc="6CA4338E">
      <w:start w:val="2"/>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10A7CC3"/>
    <w:multiLevelType w:val="hybridMultilevel"/>
    <w:tmpl w:val="9B8CC4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9122ACA"/>
    <w:multiLevelType w:val="hybridMultilevel"/>
    <w:tmpl w:val="D7A6A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226A94"/>
    <w:multiLevelType w:val="hybridMultilevel"/>
    <w:tmpl w:val="A12CB5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5D6934"/>
    <w:multiLevelType w:val="hybridMultilevel"/>
    <w:tmpl w:val="7CB25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A34338"/>
    <w:multiLevelType w:val="hybridMultilevel"/>
    <w:tmpl w:val="2F448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DD7AB5"/>
    <w:multiLevelType w:val="hybridMultilevel"/>
    <w:tmpl w:val="D788FC42"/>
    <w:lvl w:ilvl="0" w:tplc="80E2CDC0">
      <w:start w:val="1"/>
      <w:numFmt w:val="decimal"/>
      <w:lvlText w:val="%1."/>
      <w:lvlJc w:val="left"/>
      <w:pPr>
        <w:ind w:left="1495" w:hanging="360"/>
      </w:pPr>
      <w:rPr>
        <w:rFonts w:hint="default"/>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25" w15:restartNumberingAfterBreak="0">
    <w:nsid w:val="4428716F"/>
    <w:multiLevelType w:val="hybridMultilevel"/>
    <w:tmpl w:val="41A843E2"/>
    <w:lvl w:ilvl="0" w:tplc="0405001B">
      <w:start w:val="1"/>
      <w:numFmt w:val="lowerRoman"/>
      <w:pStyle w:val="Heading6"/>
      <w:lvlText w:val="%1."/>
      <w:lvlJc w:val="right"/>
      <w:pPr>
        <w:ind w:left="5746"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8A530E5"/>
    <w:multiLevelType w:val="hybridMultilevel"/>
    <w:tmpl w:val="7248C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DB78C6"/>
    <w:multiLevelType w:val="hybridMultilevel"/>
    <w:tmpl w:val="316668B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A775E1"/>
    <w:multiLevelType w:val="hybridMultilevel"/>
    <w:tmpl w:val="29FE5524"/>
    <w:lvl w:ilvl="0" w:tplc="A184D226">
      <w:start w:val="1"/>
      <w:numFmt w:val="decimal"/>
      <w:lvlText w:val="%1."/>
      <w:lvlJc w:val="left"/>
      <w:pPr>
        <w:ind w:left="1495" w:hanging="360"/>
      </w:pPr>
      <w:rPr>
        <w:rFonts w:hint="default"/>
        <w:b/>
        <w:bCs w:val="0"/>
        <w:i w:val="0"/>
        <w:iCs w:val="0"/>
        <w:caps w:val="0"/>
        <w:smallCaps w:val="0"/>
        <w:strike w:val="0"/>
        <w:dstrike w:val="0"/>
        <w:outline w:val="0"/>
        <w:shadow w:val="0"/>
        <w:emboss w:val="0"/>
        <w:imprint w:val="0"/>
        <w:noProof w:val="0"/>
        <w:vanish w:val="0"/>
        <w:spacing w:val="0"/>
        <w:kern w:val="0"/>
        <w:position w:val="0"/>
        <w:sz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29" w15:restartNumberingAfterBreak="0">
    <w:nsid w:val="4D8F3629"/>
    <w:multiLevelType w:val="multilevel"/>
    <w:tmpl w:val="F14A3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331AE8"/>
    <w:multiLevelType w:val="hybridMultilevel"/>
    <w:tmpl w:val="389637C4"/>
    <w:lvl w:ilvl="0" w:tplc="1A50B410">
      <w:start w:val="1"/>
      <w:numFmt w:val="decimal"/>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38A20E0"/>
    <w:multiLevelType w:val="hybridMultilevel"/>
    <w:tmpl w:val="6816AB94"/>
    <w:lvl w:ilvl="0" w:tplc="D0E8F4D6">
      <w:start w:val="1"/>
      <w:numFmt w:val="decimal"/>
      <w:pStyle w:val="Heading7"/>
      <w:lvlText w:val="Figure S%1."/>
      <w:lvlJc w:val="left"/>
      <w:pPr>
        <w:ind w:left="319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5902E0A"/>
    <w:multiLevelType w:val="hybridMultilevel"/>
    <w:tmpl w:val="A50A24E4"/>
    <w:lvl w:ilvl="0" w:tplc="AD422AFE">
      <w:start w:val="1"/>
      <w:numFmt w:val="bullet"/>
      <w:lvlText w:val=""/>
      <w:lvlJc w:val="left"/>
      <w:pPr>
        <w:ind w:left="720" w:hanging="360"/>
      </w:pPr>
      <w:rPr>
        <w:rFonts w:ascii="Wingdings" w:eastAsiaTheme="minorHAnsi"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5C8284A"/>
    <w:multiLevelType w:val="hybridMultilevel"/>
    <w:tmpl w:val="84985F7C"/>
    <w:lvl w:ilvl="0" w:tplc="98B00D10">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6524A39"/>
    <w:multiLevelType w:val="multilevel"/>
    <w:tmpl w:val="60948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294C23"/>
    <w:multiLevelType w:val="hybridMultilevel"/>
    <w:tmpl w:val="99F0165E"/>
    <w:lvl w:ilvl="0" w:tplc="7FFA127C">
      <w:start w:val="1"/>
      <w:numFmt w:val="decimal"/>
      <w:pStyle w:val="Styl1"/>
      <w:lvlText w:val="Figure %1"/>
      <w:lvlJc w:val="left"/>
      <w:pPr>
        <w:ind w:left="928" w:hanging="360"/>
      </w:pPr>
      <w:rPr>
        <w:b w:val="0"/>
        <w:bCs w:val="0"/>
        <w:i w:val="0"/>
        <w:iCs w:val="0"/>
        <w:caps w:val="0"/>
        <w:smallCaps w:val="0"/>
        <w:strike w:val="0"/>
        <w:dstrike w:val="0"/>
        <w:noProof w:val="0"/>
        <w:vanish w:val="0"/>
        <w:color w:val="538135" w:themeColor="accent6" w:themeShade="BF"/>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36" w15:restartNumberingAfterBreak="0">
    <w:nsid w:val="6C833350"/>
    <w:multiLevelType w:val="hybridMultilevel"/>
    <w:tmpl w:val="27CC18D0"/>
    <w:lvl w:ilvl="0" w:tplc="97307508">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2464026"/>
    <w:multiLevelType w:val="hybridMultilevel"/>
    <w:tmpl w:val="71E4C1A6"/>
    <w:lvl w:ilvl="0" w:tplc="B38C785A">
      <w:start w:val="1"/>
      <w:numFmt w:val="bullet"/>
      <w:lvlText w:val="•"/>
      <w:lvlJc w:val="left"/>
      <w:pPr>
        <w:tabs>
          <w:tab w:val="num" w:pos="720"/>
        </w:tabs>
        <w:ind w:left="720" w:hanging="360"/>
      </w:pPr>
      <w:rPr>
        <w:rFonts w:ascii="Arial" w:hAnsi="Arial" w:hint="default"/>
      </w:rPr>
    </w:lvl>
    <w:lvl w:ilvl="1" w:tplc="B55C1B9A" w:tentative="1">
      <w:start w:val="1"/>
      <w:numFmt w:val="bullet"/>
      <w:lvlText w:val="•"/>
      <w:lvlJc w:val="left"/>
      <w:pPr>
        <w:tabs>
          <w:tab w:val="num" w:pos="1440"/>
        </w:tabs>
        <w:ind w:left="1440" w:hanging="360"/>
      </w:pPr>
      <w:rPr>
        <w:rFonts w:ascii="Arial" w:hAnsi="Arial" w:hint="default"/>
      </w:rPr>
    </w:lvl>
    <w:lvl w:ilvl="2" w:tplc="51A6D4CE" w:tentative="1">
      <w:start w:val="1"/>
      <w:numFmt w:val="bullet"/>
      <w:lvlText w:val="•"/>
      <w:lvlJc w:val="left"/>
      <w:pPr>
        <w:tabs>
          <w:tab w:val="num" w:pos="2160"/>
        </w:tabs>
        <w:ind w:left="2160" w:hanging="360"/>
      </w:pPr>
      <w:rPr>
        <w:rFonts w:ascii="Arial" w:hAnsi="Arial" w:hint="default"/>
      </w:rPr>
    </w:lvl>
    <w:lvl w:ilvl="3" w:tplc="87D6A710" w:tentative="1">
      <w:start w:val="1"/>
      <w:numFmt w:val="bullet"/>
      <w:lvlText w:val="•"/>
      <w:lvlJc w:val="left"/>
      <w:pPr>
        <w:tabs>
          <w:tab w:val="num" w:pos="2880"/>
        </w:tabs>
        <w:ind w:left="2880" w:hanging="360"/>
      </w:pPr>
      <w:rPr>
        <w:rFonts w:ascii="Arial" w:hAnsi="Arial" w:hint="default"/>
      </w:rPr>
    </w:lvl>
    <w:lvl w:ilvl="4" w:tplc="B748B34C" w:tentative="1">
      <w:start w:val="1"/>
      <w:numFmt w:val="bullet"/>
      <w:lvlText w:val="•"/>
      <w:lvlJc w:val="left"/>
      <w:pPr>
        <w:tabs>
          <w:tab w:val="num" w:pos="3600"/>
        </w:tabs>
        <w:ind w:left="3600" w:hanging="360"/>
      </w:pPr>
      <w:rPr>
        <w:rFonts w:ascii="Arial" w:hAnsi="Arial" w:hint="default"/>
      </w:rPr>
    </w:lvl>
    <w:lvl w:ilvl="5" w:tplc="092ADF30" w:tentative="1">
      <w:start w:val="1"/>
      <w:numFmt w:val="bullet"/>
      <w:lvlText w:val="•"/>
      <w:lvlJc w:val="left"/>
      <w:pPr>
        <w:tabs>
          <w:tab w:val="num" w:pos="4320"/>
        </w:tabs>
        <w:ind w:left="4320" w:hanging="360"/>
      </w:pPr>
      <w:rPr>
        <w:rFonts w:ascii="Arial" w:hAnsi="Arial" w:hint="default"/>
      </w:rPr>
    </w:lvl>
    <w:lvl w:ilvl="6" w:tplc="CA30460C" w:tentative="1">
      <w:start w:val="1"/>
      <w:numFmt w:val="bullet"/>
      <w:lvlText w:val="•"/>
      <w:lvlJc w:val="left"/>
      <w:pPr>
        <w:tabs>
          <w:tab w:val="num" w:pos="5040"/>
        </w:tabs>
        <w:ind w:left="5040" w:hanging="360"/>
      </w:pPr>
      <w:rPr>
        <w:rFonts w:ascii="Arial" w:hAnsi="Arial" w:hint="default"/>
      </w:rPr>
    </w:lvl>
    <w:lvl w:ilvl="7" w:tplc="B976560E" w:tentative="1">
      <w:start w:val="1"/>
      <w:numFmt w:val="bullet"/>
      <w:lvlText w:val="•"/>
      <w:lvlJc w:val="left"/>
      <w:pPr>
        <w:tabs>
          <w:tab w:val="num" w:pos="5760"/>
        </w:tabs>
        <w:ind w:left="5760" w:hanging="360"/>
      </w:pPr>
      <w:rPr>
        <w:rFonts w:ascii="Arial" w:hAnsi="Arial" w:hint="default"/>
      </w:rPr>
    </w:lvl>
    <w:lvl w:ilvl="8" w:tplc="E828FE0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39147D5"/>
    <w:multiLevelType w:val="multilevel"/>
    <w:tmpl w:val="164EF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BF5E15"/>
    <w:multiLevelType w:val="hybridMultilevel"/>
    <w:tmpl w:val="D2BAC60E"/>
    <w:lvl w:ilvl="0" w:tplc="7630A7A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8BD36F7"/>
    <w:multiLevelType w:val="multilevel"/>
    <w:tmpl w:val="C71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033269"/>
    <w:multiLevelType w:val="multilevel"/>
    <w:tmpl w:val="2CDE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805A66"/>
    <w:multiLevelType w:val="hybridMultilevel"/>
    <w:tmpl w:val="0F14E7D6"/>
    <w:lvl w:ilvl="0" w:tplc="4EFA31A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0"/>
  </w:num>
  <w:num w:numId="2">
    <w:abstractNumId w:val="26"/>
  </w:num>
  <w:num w:numId="3">
    <w:abstractNumId w:val="25"/>
  </w:num>
  <w:num w:numId="4">
    <w:abstractNumId w:val="8"/>
  </w:num>
  <w:num w:numId="5">
    <w:abstractNumId w:val="19"/>
  </w:num>
  <w:num w:numId="6">
    <w:abstractNumId w:val="30"/>
    <w:lvlOverride w:ilvl="0">
      <w:startOverride w:val="3"/>
    </w:lvlOverride>
  </w:num>
  <w:num w:numId="7">
    <w:abstractNumId w:val="39"/>
  </w:num>
  <w:num w:numId="8">
    <w:abstractNumId w:val="20"/>
  </w:num>
  <w:num w:numId="9">
    <w:abstractNumId w:val="10"/>
  </w:num>
  <w:num w:numId="10">
    <w:abstractNumId w:val="21"/>
  </w:num>
  <w:num w:numId="11">
    <w:abstractNumId w:val="22"/>
  </w:num>
  <w:num w:numId="12">
    <w:abstractNumId w:val="23"/>
  </w:num>
  <w:num w:numId="13">
    <w:abstractNumId w:val="37"/>
  </w:num>
  <w:num w:numId="14">
    <w:abstractNumId w:val="1"/>
  </w:num>
  <w:num w:numId="15">
    <w:abstractNumId w:val="27"/>
  </w:num>
  <w:num w:numId="16">
    <w:abstractNumId w:val="11"/>
  </w:num>
  <w:num w:numId="17">
    <w:abstractNumId w:val="17"/>
  </w:num>
  <w:num w:numId="18">
    <w:abstractNumId w:val="35"/>
  </w:num>
  <w:num w:numId="19">
    <w:abstractNumId w:val="15"/>
  </w:num>
  <w:num w:numId="20">
    <w:abstractNumId w:val="5"/>
  </w:num>
  <w:num w:numId="21">
    <w:abstractNumId w:val="31"/>
  </w:num>
  <w:num w:numId="22">
    <w:abstractNumId w:val="3"/>
  </w:num>
  <w:num w:numId="23">
    <w:abstractNumId w:val="28"/>
  </w:num>
  <w:num w:numId="24">
    <w:abstractNumId w:val="40"/>
  </w:num>
  <w:num w:numId="25">
    <w:abstractNumId w:val="24"/>
  </w:num>
  <w:num w:numId="26">
    <w:abstractNumId w:val="7"/>
  </w:num>
  <w:num w:numId="27">
    <w:abstractNumId w:val="2"/>
  </w:num>
  <w:num w:numId="28">
    <w:abstractNumId w:val="9"/>
  </w:num>
  <w:num w:numId="29">
    <w:abstractNumId w:val="42"/>
  </w:num>
  <w:num w:numId="30">
    <w:abstractNumId w:val="18"/>
  </w:num>
  <w:num w:numId="31">
    <w:abstractNumId w:val="36"/>
  </w:num>
  <w:num w:numId="32">
    <w:abstractNumId w:val="0"/>
  </w:num>
  <w:num w:numId="33">
    <w:abstractNumId w:val="32"/>
  </w:num>
  <w:num w:numId="34">
    <w:abstractNumId w:val="33"/>
  </w:num>
  <w:num w:numId="35">
    <w:abstractNumId w:val="12"/>
  </w:num>
  <w:num w:numId="36">
    <w:abstractNumId w:val="29"/>
  </w:num>
  <w:num w:numId="37">
    <w:abstractNumId w:val="13"/>
  </w:num>
  <w:num w:numId="38">
    <w:abstractNumId w:val="41"/>
  </w:num>
  <w:num w:numId="39">
    <w:abstractNumId w:val="4"/>
  </w:num>
  <w:num w:numId="40">
    <w:abstractNumId w:val="16"/>
  </w:num>
  <w:num w:numId="41">
    <w:abstractNumId w:val="14"/>
  </w:num>
  <w:num w:numId="42">
    <w:abstractNumId w:val="34"/>
  </w:num>
  <w:num w:numId="43">
    <w:abstractNumId w:val="38"/>
  </w:num>
  <w:num w:numId="4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Y0Nzc1NzMxtDQ2MTBW0lEKTi0uzszPAykwrgUA/69m1CwAAAA="/>
    <w:docVar w:name="EN.InstantFormat" w:val="&lt;ENInstantFormat&gt;&lt;Enabled&gt;1&lt;/Enabled&gt;&lt;ScanUnformatted&gt;1&lt;/ScanUnformatted&gt;&lt;ScanChanges&gt;1&lt;/ScanChanges&gt;&lt;Suspended&gt;0&lt;/Suspended&gt;&lt;/ENInstantFormat&gt;"/>
    <w:docVar w:name="EN.Layout" w:val="&lt;ENLayout&gt;&lt;Style&gt;CellMolLifSc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zwexsf45xdwce2rf35p0dheds0xaeddswz&quot;&gt;EN_DBAZE_17_9_2020 -Converted&lt;record-ids&gt;&lt;item&gt;132&lt;/item&gt;&lt;item&gt;332&lt;/item&gt;&lt;item&gt;433&lt;/item&gt;&lt;item&gt;445&lt;/item&gt;&lt;item&gt;447&lt;/item&gt;&lt;item&gt;543&lt;/item&gt;&lt;item&gt;544&lt;/item&gt;&lt;item&gt;944&lt;/item&gt;&lt;item&gt;1005&lt;/item&gt;&lt;item&gt;2010&lt;/item&gt;&lt;item&gt;3286&lt;/item&gt;&lt;item&gt;3551&lt;/item&gt;&lt;item&gt;3556&lt;/item&gt;&lt;item&gt;3600&lt;/item&gt;&lt;item&gt;3686&lt;/item&gt;&lt;item&gt;3687&lt;/item&gt;&lt;item&gt;3722&lt;/item&gt;&lt;item&gt;3723&lt;/item&gt;&lt;item&gt;3730&lt;/item&gt;&lt;item&gt;3762&lt;/item&gt;&lt;item&gt;3764&lt;/item&gt;&lt;item&gt;3935&lt;/item&gt;&lt;item&gt;3958&lt;/item&gt;&lt;item&gt;4017&lt;/item&gt;&lt;item&gt;4041&lt;/item&gt;&lt;item&gt;4045&lt;/item&gt;&lt;item&gt;4046&lt;/item&gt;&lt;item&gt;4069&lt;/item&gt;&lt;item&gt;4138&lt;/item&gt;&lt;item&gt;4140&lt;/item&gt;&lt;item&gt;4141&lt;/item&gt;&lt;item&gt;4149&lt;/item&gt;&lt;item&gt;4160&lt;/item&gt;&lt;item&gt;4161&lt;/item&gt;&lt;item&gt;4169&lt;/item&gt;&lt;item&gt;4173&lt;/item&gt;&lt;item&gt;4178&lt;/item&gt;&lt;item&gt;4183&lt;/item&gt;&lt;item&gt;4189&lt;/item&gt;&lt;item&gt;4209&lt;/item&gt;&lt;item&gt;4222&lt;/item&gt;&lt;item&gt;4246&lt;/item&gt;&lt;item&gt;4249&lt;/item&gt;&lt;item&gt;4281&lt;/item&gt;&lt;item&gt;4283&lt;/item&gt;&lt;item&gt;4287&lt;/item&gt;&lt;item&gt;4409&lt;/item&gt;&lt;item&gt;4433&lt;/item&gt;&lt;item&gt;4435&lt;/item&gt;&lt;item&gt;4442&lt;/item&gt;&lt;item&gt;4449&lt;/item&gt;&lt;item&gt;4453&lt;/item&gt;&lt;item&gt;4454&lt;/item&gt;&lt;item&gt;4455&lt;/item&gt;&lt;item&gt;4459&lt;/item&gt;&lt;item&gt;4461&lt;/item&gt;&lt;item&gt;4467&lt;/item&gt;&lt;item&gt;4469&lt;/item&gt;&lt;item&gt;4470&lt;/item&gt;&lt;item&gt;4475&lt;/item&gt;&lt;item&gt;4481&lt;/item&gt;&lt;item&gt;4482&lt;/item&gt;&lt;item&gt;4486&lt;/item&gt;&lt;item&gt;4490&lt;/item&gt;&lt;item&gt;4491&lt;/item&gt;&lt;item&gt;4492&lt;/item&gt;&lt;item&gt;4493&lt;/item&gt;&lt;item&gt;4496&lt;/item&gt;&lt;item&gt;4502&lt;/item&gt;&lt;item&gt;4510&lt;/item&gt;&lt;item&gt;4513&lt;/item&gt;&lt;item&gt;4517&lt;/item&gt;&lt;item&gt;4518&lt;/item&gt;&lt;item&gt;4519&lt;/item&gt;&lt;item&gt;4520&lt;/item&gt;&lt;item&gt;4522&lt;/item&gt;&lt;item&gt;4547&lt;/item&gt;&lt;item&gt;4549&lt;/item&gt;&lt;item&gt;4567&lt;/item&gt;&lt;item&gt;4568&lt;/item&gt;&lt;item&gt;4569&lt;/item&gt;&lt;item&gt;4570&lt;/item&gt;&lt;item&gt;4572&lt;/item&gt;&lt;item&gt;4575&lt;/item&gt;&lt;item&gt;4576&lt;/item&gt;&lt;item&gt;4577&lt;/item&gt;&lt;item&gt;4578&lt;/item&gt;&lt;item&gt;4581&lt;/item&gt;&lt;item&gt;4582&lt;/item&gt;&lt;item&gt;4667&lt;/item&gt;&lt;item&gt;4668&lt;/item&gt;&lt;item&gt;4680&lt;/item&gt;&lt;item&gt;4711&lt;/item&gt;&lt;item&gt;4712&lt;/item&gt;&lt;/record-ids&gt;&lt;/item&gt;&lt;/Libraries&gt;"/>
  </w:docVars>
  <w:rsids>
    <w:rsidRoot w:val="0069552E"/>
    <w:rsid w:val="00001060"/>
    <w:rsid w:val="000017C1"/>
    <w:rsid w:val="00001E46"/>
    <w:rsid w:val="00002181"/>
    <w:rsid w:val="00003470"/>
    <w:rsid w:val="000048AB"/>
    <w:rsid w:val="00005856"/>
    <w:rsid w:val="00006F32"/>
    <w:rsid w:val="000070A6"/>
    <w:rsid w:val="00007C4D"/>
    <w:rsid w:val="00007DA8"/>
    <w:rsid w:val="00010DC9"/>
    <w:rsid w:val="00011048"/>
    <w:rsid w:val="000112C6"/>
    <w:rsid w:val="000114A0"/>
    <w:rsid w:val="00011529"/>
    <w:rsid w:val="00011AFA"/>
    <w:rsid w:val="00012847"/>
    <w:rsid w:val="000135BF"/>
    <w:rsid w:val="00014085"/>
    <w:rsid w:val="00014FDF"/>
    <w:rsid w:val="00015046"/>
    <w:rsid w:val="000156A4"/>
    <w:rsid w:val="00015D07"/>
    <w:rsid w:val="0001682C"/>
    <w:rsid w:val="00016C1F"/>
    <w:rsid w:val="000170B0"/>
    <w:rsid w:val="00017902"/>
    <w:rsid w:val="00020127"/>
    <w:rsid w:val="000206C5"/>
    <w:rsid w:val="000221EF"/>
    <w:rsid w:val="00022325"/>
    <w:rsid w:val="00022A78"/>
    <w:rsid w:val="00022C63"/>
    <w:rsid w:val="00023304"/>
    <w:rsid w:val="000235FA"/>
    <w:rsid w:val="000241D6"/>
    <w:rsid w:val="00024997"/>
    <w:rsid w:val="00024CDB"/>
    <w:rsid w:val="0002559B"/>
    <w:rsid w:val="00025979"/>
    <w:rsid w:val="0002671D"/>
    <w:rsid w:val="00027842"/>
    <w:rsid w:val="00027922"/>
    <w:rsid w:val="00027D61"/>
    <w:rsid w:val="000306F5"/>
    <w:rsid w:val="0003116C"/>
    <w:rsid w:val="0003209F"/>
    <w:rsid w:val="000352F3"/>
    <w:rsid w:val="00035536"/>
    <w:rsid w:val="00035DC3"/>
    <w:rsid w:val="00035FE5"/>
    <w:rsid w:val="00036612"/>
    <w:rsid w:val="0003743F"/>
    <w:rsid w:val="00037971"/>
    <w:rsid w:val="00037B0A"/>
    <w:rsid w:val="00040201"/>
    <w:rsid w:val="000409DF"/>
    <w:rsid w:val="00040C3D"/>
    <w:rsid w:val="00040C62"/>
    <w:rsid w:val="000414AC"/>
    <w:rsid w:val="000419AB"/>
    <w:rsid w:val="00041C40"/>
    <w:rsid w:val="00041C9E"/>
    <w:rsid w:val="00042663"/>
    <w:rsid w:val="00042D47"/>
    <w:rsid w:val="00043320"/>
    <w:rsid w:val="00043C66"/>
    <w:rsid w:val="00043E87"/>
    <w:rsid w:val="00044D0D"/>
    <w:rsid w:val="00045702"/>
    <w:rsid w:val="00045D1C"/>
    <w:rsid w:val="000468D6"/>
    <w:rsid w:val="000472B1"/>
    <w:rsid w:val="0004739B"/>
    <w:rsid w:val="00047B5A"/>
    <w:rsid w:val="00047C54"/>
    <w:rsid w:val="00051492"/>
    <w:rsid w:val="000515E8"/>
    <w:rsid w:val="00051603"/>
    <w:rsid w:val="000523F5"/>
    <w:rsid w:val="00052D60"/>
    <w:rsid w:val="00052EB2"/>
    <w:rsid w:val="000535F3"/>
    <w:rsid w:val="00053B6E"/>
    <w:rsid w:val="00053B70"/>
    <w:rsid w:val="00053E2A"/>
    <w:rsid w:val="0005420A"/>
    <w:rsid w:val="000546D1"/>
    <w:rsid w:val="00054A7A"/>
    <w:rsid w:val="00054DAD"/>
    <w:rsid w:val="0005506C"/>
    <w:rsid w:val="00055CE1"/>
    <w:rsid w:val="0005609D"/>
    <w:rsid w:val="00056E3A"/>
    <w:rsid w:val="00056E57"/>
    <w:rsid w:val="00057312"/>
    <w:rsid w:val="0005764E"/>
    <w:rsid w:val="00057757"/>
    <w:rsid w:val="000579AA"/>
    <w:rsid w:val="00057AD6"/>
    <w:rsid w:val="00057F96"/>
    <w:rsid w:val="00057FA7"/>
    <w:rsid w:val="000608BD"/>
    <w:rsid w:val="00060A02"/>
    <w:rsid w:val="00060E37"/>
    <w:rsid w:val="000618E7"/>
    <w:rsid w:val="00061B10"/>
    <w:rsid w:val="00061B9C"/>
    <w:rsid w:val="000624B4"/>
    <w:rsid w:val="00062BBE"/>
    <w:rsid w:val="000639B6"/>
    <w:rsid w:val="00064D0A"/>
    <w:rsid w:val="00065997"/>
    <w:rsid w:val="00066041"/>
    <w:rsid w:val="000662DC"/>
    <w:rsid w:val="00066DD6"/>
    <w:rsid w:val="00066F89"/>
    <w:rsid w:val="00067244"/>
    <w:rsid w:val="00067668"/>
    <w:rsid w:val="0006781F"/>
    <w:rsid w:val="00067C6B"/>
    <w:rsid w:val="00067C84"/>
    <w:rsid w:val="00070511"/>
    <w:rsid w:val="00071346"/>
    <w:rsid w:val="00071EE8"/>
    <w:rsid w:val="000722C7"/>
    <w:rsid w:val="00072741"/>
    <w:rsid w:val="00072751"/>
    <w:rsid w:val="000737FF"/>
    <w:rsid w:val="00074200"/>
    <w:rsid w:val="00074404"/>
    <w:rsid w:val="00074BC7"/>
    <w:rsid w:val="00075A79"/>
    <w:rsid w:val="00075BE7"/>
    <w:rsid w:val="00076E40"/>
    <w:rsid w:val="00077038"/>
    <w:rsid w:val="00077DA4"/>
    <w:rsid w:val="0008037D"/>
    <w:rsid w:val="00080751"/>
    <w:rsid w:val="00080B80"/>
    <w:rsid w:val="00080BB7"/>
    <w:rsid w:val="00082F9F"/>
    <w:rsid w:val="00083BD4"/>
    <w:rsid w:val="0008500C"/>
    <w:rsid w:val="000850A5"/>
    <w:rsid w:val="00085734"/>
    <w:rsid w:val="000864A8"/>
    <w:rsid w:val="00086B15"/>
    <w:rsid w:val="00087183"/>
    <w:rsid w:val="00087533"/>
    <w:rsid w:val="00087F5F"/>
    <w:rsid w:val="00090348"/>
    <w:rsid w:val="0009049E"/>
    <w:rsid w:val="000905B2"/>
    <w:rsid w:val="00090A40"/>
    <w:rsid w:val="00091484"/>
    <w:rsid w:val="00091B57"/>
    <w:rsid w:val="00091F6D"/>
    <w:rsid w:val="0009223F"/>
    <w:rsid w:val="0009302C"/>
    <w:rsid w:val="0009342C"/>
    <w:rsid w:val="00094B42"/>
    <w:rsid w:val="00094D1B"/>
    <w:rsid w:val="00095419"/>
    <w:rsid w:val="00096805"/>
    <w:rsid w:val="000A08C7"/>
    <w:rsid w:val="000A1886"/>
    <w:rsid w:val="000A1D60"/>
    <w:rsid w:val="000A21F9"/>
    <w:rsid w:val="000A258C"/>
    <w:rsid w:val="000A306F"/>
    <w:rsid w:val="000A3757"/>
    <w:rsid w:val="000A454E"/>
    <w:rsid w:val="000A4E32"/>
    <w:rsid w:val="000A55BD"/>
    <w:rsid w:val="000A56C0"/>
    <w:rsid w:val="000A5E2A"/>
    <w:rsid w:val="000A5F6D"/>
    <w:rsid w:val="000A64B7"/>
    <w:rsid w:val="000A6680"/>
    <w:rsid w:val="000A6E44"/>
    <w:rsid w:val="000B08B0"/>
    <w:rsid w:val="000B150A"/>
    <w:rsid w:val="000B18AF"/>
    <w:rsid w:val="000B1BE7"/>
    <w:rsid w:val="000B1E1D"/>
    <w:rsid w:val="000B2744"/>
    <w:rsid w:val="000B2F59"/>
    <w:rsid w:val="000B2F99"/>
    <w:rsid w:val="000B34D2"/>
    <w:rsid w:val="000B361C"/>
    <w:rsid w:val="000B393C"/>
    <w:rsid w:val="000B48A2"/>
    <w:rsid w:val="000B4E61"/>
    <w:rsid w:val="000B607A"/>
    <w:rsid w:val="000B6B80"/>
    <w:rsid w:val="000B6CB4"/>
    <w:rsid w:val="000B77BF"/>
    <w:rsid w:val="000B7F54"/>
    <w:rsid w:val="000C04D6"/>
    <w:rsid w:val="000C0789"/>
    <w:rsid w:val="000C0B0B"/>
    <w:rsid w:val="000C1072"/>
    <w:rsid w:val="000C24AC"/>
    <w:rsid w:val="000C2E52"/>
    <w:rsid w:val="000C352C"/>
    <w:rsid w:val="000C3A2D"/>
    <w:rsid w:val="000C42F5"/>
    <w:rsid w:val="000C472E"/>
    <w:rsid w:val="000C4C60"/>
    <w:rsid w:val="000C560C"/>
    <w:rsid w:val="000C59E2"/>
    <w:rsid w:val="000C6240"/>
    <w:rsid w:val="000C7A9B"/>
    <w:rsid w:val="000C7B33"/>
    <w:rsid w:val="000C7D3C"/>
    <w:rsid w:val="000C7ECF"/>
    <w:rsid w:val="000D1523"/>
    <w:rsid w:val="000D1949"/>
    <w:rsid w:val="000D2471"/>
    <w:rsid w:val="000D265A"/>
    <w:rsid w:val="000D33A3"/>
    <w:rsid w:val="000D494D"/>
    <w:rsid w:val="000D5678"/>
    <w:rsid w:val="000D5888"/>
    <w:rsid w:val="000D651E"/>
    <w:rsid w:val="000D6582"/>
    <w:rsid w:val="000D687A"/>
    <w:rsid w:val="000D6DB2"/>
    <w:rsid w:val="000D77DC"/>
    <w:rsid w:val="000D7DB9"/>
    <w:rsid w:val="000E0386"/>
    <w:rsid w:val="000E101B"/>
    <w:rsid w:val="000E20AA"/>
    <w:rsid w:val="000E240D"/>
    <w:rsid w:val="000E3553"/>
    <w:rsid w:val="000E3558"/>
    <w:rsid w:val="000E42C9"/>
    <w:rsid w:val="000E4B77"/>
    <w:rsid w:val="000E4BC9"/>
    <w:rsid w:val="000E5EE0"/>
    <w:rsid w:val="000E60E9"/>
    <w:rsid w:val="000E61AA"/>
    <w:rsid w:val="000E620D"/>
    <w:rsid w:val="000E64C0"/>
    <w:rsid w:val="000E735F"/>
    <w:rsid w:val="000F0028"/>
    <w:rsid w:val="000F1B95"/>
    <w:rsid w:val="000F2099"/>
    <w:rsid w:val="000F23A9"/>
    <w:rsid w:val="000F26F4"/>
    <w:rsid w:val="000F2B2B"/>
    <w:rsid w:val="000F469F"/>
    <w:rsid w:val="000F4968"/>
    <w:rsid w:val="000F57B0"/>
    <w:rsid w:val="000F62A9"/>
    <w:rsid w:val="000F6832"/>
    <w:rsid w:val="000F68AF"/>
    <w:rsid w:val="000F68F2"/>
    <w:rsid w:val="000F7275"/>
    <w:rsid w:val="000F7566"/>
    <w:rsid w:val="000F770D"/>
    <w:rsid w:val="0010030C"/>
    <w:rsid w:val="0010087E"/>
    <w:rsid w:val="0010089C"/>
    <w:rsid w:val="001017A7"/>
    <w:rsid w:val="0010189E"/>
    <w:rsid w:val="00101AEF"/>
    <w:rsid w:val="00101E90"/>
    <w:rsid w:val="001022A0"/>
    <w:rsid w:val="0010269C"/>
    <w:rsid w:val="00102A76"/>
    <w:rsid w:val="00102D5E"/>
    <w:rsid w:val="00102FDD"/>
    <w:rsid w:val="00103660"/>
    <w:rsid w:val="00104423"/>
    <w:rsid w:val="00104812"/>
    <w:rsid w:val="00104958"/>
    <w:rsid w:val="00104B5B"/>
    <w:rsid w:val="00104F50"/>
    <w:rsid w:val="00106198"/>
    <w:rsid w:val="0010674E"/>
    <w:rsid w:val="00106F7C"/>
    <w:rsid w:val="00110C91"/>
    <w:rsid w:val="001112DB"/>
    <w:rsid w:val="00111B28"/>
    <w:rsid w:val="00111CC5"/>
    <w:rsid w:val="00112258"/>
    <w:rsid w:val="001124CE"/>
    <w:rsid w:val="00112C01"/>
    <w:rsid w:val="001131B1"/>
    <w:rsid w:val="00113C3A"/>
    <w:rsid w:val="00113E44"/>
    <w:rsid w:val="001141AA"/>
    <w:rsid w:val="00114524"/>
    <w:rsid w:val="00114976"/>
    <w:rsid w:val="00114E75"/>
    <w:rsid w:val="00114F7E"/>
    <w:rsid w:val="00115130"/>
    <w:rsid w:val="001151C3"/>
    <w:rsid w:val="00115BD1"/>
    <w:rsid w:val="0011607F"/>
    <w:rsid w:val="0011681F"/>
    <w:rsid w:val="00116D7F"/>
    <w:rsid w:val="0011703A"/>
    <w:rsid w:val="00117617"/>
    <w:rsid w:val="00117B52"/>
    <w:rsid w:val="00120938"/>
    <w:rsid w:val="00120B5D"/>
    <w:rsid w:val="00120CCF"/>
    <w:rsid w:val="0012140F"/>
    <w:rsid w:val="0012183C"/>
    <w:rsid w:val="001219C4"/>
    <w:rsid w:val="00121DDC"/>
    <w:rsid w:val="001228D1"/>
    <w:rsid w:val="00122E8E"/>
    <w:rsid w:val="001231A3"/>
    <w:rsid w:val="00123856"/>
    <w:rsid w:val="00123A66"/>
    <w:rsid w:val="0012429D"/>
    <w:rsid w:val="001248A9"/>
    <w:rsid w:val="00124927"/>
    <w:rsid w:val="001270BF"/>
    <w:rsid w:val="00127C0C"/>
    <w:rsid w:val="00127F06"/>
    <w:rsid w:val="00130A59"/>
    <w:rsid w:val="0013164B"/>
    <w:rsid w:val="00131877"/>
    <w:rsid w:val="00131C28"/>
    <w:rsid w:val="00131E65"/>
    <w:rsid w:val="001321ED"/>
    <w:rsid w:val="00132BB5"/>
    <w:rsid w:val="00132E8C"/>
    <w:rsid w:val="00132F20"/>
    <w:rsid w:val="001334B6"/>
    <w:rsid w:val="0013370F"/>
    <w:rsid w:val="00133978"/>
    <w:rsid w:val="00134931"/>
    <w:rsid w:val="00134CE3"/>
    <w:rsid w:val="00135132"/>
    <w:rsid w:val="001352BF"/>
    <w:rsid w:val="00135317"/>
    <w:rsid w:val="001362F1"/>
    <w:rsid w:val="001364ED"/>
    <w:rsid w:val="00136E62"/>
    <w:rsid w:val="00140648"/>
    <w:rsid w:val="00140667"/>
    <w:rsid w:val="001409B2"/>
    <w:rsid w:val="00140E0A"/>
    <w:rsid w:val="00141076"/>
    <w:rsid w:val="001413F8"/>
    <w:rsid w:val="00141A29"/>
    <w:rsid w:val="00141E79"/>
    <w:rsid w:val="0014207B"/>
    <w:rsid w:val="00142483"/>
    <w:rsid w:val="00142952"/>
    <w:rsid w:val="001429B1"/>
    <w:rsid w:val="00142B35"/>
    <w:rsid w:val="00142E47"/>
    <w:rsid w:val="00142EC3"/>
    <w:rsid w:val="00143BA8"/>
    <w:rsid w:val="00143E32"/>
    <w:rsid w:val="00144758"/>
    <w:rsid w:val="00144D7D"/>
    <w:rsid w:val="00145F06"/>
    <w:rsid w:val="001465C6"/>
    <w:rsid w:val="00146861"/>
    <w:rsid w:val="00146E7C"/>
    <w:rsid w:val="00147C23"/>
    <w:rsid w:val="00150B3C"/>
    <w:rsid w:val="00150D19"/>
    <w:rsid w:val="00151D0C"/>
    <w:rsid w:val="00152343"/>
    <w:rsid w:val="00152A57"/>
    <w:rsid w:val="00152AAB"/>
    <w:rsid w:val="0015310F"/>
    <w:rsid w:val="00154BA3"/>
    <w:rsid w:val="001553A4"/>
    <w:rsid w:val="00155F1A"/>
    <w:rsid w:val="00156A32"/>
    <w:rsid w:val="0015721F"/>
    <w:rsid w:val="00157616"/>
    <w:rsid w:val="00160526"/>
    <w:rsid w:val="00160E87"/>
    <w:rsid w:val="00160F89"/>
    <w:rsid w:val="00161B38"/>
    <w:rsid w:val="001621D0"/>
    <w:rsid w:val="00162369"/>
    <w:rsid w:val="001623A1"/>
    <w:rsid w:val="001625AF"/>
    <w:rsid w:val="00162925"/>
    <w:rsid w:val="00163FF4"/>
    <w:rsid w:val="001643E9"/>
    <w:rsid w:val="001644B6"/>
    <w:rsid w:val="00164E18"/>
    <w:rsid w:val="00164E8A"/>
    <w:rsid w:val="00164E9A"/>
    <w:rsid w:val="001664AA"/>
    <w:rsid w:val="001676A3"/>
    <w:rsid w:val="00167A26"/>
    <w:rsid w:val="00167E74"/>
    <w:rsid w:val="00167E8D"/>
    <w:rsid w:val="00170083"/>
    <w:rsid w:val="00170202"/>
    <w:rsid w:val="001704CD"/>
    <w:rsid w:val="0017127F"/>
    <w:rsid w:val="001714B7"/>
    <w:rsid w:val="00171851"/>
    <w:rsid w:val="00171C3F"/>
    <w:rsid w:val="00171D8A"/>
    <w:rsid w:val="00171F62"/>
    <w:rsid w:val="00172A1C"/>
    <w:rsid w:val="00172B58"/>
    <w:rsid w:val="00172D0D"/>
    <w:rsid w:val="001734A3"/>
    <w:rsid w:val="001741C5"/>
    <w:rsid w:val="001745AA"/>
    <w:rsid w:val="00174E65"/>
    <w:rsid w:val="00175198"/>
    <w:rsid w:val="001752AF"/>
    <w:rsid w:val="00175420"/>
    <w:rsid w:val="00175906"/>
    <w:rsid w:val="001763B9"/>
    <w:rsid w:val="00176F36"/>
    <w:rsid w:val="00180736"/>
    <w:rsid w:val="00180A86"/>
    <w:rsid w:val="00180E8D"/>
    <w:rsid w:val="00181679"/>
    <w:rsid w:val="0018254C"/>
    <w:rsid w:val="00182ADE"/>
    <w:rsid w:val="00183808"/>
    <w:rsid w:val="001846AF"/>
    <w:rsid w:val="00184BA4"/>
    <w:rsid w:val="00185BC1"/>
    <w:rsid w:val="00185DD2"/>
    <w:rsid w:val="001860AF"/>
    <w:rsid w:val="001864BE"/>
    <w:rsid w:val="00186937"/>
    <w:rsid w:val="00186BC5"/>
    <w:rsid w:val="00186DBA"/>
    <w:rsid w:val="00186DFB"/>
    <w:rsid w:val="001871A3"/>
    <w:rsid w:val="001872AE"/>
    <w:rsid w:val="0018754E"/>
    <w:rsid w:val="001900A1"/>
    <w:rsid w:val="001903CB"/>
    <w:rsid w:val="00190413"/>
    <w:rsid w:val="0019089B"/>
    <w:rsid w:val="00190CFF"/>
    <w:rsid w:val="00191CA4"/>
    <w:rsid w:val="00191D94"/>
    <w:rsid w:val="001936C4"/>
    <w:rsid w:val="0019377C"/>
    <w:rsid w:val="00193C6A"/>
    <w:rsid w:val="001950F0"/>
    <w:rsid w:val="00195575"/>
    <w:rsid w:val="00195AEA"/>
    <w:rsid w:val="00196324"/>
    <w:rsid w:val="00196404"/>
    <w:rsid w:val="0019769A"/>
    <w:rsid w:val="00197B25"/>
    <w:rsid w:val="001A05C0"/>
    <w:rsid w:val="001A0BEE"/>
    <w:rsid w:val="001A14CE"/>
    <w:rsid w:val="001A1BC1"/>
    <w:rsid w:val="001A2F4A"/>
    <w:rsid w:val="001A434E"/>
    <w:rsid w:val="001A4A7E"/>
    <w:rsid w:val="001A50C0"/>
    <w:rsid w:val="001A51DF"/>
    <w:rsid w:val="001A5829"/>
    <w:rsid w:val="001A5CF7"/>
    <w:rsid w:val="001A6FA2"/>
    <w:rsid w:val="001A7584"/>
    <w:rsid w:val="001A7AC4"/>
    <w:rsid w:val="001A7DC7"/>
    <w:rsid w:val="001B0103"/>
    <w:rsid w:val="001B0F0E"/>
    <w:rsid w:val="001B109F"/>
    <w:rsid w:val="001B1497"/>
    <w:rsid w:val="001B175F"/>
    <w:rsid w:val="001B1B00"/>
    <w:rsid w:val="001B1C49"/>
    <w:rsid w:val="001B1CC1"/>
    <w:rsid w:val="001B28D1"/>
    <w:rsid w:val="001B3ED0"/>
    <w:rsid w:val="001B3F0A"/>
    <w:rsid w:val="001B4199"/>
    <w:rsid w:val="001B4929"/>
    <w:rsid w:val="001B4DF2"/>
    <w:rsid w:val="001B59C3"/>
    <w:rsid w:val="001B5D39"/>
    <w:rsid w:val="001B792F"/>
    <w:rsid w:val="001B7E6E"/>
    <w:rsid w:val="001C134E"/>
    <w:rsid w:val="001C1624"/>
    <w:rsid w:val="001C18D0"/>
    <w:rsid w:val="001C1BEE"/>
    <w:rsid w:val="001C24B5"/>
    <w:rsid w:val="001C4411"/>
    <w:rsid w:val="001C50C8"/>
    <w:rsid w:val="001C547E"/>
    <w:rsid w:val="001C54CD"/>
    <w:rsid w:val="001C5A65"/>
    <w:rsid w:val="001C5BF8"/>
    <w:rsid w:val="001C5CC2"/>
    <w:rsid w:val="001C5FB8"/>
    <w:rsid w:val="001C6198"/>
    <w:rsid w:val="001C68DB"/>
    <w:rsid w:val="001D01A4"/>
    <w:rsid w:val="001D2593"/>
    <w:rsid w:val="001D261E"/>
    <w:rsid w:val="001D41FD"/>
    <w:rsid w:val="001D4F45"/>
    <w:rsid w:val="001D5B19"/>
    <w:rsid w:val="001D5FA2"/>
    <w:rsid w:val="001D690D"/>
    <w:rsid w:val="001D6BF6"/>
    <w:rsid w:val="001D70CF"/>
    <w:rsid w:val="001D7FE2"/>
    <w:rsid w:val="001E04B0"/>
    <w:rsid w:val="001E0FAA"/>
    <w:rsid w:val="001E2000"/>
    <w:rsid w:val="001E2797"/>
    <w:rsid w:val="001E2F2F"/>
    <w:rsid w:val="001E46CA"/>
    <w:rsid w:val="001E4997"/>
    <w:rsid w:val="001E5190"/>
    <w:rsid w:val="001E5D17"/>
    <w:rsid w:val="001E6B26"/>
    <w:rsid w:val="001E7258"/>
    <w:rsid w:val="001F1518"/>
    <w:rsid w:val="001F1E8D"/>
    <w:rsid w:val="001F2352"/>
    <w:rsid w:val="001F2D6E"/>
    <w:rsid w:val="001F3AF1"/>
    <w:rsid w:val="001F3D5A"/>
    <w:rsid w:val="001F3E1F"/>
    <w:rsid w:val="001F3E6B"/>
    <w:rsid w:val="001F5065"/>
    <w:rsid w:val="001F54E1"/>
    <w:rsid w:val="001F561F"/>
    <w:rsid w:val="001F5EA8"/>
    <w:rsid w:val="001F5EC8"/>
    <w:rsid w:val="001F6C4B"/>
    <w:rsid w:val="001F76BC"/>
    <w:rsid w:val="001F789F"/>
    <w:rsid w:val="001F79AC"/>
    <w:rsid w:val="00200B53"/>
    <w:rsid w:val="0020157D"/>
    <w:rsid w:val="002027CD"/>
    <w:rsid w:val="002028FA"/>
    <w:rsid w:val="00202D24"/>
    <w:rsid w:val="00202E67"/>
    <w:rsid w:val="00202F19"/>
    <w:rsid w:val="00203613"/>
    <w:rsid w:val="0020388F"/>
    <w:rsid w:val="00204994"/>
    <w:rsid w:val="00204C96"/>
    <w:rsid w:val="00205265"/>
    <w:rsid w:val="00205324"/>
    <w:rsid w:val="00205589"/>
    <w:rsid w:val="00205C94"/>
    <w:rsid w:val="00205CFF"/>
    <w:rsid w:val="00205F64"/>
    <w:rsid w:val="0020746F"/>
    <w:rsid w:val="00207790"/>
    <w:rsid w:val="002078C2"/>
    <w:rsid w:val="00207CCF"/>
    <w:rsid w:val="00207E46"/>
    <w:rsid w:val="00207F9D"/>
    <w:rsid w:val="00210AAE"/>
    <w:rsid w:val="00210CD0"/>
    <w:rsid w:val="002117C8"/>
    <w:rsid w:val="00211D71"/>
    <w:rsid w:val="00211FDF"/>
    <w:rsid w:val="0021212E"/>
    <w:rsid w:val="00212491"/>
    <w:rsid w:val="00212B0D"/>
    <w:rsid w:val="00212F6B"/>
    <w:rsid w:val="00213850"/>
    <w:rsid w:val="0021417A"/>
    <w:rsid w:val="00214379"/>
    <w:rsid w:val="0021548C"/>
    <w:rsid w:val="002155B8"/>
    <w:rsid w:val="002159C7"/>
    <w:rsid w:val="00215D79"/>
    <w:rsid w:val="00216124"/>
    <w:rsid w:val="00216847"/>
    <w:rsid w:val="00220091"/>
    <w:rsid w:val="00220C69"/>
    <w:rsid w:val="0022297D"/>
    <w:rsid w:val="002233FA"/>
    <w:rsid w:val="00223B54"/>
    <w:rsid w:val="00223E9B"/>
    <w:rsid w:val="002252A7"/>
    <w:rsid w:val="0022561F"/>
    <w:rsid w:val="00225A71"/>
    <w:rsid w:val="0022645A"/>
    <w:rsid w:val="00226953"/>
    <w:rsid w:val="00226BD1"/>
    <w:rsid w:val="00227DE7"/>
    <w:rsid w:val="00230BDE"/>
    <w:rsid w:val="002319F6"/>
    <w:rsid w:val="00232D74"/>
    <w:rsid w:val="00233470"/>
    <w:rsid w:val="002337DE"/>
    <w:rsid w:val="00233AB0"/>
    <w:rsid w:val="00233E80"/>
    <w:rsid w:val="0023468B"/>
    <w:rsid w:val="00235B84"/>
    <w:rsid w:val="002360C4"/>
    <w:rsid w:val="00236114"/>
    <w:rsid w:val="002362A8"/>
    <w:rsid w:val="002362B8"/>
    <w:rsid w:val="0023642F"/>
    <w:rsid w:val="0023674A"/>
    <w:rsid w:val="00236C53"/>
    <w:rsid w:val="0023762E"/>
    <w:rsid w:val="00237D82"/>
    <w:rsid w:val="00237EE1"/>
    <w:rsid w:val="00237FF1"/>
    <w:rsid w:val="00240147"/>
    <w:rsid w:val="002401ED"/>
    <w:rsid w:val="0024052D"/>
    <w:rsid w:val="00242172"/>
    <w:rsid w:val="00242484"/>
    <w:rsid w:val="00242909"/>
    <w:rsid w:val="00243587"/>
    <w:rsid w:val="002449FE"/>
    <w:rsid w:val="00245367"/>
    <w:rsid w:val="00245D4B"/>
    <w:rsid w:val="00246143"/>
    <w:rsid w:val="00246988"/>
    <w:rsid w:val="00246FFC"/>
    <w:rsid w:val="00247708"/>
    <w:rsid w:val="002477B6"/>
    <w:rsid w:val="00250630"/>
    <w:rsid w:val="00250CC5"/>
    <w:rsid w:val="00251050"/>
    <w:rsid w:val="002510FE"/>
    <w:rsid w:val="00251136"/>
    <w:rsid w:val="002517D2"/>
    <w:rsid w:val="00251CE0"/>
    <w:rsid w:val="00251E56"/>
    <w:rsid w:val="00252379"/>
    <w:rsid w:val="0025272D"/>
    <w:rsid w:val="00253171"/>
    <w:rsid w:val="002536E2"/>
    <w:rsid w:val="00253A0C"/>
    <w:rsid w:val="00253BBD"/>
    <w:rsid w:val="00253EBE"/>
    <w:rsid w:val="00253EDD"/>
    <w:rsid w:val="002549F4"/>
    <w:rsid w:val="00255138"/>
    <w:rsid w:val="002554D9"/>
    <w:rsid w:val="00255B7F"/>
    <w:rsid w:val="00255E91"/>
    <w:rsid w:val="002560F0"/>
    <w:rsid w:val="00256B8D"/>
    <w:rsid w:val="0025706C"/>
    <w:rsid w:val="002578D7"/>
    <w:rsid w:val="0026048E"/>
    <w:rsid w:val="00260CAD"/>
    <w:rsid w:val="002620D1"/>
    <w:rsid w:val="002626BC"/>
    <w:rsid w:val="002629AD"/>
    <w:rsid w:val="00263EA9"/>
    <w:rsid w:val="00263F2E"/>
    <w:rsid w:val="0026422E"/>
    <w:rsid w:val="0026494F"/>
    <w:rsid w:val="00265824"/>
    <w:rsid w:val="00266EB9"/>
    <w:rsid w:val="0027001B"/>
    <w:rsid w:val="0027003C"/>
    <w:rsid w:val="00270C69"/>
    <w:rsid w:val="00270F33"/>
    <w:rsid w:val="0027188B"/>
    <w:rsid w:val="00271DD6"/>
    <w:rsid w:val="0027282F"/>
    <w:rsid w:val="0027338F"/>
    <w:rsid w:val="002737B3"/>
    <w:rsid w:val="0027464E"/>
    <w:rsid w:val="002754E9"/>
    <w:rsid w:val="002807AA"/>
    <w:rsid w:val="00280B1C"/>
    <w:rsid w:val="00282352"/>
    <w:rsid w:val="0028257F"/>
    <w:rsid w:val="00283157"/>
    <w:rsid w:val="002846D1"/>
    <w:rsid w:val="00284F69"/>
    <w:rsid w:val="0028500B"/>
    <w:rsid w:val="002850E6"/>
    <w:rsid w:val="00285541"/>
    <w:rsid w:val="00285CBC"/>
    <w:rsid w:val="00285ED2"/>
    <w:rsid w:val="00286A1C"/>
    <w:rsid w:val="00286FD3"/>
    <w:rsid w:val="0029049D"/>
    <w:rsid w:val="00290586"/>
    <w:rsid w:val="0029072F"/>
    <w:rsid w:val="00291EC3"/>
    <w:rsid w:val="002926FA"/>
    <w:rsid w:val="00292997"/>
    <w:rsid w:val="00292C19"/>
    <w:rsid w:val="00292EBC"/>
    <w:rsid w:val="00293467"/>
    <w:rsid w:val="00293A60"/>
    <w:rsid w:val="00294230"/>
    <w:rsid w:val="0029452A"/>
    <w:rsid w:val="00294A98"/>
    <w:rsid w:val="002952DE"/>
    <w:rsid w:val="0029637C"/>
    <w:rsid w:val="002967A5"/>
    <w:rsid w:val="00296FAC"/>
    <w:rsid w:val="00297946"/>
    <w:rsid w:val="002A21EF"/>
    <w:rsid w:val="002A32FB"/>
    <w:rsid w:val="002A333C"/>
    <w:rsid w:val="002A3B17"/>
    <w:rsid w:val="002A3BC7"/>
    <w:rsid w:val="002A3E1B"/>
    <w:rsid w:val="002A42C0"/>
    <w:rsid w:val="002A6D07"/>
    <w:rsid w:val="002A6F8E"/>
    <w:rsid w:val="002B0EB5"/>
    <w:rsid w:val="002B0F5F"/>
    <w:rsid w:val="002B126D"/>
    <w:rsid w:val="002B136C"/>
    <w:rsid w:val="002B157B"/>
    <w:rsid w:val="002B1BFF"/>
    <w:rsid w:val="002B1C0C"/>
    <w:rsid w:val="002B2438"/>
    <w:rsid w:val="002B2F14"/>
    <w:rsid w:val="002B3438"/>
    <w:rsid w:val="002B45C8"/>
    <w:rsid w:val="002B4681"/>
    <w:rsid w:val="002B545C"/>
    <w:rsid w:val="002B5576"/>
    <w:rsid w:val="002B58C6"/>
    <w:rsid w:val="002B6091"/>
    <w:rsid w:val="002B6241"/>
    <w:rsid w:val="002B63DC"/>
    <w:rsid w:val="002B7142"/>
    <w:rsid w:val="002B779C"/>
    <w:rsid w:val="002B7AE8"/>
    <w:rsid w:val="002C008B"/>
    <w:rsid w:val="002C0176"/>
    <w:rsid w:val="002C040E"/>
    <w:rsid w:val="002C094F"/>
    <w:rsid w:val="002C0E11"/>
    <w:rsid w:val="002C121D"/>
    <w:rsid w:val="002C2058"/>
    <w:rsid w:val="002C2933"/>
    <w:rsid w:val="002C2C1F"/>
    <w:rsid w:val="002C2DD3"/>
    <w:rsid w:val="002C2F36"/>
    <w:rsid w:val="002C33D8"/>
    <w:rsid w:val="002C3442"/>
    <w:rsid w:val="002C42BC"/>
    <w:rsid w:val="002C531A"/>
    <w:rsid w:val="002C5D18"/>
    <w:rsid w:val="002C6154"/>
    <w:rsid w:val="002C70C6"/>
    <w:rsid w:val="002D0D28"/>
    <w:rsid w:val="002D239F"/>
    <w:rsid w:val="002D2808"/>
    <w:rsid w:val="002D2A0D"/>
    <w:rsid w:val="002D2B28"/>
    <w:rsid w:val="002D2F6D"/>
    <w:rsid w:val="002D3AF2"/>
    <w:rsid w:val="002D3C2D"/>
    <w:rsid w:val="002D4C26"/>
    <w:rsid w:val="002D4EB1"/>
    <w:rsid w:val="002D5991"/>
    <w:rsid w:val="002D7AB8"/>
    <w:rsid w:val="002E0C62"/>
    <w:rsid w:val="002E1758"/>
    <w:rsid w:val="002E1911"/>
    <w:rsid w:val="002E1A8A"/>
    <w:rsid w:val="002E26CA"/>
    <w:rsid w:val="002E29F6"/>
    <w:rsid w:val="002E2B95"/>
    <w:rsid w:val="002E2C34"/>
    <w:rsid w:val="002E2EBD"/>
    <w:rsid w:val="002E37C8"/>
    <w:rsid w:val="002E44E0"/>
    <w:rsid w:val="002E4FF1"/>
    <w:rsid w:val="002E5980"/>
    <w:rsid w:val="002E5A3A"/>
    <w:rsid w:val="002E6734"/>
    <w:rsid w:val="002E6A83"/>
    <w:rsid w:val="002E730B"/>
    <w:rsid w:val="002E74D5"/>
    <w:rsid w:val="002E792A"/>
    <w:rsid w:val="002F090D"/>
    <w:rsid w:val="002F09BC"/>
    <w:rsid w:val="002F0DC8"/>
    <w:rsid w:val="002F1B4E"/>
    <w:rsid w:val="002F2752"/>
    <w:rsid w:val="002F2B1F"/>
    <w:rsid w:val="002F2D2E"/>
    <w:rsid w:val="002F2DA9"/>
    <w:rsid w:val="002F34B5"/>
    <w:rsid w:val="002F375C"/>
    <w:rsid w:val="002F380B"/>
    <w:rsid w:val="002F407D"/>
    <w:rsid w:val="002F43C8"/>
    <w:rsid w:val="002F4EA9"/>
    <w:rsid w:val="002F5293"/>
    <w:rsid w:val="002F5C94"/>
    <w:rsid w:val="002F6653"/>
    <w:rsid w:val="002F6672"/>
    <w:rsid w:val="002F7518"/>
    <w:rsid w:val="002F763A"/>
    <w:rsid w:val="00300054"/>
    <w:rsid w:val="00300153"/>
    <w:rsid w:val="0030206A"/>
    <w:rsid w:val="00302CBE"/>
    <w:rsid w:val="00303429"/>
    <w:rsid w:val="00303EFF"/>
    <w:rsid w:val="003059FC"/>
    <w:rsid w:val="00306A3B"/>
    <w:rsid w:val="00306EAE"/>
    <w:rsid w:val="00307574"/>
    <w:rsid w:val="003106AB"/>
    <w:rsid w:val="0031083B"/>
    <w:rsid w:val="00310A6F"/>
    <w:rsid w:val="00310C7B"/>
    <w:rsid w:val="00310DFB"/>
    <w:rsid w:val="00311145"/>
    <w:rsid w:val="00312678"/>
    <w:rsid w:val="00312CAA"/>
    <w:rsid w:val="00312D05"/>
    <w:rsid w:val="00312EBE"/>
    <w:rsid w:val="00313152"/>
    <w:rsid w:val="00313899"/>
    <w:rsid w:val="00314A28"/>
    <w:rsid w:val="00314DD4"/>
    <w:rsid w:val="003150B0"/>
    <w:rsid w:val="0031527A"/>
    <w:rsid w:val="00315EFB"/>
    <w:rsid w:val="003160DB"/>
    <w:rsid w:val="00316311"/>
    <w:rsid w:val="00316B8A"/>
    <w:rsid w:val="00317D9F"/>
    <w:rsid w:val="00317E90"/>
    <w:rsid w:val="00320C51"/>
    <w:rsid w:val="0032130D"/>
    <w:rsid w:val="003214D8"/>
    <w:rsid w:val="00321690"/>
    <w:rsid w:val="0032287A"/>
    <w:rsid w:val="003234C6"/>
    <w:rsid w:val="003240EA"/>
    <w:rsid w:val="00324741"/>
    <w:rsid w:val="00324A28"/>
    <w:rsid w:val="00325A54"/>
    <w:rsid w:val="00325D65"/>
    <w:rsid w:val="00325F6D"/>
    <w:rsid w:val="00326748"/>
    <w:rsid w:val="00327E4F"/>
    <w:rsid w:val="00330A8B"/>
    <w:rsid w:val="00330D0D"/>
    <w:rsid w:val="00330E14"/>
    <w:rsid w:val="00331272"/>
    <w:rsid w:val="00331757"/>
    <w:rsid w:val="00333967"/>
    <w:rsid w:val="00333CA3"/>
    <w:rsid w:val="00335CFB"/>
    <w:rsid w:val="0033647C"/>
    <w:rsid w:val="003366D3"/>
    <w:rsid w:val="00336849"/>
    <w:rsid w:val="00337295"/>
    <w:rsid w:val="0033752F"/>
    <w:rsid w:val="003378E4"/>
    <w:rsid w:val="0033795E"/>
    <w:rsid w:val="00337B24"/>
    <w:rsid w:val="00340305"/>
    <w:rsid w:val="0034058F"/>
    <w:rsid w:val="00341D83"/>
    <w:rsid w:val="0034413E"/>
    <w:rsid w:val="00345414"/>
    <w:rsid w:val="00345708"/>
    <w:rsid w:val="003462CA"/>
    <w:rsid w:val="003462DE"/>
    <w:rsid w:val="0034777C"/>
    <w:rsid w:val="00347C70"/>
    <w:rsid w:val="00347D6F"/>
    <w:rsid w:val="00350736"/>
    <w:rsid w:val="003507D9"/>
    <w:rsid w:val="003507EC"/>
    <w:rsid w:val="00350DD9"/>
    <w:rsid w:val="00350FF9"/>
    <w:rsid w:val="003510F3"/>
    <w:rsid w:val="003512E7"/>
    <w:rsid w:val="00351684"/>
    <w:rsid w:val="00352250"/>
    <w:rsid w:val="003526CD"/>
    <w:rsid w:val="003529EE"/>
    <w:rsid w:val="00353380"/>
    <w:rsid w:val="00353C42"/>
    <w:rsid w:val="00353FFD"/>
    <w:rsid w:val="0035433E"/>
    <w:rsid w:val="0035633C"/>
    <w:rsid w:val="003577E7"/>
    <w:rsid w:val="003579B1"/>
    <w:rsid w:val="00357AA8"/>
    <w:rsid w:val="00357D3B"/>
    <w:rsid w:val="003600E9"/>
    <w:rsid w:val="003607E5"/>
    <w:rsid w:val="0036087B"/>
    <w:rsid w:val="00361BB0"/>
    <w:rsid w:val="00361CDF"/>
    <w:rsid w:val="00361D99"/>
    <w:rsid w:val="0036205B"/>
    <w:rsid w:val="003633F4"/>
    <w:rsid w:val="00363403"/>
    <w:rsid w:val="003634BC"/>
    <w:rsid w:val="00363986"/>
    <w:rsid w:val="00363A9E"/>
    <w:rsid w:val="00363BBE"/>
    <w:rsid w:val="0036464E"/>
    <w:rsid w:val="0036555E"/>
    <w:rsid w:val="00365FE5"/>
    <w:rsid w:val="00366DE6"/>
    <w:rsid w:val="003676DE"/>
    <w:rsid w:val="00367F9A"/>
    <w:rsid w:val="00370AEA"/>
    <w:rsid w:val="00370B66"/>
    <w:rsid w:val="0037101B"/>
    <w:rsid w:val="003716A8"/>
    <w:rsid w:val="003718FC"/>
    <w:rsid w:val="00371A2E"/>
    <w:rsid w:val="00371AB9"/>
    <w:rsid w:val="00372217"/>
    <w:rsid w:val="003727C4"/>
    <w:rsid w:val="0037339D"/>
    <w:rsid w:val="00373AF5"/>
    <w:rsid w:val="003744A7"/>
    <w:rsid w:val="003744FE"/>
    <w:rsid w:val="0037490D"/>
    <w:rsid w:val="00375498"/>
    <w:rsid w:val="00375551"/>
    <w:rsid w:val="003761A1"/>
    <w:rsid w:val="003800E1"/>
    <w:rsid w:val="00380339"/>
    <w:rsid w:val="003806EC"/>
    <w:rsid w:val="00380E3E"/>
    <w:rsid w:val="0038188F"/>
    <w:rsid w:val="0038261B"/>
    <w:rsid w:val="00383204"/>
    <w:rsid w:val="003858C2"/>
    <w:rsid w:val="00385CD6"/>
    <w:rsid w:val="00386785"/>
    <w:rsid w:val="00386C87"/>
    <w:rsid w:val="00386CEC"/>
    <w:rsid w:val="003874C3"/>
    <w:rsid w:val="00387954"/>
    <w:rsid w:val="00387A6E"/>
    <w:rsid w:val="00387E4E"/>
    <w:rsid w:val="00387F97"/>
    <w:rsid w:val="00390DF2"/>
    <w:rsid w:val="00390ED1"/>
    <w:rsid w:val="0039324F"/>
    <w:rsid w:val="0039364B"/>
    <w:rsid w:val="003948BB"/>
    <w:rsid w:val="003958F7"/>
    <w:rsid w:val="00397B95"/>
    <w:rsid w:val="00397D88"/>
    <w:rsid w:val="003A037D"/>
    <w:rsid w:val="003A1E8F"/>
    <w:rsid w:val="003A265E"/>
    <w:rsid w:val="003A2D9C"/>
    <w:rsid w:val="003A2DF5"/>
    <w:rsid w:val="003A56A1"/>
    <w:rsid w:val="003A7047"/>
    <w:rsid w:val="003A7623"/>
    <w:rsid w:val="003A7E53"/>
    <w:rsid w:val="003A7E68"/>
    <w:rsid w:val="003B0A7A"/>
    <w:rsid w:val="003B1361"/>
    <w:rsid w:val="003B13EF"/>
    <w:rsid w:val="003B1879"/>
    <w:rsid w:val="003B1D6E"/>
    <w:rsid w:val="003B1E44"/>
    <w:rsid w:val="003B3493"/>
    <w:rsid w:val="003B37A7"/>
    <w:rsid w:val="003B3FA3"/>
    <w:rsid w:val="003B57DE"/>
    <w:rsid w:val="003B5A1B"/>
    <w:rsid w:val="003B6148"/>
    <w:rsid w:val="003B711A"/>
    <w:rsid w:val="003B7ED7"/>
    <w:rsid w:val="003C00BE"/>
    <w:rsid w:val="003C0117"/>
    <w:rsid w:val="003C011A"/>
    <w:rsid w:val="003C0B66"/>
    <w:rsid w:val="003C0CD4"/>
    <w:rsid w:val="003C338A"/>
    <w:rsid w:val="003C377F"/>
    <w:rsid w:val="003C4443"/>
    <w:rsid w:val="003C55FF"/>
    <w:rsid w:val="003C6D17"/>
    <w:rsid w:val="003C70B0"/>
    <w:rsid w:val="003C79FD"/>
    <w:rsid w:val="003D0001"/>
    <w:rsid w:val="003D0701"/>
    <w:rsid w:val="003D0AA9"/>
    <w:rsid w:val="003D1AF8"/>
    <w:rsid w:val="003D2319"/>
    <w:rsid w:val="003D2765"/>
    <w:rsid w:val="003D2BBD"/>
    <w:rsid w:val="003D3009"/>
    <w:rsid w:val="003D31B9"/>
    <w:rsid w:val="003D3446"/>
    <w:rsid w:val="003D3A15"/>
    <w:rsid w:val="003D49B3"/>
    <w:rsid w:val="003D4F98"/>
    <w:rsid w:val="003D532F"/>
    <w:rsid w:val="003D5C8F"/>
    <w:rsid w:val="003D5ED5"/>
    <w:rsid w:val="003D6001"/>
    <w:rsid w:val="003D6019"/>
    <w:rsid w:val="003D61B8"/>
    <w:rsid w:val="003D64FF"/>
    <w:rsid w:val="003D6FF3"/>
    <w:rsid w:val="003D7E1F"/>
    <w:rsid w:val="003D7FD2"/>
    <w:rsid w:val="003E0536"/>
    <w:rsid w:val="003E1A33"/>
    <w:rsid w:val="003E1B7D"/>
    <w:rsid w:val="003E23DF"/>
    <w:rsid w:val="003E2679"/>
    <w:rsid w:val="003E33C5"/>
    <w:rsid w:val="003E43BA"/>
    <w:rsid w:val="003E5CFB"/>
    <w:rsid w:val="003E6966"/>
    <w:rsid w:val="003E75F6"/>
    <w:rsid w:val="003E7F4C"/>
    <w:rsid w:val="003F047A"/>
    <w:rsid w:val="003F0560"/>
    <w:rsid w:val="003F0C98"/>
    <w:rsid w:val="003F0D8D"/>
    <w:rsid w:val="003F2241"/>
    <w:rsid w:val="003F22D4"/>
    <w:rsid w:val="003F238E"/>
    <w:rsid w:val="003F259A"/>
    <w:rsid w:val="003F2A07"/>
    <w:rsid w:val="003F2D92"/>
    <w:rsid w:val="003F2EFA"/>
    <w:rsid w:val="003F4775"/>
    <w:rsid w:val="003F47B6"/>
    <w:rsid w:val="003F525F"/>
    <w:rsid w:val="003F5350"/>
    <w:rsid w:val="003F65AF"/>
    <w:rsid w:val="003F65DF"/>
    <w:rsid w:val="003F6A7C"/>
    <w:rsid w:val="003F6EBE"/>
    <w:rsid w:val="003F6F5B"/>
    <w:rsid w:val="003F758B"/>
    <w:rsid w:val="003F79A6"/>
    <w:rsid w:val="003F7BA5"/>
    <w:rsid w:val="004002E3"/>
    <w:rsid w:val="004002F2"/>
    <w:rsid w:val="0040193E"/>
    <w:rsid w:val="00402CFB"/>
    <w:rsid w:val="00403876"/>
    <w:rsid w:val="00403B47"/>
    <w:rsid w:val="00403BA6"/>
    <w:rsid w:val="00403FBD"/>
    <w:rsid w:val="00404479"/>
    <w:rsid w:val="00405F64"/>
    <w:rsid w:val="00406158"/>
    <w:rsid w:val="00406605"/>
    <w:rsid w:val="00406EE2"/>
    <w:rsid w:val="00410E25"/>
    <w:rsid w:val="004126D7"/>
    <w:rsid w:val="00413703"/>
    <w:rsid w:val="0041422F"/>
    <w:rsid w:val="00414788"/>
    <w:rsid w:val="0041484A"/>
    <w:rsid w:val="00414948"/>
    <w:rsid w:val="00416512"/>
    <w:rsid w:val="00416CE7"/>
    <w:rsid w:val="00417097"/>
    <w:rsid w:val="004172DB"/>
    <w:rsid w:val="00417507"/>
    <w:rsid w:val="00417B76"/>
    <w:rsid w:val="00420816"/>
    <w:rsid w:val="00420889"/>
    <w:rsid w:val="00420892"/>
    <w:rsid w:val="0042137D"/>
    <w:rsid w:val="0042162B"/>
    <w:rsid w:val="00421B0D"/>
    <w:rsid w:val="00421FBE"/>
    <w:rsid w:val="00422285"/>
    <w:rsid w:val="00422E2C"/>
    <w:rsid w:val="00422FC9"/>
    <w:rsid w:val="00423B85"/>
    <w:rsid w:val="00423D72"/>
    <w:rsid w:val="00424473"/>
    <w:rsid w:val="004248FB"/>
    <w:rsid w:val="0042556B"/>
    <w:rsid w:val="00425733"/>
    <w:rsid w:val="00425E44"/>
    <w:rsid w:val="0042616A"/>
    <w:rsid w:val="00426E61"/>
    <w:rsid w:val="00426F76"/>
    <w:rsid w:val="00430039"/>
    <w:rsid w:val="00430B86"/>
    <w:rsid w:val="004311A4"/>
    <w:rsid w:val="00431326"/>
    <w:rsid w:val="004316D4"/>
    <w:rsid w:val="00431949"/>
    <w:rsid w:val="00431CE1"/>
    <w:rsid w:val="00432235"/>
    <w:rsid w:val="00432CDE"/>
    <w:rsid w:val="00433E6F"/>
    <w:rsid w:val="0043465D"/>
    <w:rsid w:val="00434972"/>
    <w:rsid w:val="004354AA"/>
    <w:rsid w:val="00435B56"/>
    <w:rsid w:val="00435C0F"/>
    <w:rsid w:val="0043697D"/>
    <w:rsid w:val="00436E89"/>
    <w:rsid w:val="004377AA"/>
    <w:rsid w:val="00437BFD"/>
    <w:rsid w:val="004400D5"/>
    <w:rsid w:val="00440A76"/>
    <w:rsid w:val="004414D6"/>
    <w:rsid w:val="0044173F"/>
    <w:rsid w:val="004418DC"/>
    <w:rsid w:val="0044194B"/>
    <w:rsid w:val="0044212C"/>
    <w:rsid w:val="0044250F"/>
    <w:rsid w:val="0044263E"/>
    <w:rsid w:val="00442A8B"/>
    <w:rsid w:val="00442EFC"/>
    <w:rsid w:val="00443254"/>
    <w:rsid w:val="00443DC5"/>
    <w:rsid w:val="00443ECF"/>
    <w:rsid w:val="00444070"/>
    <w:rsid w:val="0044425A"/>
    <w:rsid w:val="00444D5E"/>
    <w:rsid w:val="0044506B"/>
    <w:rsid w:val="0044535E"/>
    <w:rsid w:val="00445706"/>
    <w:rsid w:val="0044619B"/>
    <w:rsid w:val="00446942"/>
    <w:rsid w:val="00447E35"/>
    <w:rsid w:val="004502FA"/>
    <w:rsid w:val="0045044D"/>
    <w:rsid w:val="004510E2"/>
    <w:rsid w:val="004515B7"/>
    <w:rsid w:val="0045192D"/>
    <w:rsid w:val="00452374"/>
    <w:rsid w:val="0045269A"/>
    <w:rsid w:val="004529E8"/>
    <w:rsid w:val="00452B7C"/>
    <w:rsid w:val="00452E23"/>
    <w:rsid w:val="00452F49"/>
    <w:rsid w:val="004531A9"/>
    <w:rsid w:val="00454845"/>
    <w:rsid w:val="00454DB5"/>
    <w:rsid w:val="00455631"/>
    <w:rsid w:val="00455711"/>
    <w:rsid w:val="00455A79"/>
    <w:rsid w:val="00456718"/>
    <w:rsid w:val="00456F76"/>
    <w:rsid w:val="00457542"/>
    <w:rsid w:val="00457A8A"/>
    <w:rsid w:val="004600DC"/>
    <w:rsid w:val="0046036E"/>
    <w:rsid w:val="00460543"/>
    <w:rsid w:val="00460918"/>
    <w:rsid w:val="00460D15"/>
    <w:rsid w:val="00461422"/>
    <w:rsid w:val="0046164D"/>
    <w:rsid w:val="00462006"/>
    <w:rsid w:val="00462B80"/>
    <w:rsid w:val="0046361E"/>
    <w:rsid w:val="004636E0"/>
    <w:rsid w:val="0046402D"/>
    <w:rsid w:val="00464C41"/>
    <w:rsid w:val="00466203"/>
    <w:rsid w:val="004665C0"/>
    <w:rsid w:val="00466CC5"/>
    <w:rsid w:val="00466FE8"/>
    <w:rsid w:val="004675CB"/>
    <w:rsid w:val="0046773F"/>
    <w:rsid w:val="00470E3D"/>
    <w:rsid w:val="004718DA"/>
    <w:rsid w:val="00471D91"/>
    <w:rsid w:val="00474663"/>
    <w:rsid w:val="004747E8"/>
    <w:rsid w:val="004754C4"/>
    <w:rsid w:val="00475D31"/>
    <w:rsid w:val="00475DF5"/>
    <w:rsid w:val="00475E3E"/>
    <w:rsid w:val="00475F73"/>
    <w:rsid w:val="00476132"/>
    <w:rsid w:val="004762BF"/>
    <w:rsid w:val="004764A3"/>
    <w:rsid w:val="00477E8E"/>
    <w:rsid w:val="004801F4"/>
    <w:rsid w:val="004804EB"/>
    <w:rsid w:val="0048196F"/>
    <w:rsid w:val="00482414"/>
    <w:rsid w:val="00482ECB"/>
    <w:rsid w:val="00483AE0"/>
    <w:rsid w:val="00483DE3"/>
    <w:rsid w:val="00483FB8"/>
    <w:rsid w:val="004841C1"/>
    <w:rsid w:val="00486731"/>
    <w:rsid w:val="00487852"/>
    <w:rsid w:val="00487B6A"/>
    <w:rsid w:val="00487DE4"/>
    <w:rsid w:val="0049015C"/>
    <w:rsid w:val="00490241"/>
    <w:rsid w:val="004902AA"/>
    <w:rsid w:val="00490374"/>
    <w:rsid w:val="004904B3"/>
    <w:rsid w:val="00491081"/>
    <w:rsid w:val="0049165D"/>
    <w:rsid w:val="004925F1"/>
    <w:rsid w:val="004935FC"/>
    <w:rsid w:val="0049397B"/>
    <w:rsid w:val="00495212"/>
    <w:rsid w:val="004959B6"/>
    <w:rsid w:val="00495D46"/>
    <w:rsid w:val="00496779"/>
    <w:rsid w:val="00496789"/>
    <w:rsid w:val="00496A14"/>
    <w:rsid w:val="00496EEF"/>
    <w:rsid w:val="00497D83"/>
    <w:rsid w:val="004A01CA"/>
    <w:rsid w:val="004A0230"/>
    <w:rsid w:val="004A06C4"/>
    <w:rsid w:val="004A070A"/>
    <w:rsid w:val="004A0FB2"/>
    <w:rsid w:val="004A1261"/>
    <w:rsid w:val="004A188C"/>
    <w:rsid w:val="004A19EF"/>
    <w:rsid w:val="004A1FFE"/>
    <w:rsid w:val="004A28DB"/>
    <w:rsid w:val="004A2969"/>
    <w:rsid w:val="004A3277"/>
    <w:rsid w:val="004A4208"/>
    <w:rsid w:val="004A4604"/>
    <w:rsid w:val="004A4C56"/>
    <w:rsid w:val="004A5B97"/>
    <w:rsid w:val="004A5E38"/>
    <w:rsid w:val="004A63B7"/>
    <w:rsid w:val="004A6624"/>
    <w:rsid w:val="004A79D5"/>
    <w:rsid w:val="004A7F2C"/>
    <w:rsid w:val="004B0563"/>
    <w:rsid w:val="004B07B6"/>
    <w:rsid w:val="004B1104"/>
    <w:rsid w:val="004B14B2"/>
    <w:rsid w:val="004B14D9"/>
    <w:rsid w:val="004B1EC8"/>
    <w:rsid w:val="004B2C4C"/>
    <w:rsid w:val="004B2E65"/>
    <w:rsid w:val="004B3C65"/>
    <w:rsid w:val="004B477C"/>
    <w:rsid w:val="004B49DE"/>
    <w:rsid w:val="004B4BD7"/>
    <w:rsid w:val="004B4D92"/>
    <w:rsid w:val="004B5151"/>
    <w:rsid w:val="004B5648"/>
    <w:rsid w:val="004B56E9"/>
    <w:rsid w:val="004B5785"/>
    <w:rsid w:val="004B5884"/>
    <w:rsid w:val="004B65DE"/>
    <w:rsid w:val="004B6D9F"/>
    <w:rsid w:val="004B7773"/>
    <w:rsid w:val="004B78AE"/>
    <w:rsid w:val="004B7C73"/>
    <w:rsid w:val="004C02F5"/>
    <w:rsid w:val="004C03D2"/>
    <w:rsid w:val="004C0542"/>
    <w:rsid w:val="004C093F"/>
    <w:rsid w:val="004C0A3A"/>
    <w:rsid w:val="004C0A3B"/>
    <w:rsid w:val="004C0CBF"/>
    <w:rsid w:val="004C0CF4"/>
    <w:rsid w:val="004C1CB2"/>
    <w:rsid w:val="004C25E9"/>
    <w:rsid w:val="004C2D52"/>
    <w:rsid w:val="004C2E7D"/>
    <w:rsid w:val="004C377B"/>
    <w:rsid w:val="004C3BCD"/>
    <w:rsid w:val="004C3FE1"/>
    <w:rsid w:val="004C430A"/>
    <w:rsid w:val="004C4362"/>
    <w:rsid w:val="004C4BC8"/>
    <w:rsid w:val="004C600D"/>
    <w:rsid w:val="004C6EFD"/>
    <w:rsid w:val="004C7E35"/>
    <w:rsid w:val="004D0806"/>
    <w:rsid w:val="004D1AF4"/>
    <w:rsid w:val="004D1EE8"/>
    <w:rsid w:val="004D201F"/>
    <w:rsid w:val="004D2ED3"/>
    <w:rsid w:val="004D34FC"/>
    <w:rsid w:val="004D45D4"/>
    <w:rsid w:val="004D4632"/>
    <w:rsid w:val="004D4B47"/>
    <w:rsid w:val="004D4E04"/>
    <w:rsid w:val="004D5180"/>
    <w:rsid w:val="004D60C9"/>
    <w:rsid w:val="004D7066"/>
    <w:rsid w:val="004D71CE"/>
    <w:rsid w:val="004D78A1"/>
    <w:rsid w:val="004D7FB0"/>
    <w:rsid w:val="004E0DD4"/>
    <w:rsid w:val="004E0EE4"/>
    <w:rsid w:val="004E27CB"/>
    <w:rsid w:val="004E2AC5"/>
    <w:rsid w:val="004E2C8E"/>
    <w:rsid w:val="004E3340"/>
    <w:rsid w:val="004E3BBB"/>
    <w:rsid w:val="004E42AF"/>
    <w:rsid w:val="004E4AFE"/>
    <w:rsid w:val="004E5B31"/>
    <w:rsid w:val="004E6CE3"/>
    <w:rsid w:val="004E7124"/>
    <w:rsid w:val="004E71C1"/>
    <w:rsid w:val="004E7BA2"/>
    <w:rsid w:val="004F037D"/>
    <w:rsid w:val="004F0D9E"/>
    <w:rsid w:val="004F1636"/>
    <w:rsid w:val="004F2910"/>
    <w:rsid w:val="004F29FC"/>
    <w:rsid w:val="004F2A1E"/>
    <w:rsid w:val="004F335A"/>
    <w:rsid w:val="004F3599"/>
    <w:rsid w:val="004F364F"/>
    <w:rsid w:val="004F41D3"/>
    <w:rsid w:val="004F4353"/>
    <w:rsid w:val="004F4AF2"/>
    <w:rsid w:val="004F4F56"/>
    <w:rsid w:val="004F4FFF"/>
    <w:rsid w:val="004F54BB"/>
    <w:rsid w:val="004F5EFA"/>
    <w:rsid w:val="004F60EB"/>
    <w:rsid w:val="004F64B4"/>
    <w:rsid w:val="004F6F42"/>
    <w:rsid w:val="004F7378"/>
    <w:rsid w:val="004F74A7"/>
    <w:rsid w:val="0050020E"/>
    <w:rsid w:val="00500270"/>
    <w:rsid w:val="0050047B"/>
    <w:rsid w:val="005009A9"/>
    <w:rsid w:val="00500B5E"/>
    <w:rsid w:val="005010D5"/>
    <w:rsid w:val="00501E51"/>
    <w:rsid w:val="00501F09"/>
    <w:rsid w:val="005028AE"/>
    <w:rsid w:val="00502EDB"/>
    <w:rsid w:val="00503387"/>
    <w:rsid w:val="005033FB"/>
    <w:rsid w:val="00503BEB"/>
    <w:rsid w:val="00503CD9"/>
    <w:rsid w:val="00504FB0"/>
    <w:rsid w:val="00505015"/>
    <w:rsid w:val="005055AA"/>
    <w:rsid w:val="00505896"/>
    <w:rsid w:val="00506159"/>
    <w:rsid w:val="00506A7B"/>
    <w:rsid w:val="00506AB5"/>
    <w:rsid w:val="0050766B"/>
    <w:rsid w:val="005078E3"/>
    <w:rsid w:val="00507EE1"/>
    <w:rsid w:val="00510CB9"/>
    <w:rsid w:val="0051147D"/>
    <w:rsid w:val="00511D0D"/>
    <w:rsid w:val="0051222A"/>
    <w:rsid w:val="005139D6"/>
    <w:rsid w:val="00514CFD"/>
    <w:rsid w:val="00515ACC"/>
    <w:rsid w:val="0051672D"/>
    <w:rsid w:val="00516D14"/>
    <w:rsid w:val="00516EDD"/>
    <w:rsid w:val="00517025"/>
    <w:rsid w:val="005171FF"/>
    <w:rsid w:val="00517436"/>
    <w:rsid w:val="00517944"/>
    <w:rsid w:val="00517D03"/>
    <w:rsid w:val="00517DE3"/>
    <w:rsid w:val="00520144"/>
    <w:rsid w:val="00520656"/>
    <w:rsid w:val="00520B5E"/>
    <w:rsid w:val="00520D90"/>
    <w:rsid w:val="00521E5F"/>
    <w:rsid w:val="0052207F"/>
    <w:rsid w:val="005229EB"/>
    <w:rsid w:val="00522C7A"/>
    <w:rsid w:val="00522D70"/>
    <w:rsid w:val="005243A8"/>
    <w:rsid w:val="005245CA"/>
    <w:rsid w:val="00525C3F"/>
    <w:rsid w:val="0052711D"/>
    <w:rsid w:val="005306D1"/>
    <w:rsid w:val="00530BF1"/>
    <w:rsid w:val="00530D32"/>
    <w:rsid w:val="00530E80"/>
    <w:rsid w:val="00530EBD"/>
    <w:rsid w:val="00530F68"/>
    <w:rsid w:val="00531124"/>
    <w:rsid w:val="005314BA"/>
    <w:rsid w:val="00531AEA"/>
    <w:rsid w:val="00531C76"/>
    <w:rsid w:val="00532016"/>
    <w:rsid w:val="00533122"/>
    <w:rsid w:val="00533EE3"/>
    <w:rsid w:val="00533F64"/>
    <w:rsid w:val="0053445D"/>
    <w:rsid w:val="005348E8"/>
    <w:rsid w:val="00534F6B"/>
    <w:rsid w:val="00535D8F"/>
    <w:rsid w:val="00535F1A"/>
    <w:rsid w:val="0053604F"/>
    <w:rsid w:val="00536117"/>
    <w:rsid w:val="00536CD0"/>
    <w:rsid w:val="00536F1B"/>
    <w:rsid w:val="00540446"/>
    <w:rsid w:val="005409CB"/>
    <w:rsid w:val="00540CB4"/>
    <w:rsid w:val="0054113C"/>
    <w:rsid w:val="0054113D"/>
    <w:rsid w:val="005411A5"/>
    <w:rsid w:val="005412DA"/>
    <w:rsid w:val="00541B42"/>
    <w:rsid w:val="00541BC2"/>
    <w:rsid w:val="00542278"/>
    <w:rsid w:val="00542E9C"/>
    <w:rsid w:val="005434E3"/>
    <w:rsid w:val="00543A66"/>
    <w:rsid w:val="00543DC0"/>
    <w:rsid w:val="005446A6"/>
    <w:rsid w:val="0054587F"/>
    <w:rsid w:val="00546B4E"/>
    <w:rsid w:val="00547C49"/>
    <w:rsid w:val="0055060D"/>
    <w:rsid w:val="00550CF0"/>
    <w:rsid w:val="005510B7"/>
    <w:rsid w:val="00551805"/>
    <w:rsid w:val="00551816"/>
    <w:rsid w:val="00551DDB"/>
    <w:rsid w:val="00551FE0"/>
    <w:rsid w:val="005528F3"/>
    <w:rsid w:val="00552BB9"/>
    <w:rsid w:val="00553567"/>
    <w:rsid w:val="005535CE"/>
    <w:rsid w:val="00553B25"/>
    <w:rsid w:val="0055436F"/>
    <w:rsid w:val="0055490B"/>
    <w:rsid w:val="00554F50"/>
    <w:rsid w:val="005552DE"/>
    <w:rsid w:val="0055535C"/>
    <w:rsid w:val="005563D0"/>
    <w:rsid w:val="0055735C"/>
    <w:rsid w:val="005573D3"/>
    <w:rsid w:val="005600E5"/>
    <w:rsid w:val="00560B85"/>
    <w:rsid w:val="00560DB7"/>
    <w:rsid w:val="005614A7"/>
    <w:rsid w:val="005616E3"/>
    <w:rsid w:val="00561817"/>
    <w:rsid w:val="00561965"/>
    <w:rsid w:val="00561AAF"/>
    <w:rsid w:val="00561D76"/>
    <w:rsid w:val="005621F6"/>
    <w:rsid w:val="00562449"/>
    <w:rsid w:val="005624CE"/>
    <w:rsid w:val="00562CA4"/>
    <w:rsid w:val="00562E63"/>
    <w:rsid w:val="00564A4D"/>
    <w:rsid w:val="00564BE6"/>
    <w:rsid w:val="0056554F"/>
    <w:rsid w:val="005661FB"/>
    <w:rsid w:val="005664B3"/>
    <w:rsid w:val="00566D0D"/>
    <w:rsid w:val="00566F5B"/>
    <w:rsid w:val="00567177"/>
    <w:rsid w:val="00567CC8"/>
    <w:rsid w:val="005703C6"/>
    <w:rsid w:val="00570823"/>
    <w:rsid w:val="0057129B"/>
    <w:rsid w:val="0057142F"/>
    <w:rsid w:val="005719AB"/>
    <w:rsid w:val="00572150"/>
    <w:rsid w:val="00572291"/>
    <w:rsid w:val="005722F7"/>
    <w:rsid w:val="00573206"/>
    <w:rsid w:val="005735EC"/>
    <w:rsid w:val="00574BFE"/>
    <w:rsid w:val="005756F6"/>
    <w:rsid w:val="00575B68"/>
    <w:rsid w:val="0057646C"/>
    <w:rsid w:val="00576D24"/>
    <w:rsid w:val="00580711"/>
    <w:rsid w:val="00581F96"/>
    <w:rsid w:val="00582289"/>
    <w:rsid w:val="005836C6"/>
    <w:rsid w:val="00583D3B"/>
    <w:rsid w:val="005843D0"/>
    <w:rsid w:val="00585829"/>
    <w:rsid w:val="00585B4C"/>
    <w:rsid w:val="00585F82"/>
    <w:rsid w:val="00586203"/>
    <w:rsid w:val="005865AF"/>
    <w:rsid w:val="00590183"/>
    <w:rsid w:val="005913AC"/>
    <w:rsid w:val="00591CF2"/>
    <w:rsid w:val="0059243D"/>
    <w:rsid w:val="0059274B"/>
    <w:rsid w:val="0059361E"/>
    <w:rsid w:val="00593B91"/>
    <w:rsid w:val="00594BBC"/>
    <w:rsid w:val="0059507F"/>
    <w:rsid w:val="0059597E"/>
    <w:rsid w:val="00596025"/>
    <w:rsid w:val="00596CC3"/>
    <w:rsid w:val="00596D96"/>
    <w:rsid w:val="005A04B2"/>
    <w:rsid w:val="005A0C92"/>
    <w:rsid w:val="005A0D75"/>
    <w:rsid w:val="005A3B73"/>
    <w:rsid w:val="005A41CB"/>
    <w:rsid w:val="005A58AA"/>
    <w:rsid w:val="005A59F4"/>
    <w:rsid w:val="005A5DC0"/>
    <w:rsid w:val="005A675E"/>
    <w:rsid w:val="005A68B5"/>
    <w:rsid w:val="005A6DAC"/>
    <w:rsid w:val="005B0510"/>
    <w:rsid w:val="005B0E78"/>
    <w:rsid w:val="005B191C"/>
    <w:rsid w:val="005B216D"/>
    <w:rsid w:val="005B249A"/>
    <w:rsid w:val="005B2A7D"/>
    <w:rsid w:val="005B2C79"/>
    <w:rsid w:val="005B3114"/>
    <w:rsid w:val="005B3DEC"/>
    <w:rsid w:val="005B4490"/>
    <w:rsid w:val="005B50BC"/>
    <w:rsid w:val="005B5725"/>
    <w:rsid w:val="005B5D44"/>
    <w:rsid w:val="005B674F"/>
    <w:rsid w:val="005B67F5"/>
    <w:rsid w:val="005B6D67"/>
    <w:rsid w:val="005B7E0E"/>
    <w:rsid w:val="005C0501"/>
    <w:rsid w:val="005C0F62"/>
    <w:rsid w:val="005C3E89"/>
    <w:rsid w:val="005C431A"/>
    <w:rsid w:val="005C4928"/>
    <w:rsid w:val="005C4990"/>
    <w:rsid w:val="005C5311"/>
    <w:rsid w:val="005C5664"/>
    <w:rsid w:val="005C5B3D"/>
    <w:rsid w:val="005C5F08"/>
    <w:rsid w:val="005C6F34"/>
    <w:rsid w:val="005C7F9B"/>
    <w:rsid w:val="005D0527"/>
    <w:rsid w:val="005D0C45"/>
    <w:rsid w:val="005D134B"/>
    <w:rsid w:val="005D165B"/>
    <w:rsid w:val="005D1935"/>
    <w:rsid w:val="005D1CB7"/>
    <w:rsid w:val="005D1D5F"/>
    <w:rsid w:val="005D2116"/>
    <w:rsid w:val="005D2AB4"/>
    <w:rsid w:val="005D2CC7"/>
    <w:rsid w:val="005D33D3"/>
    <w:rsid w:val="005D34C2"/>
    <w:rsid w:val="005D40CD"/>
    <w:rsid w:val="005D45A0"/>
    <w:rsid w:val="005D466C"/>
    <w:rsid w:val="005D4AE0"/>
    <w:rsid w:val="005D4AF4"/>
    <w:rsid w:val="005D4E96"/>
    <w:rsid w:val="005D5029"/>
    <w:rsid w:val="005D5836"/>
    <w:rsid w:val="005D59DA"/>
    <w:rsid w:val="005D63A2"/>
    <w:rsid w:val="005D685C"/>
    <w:rsid w:val="005D68A3"/>
    <w:rsid w:val="005D6C44"/>
    <w:rsid w:val="005D72A4"/>
    <w:rsid w:val="005D738C"/>
    <w:rsid w:val="005D772F"/>
    <w:rsid w:val="005D7F40"/>
    <w:rsid w:val="005E101A"/>
    <w:rsid w:val="005E1956"/>
    <w:rsid w:val="005E1C26"/>
    <w:rsid w:val="005E1C99"/>
    <w:rsid w:val="005E20E8"/>
    <w:rsid w:val="005E25E3"/>
    <w:rsid w:val="005E28DA"/>
    <w:rsid w:val="005E33D8"/>
    <w:rsid w:val="005E355B"/>
    <w:rsid w:val="005E43DB"/>
    <w:rsid w:val="005E4515"/>
    <w:rsid w:val="005E4796"/>
    <w:rsid w:val="005E4B91"/>
    <w:rsid w:val="005E54C7"/>
    <w:rsid w:val="005E60F8"/>
    <w:rsid w:val="005E6ABB"/>
    <w:rsid w:val="005E747D"/>
    <w:rsid w:val="005E7CF2"/>
    <w:rsid w:val="005F01B1"/>
    <w:rsid w:val="005F0764"/>
    <w:rsid w:val="005F09E9"/>
    <w:rsid w:val="005F0A15"/>
    <w:rsid w:val="005F1AE8"/>
    <w:rsid w:val="005F304C"/>
    <w:rsid w:val="005F3088"/>
    <w:rsid w:val="005F30B6"/>
    <w:rsid w:val="005F341E"/>
    <w:rsid w:val="005F4079"/>
    <w:rsid w:val="005F41B8"/>
    <w:rsid w:val="005F4260"/>
    <w:rsid w:val="005F42EB"/>
    <w:rsid w:val="005F4881"/>
    <w:rsid w:val="005F4F4D"/>
    <w:rsid w:val="005F5C73"/>
    <w:rsid w:val="005F5E3F"/>
    <w:rsid w:val="005F6720"/>
    <w:rsid w:val="005F6BA8"/>
    <w:rsid w:val="005F6BDE"/>
    <w:rsid w:val="005F6F9D"/>
    <w:rsid w:val="005F7E5A"/>
    <w:rsid w:val="00600562"/>
    <w:rsid w:val="00600759"/>
    <w:rsid w:val="00600916"/>
    <w:rsid w:val="00600A5B"/>
    <w:rsid w:val="00600B32"/>
    <w:rsid w:val="00600CEA"/>
    <w:rsid w:val="00601C32"/>
    <w:rsid w:val="006023F6"/>
    <w:rsid w:val="00602D7D"/>
    <w:rsid w:val="0060353A"/>
    <w:rsid w:val="006049CC"/>
    <w:rsid w:val="006051EC"/>
    <w:rsid w:val="00605276"/>
    <w:rsid w:val="00605958"/>
    <w:rsid w:val="0060637D"/>
    <w:rsid w:val="00607465"/>
    <w:rsid w:val="00607943"/>
    <w:rsid w:val="00607AB1"/>
    <w:rsid w:val="00607CD5"/>
    <w:rsid w:val="00607E4C"/>
    <w:rsid w:val="00611E82"/>
    <w:rsid w:val="006123D9"/>
    <w:rsid w:val="00613928"/>
    <w:rsid w:val="00615513"/>
    <w:rsid w:val="00615757"/>
    <w:rsid w:val="00615984"/>
    <w:rsid w:val="006159B4"/>
    <w:rsid w:val="00615D21"/>
    <w:rsid w:val="00616501"/>
    <w:rsid w:val="006165ED"/>
    <w:rsid w:val="00616615"/>
    <w:rsid w:val="006166FE"/>
    <w:rsid w:val="006167C4"/>
    <w:rsid w:val="00616BA5"/>
    <w:rsid w:val="006170D0"/>
    <w:rsid w:val="00617249"/>
    <w:rsid w:val="00621261"/>
    <w:rsid w:val="0062132A"/>
    <w:rsid w:val="0062197E"/>
    <w:rsid w:val="00621AFF"/>
    <w:rsid w:val="006223C8"/>
    <w:rsid w:val="00622BB1"/>
    <w:rsid w:val="006234EA"/>
    <w:rsid w:val="00623953"/>
    <w:rsid w:val="00623E98"/>
    <w:rsid w:val="0062483A"/>
    <w:rsid w:val="00624BD2"/>
    <w:rsid w:val="00625843"/>
    <w:rsid w:val="006259A9"/>
    <w:rsid w:val="00625B48"/>
    <w:rsid w:val="00626224"/>
    <w:rsid w:val="00626869"/>
    <w:rsid w:val="00626A5C"/>
    <w:rsid w:val="00626C0F"/>
    <w:rsid w:val="006275C0"/>
    <w:rsid w:val="00627932"/>
    <w:rsid w:val="00627C7F"/>
    <w:rsid w:val="00630622"/>
    <w:rsid w:val="00631B95"/>
    <w:rsid w:val="00632444"/>
    <w:rsid w:val="00632D3E"/>
    <w:rsid w:val="00633370"/>
    <w:rsid w:val="006338E9"/>
    <w:rsid w:val="00633A2C"/>
    <w:rsid w:val="00633F21"/>
    <w:rsid w:val="006350A4"/>
    <w:rsid w:val="006354B3"/>
    <w:rsid w:val="00635584"/>
    <w:rsid w:val="006358AD"/>
    <w:rsid w:val="00635A44"/>
    <w:rsid w:val="006373A4"/>
    <w:rsid w:val="0063792F"/>
    <w:rsid w:val="00637AD6"/>
    <w:rsid w:val="00637E11"/>
    <w:rsid w:val="00640325"/>
    <w:rsid w:val="0064049E"/>
    <w:rsid w:val="00640DD3"/>
    <w:rsid w:val="00642536"/>
    <w:rsid w:val="00642CBB"/>
    <w:rsid w:val="00644174"/>
    <w:rsid w:val="006446AB"/>
    <w:rsid w:val="00644970"/>
    <w:rsid w:val="00644FBF"/>
    <w:rsid w:val="00645116"/>
    <w:rsid w:val="006452B1"/>
    <w:rsid w:val="006453FF"/>
    <w:rsid w:val="00645454"/>
    <w:rsid w:val="0064645F"/>
    <w:rsid w:val="00646879"/>
    <w:rsid w:val="006469F5"/>
    <w:rsid w:val="00646CE0"/>
    <w:rsid w:val="00647416"/>
    <w:rsid w:val="006478AC"/>
    <w:rsid w:val="006479D0"/>
    <w:rsid w:val="00647C53"/>
    <w:rsid w:val="00647E7E"/>
    <w:rsid w:val="00651079"/>
    <w:rsid w:val="00651314"/>
    <w:rsid w:val="006513D6"/>
    <w:rsid w:val="0065195A"/>
    <w:rsid w:val="0065273D"/>
    <w:rsid w:val="00652ACD"/>
    <w:rsid w:val="00653459"/>
    <w:rsid w:val="0065354C"/>
    <w:rsid w:val="00653969"/>
    <w:rsid w:val="00653AA9"/>
    <w:rsid w:val="00653FBB"/>
    <w:rsid w:val="00654104"/>
    <w:rsid w:val="0065424A"/>
    <w:rsid w:val="00654270"/>
    <w:rsid w:val="00654488"/>
    <w:rsid w:val="0065492B"/>
    <w:rsid w:val="00654FD1"/>
    <w:rsid w:val="00655F57"/>
    <w:rsid w:val="00657777"/>
    <w:rsid w:val="00657825"/>
    <w:rsid w:val="00657928"/>
    <w:rsid w:val="00660301"/>
    <w:rsid w:val="006616C2"/>
    <w:rsid w:val="006626E7"/>
    <w:rsid w:val="00662D10"/>
    <w:rsid w:val="0066336E"/>
    <w:rsid w:val="00663D63"/>
    <w:rsid w:val="00664689"/>
    <w:rsid w:val="00664FEC"/>
    <w:rsid w:val="006650A9"/>
    <w:rsid w:val="0066512D"/>
    <w:rsid w:val="006652CB"/>
    <w:rsid w:val="0066543A"/>
    <w:rsid w:val="00665C80"/>
    <w:rsid w:val="00666C51"/>
    <w:rsid w:val="00667DB1"/>
    <w:rsid w:val="00670D98"/>
    <w:rsid w:val="00670EDA"/>
    <w:rsid w:val="006714F0"/>
    <w:rsid w:val="006717EF"/>
    <w:rsid w:val="00672D5F"/>
    <w:rsid w:val="00672F68"/>
    <w:rsid w:val="0067394E"/>
    <w:rsid w:val="00673D23"/>
    <w:rsid w:val="006744D6"/>
    <w:rsid w:val="00674E3B"/>
    <w:rsid w:val="006755D9"/>
    <w:rsid w:val="00675DA1"/>
    <w:rsid w:val="006775CA"/>
    <w:rsid w:val="00677D54"/>
    <w:rsid w:val="0068036F"/>
    <w:rsid w:val="00681219"/>
    <w:rsid w:val="00681724"/>
    <w:rsid w:val="00681859"/>
    <w:rsid w:val="006827F6"/>
    <w:rsid w:val="00682824"/>
    <w:rsid w:val="00682A70"/>
    <w:rsid w:val="00682D39"/>
    <w:rsid w:val="00682F74"/>
    <w:rsid w:val="00683534"/>
    <w:rsid w:val="00684274"/>
    <w:rsid w:val="00684986"/>
    <w:rsid w:val="0068581C"/>
    <w:rsid w:val="006858AC"/>
    <w:rsid w:val="00685EC1"/>
    <w:rsid w:val="0068613B"/>
    <w:rsid w:val="00690818"/>
    <w:rsid w:val="00690A29"/>
    <w:rsid w:val="00690C97"/>
    <w:rsid w:val="00690F89"/>
    <w:rsid w:val="00693EB2"/>
    <w:rsid w:val="006942C7"/>
    <w:rsid w:val="0069475D"/>
    <w:rsid w:val="0069476D"/>
    <w:rsid w:val="00694EE9"/>
    <w:rsid w:val="006950B6"/>
    <w:rsid w:val="0069552E"/>
    <w:rsid w:val="006957BB"/>
    <w:rsid w:val="00695BFC"/>
    <w:rsid w:val="00696361"/>
    <w:rsid w:val="00696B32"/>
    <w:rsid w:val="00697BD7"/>
    <w:rsid w:val="006A0399"/>
    <w:rsid w:val="006A0545"/>
    <w:rsid w:val="006A1194"/>
    <w:rsid w:val="006A173E"/>
    <w:rsid w:val="006A18A6"/>
    <w:rsid w:val="006A228F"/>
    <w:rsid w:val="006A2CC6"/>
    <w:rsid w:val="006A3076"/>
    <w:rsid w:val="006A3357"/>
    <w:rsid w:val="006A3881"/>
    <w:rsid w:val="006A3EFB"/>
    <w:rsid w:val="006A41B1"/>
    <w:rsid w:val="006A432B"/>
    <w:rsid w:val="006A5162"/>
    <w:rsid w:val="006A579E"/>
    <w:rsid w:val="006A629E"/>
    <w:rsid w:val="006A6FFD"/>
    <w:rsid w:val="006A70AC"/>
    <w:rsid w:val="006B083B"/>
    <w:rsid w:val="006B153C"/>
    <w:rsid w:val="006B1BC6"/>
    <w:rsid w:val="006B22B6"/>
    <w:rsid w:val="006B2504"/>
    <w:rsid w:val="006B2C2C"/>
    <w:rsid w:val="006B356B"/>
    <w:rsid w:val="006B372A"/>
    <w:rsid w:val="006B47BD"/>
    <w:rsid w:val="006B4A81"/>
    <w:rsid w:val="006B4BE8"/>
    <w:rsid w:val="006B4DBA"/>
    <w:rsid w:val="006B5610"/>
    <w:rsid w:val="006B5ABA"/>
    <w:rsid w:val="006B644A"/>
    <w:rsid w:val="006B6EBF"/>
    <w:rsid w:val="006B7786"/>
    <w:rsid w:val="006C0277"/>
    <w:rsid w:val="006C057E"/>
    <w:rsid w:val="006C09ED"/>
    <w:rsid w:val="006C0D2A"/>
    <w:rsid w:val="006C1550"/>
    <w:rsid w:val="006C16B8"/>
    <w:rsid w:val="006C2476"/>
    <w:rsid w:val="006C27BB"/>
    <w:rsid w:val="006C2BF8"/>
    <w:rsid w:val="006C2F36"/>
    <w:rsid w:val="006C3165"/>
    <w:rsid w:val="006C3706"/>
    <w:rsid w:val="006C3936"/>
    <w:rsid w:val="006C3B2B"/>
    <w:rsid w:val="006C3B55"/>
    <w:rsid w:val="006C3C15"/>
    <w:rsid w:val="006C3C79"/>
    <w:rsid w:val="006C3D19"/>
    <w:rsid w:val="006C4146"/>
    <w:rsid w:val="006C46CD"/>
    <w:rsid w:val="006C47DA"/>
    <w:rsid w:val="006C4DE4"/>
    <w:rsid w:val="006C542E"/>
    <w:rsid w:val="006D0101"/>
    <w:rsid w:val="006D0DC4"/>
    <w:rsid w:val="006D141E"/>
    <w:rsid w:val="006D18B5"/>
    <w:rsid w:val="006D1978"/>
    <w:rsid w:val="006D1C30"/>
    <w:rsid w:val="006D1E4E"/>
    <w:rsid w:val="006D2A30"/>
    <w:rsid w:val="006D2CA5"/>
    <w:rsid w:val="006D494B"/>
    <w:rsid w:val="006D55B2"/>
    <w:rsid w:val="006D5711"/>
    <w:rsid w:val="006D5EF0"/>
    <w:rsid w:val="006D62AD"/>
    <w:rsid w:val="006D643F"/>
    <w:rsid w:val="006D6880"/>
    <w:rsid w:val="006D6944"/>
    <w:rsid w:val="006D6A15"/>
    <w:rsid w:val="006D6BF9"/>
    <w:rsid w:val="006D6C0E"/>
    <w:rsid w:val="006D7707"/>
    <w:rsid w:val="006D77F0"/>
    <w:rsid w:val="006E1441"/>
    <w:rsid w:val="006E2BB5"/>
    <w:rsid w:val="006E3057"/>
    <w:rsid w:val="006E326C"/>
    <w:rsid w:val="006E3A39"/>
    <w:rsid w:val="006E4637"/>
    <w:rsid w:val="006E53A1"/>
    <w:rsid w:val="006E6252"/>
    <w:rsid w:val="006E671D"/>
    <w:rsid w:val="006E6CDD"/>
    <w:rsid w:val="006E74DE"/>
    <w:rsid w:val="006E76C9"/>
    <w:rsid w:val="006E7BEB"/>
    <w:rsid w:val="006F04D9"/>
    <w:rsid w:val="006F10C0"/>
    <w:rsid w:val="006F118D"/>
    <w:rsid w:val="006F19F4"/>
    <w:rsid w:val="006F1A02"/>
    <w:rsid w:val="006F2CC2"/>
    <w:rsid w:val="006F2E7E"/>
    <w:rsid w:val="006F3911"/>
    <w:rsid w:val="006F521B"/>
    <w:rsid w:val="006F5282"/>
    <w:rsid w:val="006F5858"/>
    <w:rsid w:val="006F65AB"/>
    <w:rsid w:val="006F68E6"/>
    <w:rsid w:val="006F79CF"/>
    <w:rsid w:val="006F7AF6"/>
    <w:rsid w:val="006F7BF7"/>
    <w:rsid w:val="006F7E0B"/>
    <w:rsid w:val="006F7EB2"/>
    <w:rsid w:val="00700A96"/>
    <w:rsid w:val="007029F6"/>
    <w:rsid w:val="00702AA3"/>
    <w:rsid w:val="00702B30"/>
    <w:rsid w:val="00702CD3"/>
    <w:rsid w:val="0070313A"/>
    <w:rsid w:val="00703EEC"/>
    <w:rsid w:val="00704F13"/>
    <w:rsid w:val="007055DC"/>
    <w:rsid w:val="00705C00"/>
    <w:rsid w:val="007069C6"/>
    <w:rsid w:val="00706DC4"/>
    <w:rsid w:val="007071BC"/>
    <w:rsid w:val="007073C6"/>
    <w:rsid w:val="00707A75"/>
    <w:rsid w:val="00707ADB"/>
    <w:rsid w:val="00707D10"/>
    <w:rsid w:val="00710411"/>
    <w:rsid w:val="007107FE"/>
    <w:rsid w:val="00711067"/>
    <w:rsid w:val="007123E5"/>
    <w:rsid w:val="0071351F"/>
    <w:rsid w:val="00713CBC"/>
    <w:rsid w:val="00713E90"/>
    <w:rsid w:val="00714594"/>
    <w:rsid w:val="0071490E"/>
    <w:rsid w:val="00714F7A"/>
    <w:rsid w:val="00715228"/>
    <w:rsid w:val="00715351"/>
    <w:rsid w:val="00715BB0"/>
    <w:rsid w:val="00716167"/>
    <w:rsid w:val="0071740C"/>
    <w:rsid w:val="007178A6"/>
    <w:rsid w:val="00720A6B"/>
    <w:rsid w:val="0072158B"/>
    <w:rsid w:val="00721757"/>
    <w:rsid w:val="00721DE0"/>
    <w:rsid w:val="007224A8"/>
    <w:rsid w:val="00722554"/>
    <w:rsid w:val="00722630"/>
    <w:rsid w:val="0072302B"/>
    <w:rsid w:val="0072394F"/>
    <w:rsid w:val="00723C6A"/>
    <w:rsid w:val="00724A8E"/>
    <w:rsid w:val="007250E2"/>
    <w:rsid w:val="00725587"/>
    <w:rsid w:val="00725BB9"/>
    <w:rsid w:val="00726373"/>
    <w:rsid w:val="00727843"/>
    <w:rsid w:val="00727FDB"/>
    <w:rsid w:val="0073052C"/>
    <w:rsid w:val="00730EF1"/>
    <w:rsid w:val="0073102C"/>
    <w:rsid w:val="007319CC"/>
    <w:rsid w:val="007321DD"/>
    <w:rsid w:val="007324E1"/>
    <w:rsid w:val="00732DA5"/>
    <w:rsid w:val="00733547"/>
    <w:rsid w:val="0073385D"/>
    <w:rsid w:val="00734187"/>
    <w:rsid w:val="007342D1"/>
    <w:rsid w:val="007347CC"/>
    <w:rsid w:val="00734B23"/>
    <w:rsid w:val="00734B88"/>
    <w:rsid w:val="00734BB7"/>
    <w:rsid w:val="00734BD5"/>
    <w:rsid w:val="00734C17"/>
    <w:rsid w:val="007358D7"/>
    <w:rsid w:val="00736E2A"/>
    <w:rsid w:val="007372A3"/>
    <w:rsid w:val="00737382"/>
    <w:rsid w:val="00737FB6"/>
    <w:rsid w:val="00741C18"/>
    <w:rsid w:val="00741C23"/>
    <w:rsid w:val="00743331"/>
    <w:rsid w:val="00743C4E"/>
    <w:rsid w:val="00744270"/>
    <w:rsid w:val="00744448"/>
    <w:rsid w:val="00744595"/>
    <w:rsid w:val="0074551C"/>
    <w:rsid w:val="007455DB"/>
    <w:rsid w:val="00745984"/>
    <w:rsid w:val="0074693C"/>
    <w:rsid w:val="007470EF"/>
    <w:rsid w:val="0074738D"/>
    <w:rsid w:val="007475AB"/>
    <w:rsid w:val="007479A7"/>
    <w:rsid w:val="00747F29"/>
    <w:rsid w:val="0075027C"/>
    <w:rsid w:val="00750373"/>
    <w:rsid w:val="00750432"/>
    <w:rsid w:val="00750DE6"/>
    <w:rsid w:val="00750E06"/>
    <w:rsid w:val="007518F9"/>
    <w:rsid w:val="007530BA"/>
    <w:rsid w:val="00753E7B"/>
    <w:rsid w:val="007541AB"/>
    <w:rsid w:val="007558DD"/>
    <w:rsid w:val="00755B60"/>
    <w:rsid w:val="00756198"/>
    <w:rsid w:val="007564C8"/>
    <w:rsid w:val="00756618"/>
    <w:rsid w:val="00756A8D"/>
    <w:rsid w:val="007573B2"/>
    <w:rsid w:val="00757879"/>
    <w:rsid w:val="00757F4D"/>
    <w:rsid w:val="0076066D"/>
    <w:rsid w:val="00760808"/>
    <w:rsid w:val="00760A87"/>
    <w:rsid w:val="0076135C"/>
    <w:rsid w:val="00761F8C"/>
    <w:rsid w:val="007623F8"/>
    <w:rsid w:val="007624AA"/>
    <w:rsid w:val="0076291D"/>
    <w:rsid w:val="00762B4E"/>
    <w:rsid w:val="0076328F"/>
    <w:rsid w:val="007640E1"/>
    <w:rsid w:val="00764B61"/>
    <w:rsid w:val="00764CA0"/>
    <w:rsid w:val="0076507D"/>
    <w:rsid w:val="007650DA"/>
    <w:rsid w:val="0076590D"/>
    <w:rsid w:val="00765942"/>
    <w:rsid w:val="0076675D"/>
    <w:rsid w:val="00766E26"/>
    <w:rsid w:val="0076730F"/>
    <w:rsid w:val="00767FD2"/>
    <w:rsid w:val="0077045E"/>
    <w:rsid w:val="00770C4C"/>
    <w:rsid w:val="00770C7F"/>
    <w:rsid w:val="00770E3E"/>
    <w:rsid w:val="00770FC4"/>
    <w:rsid w:val="00771078"/>
    <w:rsid w:val="00772228"/>
    <w:rsid w:val="007733A4"/>
    <w:rsid w:val="0077432C"/>
    <w:rsid w:val="0077464A"/>
    <w:rsid w:val="00774FE3"/>
    <w:rsid w:val="00775214"/>
    <w:rsid w:val="0077548B"/>
    <w:rsid w:val="007763F7"/>
    <w:rsid w:val="007764E1"/>
    <w:rsid w:val="0077727C"/>
    <w:rsid w:val="0078070A"/>
    <w:rsid w:val="00781559"/>
    <w:rsid w:val="00781BB5"/>
    <w:rsid w:val="00782C36"/>
    <w:rsid w:val="00782D58"/>
    <w:rsid w:val="00783BC2"/>
    <w:rsid w:val="00783DC6"/>
    <w:rsid w:val="00784148"/>
    <w:rsid w:val="00784444"/>
    <w:rsid w:val="00784792"/>
    <w:rsid w:val="0078492F"/>
    <w:rsid w:val="00785CE5"/>
    <w:rsid w:val="0078618F"/>
    <w:rsid w:val="00786342"/>
    <w:rsid w:val="00786669"/>
    <w:rsid w:val="00786D72"/>
    <w:rsid w:val="00787478"/>
    <w:rsid w:val="0078760B"/>
    <w:rsid w:val="007879A3"/>
    <w:rsid w:val="00787D5A"/>
    <w:rsid w:val="00787EA5"/>
    <w:rsid w:val="00787F1A"/>
    <w:rsid w:val="00790167"/>
    <w:rsid w:val="00790A74"/>
    <w:rsid w:val="00790ADA"/>
    <w:rsid w:val="00790D66"/>
    <w:rsid w:val="0079116E"/>
    <w:rsid w:val="007911ED"/>
    <w:rsid w:val="00791583"/>
    <w:rsid w:val="00791E62"/>
    <w:rsid w:val="00792484"/>
    <w:rsid w:val="007924A0"/>
    <w:rsid w:val="007927D1"/>
    <w:rsid w:val="00792AC4"/>
    <w:rsid w:val="00792ADE"/>
    <w:rsid w:val="007934B1"/>
    <w:rsid w:val="00793D41"/>
    <w:rsid w:val="00795050"/>
    <w:rsid w:val="00795389"/>
    <w:rsid w:val="00795937"/>
    <w:rsid w:val="00796183"/>
    <w:rsid w:val="007962A7"/>
    <w:rsid w:val="007972A1"/>
    <w:rsid w:val="00797321"/>
    <w:rsid w:val="0079732F"/>
    <w:rsid w:val="00797F9C"/>
    <w:rsid w:val="007A037E"/>
    <w:rsid w:val="007A1BD7"/>
    <w:rsid w:val="007A23B2"/>
    <w:rsid w:val="007A2EE9"/>
    <w:rsid w:val="007A3775"/>
    <w:rsid w:val="007A4A0E"/>
    <w:rsid w:val="007A4C3A"/>
    <w:rsid w:val="007A55BE"/>
    <w:rsid w:val="007A5FCB"/>
    <w:rsid w:val="007A6618"/>
    <w:rsid w:val="007A753E"/>
    <w:rsid w:val="007A7AF6"/>
    <w:rsid w:val="007B0F4A"/>
    <w:rsid w:val="007B1CDA"/>
    <w:rsid w:val="007B292A"/>
    <w:rsid w:val="007B2CF2"/>
    <w:rsid w:val="007B38AB"/>
    <w:rsid w:val="007B397D"/>
    <w:rsid w:val="007B3ECF"/>
    <w:rsid w:val="007B41F9"/>
    <w:rsid w:val="007B43CC"/>
    <w:rsid w:val="007B792D"/>
    <w:rsid w:val="007B7A84"/>
    <w:rsid w:val="007B7B30"/>
    <w:rsid w:val="007C0197"/>
    <w:rsid w:val="007C04AB"/>
    <w:rsid w:val="007C099B"/>
    <w:rsid w:val="007C138A"/>
    <w:rsid w:val="007C13FE"/>
    <w:rsid w:val="007C156B"/>
    <w:rsid w:val="007C15B2"/>
    <w:rsid w:val="007C1616"/>
    <w:rsid w:val="007C1928"/>
    <w:rsid w:val="007C1C33"/>
    <w:rsid w:val="007C1E8B"/>
    <w:rsid w:val="007C28ED"/>
    <w:rsid w:val="007C31E5"/>
    <w:rsid w:val="007C327D"/>
    <w:rsid w:val="007C461E"/>
    <w:rsid w:val="007C4CCA"/>
    <w:rsid w:val="007C4F7A"/>
    <w:rsid w:val="007C57D1"/>
    <w:rsid w:val="007C5E61"/>
    <w:rsid w:val="007C5F4B"/>
    <w:rsid w:val="007C6190"/>
    <w:rsid w:val="007C6386"/>
    <w:rsid w:val="007C6EA5"/>
    <w:rsid w:val="007C7301"/>
    <w:rsid w:val="007C7ECD"/>
    <w:rsid w:val="007D083A"/>
    <w:rsid w:val="007D1585"/>
    <w:rsid w:val="007D1CA3"/>
    <w:rsid w:val="007D23AA"/>
    <w:rsid w:val="007D27B2"/>
    <w:rsid w:val="007D280C"/>
    <w:rsid w:val="007D3264"/>
    <w:rsid w:val="007D34AB"/>
    <w:rsid w:val="007D34D1"/>
    <w:rsid w:val="007D3BD3"/>
    <w:rsid w:val="007D3EEB"/>
    <w:rsid w:val="007D4B30"/>
    <w:rsid w:val="007D4C07"/>
    <w:rsid w:val="007D4C81"/>
    <w:rsid w:val="007D5F4C"/>
    <w:rsid w:val="007D6290"/>
    <w:rsid w:val="007D6641"/>
    <w:rsid w:val="007D682D"/>
    <w:rsid w:val="007D6D07"/>
    <w:rsid w:val="007D70C1"/>
    <w:rsid w:val="007D7CD9"/>
    <w:rsid w:val="007D7E8B"/>
    <w:rsid w:val="007D7EA6"/>
    <w:rsid w:val="007D7F10"/>
    <w:rsid w:val="007D7F90"/>
    <w:rsid w:val="007E0BA3"/>
    <w:rsid w:val="007E0E3E"/>
    <w:rsid w:val="007E3BA6"/>
    <w:rsid w:val="007E4165"/>
    <w:rsid w:val="007E46C4"/>
    <w:rsid w:val="007E478E"/>
    <w:rsid w:val="007E4B93"/>
    <w:rsid w:val="007E5489"/>
    <w:rsid w:val="007E65BE"/>
    <w:rsid w:val="007E6DBC"/>
    <w:rsid w:val="007E73B5"/>
    <w:rsid w:val="007E783E"/>
    <w:rsid w:val="007E7CB0"/>
    <w:rsid w:val="007F0677"/>
    <w:rsid w:val="007F0DFC"/>
    <w:rsid w:val="007F10F3"/>
    <w:rsid w:val="007F1F23"/>
    <w:rsid w:val="007F2AC1"/>
    <w:rsid w:val="007F2F9A"/>
    <w:rsid w:val="007F350D"/>
    <w:rsid w:val="007F5481"/>
    <w:rsid w:val="007F57E6"/>
    <w:rsid w:val="007F6A47"/>
    <w:rsid w:val="007F6C2B"/>
    <w:rsid w:val="007F6E37"/>
    <w:rsid w:val="007F75E7"/>
    <w:rsid w:val="007F77CD"/>
    <w:rsid w:val="007F7E32"/>
    <w:rsid w:val="00800A23"/>
    <w:rsid w:val="00800E38"/>
    <w:rsid w:val="00800E76"/>
    <w:rsid w:val="0080136F"/>
    <w:rsid w:val="00801AAE"/>
    <w:rsid w:val="00801C53"/>
    <w:rsid w:val="00801D3B"/>
    <w:rsid w:val="00802D82"/>
    <w:rsid w:val="00802EC2"/>
    <w:rsid w:val="00803069"/>
    <w:rsid w:val="00803999"/>
    <w:rsid w:val="0080400E"/>
    <w:rsid w:val="008045F1"/>
    <w:rsid w:val="008055A8"/>
    <w:rsid w:val="00805889"/>
    <w:rsid w:val="00805BE8"/>
    <w:rsid w:val="00806900"/>
    <w:rsid w:val="00806A1E"/>
    <w:rsid w:val="00806CFF"/>
    <w:rsid w:val="0080717F"/>
    <w:rsid w:val="00807336"/>
    <w:rsid w:val="00807781"/>
    <w:rsid w:val="00811229"/>
    <w:rsid w:val="00811EFC"/>
    <w:rsid w:val="00811F1A"/>
    <w:rsid w:val="008121BF"/>
    <w:rsid w:val="008123B2"/>
    <w:rsid w:val="00812E3D"/>
    <w:rsid w:val="0081306B"/>
    <w:rsid w:val="008130A9"/>
    <w:rsid w:val="008132AF"/>
    <w:rsid w:val="008135BC"/>
    <w:rsid w:val="00813B32"/>
    <w:rsid w:val="00813DF3"/>
    <w:rsid w:val="00815836"/>
    <w:rsid w:val="00815A31"/>
    <w:rsid w:val="00815D0A"/>
    <w:rsid w:val="008167F0"/>
    <w:rsid w:val="0081689F"/>
    <w:rsid w:val="00816CC2"/>
    <w:rsid w:val="00816F32"/>
    <w:rsid w:val="00817AE6"/>
    <w:rsid w:val="00817E1B"/>
    <w:rsid w:val="008208C1"/>
    <w:rsid w:val="0082103C"/>
    <w:rsid w:val="0082170D"/>
    <w:rsid w:val="00822013"/>
    <w:rsid w:val="00822214"/>
    <w:rsid w:val="008234EC"/>
    <w:rsid w:val="008238F5"/>
    <w:rsid w:val="00823CA5"/>
    <w:rsid w:val="008245E4"/>
    <w:rsid w:val="00824AA1"/>
    <w:rsid w:val="00825089"/>
    <w:rsid w:val="008253AE"/>
    <w:rsid w:val="00825C46"/>
    <w:rsid w:val="00825C98"/>
    <w:rsid w:val="00825F69"/>
    <w:rsid w:val="0082608F"/>
    <w:rsid w:val="00826132"/>
    <w:rsid w:val="008261CF"/>
    <w:rsid w:val="008265EC"/>
    <w:rsid w:val="00826893"/>
    <w:rsid w:val="00826C76"/>
    <w:rsid w:val="00827092"/>
    <w:rsid w:val="008274E7"/>
    <w:rsid w:val="00827628"/>
    <w:rsid w:val="008277A0"/>
    <w:rsid w:val="0083035D"/>
    <w:rsid w:val="00831477"/>
    <w:rsid w:val="00831BE3"/>
    <w:rsid w:val="00832DE7"/>
    <w:rsid w:val="0083337A"/>
    <w:rsid w:val="00833384"/>
    <w:rsid w:val="00833D41"/>
    <w:rsid w:val="00833D65"/>
    <w:rsid w:val="00833FEF"/>
    <w:rsid w:val="0083518F"/>
    <w:rsid w:val="008354BF"/>
    <w:rsid w:val="00835BD8"/>
    <w:rsid w:val="00836138"/>
    <w:rsid w:val="00836AAF"/>
    <w:rsid w:val="00837300"/>
    <w:rsid w:val="0083769B"/>
    <w:rsid w:val="00840338"/>
    <w:rsid w:val="00840D18"/>
    <w:rsid w:val="0084206C"/>
    <w:rsid w:val="008424CB"/>
    <w:rsid w:val="008427AA"/>
    <w:rsid w:val="00843B27"/>
    <w:rsid w:val="00843B6A"/>
    <w:rsid w:val="00843CC5"/>
    <w:rsid w:val="00843DDC"/>
    <w:rsid w:val="00844F65"/>
    <w:rsid w:val="008450C1"/>
    <w:rsid w:val="008452D9"/>
    <w:rsid w:val="008463FC"/>
    <w:rsid w:val="00846465"/>
    <w:rsid w:val="00846EA4"/>
    <w:rsid w:val="0084723C"/>
    <w:rsid w:val="00847988"/>
    <w:rsid w:val="0084799A"/>
    <w:rsid w:val="00847B7D"/>
    <w:rsid w:val="008509F2"/>
    <w:rsid w:val="0085174A"/>
    <w:rsid w:val="00851E29"/>
    <w:rsid w:val="00852047"/>
    <w:rsid w:val="008521DE"/>
    <w:rsid w:val="0085443A"/>
    <w:rsid w:val="00854888"/>
    <w:rsid w:val="008555FB"/>
    <w:rsid w:val="00855D38"/>
    <w:rsid w:val="00855E9C"/>
    <w:rsid w:val="00856080"/>
    <w:rsid w:val="00857DC9"/>
    <w:rsid w:val="00857FDC"/>
    <w:rsid w:val="0086007E"/>
    <w:rsid w:val="00860343"/>
    <w:rsid w:val="00860885"/>
    <w:rsid w:val="00860BC0"/>
    <w:rsid w:val="008612D8"/>
    <w:rsid w:val="00861ECB"/>
    <w:rsid w:val="008623C2"/>
    <w:rsid w:val="00862A48"/>
    <w:rsid w:val="00862D97"/>
    <w:rsid w:val="008631F9"/>
    <w:rsid w:val="008641BA"/>
    <w:rsid w:val="0086431A"/>
    <w:rsid w:val="008645CF"/>
    <w:rsid w:val="00864638"/>
    <w:rsid w:val="00864C34"/>
    <w:rsid w:val="0086627C"/>
    <w:rsid w:val="00866C7D"/>
    <w:rsid w:val="00867330"/>
    <w:rsid w:val="00867D22"/>
    <w:rsid w:val="00867DFE"/>
    <w:rsid w:val="008701FF"/>
    <w:rsid w:val="00870528"/>
    <w:rsid w:val="00870913"/>
    <w:rsid w:val="00870991"/>
    <w:rsid w:val="008712AF"/>
    <w:rsid w:val="00871744"/>
    <w:rsid w:val="00871F5B"/>
    <w:rsid w:val="00872012"/>
    <w:rsid w:val="008721F5"/>
    <w:rsid w:val="00872741"/>
    <w:rsid w:val="0087274E"/>
    <w:rsid w:val="0087295A"/>
    <w:rsid w:val="0087311F"/>
    <w:rsid w:val="008732F4"/>
    <w:rsid w:val="008738F9"/>
    <w:rsid w:val="008752AA"/>
    <w:rsid w:val="008755E9"/>
    <w:rsid w:val="00876582"/>
    <w:rsid w:val="00876874"/>
    <w:rsid w:val="00876AA3"/>
    <w:rsid w:val="00876FE1"/>
    <w:rsid w:val="008773B3"/>
    <w:rsid w:val="00877461"/>
    <w:rsid w:val="00877BCE"/>
    <w:rsid w:val="00880373"/>
    <w:rsid w:val="008806F5"/>
    <w:rsid w:val="008815BB"/>
    <w:rsid w:val="00881E58"/>
    <w:rsid w:val="00882C4A"/>
    <w:rsid w:val="00882E29"/>
    <w:rsid w:val="0088397E"/>
    <w:rsid w:val="0088498C"/>
    <w:rsid w:val="00884C4E"/>
    <w:rsid w:val="00885175"/>
    <w:rsid w:val="00885904"/>
    <w:rsid w:val="00885F5E"/>
    <w:rsid w:val="00886B8D"/>
    <w:rsid w:val="008871E2"/>
    <w:rsid w:val="0088732E"/>
    <w:rsid w:val="00887F43"/>
    <w:rsid w:val="008907E8"/>
    <w:rsid w:val="008909CB"/>
    <w:rsid w:val="008910DD"/>
    <w:rsid w:val="00891363"/>
    <w:rsid w:val="00893165"/>
    <w:rsid w:val="0089419B"/>
    <w:rsid w:val="00894227"/>
    <w:rsid w:val="00894305"/>
    <w:rsid w:val="00894646"/>
    <w:rsid w:val="008946E5"/>
    <w:rsid w:val="008947E8"/>
    <w:rsid w:val="00894B80"/>
    <w:rsid w:val="00895145"/>
    <w:rsid w:val="0089613D"/>
    <w:rsid w:val="008962C7"/>
    <w:rsid w:val="00896905"/>
    <w:rsid w:val="00897BD6"/>
    <w:rsid w:val="008A0140"/>
    <w:rsid w:val="008A1812"/>
    <w:rsid w:val="008A1A94"/>
    <w:rsid w:val="008A2328"/>
    <w:rsid w:val="008A24BE"/>
    <w:rsid w:val="008A27D2"/>
    <w:rsid w:val="008A2B1F"/>
    <w:rsid w:val="008A2BB9"/>
    <w:rsid w:val="008A3D72"/>
    <w:rsid w:val="008A42BF"/>
    <w:rsid w:val="008A43C6"/>
    <w:rsid w:val="008A4DC1"/>
    <w:rsid w:val="008A62B7"/>
    <w:rsid w:val="008A6734"/>
    <w:rsid w:val="008A6A46"/>
    <w:rsid w:val="008A7AEE"/>
    <w:rsid w:val="008A7D8B"/>
    <w:rsid w:val="008B03BC"/>
    <w:rsid w:val="008B0FDE"/>
    <w:rsid w:val="008B1E88"/>
    <w:rsid w:val="008B2C70"/>
    <w:rsid w:val="008B31D6"/>
    <w:rsid w:val="008B34BC"/>
    <w:rsid w:val="008B3F8B"/>
    <w:rsid w:val="008B4037"/>
    <w:rsid w:val="008B4363"/>
    <w:rsid w:val="008B485F"/>
    <w:rsid w:val="008B48DA"/>
    <w:rsid w:val="008B5C94"/>
    <w:rsid w:val="008B5FDC"/>
    <w:rsid w:val="008B68E7"/>
    <w:rsid w:val="008B69CA"/>
    <w:rsid w:val="008B6C33"/>
    <w:rsid w:val="008B6C3B"/>
    <w:rsid w:val="008B7CD5"/>
    <w:rsid w:val="008B7CF8"/>
    <w:rsid w:val="008B7DD2"/>
    <w:rsid w:val="008C07F1"/>
    <w:rsid w:val="008C0D1F"/>
    <w:rsid w:val="008C0EF9"/>
    <w:rsid w:val="008C1386"/>
    <w:rsid w:val="008C1E98"/>
    <w:rsid w:val="008C1F28"/>
    <w:rsid w:val="008C31E7"/>
    <w:rsid w:val="008C4499"/>
    <w:rsid w:val="008C4A7D"/>
    <w:rsid w:val="008C4B6E"/>
    <w:rsid w:val="008C4C16"/>
    <w:rsid w:val="008C5330"/>
    <w:rsid w:val="008C5CFE"/>
    <w:rsid w:val="008C6084"/>
    <w:rsid w:val="008C6846"/>
    <w:rsid w:val="008C6CEE"/>
    <w:rsid w:val="008C75A3"/>
    <w:rsid w:val="008C7C38"/>
    <w:rsid w:val="008C7CB1"/>
    <w:rsid w:val="008C7D45"/>
    <w:rsid w:val="008C7E4F"/>
    <w:rsid w:val="008D0112"/>
    <w:rsid w:val="008D0408"/>
    <w:rsid w:val="008D0619"/>
    <w:rsid w:val="008D0C4D"/>
    <w:rsid w:val="008D16BC"/>
    <w:rsid w:val="008D2466"/>
    <w:rsid w:val="008D250B"/>
    <w:rsid w:val="008D2A5B"/>
    <w:rsid w:val="008D3029"/>
    <w:rsid w:val="008D3242"/>
    <w:rsid w:val="008D37D2"/>
    <w:rsid w:val="008D3B37"/>
    <w:rsid w:val="008D3FC6"/>
    <w:rsid w:val="008D461B"/>
    <w:rsid w:val="008D4E1C"/>
    <w:rsid w:val="008D55D8"/>
    <w:rsid w:val="008D61FF"/>
    <w:rsid w:val="008D63A5"/>
    <w:rsid w:val="008D6A49"/>
    <w:rsid w:val="008D6FA9"/>
    <w:rsid w:val="008D70BB"/>
    <w:rsid w:val="008D72D2"/>
    <w:rsid w:val="008D735F"/>
    <w:rsid w:val="008E0330"/>
    <w:rsid w:val="008E0649"/>
    <w:rsid w:val="008E07ED"/>
    <w:rsid w:val="008E0BBB"/>
    <w:rsid w:val="008E1EBD"/>
    <w:rsid w:val="008E2437"/>
    <w:rsid w:val="008E2C7A"/>
    <w:rsid w:val="008E2ED7"/>
    <w:rsid w:val="008E41EF"/>
    <w:rsid w:val="008E4957"/>
    <w:rsid w:val="008E582D"/>
    <w:rsid w:val="008E5B78"/>
    <w:rsid w:val="008E6296"/>
    <w:rsid w:val="008E6625"/>
    <w:rsid w:val="008E7D1D"/>
    <w:rsid w:val="008F0017"/>
    <w:rsid w:val="008F03E8"/>
    <w:rsid w:val="008F1B2C"/>
    <w:rsid w:val="008F2059"/>
    <w:rsid w:val="008F2A8E"/>
    <w:rsid w:val="008F2B06"/>
    <w:rsid w:val="008F4DB8"/>
    <w:rsid w:val="008F5075"/>
    <w:rsid w:val="008F520F"/>
    <w:rsid w:val="008F65E0"/>
    <w:rsid w:val="008F68A9"/>
    <w:rsid w:val="008F7062"/>
    <w:rsid w:val="008F7D07"/>
    <w:rsid w:val="00900887"/>
    <w:rsid w:val="00900A35"/>
    <w:rsid w:val="00900A80"/>
    <w:rsid w:val="00900A93"/>
    <w:rsid w:val="00900E24"/>
    <w:rsid w:val="00901680"/>
    <w:rsid w:val="009022FC"/>
    <w:rsid w:val="00902454"/>
    <w:rsid w:val="00902658"/>
    <w:rsid w:val="00902721"/>
    <w:rsid w:val="0090295D"/>
    <w:rsid w:val="00902F60"/>
    <w:rsid w:val="00903305"/>
    <w:rsid w:val="0090428A"/>
    <w:rsid w:val="009045B7"/>
    <w:rsid w:val="0090480E"/>
    <w:rsid w:val="009048DB"/>
    <w:rsid w:val="00904B0F"/>
    <w:rsid w:val="00905237"/>
    <w:rsid w:val="0090585A"/>
    <w:rsid w:val="00905BF0"/>
    <w:rsid w:val="00906092"/>
    <w:rsid w:val="009060AB"/>
    <w:rsid w:val="00906F75"/>
    <w:rsid w:val="0090708F"/>
    <w:rsid w:val="009070B7"/>
    <w:rsid w:val="00907475"/>
    <w:rsid w:val="009074A4"/>
    <w:rsid w:val="00910950"/>
    <w:rsid w:val="0091172E"/>
    <w:rsid w:val="009121D5"/>
    <w:rsid w:val="0091244A"/>
    <w:rsid w:val="00912461"/>
    <w:rsid w:val="009128C0"/>
    <w:rsid w:val="00912DD1"/>
    <w:rsid w:val="00915CD3"/>
    <w:rsid w:val="00916D66"/>
    <w:rsid w:val="00917026"/>
    <w:rsid w:val="00917502"/>
    <w:rsid w:val="009209AF"/>
    <w:rsid w:val="00921BF0"/>
    <w:rsid w:val="0092228F"/>
    <w:rsid w:val="00923060"/>
    <w:rsid w:val="0092321B"/>
    <w:rsid w:val="00923323"/>
    <w:rsid w:val="0092335A"/>
    <w:rsid w:val="00923E6E"/>
    <w:rsid w:val="00924AD0"/>
    <w:rsid w:val="00924BB9"/>
    <w:rsid w:val="00924CF1"/>
    <w:rsid w:val="0092614F"/>
    <w:rsid w:val="009261C2"/>
    <w:rsid w:val="00926748"/>
    <w:rsid w:val="00927FF5"/>
    <w:rsid w:val="009301E5"/>
    <w:rsid w:val="009306EC"/>
    <w:rsid w:val="00930931"/>
    <w:rsid w:val="00931878"/>
    <w:rsid w:val="00931924"/>
    <w:rsid w:val="00931FE0"/>
    <w:rsid w:val="009322C4"/>
    <w:rsid w:val="00932B6F"/>
    <w:rsid w:val="00932DE5"/>
    <w:rsid w:val="00933512"/>
    <w:rsid w:val="009341E1"/>
    <w:rsid w:val="00934B38"/>
    <w:rsid w:val="00934F11"/>
    <w:rsid w:val="009355DC"/>
    <w:rsid w:val="0093597C"/>
    <w:rsid w:val="00936860"/>
    <w:rsid w:val="00936891"/>
    <w:rsid w:val="00936C37"/>
    <w:rsid w:val="00936F5D"/>
    <w:rsid w:val="009371C2"/>
    <w:rsid w:val="0093720D"/>
    <w:rsid w:val="00937492"/>
    <w:rsid w:val="00940936"/>
    <w:rsid w:val="00940DD4"/>
    <w:rsid w:val="009413F5"/>
    <w:rsid w:val="00941523"/>
    <w:rsid w:val="009420A0"/>
    <w:rsid w:val="00942554"/>
    <w:rsid w:val="0094258D"/>
    <w:rsid w:val="0094259E"/>
    <w:rsid w:val="009429C7"/>
    <w:rsid w:val="00942C63"/>
    <w:rsid w:val="009430E6"/>
    <w:rsid w:val="009434B3"/>
    <w:rsid w:val="009435AB"/>
    <w:rsid w:val="009435F2"/>
    <w:rsid w:val="0094406A"/>
    <w:rsid w:val="009442CE"/>
    <w:rsid w:val="009442D9"/>
    <w:rsid w:val="00944340"/>
    <w:rsid w:val="009443F4"/>
    <w:rsid w:val="009446DD"/>
    <w:rsid w:val="00944A9A"/>
    <w:rsid w:val="009458A0"/>
    <w:rsid w:val="0094620F"/>
    <w:rsid w:val="00946FCC"/>
    <w:rsid w:val="00947EB1"/>
    <w:rsid w:val="009502B7"/>
    <w:rsid w:val="0095168B"/>
    <w:rsid w:val="009518A7"/>
    <w:rsid w:val="00951A55"/>
    <w:rsid w:val="009526DD"/>
    <w:rsid w:val="00952CFD"/>
    <w:rsid w:val="0095317A"/>
    <w:rsid w:val="00953253"/>
    <w:rsid w:val="009537EC"/>
    <w:rsid w:val="00953E89"/>
    <w:rsid w:val="00954B0C"/>
    <w:rsid w:val="00955CCB"/>
    <w:rsid w:val="00955FC1"/>
    <w:rsid w:val="009566C9"/>
    <w:rsid w:val="00956957"/>
    <w:rsid w:val="00956FD7"/>
    <w:rsid w:val="00960B06"/>
    <w:rsid w:val="009612FB"/>
    <w:rsid w:val="00961B3A"/>
    <w:rsid w:val="009629F0"/>
    <w:rsid w:val="00962A10"/>
    <w:rsid w:val="00962A67"/>
    <w:rsid w:val="00963CB9"/>
    <w:rsid w:val="00963CFE"/>
    <w:rsid w:val="0096444D"/>
    <w:rsid w:val="0096480F"/>
    <w:rsid w:val="00964903"/>
    <w:rsid w:val="00964CFE"/>
    <w:rsid w:val="00964EDF"/>
    <w:rsid w:val="0096556D"/>
    <w:rsid w:val="0096633B"/>
    <w:rsid w:val="009665E6"/>
    <w:rsid w:val="009668ED"/>
    <w:rsid w:val="009672FC"/>
    <w:rsid w:val="009679F7"/>
    <w:rsid w:val="00967BC5"/>
    <w:rsid w:val="00970021"/>
    <w:rsid w:val="00971F41"/>
    <w:rsid w:val="00972D21"/>
    <w:rsid w:val="00972E73"/>
    <w:rsid w:val="00973C6A"/>
    <w:rsid w:val="009744E9"/>
    <w:rsid w:val="00974695"/>
    <w:rsid w:val="00975F3E"/>
    <w:rsid w:val="00977F61"/>
    <w:rsid w:val="0098037D"/>
    <w:rsid w:val="009803C2"/>
    <w:rsid w:val="00980539"/>
    <w:rsid w:val="00980688"/>
    <w:rsid w:val="00980A1A"/>
    <w:rsid w:val="00981B77"/>
    <w:rsid w:val="00981F4B"/>
    <w:rsid w:val="009820C7"/>
    <w:rsid w:val="0098267D"/>
    <w:rsid w:val="00983265"/>
    <w:rsid w:val="00983BB6"/>
    <w:rsid w:val="00984127"/>
    <w:rsid w:val="009847C3"/>
    <w:rsid w:val="00985873"/>
    <w:rsid w:val="009864E7"/>
    <w:rsid w:val="00986BA4"/>
    <w:rsid w:val="00990D18"/>
    <w:rsid w:val="009913AA"/>
    <w:rsid w:val="0099190A"/>
    <w:rsid w:val="00991A8A"/>
    <w:rsid w:val="00991C2F"/>
    <w:rsid w:val="00992AF7"/>
    <w:rsid w:val="00992EEC"/>
    <w:rsid w:val="00993889"/>
    <w:rsid w:val="00993CA3"/>
    <w:rsid w:val="0099413A"/>
    <w:rsid w:val="00994DCD"/>
    <w:rsid w:val="009958C0"/>
    <w:rsid w:val="00995E6B"/>
    <w:rsid w:val="00995E79"/>
    <w:rsid w:val="009964FE"/>
    <w:rsid w:val="00996761"/>
    <w:rsid w:val="00996A05"/>
    <w:rsid w:val="00996BFD"/>
    <w:rsid w:val="00996DEB"/>
    <w:rsid w:val="00997EC4"/>
    <w:rsid w:val="009A0268"/>
    <w:rsid w:val="009A116C"/>
    <w:rsid w:val="009A13B4"/>
    <w:rsid w:val="009A14F4"/>
    <w:rsid w:val="009A196A"/>
    <w:rsid w:val="009A1CB0"/>
    <w:rsid w:val="009A3010"/>
    <w:rsid w:val="009A30D5"/>
    <w:rsid w:val="009A3A0C"/>
    <w:rsid w:val="009A3BB1"/>
    <w:rsid w:val="009A47F8"/>
    <w:rsid w:val="009A4C88"/>
    <w:rsid w:val="009A5C19"/>
    <w:rsid w:val="009A5C92"/>
    <w:rsid w:val="009A677E"/>
    <w:rsid w:val="009A6DB6"/>
    <w:rsid w:val="009B01CB"/>
    <w:rsid w:val="009B031E"/>
    <w:rsid w:val="009B0DC1"/>
    <w:rsid w:val="009B13BD"/>
    <w:rsid w:val="009B1696"/>
    <w:rsid w:val="009B1D3A"/>
    <w:rsid w:val="009B1EB5"/>
    <w:rsid w:val="009B2D92"/>
    <w:rsid w:val="009B31C5"/>
    <w:rsid w:val="009B3643"/>
    <w:rsid w:val="009B3A5F"/>
    <w:rsid w:val="009B3ADF"/>
    <w:rsid w:val="009B442A"/>
    <w:rsid w:val="009B46A4"/>
    <w:rsid w:val="009B5A19"/>
    <w:rsid w:val="009B5A1C"/>
    <w:rsid w:val="009B5B9B"/>
    <w:rsid w:val="009B71D0"/>
    <w:rsid w:val="009B75B3"/>
    <w:rsid w:val="009C0113"/>
    <w:rsid w:val="009C01FC"/>
    <w:rsid w:val="009C1342"/>
    <w:rsid w:val="009C156A"/>
    <w:rsid w:val="009C2E76"/>
    <w:rsid w:val="009C3030"/>
    <w:rsid w:val="009C3140"/>
    <w:rsid w:val="009C39A4"/>
    <w:rsid w:val="009C3C88"/>
    <w:rsid w:val="009C3C92"/>
    <w:rsid w:val="009C5379"/>
    <w:rsid w:val="009C57BA"/>
    <w:rsid w:val="009C5CCF"/>
    <w:rsid w:val="009C5DF2"/>
    <w:rsid w:val="009C640B"/>
    <w:rsid w:val="009C66DD"/>
    <w:rsid w:val="009C6EA7"/>
    <w:rsid w:val="009C7BB9"/>
    <w:rsid w:val="009C7CE7"/>
    <w:rsid w:val="009D078F"/>
    <w:rsid w:val="009D145A"/>
    <w:rsid w:val="009D1F32"/>
    <w:rsid w:val="009D23F6"/>
    <w:rsid w:val="009D2822"/>
    <w:rsid w:val="009D2CDE"/>
    <w:rsid w:val="009D31DC"/>
    <w:rsid w:val="009D34B5"/>
    <w:rsid w:val="009D459A"/>
    <w:rsid w:val="009D65D4"/>
    <w:rsid w:val="009D67D9"/>
    <w:rsid w:val="009D6D4D"/>
    <w:rsid w:val="009D6F7B"/>
    <w:rsid w:val="009E0DBD"/>
    <w:rsid w:val="009E1682"/>
    <w:rsid w:val="009E3810"/>
    <w:rsid w:val="009E4018"/>
    <w:rsid w:val="009E4383"/>
    <w:rsid w:val="009E4CA8"/>
    <w:rsid w:val="009E4CFB"/>
    <w:rsid w:val="009E5097"/>
    <w:rsid w:val="009E5132"/>
    <w:rsid w:val="009E576C"/>
    <w:rsid w:val="009E5CF1"/>
    <w:rsid w:val="009E5F3F"/>
    <w:rsid w:val="009E62A6"/>
    <w:rsid w:val="009E6399"/>
    <w:rsid w:val="009E6495"/>
    <w:rsid w:val="009E6592"/>
    <w:rsid w:val="009F0EB5"/>
    <w:rsid w:val="009F1274"/>
    <w:rsid w:val="009F2175"/>
    <w:rsid w:val="009F303E"/>
    <w:rsid w:val="009F3C48"/>
    <w:rsid w:val="009F49FD"/>
    <w:rsid w:val="009F510A"/>
    <w:rsid w:val="009F62EB"/>
    <w:rsid w:val="009F659D"/>
    <w:rsid w:val="009F670A"/>
    <w:rsid w:val="009F699F"/>
    <w:rsid w:val="009F6EBD"/>
    <w:rsid w:val="009F7EEB"/>
    <w:rsid w:val="00A00221"/>
    <w:rsid w:val="00A02C54"/>
    <w:rsid w:val="00A0395F"/>
    <w:rsid w:val="00A04974"/>
    <w:rsid w:val="00A052D0"/>
    <w:rsid w:val="00A05A50"/>
    <w:rsid w:val="00A05AF8"/>
    <w:rsid w:val="00A05B0A"/>
    <w:rsid w:val="00A05B9E"/>
    <w:rsid w:val="00A05EA6"/>
    <w:rsid w:val="00A069EE"/>
    <w:rsid w:val="00A06A2F"/>
    <w:rsid w:val="00A06B48"/>
    <w:rsid w:val="00A07083"/>
    <w:rsid w:val="00A071AD"/>
    <w:rsid w:val="00A072B2"/>
    <w:rsid w:val="00A07358"/>
    <w:rsid w:val="00A07A88"/>
    <w:rsid w:val="00A101AC"/>
    <w:rsid w:val="00A1111F"/>
    <w:rsid w:val="00A11235"/>
    <w:rsid w:val="00A1196A"/>
    <w:rsid w:val="00A11E99"/>
    <w:rsid w:val="00A13E0D"/>
    <w:rsid w:val="00A1401E"/>
    <w:rsid w:val="00A1446D"/>
    <w:rsid w:val="00A15B09"/>
    <w:rsid w:val="00A16126"/>
    <w:rsid w:val="00A16893"/>
    <w:rsid w:val="00A17470"/>
    <w:rsid w:val="00A17A0F"/>
    <w:rsid w:val="00A17B79"/>
    <w:rsid w:val="00A17C6B"/>
    <w:rsid w:val="00A2007A"/>
    <w:rsid w:val="00A202AB"/>
    <w:rsid w:val="00A2054D"/>
    <w:rsid w:val="00A20737"/>
    <w:rsid w:val="00A20A96"/>
    <w:rsid w:val="00A2116D"/>
    <w:rsid w:val="00A212DD"/>
    <w:rsid w:val="00A21433"/>
    <w:rsid w:val="00A21E90"/>
    <w:rsid w:val="00A22E1C"/>
    <w:rsid w:val="00A238F6"/>
    <w:rsid w:val="00A2461B"/>
    <w:rsid w:val="00A24B94"/>
    <w:rsid w:val="00A2570C"/>
    <w:rsid w:val="00A25B7B"/>
    <w:rsid w:val="00A261A7"/>
    <w:rsid w:val="00A2636D"/>
    <w:rsid w:val="00A2652E"/>
    <w:rsid w:val="00A2689D"/>
    <w:rsid w:val="00A276E8"/>
    <w:rsid w:val="00A27968"/>
    <w:rsid w:val="00A27AB2"/>
    <w:rsid w:val="00A307FA"/>
    <w:rsid w:val="00A30F13"/>
    <w:rsid w:val="00A318BE"/>
    <w:rsid w:val="00A32164"/>
    <w:rsid w:val="00A3290F"/>
    <w:rsid w:val="00A32DD1"/>
    <w:rsid w:val="00A33228"/>
    <w:rsid w:val="00A33A34"/>
    <w:rsid w:val="00A34851"/>
    <w:rsid w:val="00A351A1"/>
    <w:rsid w:val="00A3547D"/>
    <w:rsid w:val="00A3625E"/>
    <w:rsid w:val="00A36B9F"/>
    <w:rsid w:val="00A374AD"/>
    <w:rsid w:val="00A37E20"/>
    <w:rsid w:val="00A37FE3"/>
    <w:rsid w:val="00A40407"/>
    <w:rsid w:val="00A40453"/>
    <w:rsid w:val="00A41120"/>
    <w:rsid w:val="00A4198F"/>
    <w:rsid w:val="00A4313B"/>
    <w:rsid w:val="00A43E21"/>
    <w:rsid w:val="00A43E30"/>
    <w:rsid w:val="00A441F8"/>
    <w:rsid w:val="00A4568A"/>
    <w:rsid w:val="00A45B40"/>
    <w:rsid w:val="00A46F8B"/>
    <w:rsid w:val="00A47468"/>
    <w:rsid w:val="00A47936"/>
    <w:rsid w:val="00A47C92"/>
    <w:rsid w:val="00A47D3C"/>
    <w:rsid w:val="00A47D47"/>
    <w:rsid w:val="00A47F41"/>
    <w:rsid w:val="00A5023E"/>
    <w:rsid w:val="00A51E49"/>
    <w:rsid w:val="00A52E77"/>
    <w:rsid w:val="00A52F9E"/>
    <w:rsid w:val="00A53052"/>
    <w:rsid w:val="00A535C8"/>
    <w:rsid w:val="00A53F21"/>
    <w:rsid w:val="00A5452B"/>
    <w:rsid w:val="00A5455E"/>
    <w:rsid w:val="00A5512C"/>
    <w:rsid w:val="00A55565"/>
    <w:rsid w:val="00A555F5"/>
    <w:rsid w:val="00A55CA8"/>
    <w:rsid w:val="00A55F41"/>
    <w:rsid w:val="00A56772"/>
    <w:rsid w:val="00A56A14"/>
    <w:rsid w:val="00A5716D"/>
    <w:rsid w:val="00A57201"/>
    <w:rsid w:val="00A57636"/>
    <w:rsid w:val="00A577C3"/>
    <w:rsid w:val="00A57A6D"/>
    <w:rsid w:val="00A57D5F"/>
    <w:rsid w:val="00A57F0F"/>
    <w:rsid w:val="00A57F19"/>
    <w:rsid w:val="00A606CE"/>
    <w:rsid w:val="00A609D4"/>
    <w:rsid w:val="00A60D55"/>
    <w:rsid w:val="00A61A67"/>
    <w:rsid w:val="00A61C9F"/>
    <w:rsid w:val="00A6215C"/>
    <w:rsid w:val="00A6276C"/>
    <w:rsid w:val="00A63165"/>
    <w:rsid w:val="00A6395E"/>
    <w:rsid w:val="00A63F37"/>
    <w:rsid w:val="00A63FA0"/>
    <w:rsid w:val="00A649F7"/>
    <w:rsid w:val="00A64D02"/>
    <w:rsid w:val="00A6554D"/>
    <w:rsid w:val="00A65755"/>
    <w:rsid w:val="00A65D67"/>
    <w:rsid w:val="00A66FF1"/>
    <w:rsid w:val="00A67814"/>
    <w:rsid w:val="00A70A95"/>
    <w:rsid w:val="00A70D6F"/>
    <w:rsid w:val="00A719F3"/>
    <w:rsid w:val="00A72190"/>
    <w:rsid w:val="00A74095"/>
    <w:rsid w:val="00A7417D"/>
    <w:rsid w:val="00A7532F"/>
    <w:rsid w:val="00A75F93"/>
    <w:rsid w:val="00A76417"/>
    <w:rsid w:val="00A80C3F"/>
    <w:rsid w:val="00A81F60"/>
    <w:rsid w:val="00A820CF"/>
    <w:rsid w:val="00A8283B"/>
    <w:rsid w:val="00A851A6"/>
    <w:rsid w:val="00A8557B"/>
    <w:rsid w:val="00A857D5"/>
    <w:rsid w:val="00A85BF8"/>
    <w:rsid w:val="00A863E4"/>
    <w:rsid w:val="00A871EC"/>
    <w:rsid w:val="00A8731E"/>
    <w:rsid w:val="00A87F8B"/>
    <w:rsid w:val="00A92B71"/>
    <w:rsid w:val="00A92B73"/>
    <w:rsid w:val="00A92F5A"/>
    <w:rsid w:val="00A9343A"/>
    <w:rsid w:val="00A93BE2"/>
    <w:rsid w:val="00A93D22"/>
    <w:rsid w:val="00A9495E"/>
    <w:rsid w:val="00A94ED9"/>
    <w:rsid w:val="00A954EB"/>
    <w:rsid w:val="00A9603A"/>
    <w:rsid w:val="00A96798"/>
    <w:rsid w:val="00A9737B"/>
    <w:rsid w:val="00A9747F"/>
    <w:rsid w:val="00A97853"/>
    <w:rsid w:val="00A97F61"/>
    <w:rsid w:val="00AA012B"/>
    <w:rsid w:val="00AA086E"/>
    <w:rsid w:val="00AA11BE"/>
    <w:rsid w:val="00AA2A92"/>
    <w:rsid w:val="00AA3015"/>
    <w:rsid w:val="00AA5161"/>
    <w:rsid w:val="00AA5A2B"/>
    <w:rsid w:val="00AA6F2C"/>
    <w:rsid w:val="00AB0BA6"/>
    <w:rsid w:val="00AB0CAA"/>
    <w:rsid w:val="00AB0D4B"/>
    <w:rsid w:val="00AB0E37"/>
    <w:rsid w:val="00AB11DC"/>
    <w:rsid w:val="00AB1630"/>
    <w:rsid w:val="00AB264E"/>
    <w:rsid w:val="00AB2DEF"/>
    <w:rsid w:val="00AB3192"/>
    <w:rsid w:val="00AB34F0"/>
    <w:rsid w:val="00AB3AB8"/>
    <w:rsid w:val="00AB42F1"/>
    <w:rsid w:val="00AB4C9A"/>
    <w:rsid w:val="00AB50B7"/>
    <w:rsid w:val="00AB55C3"/>
    <w:rsid w:val="00AB5BA7"/>
    <w:rsid w:val="00AB5DE1"/>
    <w:rsid w:val="00AB70B4"/>
    <w:rsid w:val="00AB7381"/>
    <w:rsid w:val="00AC046D"/>
    <w:rsid w:val="00AC07E2"/>
    <w:rsid w:val="00AC0BD1"/>
    <w:rsid w:val="00AC151B"/>
    <w:rsid w:val="00AC1571"/>
    <w:rsid w:val="00AC1B3F"/>
    <w:rsid w:val="00AC378A"/>
    <w:rsid w:val="00AC3F30"/>
    <w:rsid w:val="00AC4517"/>
    <w:rsid w:val="00AC4ED6"/>
    <w:rsid w:val="00AC6193"/>
    <w:rsid w:val="00AC786C"/>
    <w:rsid w:val="00AD0057"/>
    <w:rsid w:val="00AD178C"/>
    <w:rsid w:val="00AD1AF6"/>
    <w:rsid w:val="00AD244E"/>
    <w:rsid w:val="00AD27D9"/>
    <w:rsid w:val="00AD3181"/>
    <w:rsid w:val="00AD361B"/>
    <w:rsid w:val="00AD3EA0"/>
    <w:rsid w:val="00AD43F9"/>
    <w:rsid w:val="00AD4DB1"/>
    <w:rsid w:val="00AD5029"/>
    <w:rsid w:val="00AD5151"/>
    <w:rsid w:val="00AD51C4"/>
    <w:rsid w:val="00AD6252"/>
    <w:rsid w:val="00AD6273"/>
    <w:rsid w:val="00AD630A"/>
    <w:rsid w:val="00AD69E5"/>
    <w:rsid w:val="00AD6CC4"/>
    <w:rsid w:val="00AD7542"/>
    <w:rsid w:val="00AD7577"/>
    <w:rsid w:val="00AD7FD3"/>
    <w:rsid w:val="00AE0ED1"/>
    <w:rsid w:val="00AE1782"/>
    <w:rsid w:val="00AE2445"/>
    <w:rsid w:val="00AE2570"/>
    <w:rsid w:val="00AE261E"/>
    <w:rsid w:val="00AE2B9A"/>
    <w:rsid w:val="00AE39B2"/>
    <w:rsid w:val="00AE3AF1"/>
    <w:rsid w:val="00AE3E5E"/>
    <w:rsid w:val="00AE4253"/>
    <w:rsid w:val="00AE4346"/>
    <w:rsid w:val="00AE467D"/>
    <w:rsid w:val="00AE4A57"/>
    <w:rsid w:val="00AE514C"/>
    <w:rsid w:val="00AE67F0"/>
    <w:rsid w:val="00AE6FA9"/>
    <w:rsid w:val="00AE7773"/>
    <w:rsid w:val="00AF0022"/>
    <w:rsid w:val="00AF046C"/>
    <w:rsid w:val="00AF092A"/>
    <w:rsid w:val="00AF0DC7"/>
    <w:rsid w:val="00AF1B92"/>
    <w:rsid w:val="00AF27FD"/>
    <w:rsid w:val="00AF2B7C"/>
    <w:rsid w:val="00AF2CF9"/>
    <w:rsid w:val="00AF3012"/>
    <w:rsid w:val="00AF301F"/>
    <w:rsid w:val="00AF33C8"/>
    <w:rsid w:val="00AF3616"/>
    <w:rsid w:val="00AF3AC2"/>
    <w:rsid w:val="00AF3B4D"/>
    <w:rsid w:val="00AF4878"/>
    <w:rsid w:val="00AF4B96"/>
    <w:rsid w:val="00AF555A"/>
    <w:rsid w:val="00AF5FAB"/>
    <w:rsid w:val="00AF6BE1"/>
    <w:rsid w:val="00AF7471"/>
    <w:rsid w:val="00AF786A"/>
    <w:rsid w:val="00AF794C"/>
    <w:rsid w:val="00B005DC"/>
    <w:rsid w:val="00B01A97"/>
    <w:rsid w:val="00B01BD2"/>
    <w:rsid w:val="00B02866"/>
    <w:rsid w:val="00B02AED"/>
    <w:rsid w:val="00B02DB8"/>
    <w:rsid w:val="00B02FCC"/>
    <w:rsid w:val="00B0335D"/>
    <w:rsid w:val="00B03D46"/>
    <w:rsid w:val="00B03F54"/>
    <w:rsid w:val="00B0513D"/>
    <w:rsid w:val="00B05267"/>
    <w:rsid w:val="00B05901"/>
    <w:rsid w:val="00B05C36"/>
    <w:rsid w:val="00B06397"/>
    <w:rsid w:val="00B063C4"/>
    <w:rsid w:val="00B06757"/>
    <w:rsid w:val="00B07218"/>
    <w:rsid w:val="00B07400"/>
    <w:rsid w:val="00B075BB"/>
    <w:rsid w:val="00B07B2B"/>
    <w:rsid w:val="00B07FE4"/>
    <w:rsid w:val="00B10770"/>
    <w:rsid w:val="00B10B3A"/>
    <w:rsid w:val="00B10D89"/>
    <w:rsid w:val="00B110D7"/>
    <w:rsid w:val="00B137CF"/>
    <w:rsid w:val="00B138B6"/>
    <w:rsid w:val="00B1404B"/>
    <w:rsid w:val="00B140A2"/>
    <w:rsid w:val="00B14E5F"/>
    <w:rsid w:val="00B15BC1"/>
    <w:rsid w:val="00B15C03"/>
    <w:rsid w:val="00B15F48"/>
    <w:rsid w:val="00B16343"/>
    <w:rsid w:val="00B16723"/>
    <w:rsid w:val="00B16946"/>
    <w:rsid w:val="00B17719"/>
    <w:rsid w:val="00B177A1"/>
    <w:rsid w:val="00B1787F"/>
    <w:rsid w:val="00B17C37"/>
    <w:rsid w:val="00B20103"/>
    <w:rsid w:val="00B20EFA"/>
    <w:rsid w:val="00B214EB"/>
    <w:rsid w:val="00B21A86"/>
    <w:rsid w:val="00B21C84"/>
    <w:rsid w:val="00B2260E"/>
    <w:rsid w:val="00B2291C"/>
    <w:rsid w:val="00B22E53"/>
    <w:rsid w:val="00B2317A"/>
    <w:rsid w:val="00B2345B"/>
    <w:rsid w:val="00B234A1"/>
    <w:rsid w:val="00B234B4"/>
    <w:rsid w:val="00B23927"/>
    <w:rsid w:val="00B23CD5"/>
    <w:rsid w:val="00B24DD2"/>
    <w:rsid w:val="00B257B1"/>
    <w:rsid w:val="00B25AE8"/>
    <w:rsid w:val="00B26264"/>
    <w:rsid w:val="00B2694A"/>
    <w:rsid w:val="00B27110"/>
    <w:rsid w:val="00B27506"/>
    <w:rsid w:val="00B27644"/>
    <w:rsid w:val="00B277EC"/>
    <w:rsid w:val="00B301A9"/>
    <w:rsid w:val="00B311E8"/>
    <w:rsid w:val="00B317A1"/>
    <w:rsid w:val="00B327E4"/>
    <w:rsid w:val="00B32A67"/>
    <w:rsid w:val="00B32AF5"/>
    <w:rsid w:val="00B32D51"/>
    <w:rsid w:val="00B32FD0"/>
    <w:rsid w:val="00B3318E"/>
    <w:rsid w:val="00B338DB"/>
    <w:rsid w:val="00B33906"/>
    <w:rsid w:val="00B33D3B"/>
    <w:rsid w:val="00B33F9B"/>
    <w:rsid w:val="00B3479D"/>
    <w:rsid w:val="00B352E5"/>
    <w:rsid w:val="00B35697"/>
    <w:rsid w:val="00B3658E"/>
    <w:rsid w:val="00B367D6"/>
    <w:rsid w:val="00B36ADC"/>
    <w:rsid w:val="00B36D94"/>
    <w:rsid w:val="00B402CB"/>
    <w:rsid w:val="00B4046D"/>
    <w:rsid w:val="00B40E8C"/>
    <w:rsid w:val="00B42F26"/>
    <w:rsid w:val="00B430E2"/>
    <w:rsid w:val="00B43505"/>
    <w:rsid w:val="00B439F9"/>
    <w:rsid w:val="00B43EF7"/>
    <w:rsid w:val="00B440C6"/>
    <w:rsid w:val="00B443CF"/>
    <w:rsid w:val="00B44F5F"/>
    <w:rsid w:val="00B44FE7"/>
    <w:rsid w:val="00B450DF"/>
    <w:rsid w:val="00B47D8B"/>
    <w:rsid w:val="00B508CC"/>
    <w:rsid w:val="00B50F87"/>
    <w:rsid w:val="00B513F4"/>
    <w:rsid w:val="00B528A1"/>
    <w:rsid w:val="00B53DBB"/>
    <w:rsid w:val="00B54F48"/>
    <w:rsid w:val="00B55054"/>
    <w:rsid w:val="00B5528B"/>
    <w:rsid w:val="00B552AD"/>
    <w:rsid w:val="00B55848"/>
    <w:rsid w:val="00B56171"/>
    <w:rsid w:val="00B56444"/>
    <w:rsid w:val="00B56612"/>
    <w:rsid w:val="00B566A5"/>
    <w:rsid w:val="00B57073"/>
    <w:rsid w:val="00B57D2A"/>
    <w:rsid w:val="00B60225"/>
    <w:rsid w:val="00B60E6B"/>
    <w:rsid w:val="00B61103"/>
    <w:rsid w:val="00B61A95"/>
    <w:rsid w:val="00B61ED0"/>
    <w:rsid w:val="00B62940"/>
    <w:rsid w:val="00B63E47"/>
    <w:rsid w:val="00B641D7"/>
    <w:rsid w:val="00B64258"/>
    <w:rsid w:val="00B642DE"/>
    <w:rsid w:val="00B642E9"/>
    <w:rsid w:val="00B65C3F"/>
    <w:rsid w:val="00B660C2"/>
    <w:rsid w:val="00B663E1"/>
    <w:rsid w:val="00B66EDE"/>
    <w:rsid w:val="00B7138B"/>
    <w:rsid w:val="00B7260F"/>
    <w:rsid w:val="00B7276B"/>
    <w:rsid w:val="00B72784"/>
    <w:rsid w:val="00B72904"/>
    <w:rsid w:val="00B72CC1"/>
    <w:rsid w:val="00B73352"/>
    <w:rsid w:val="00B735D3"/>
    <w:rsid w:val="00B73C37"/>
    <w:rsid w:val="00B74B31"/>
    <w:rsid w:val="00B7570D"/>
    <w:rsid w:val="00B765B6"/>
    <w:rsid w:val="00B77177"/>
    <w:rsid w:val="00B77AC7"/>
    <w:rsid w:val="00B77FBC"/>
    <w:rsid w:val="00B811B0"/>
    <w:rsid w:val="00B812E6"/>
    <w:rsid w:val="00B817BB"/>
    <w:rsid w:val="00B81B7E"/>
    <w:rsid w:val="00B82392"/>
    <w:rsid w:val="00B824B5"/>
    <w:rsid w:val="00B82C53"/>
    <w:rsid w:val="00B8300A"/>
    <w:rsid w:val="00B832C9"/>
    <w:rsid w:val="00B8359E"/>
    <w:rsid w:val="00B8368E"/>
    <w:rsid w:val="00B8375D"/>
    <w:rsid w:val="00B84190"/>
    <w:rsid w:val="00B8487A"/>
    <w:rsid w:val="00B84A58"/>
    <w:rsid w:val="00B8517A"/>
    <w:rsid w:val="00B85C10"/>
    <w:rsid w:val="00B8684B"/>
    <w:rsid w:val="00B86AA6"/>
    <w:rsid w:val="00B86D4F"/>
    <w:rsid w:val="00B871E8"/>
    <w:rsid w:val="00B8772B"/>
    <w:rsid w:val="00B879D6"/>
    <w:rsid w:val="00B90319"/>
    <w:rsid w:val="00B90C7F"/>
    <w:rsid w:val="00B91DDD"/>
    <w:rsid w:val="00B927BD"/>
    <w:rsid w:val="00B929CC"/>
    <w:rsid w:val="00B93151"/>
    <w:rsid w:val="00B934AF"/>
    <w:rsid w:val="00B93646"/>
    <w:rsid w:val="00B93890"/>
    <w:rsid w:val="00B93915"/>
    <w:rsid w:val="00B93AF9"/>
    <w:rsid w:val="00B940C6"/>
    <w:rsid w:val="00B9510F"/>
    <w:rsid w:val="00B95325"/>
    <w:rsid w:val="00B96E1C"/>
    <w:rsid w:val="00B97438"/>
    <w:rsid w:val="00B97AC1"/>
    <w:rsid w:val="00BA022A"/>
    <w:rsid w:val="00BA0BE2"/>
    <w:rsid w:val="00BA18A5"/>
    <w:rsid w:val="00BA1D23"/>
    <w:rsid w:val="00BA23F4"/>
    <w:rsid w:val="00BA3023"/>
    <w:rsid w:val="00BA313C"/>
    <w:rsid w:val="00BA315C"/>
    <w:rsid w:val="00BA3517"/>
    <w:rsid w:val="00BA3569"/>
    <w:rsid w:val="00BA387D"/>
    <w:rsid w:val="00BA64A7"/>
    <w:rsid w:val="00BA6F7A"/>
    <w:rsid w:val="00BA71EE"/>
    <w:rsid w:val="00BA799E"/>
    <w:rsid w:val="00BB01B2"/>
    <w:rsid w:val="00BB02B8"/>
    <w:rsid w:val="00BB0E32"/>
    <w:rsid w:val="00BB11BB"/>
    <w:rsid w:val="00BB15C4"/>
    <w:rsid w:val="00BB1CB8"/>
    <w:rsid w:val="00BB1FAB"/>
    <w:rsid w:val="00BB21B6"/>
    <w:rsid w:val="00BB323F"/>
    <w:rsid w:val="00BB3D32"/>
    <w:rsid w:val="00BB4A58"/>
    <w:rsid w:val="00BB5A72"/>
    <w:rsid w:val="00BB6233"/>
    <w:rsid w:val="00BB77AD"/>
    <w:rsid w:val="00BC05E1"/>
    <w:rsid w:val="00BC09FC"/>
    <w:rsid w:val="00BC18C8"/>
    <w:rsid w:val="00BC2595"/>
    <w:rsid w:val="00BC27D8"/>
    <w:rsid w:val="00BC3B59"/>
    <w:rsid w:val="00BC4C86"/>
    <w:rsid w:val="00BC4ED3"/>
    <w:rsid w:val="00BC51DD"/>
    <w:rsid w:val="00BC57FB"/>
    <w:rsid w:val="00BC5DE4"/>
    <w:rsid w:val="00BC6815"/>
    <w:rsid w:val="00BC78E8"/>
    <w:rsid w:val="00BC7FD0"/>
    <w:rsid w:val="00BD09AE"/>
    <w:rsid w:val="00BD120F"/>
    <w:rsid w:val="00BD2526"/>
    <w:rsid w:val="00BD270C"/>
    <w:rsid w:val="00BD2760"/>
    <w:rsid w:val="00BD34B4"/>
    <w:rsid w:val="00BD3BAA"/>
    <w:rsid w:val="00BD3CD1"/>
    <w:rsid w:val="00BD47FA"/>
    <w:rsid w:val="00BD4A63"/>
    <w:rsid w:val="00BD4E18"/>
    <w:rsid w:val="00BD4ECA"/>
    <w:rsid w:val="00BD52B9"/>
    <w:rsid w:val="00BD5F5C"/>
    <w:rsid w:val="00BD6231"/>
    <w:rsid w:val="00BD7724"/>
    <w:rsid w:val="00BD77D9"/>
    <w:rsid w:val="00BD79B9"/>
    <w:rsid w:val="00BD7D2B"/>
    <w:rsid w:val="00BE0780"/>
    <w:rsid w:val="00BE2458"/>
    <w:rsid w:val="00BE25E9"/>
    <w:rsid w:val="00BE389A"/>
    <w:rsid w:val="00BE3997"/>
    <w:rsid w:val="00BE3B03"/>
    <w:rsid w:val="00BE3F39"/>
    <w:rsid w:val="00BE47B8"/>
    <w:rsid w:val="00BE52C8"/>
    <w:rsid w:val="00BE56D0"/>
    <w:rsid w:val="00BE5770"/>
    <w:rsid w:val="00BE585C"/>
    <w:rsid w:val="00BE5A48"/>
    <w:rsid w:val="00BE5FB9"/>
    <w:rsid w:val="00BE65C2"/>
    <w:rsid w:val="00BE675E"/>
    <w:rsid w:val="00BE6950"/>
    <w:rsid w:val="00BE6FC0"/>
    <w:rsid w:val="00BE700B"/>
    <w:rsid w:val="00BE70AA"/>
    <w:rsid w:val="00BE7142"/>
    <w:rsid w:val="00BE72D2"/>
    <w:rsid w:val="00BE74AF"/>
    <w:rsid w:val="00BE7E5F"/>
    <w:rsid w:val="00BF0BBE"/>
    <w:rsid w:val="00BF159B"/>
    <w:rsid w:val="00BF23A8"/>
    <w:rsid w:val="00BF28C2"/>
    <w:rsid w:val="00BF295E"/>
    <w:rsid w:val="00BF3A18"/>
    <w:rsid w:val="00BF3ED8"/>
    <w:rsid w:val="00BF48D8"/>
    <w:rsid w:val="00BF551A"/>
    <w:rsid w:val="00BF5B55"/>
    <w:rsid w:val="00BF6488"/>
    <w:rsid w:val="00BF7297"/>
    <w:rsid w:val="00BF760F"/>
    <w:rsid w:val="00BF7DC9"/>
    <w:rsid w:val="00C000E2"/>
    <w:rsid w:val="00C00FDC"/>
    <w:rsid w:val="00C01322"/>
    <w:rsid w:val="00C01573"/>
    <w:rsid w:val="00C0238F"/>
    <w:rsid w:val="00C02F6E"/>
    <w:rsid w:val="00C03FD0"/>
    <w:rsid w:val="00C04BB0"/>
    <w:rsid w:val="00C04F9C"/>
    <w:rsid w:val="00C0516E"/>
    <w:rsid w:val="00C06A1A"/>
    <w:rsid w:val="00C06B4C"/>
    <w:rsid w:val="00C10637"/>
    <w:rsid w:val="00C10808"/>
    <w:rsid w:val="00C10C7B"/>
    <w:rsid w:val="00C110AE"/>
    <w:rsid w:val="00C1175A"/>
    <w:rsid w:val="00C11875"/>
    <w:rsid w:val="00C12644"/>
    <w:rsid w:val="00C12B85"/>
    <w:rsid w:val="00C1343D"/>
    <w:rsid w:val="00C144DD"/>
    <w:rsid w:val="00C148ED"/>
    <w:rsid w:val="00C14F3A"/>
    <w:rsid w:val="00C15154"/>
    <w:rsid w:val="00C16032"/>
    <w:rsid w:val="00C169E5"/>
    <w:rsid w:val="00C17A9A"/>
    <w:rsid w:val="00C17AE3"/>
    <w:rsid w:val="00C202A0"/>
    <w:rsid w:val="00C20F56"/>
    <w:rsid w:val="00C21804"/>
    <w:rsid w:val="00C220F6"/>
    <w:rsid w:val="00C222E0"/>
    <w:rsid w:val="00C22A42"/>
    <w:rsid w:val="00C230ED"/>
    <w:rsid w:val="00C2386A"/>
    <w:rsid w:val="00C23F15"/>
    <w:rsid w:val="00C24AAD"/>
    <w:rsid w:val="00C24B12"/>
    <w:rsid w:val="00C2592C"/>
    <w:rsid w:val="00C266AE"/>
    <w:rsid w:val="00C26CB3"/>
    <w:rsid w:val="00C278D5"/>
    <w:rsid w:val="00C30391"/>
    <w:rsid w:val="00C30813"/>
    <w:rsid w:val="00C30841"/>
    <w:rsid w:val="00C30A3B"/>
    <w:rsid w:val="00C317B7"/>
    <w:rsid w:val="00C32451"/>
    <w:rsid w:val="00C338DE"/>
    <w:rsid w:val="00C33F82"/>
    <w:rsid w:val="00C33FD6"/>
    <w:rsid w:val="00C34788"/>
    <w:rsid w:val="00C34DAD"/>
    <w:rsid w:val="00C35047"/>
    <w:rsid w:val="00C35684"/>
    <w:rsid w:val="00C35810"/>
    <w:rsid w:val="00C3617E"/>
    <w:rsid w:val="00C362D1"/>
    <w:rsid w:val="00C36F5F"/>
    <w:rsid w:val="00C372AB"/>
    <w:rsid w:val="00C3734A"/>
    <w:rsid w:val="00C41461"/>
    <w:rsid w:val="00C42D7A"/>
    <w:rsid w:val="00C42E05"/>
    <w:rsid w:val="00C4366D"/>
    <w:rsid w:val="00C43B8C"/>
    <w:rsid w:val="00C43EC7"/>
    <w:rsid w:val="00C4401B"/>
    <w:rsid w:val="00C44079"/>
    <w:rsid w:val="00C44845"/>
    <w:rsid w:val="00C45028"/>
    <w:rsid w:val="00C454C1"/>
    <w:rsid w:val="00C45506"/>
    <w:rsid w:val="00C45755"/>
    <w:rsid w:val="00C4729B"/>
    <w:rsid w:val="00C4746D"/>
    <w:rsid w:val="00C4749D"/>
    <w:rsid w:val="00C47717"/>
    <w:rsid w:val="00C47ABD"/>
    <w:rsid w:val="00C47CF9"/>
    <w:rsid w:val="00C50221"/>
    <w:rsid w:val="00C50E44"/>
    <w:rsid w:val="00C51260"/>
    <w:rsid w:val="00C5149F"/>
    <w:rsid w:val="00C51CAD"/>
    <w:rsid w:val="00C51D6D"/>
    <w:rsid w:val="00C52BDA"/>
    <w:rsid w:val="00C52DDA"/>
    <w:rsid w:val="00C5306C"/>
    <w:rsid w:val="00C5488E"/>
    <w:rsid w:val="00C55E0A"/>
    <w:rsid w:val="00C5635C"/>
    <w:rsid w:val="00C5673A"/>
    <w:rsid w:val="00C56EE0"/>
    <w:rsid w:val="00C56FB6"/>
    <w:rsid w:val="00C57574"/>
    <w:rsid w:val="00C57592"/>
    <w:rsid w:val="00C57B66"/>
    <w:rsid w:val="00C57FA5"/>
    <w:rsid w:val="00C60001"/>
    <w:rsid w:val="00C61309"/>
    <w:rsid w:val="00C61342"/>
    <w:rsid w:val="00C61AC1"/>
    <w:rsid w:val="00C61B9F"/>
    <w:rsid w:val="00C623AA"/>
    <w:rsid w:val="00C62880"/>
    <w:rsid w:val="00C638DC"/>
    <w:rsid w:val="00C63D50"/>
    <w:rsid w:val="00C65547"/>
    <w:rsid w:val="00C65CB1"/>
    <w:rsid w:val="00C65EDB"/>
    <w:rsid w:val="00C66858"/>
    <w:rsid w:val="00C66E11"/>
    <w:rsid w:val="00C67316"/>
    <w:rsid w:val="00C7067C"/>
    <w:rsid w:val="00C7154C"/>
    <w:rsid w:val="00C719CC"/>
    <w:rsid w:val="00C71B37"/>
    <w:rsid w:val="00C724DD"/>
    <w:rsid w:val="00C72FAF"/>
    <w:rsid w:val="00C73028"/>
    <w:rsid w:val="00C7357B"/>
    <w:rsid w:val="00C73D0D"/>
    <w:rsid w:val="00C7553E"/>
    <w:rsid w:val="00C75FBB"/>
    <w:rsid w:val="00C760AA"/>
    <w:rsid w:val="00C76840"/>
    <w:rsid w:val="00C773FA"/>
    <w:rsid w:val="00C81322"/>
    <w:rsid w:val="00C81A91"/>
    <w:rsid w:val="00C82EAB"/>
    <w:rsid w:val="00C82EBE"/>
    <w:rsid w:val="00C83150"/>
    <w:rsid w:val="00C845F6"/>
    <w:rsid w:val="00C84DF6"/>
    <w:rsid w:val="00C850BF"/>
    <w:rsid w:val="00C8517F"/>
    <w:rsid w:val="00C85343"/>
    <w:rsid w:val="00C85844"/>
    <w:rsid w:val="00C85AC1"/>
    <w:rsid w:val="00C85C4B"/>
    <w:rsid w:val="00C85D19"/>
    <w:rsid w:val="00C85FC9"/>
    <w:rsid w:val="00C86100"/>
    <w:rsid w:val="00C86843"/>
    <w:rsid w:val="00C8691C"/>
    <w:rsid w:val="00C86ADF"/>
    <w:rsid w:val="00C86C4D"/>
    <w:rsid w:val="00C87B90"/>
    <w:rsid w:val="00C90C94"/>
    <w:rsid w:val="00C90F4C"/>
    <w:rsid w:val="00C910E5"/>
    <w:rsid w:val="00C91644"/>
    <w:rsid w:val="00C91918"/>
    <w:rsid w:val="00C92A29"/>
    <w:rsid w:val="00C92AF3"/>
    <w:rsid w:val="00C93841"/>
    <w:rsid w:val="00C93A3A"/>
    <w:rsid w:val="00C93FD0"/>
    <w:rsid w:val="00C940D0"/>
    <w:rsid w:val="00C95676"/>
    <w:rsid w:val="00C95D85"/>
    <w:rsid w:val="00C97780"/>
    <w:rsid w:val="00CA0B92"/>
    <w:rsid w:val="00CA1E60"/>
    <w:rsid w:val="00CA1F7A"/>
    <w:rsid w:val="00CA2307"/>
    <w:rsid w:val="00CA24B1"/>
    <w:rsid w:val="00CA28A3"/>
    <w:rsid w:val="00CA5330"/>
    <w:rsid w:val="00CA54EE"/>
    <w:rsid w:val="00CA5D40"/>
    <w:rsid w:val="00CA6594"/>
    <w:rsid w:val="00CA714E"/>
    <w:rsid w:val="00CA7245"/>
    <w:rsid w:val="00CA729F"/>
    <w:rsid w:val="00CA77B8"/>
    <w:rsid w:val="00CB0B79"/>
    <w:rsid w:val="00CB0F4B"/>
    <w:rsid w:val="00CB1B41"/>
    <w:rsid w:val="00CB2ED5"/>
    <w:rsid w:val="00CB2F18"/>
    <w:rsid w:val="00CB3197"/>
    <w:rsid w:val="00CB3CFF"/>
    <w:rsid w:val="00CB52DB"/>
    <w:rsid w:val="00CB55B7"/>
    <w:rsid w:val="00CB5932"/>
    <w:rsid w:val="00CB648A"/>
    <w:rsid w:val="00CB69C9"/>
    <w:rsid w:val="00CB6E2E"/>
    <w:rsid w:val="00CC01CB"/>
    <w:rsid w:val="00CC046C"/>
    <w:rsid w:val="00CC2478"/>
    <w:rsid w:val="00CC26C8"/>
    <w:rsid w:val="00CC2994"/>
    <w:rsid w:val="00CC2F68"/>
    <w:rsid w:val="00CC3BEE"/>
    <w:rsid w:val="00CC4CAC"/>
    <w:rsid w:val="00CC4CBE"/>
    <w:rsid w:val="00CC50B2"/>
    <w:rsid w:val="00CC5103"/>
    <w:rsid w:val="00CC5C16"/>
    <w:rsid w:val="00CC6E5E"/>
    <w:rsid w:val="00CC7971"/>
    <w:rsid w:val="00CC7AC6"/>
    <w:rsid w:val="00CD04A8"/>
    <w:rsid w:val="00CD04D1"/>
    <w:rsid w:val="00CD0DD1"/>
    <w:rsid w:val="00CD178B"/>
    <w:rsid w:val="00CD20D1"/>
    <w:rsid w:val="00CD252D"/>
    <w:rsid w:val="00CD26A8"/>
    <w:rsid w:val="00CD2E04"/>
    <w:rsid w:val="00CD3510"/>
    <w:rsid w:val="00CD3528"/>
    <w:rsid w:val="00CD3714"/>
    <w:rsid w:val="00CD3C39"/>
    <w:rsid w:val="00CD51F9"/>
    <w:rsid w:val="00CD609E"/>
    <w:rsid w:val="00CD6A89"/>
    <w:rsid w:val="00CD7D1B"/>
    <w:rsid w:val="00CD7D30"/>
    <w:rsid w:val="00CE034F"/>
    <w:rsid w:val="00CE0646"/>
    <w:rsid w:val="00CE08E3"/>
    <w:rsid w:val="00CE1F7B"/>
    <w:rsid w:val="00CE216A"/>
    <w:rsid w:val="00CE233F"/>
    <w:rsid w:val="00CE28C2"/>
    <w:rsid w:val="00CE28E7"/>
    <w:rsid w:val="00CE292C"/>
    <w:rsid w:val="00CE2FD6"/>
    <w:rsid w:val="00CE3878"/>
    <w:rsid w:val="00CE4AC7"/>
    <w:rsid w:val="00CE55E3"/>
    <w:rsid w:val="00CE58B2"/>
    <w:rsid w:val="00CE5B7B"/>
    <w:rsid w:val="00CE6805"/>
    <w:rsid w:val="00CE6EFE"/>
    <w:rsid w:val="00CE7001"/>
    <w:rsid w:val="00CE76F6"/>
    <w:rsid w:val="00CF0CDD"/>
    <w:rsid w:val="00CF1601"/>
    <w:rsid w:val="00CF175D"/>
    <w:rsid w:val="00CF20C8"/>
    <w:rsid w:val="00CF3FD1"/>
    <w:rsid w:val="00CF413D"/>
    <w:rsid w:val="00CF43DC"/>
    <w:rsid w:val="00CF467C"/>
    <w:rsid w:val="00CF50F3"/>
    <w:rsid w:val="00CF53D5"/>
    <w:rsid w:val="00CF5679"/>
    <w:rsid w:val="00CF61A5"/>
    <w:rsid w:val="00CF684C"/>
    <w:rsid w:val="00CF68C3"/>
    <w:rsid w:val="00CF7B84"/>
    <w:rsid w:val="00CF7BCA"/>
    <w:rsid w:val="00D0070C"/>
    <w:rsid w:val="00D00B2A"/>
    <w:rsid w:val="00D00EBD"/>
    <w:rsid w:val="00D01127"/>
    <w:rsid w:val="00D02E4B"/>
    <w:rsid w:val="00D031F1"/>
    <w:rsid w:val="00D04263"/>
    <w:rsid w:val="00D0592E"/>
    <w:rsid w:val="00D07278"/>
    <w:rsid w:val="00D075F1"/>
    <w:rsid w:val="00D0770C"/>
    <w:rsid w:val="00D07EDB"/>
    <w:rsid w:val="00D1098D"/>
    <w:rsid w:val="00D11B9B"/>
    <w:rsid w:val="00D11C08"/>
    <w:rsid w:val="00D11E22"/>
    <w:rsid w:val="00D121FF"/>
    <w:rsid w:val="00D12DC9"/>
    <w:rsid w:val="00D133CE"/>
    <w:rsid w:val="00D13D5A"/>
    <w:rsid w:val="00D15176"/>
    <w:rsid w:val="00D15316"/>
    <w:rsid w:val="00D153C7"/>
    <w:rsid w:val="00D1567A"/>
    <w:rsid w:val="00D15B65"/>
    <w:rsid w:val="00D15F7D"/>
    <w:rsid w:val="00D16027"/>
    <w:rsid w:val="00D1644A"/>
    <w:rsid w:val="00D16AAC"/>
    <w:rsid w:val="00D16CE9"/>
    <w:rsid w:val="00D16ECD"/>
    <w:rsid w:val="00D1749F"/>
    <w:rsid w:val="00D1750E"/>
    <w:rsid w:val="00D20DC1"/>
    <w:rsid w:val="00D217C0"/>
    <w:rsid w:val="00D21C30"/>
    <w:rsid w:val="00D2226A"/>
    <w:rsid w:val="00D227CD"/>
    <w:rsid w:val="00D22D71"/>
    <w:rsid w:val="00D23988"/>
    <w:rsid w:val="00D244B1"/>
    <w:rsid w:val="00D2487E"/>
    <w:rsid w:val="00D24DF9"/>
    <w:rsid w:val="00D26673"/>
    <w:rsid w:val="00D26764"/>
    <w:rsid w:val="00D26940"/>
    <w:rsid w:val="00D27769"/>
    <w:rsid w:val="00D301AB"/>
    <w:rsid w:val="00D30388"/>
    <w:rsid w:val="00D31486"/>
    <w:rsid w:val="00D3165E"/>
    <w:rsid w:val="00D31BFD"/>
    <w:rsid w:val="00D32254"/>
    <w:rsid w:val="00D33228"/>
    <w:rsid w:val="00D3322D"/>
    <w:rsid w:val="00D33CDE"/>
    <w:rsid w:val="00D34009"/>
    <w:rsid w:val="00D344AA"/>
    <w:rsid w:val="00D3491E"/>
    <w:rsid w:val="00D357FE"/>
    <w:rsid w:val="00D35F9C"/>
    <w:rsid w:val="00D3629E"/>
    <w:rsid w:val="00D3665A"/>
    <w:rsid w:val="00D3667F"/>
    <w:rsid w:val="00D40574"/>
    <w:rsid w:val="00D405E0"/>
    <w:rsid w:val="00D41032"/>
    <w:rsid w:val="00D41A38"/>
    <w:rsid w:val="00D41DB3"/>
    <w:rsid w:val="00D41E6B"/>
    <w:rsid w:val="00D41F2B"/>
    <w:rsid w:val="00D42D92"/>
    <w:rsid w:val="00D42E60"/>
    <w:rsid w:val="00D4365E"/>
    <w:rsid w:val="00D43713"/>
    <w:rsid w:val="00D44573"/>
    <w:rsid w:val="00D44CC2"/>
    <w:rsid w:val="00D454FB"/>
    <w:rsid w:val="00D45909"/>
    <w:rsid w:val="00D45E91"/>
    <w:rsid w:val="00D461B3"/>
    <w:rsid w:val="00D467CA"/>
    <w:rsid w:val="00D46E6C"/>
    <w:rsid w:val="00D505AA"/>
    <w:rsid w:val="00D50785"/>
    <w:rsid w:val="00D50BC8"/>
    <w:rsid w:val="00D51738"/>
    <w:rsid w:val="00D52C29"/>
    <w:rsid w:val="00D531B4"/>
    <w:rsid w:val="00D533AC"/>
    <w:rsid w:val="00D53891"/>
    <w:rsid w:val="00D5478B"/>
    <w:rsid w:val="00D54A1C"/>
    <w:rsid w:val="00D54A54"/>
    <w:rsid w:val="00D551C2"/>
    <w:rsid w:val="00D56C8E"/>
    <w:rsid w:val="00D56FD8"/>
    <w:rsid w:val="00D5779E"/>
    <w:rsid w:val="00D60753"/>
    <w:rsid w:val="00D60852"/>
    <w:rsid w:val="00D608B8"/>
    <w:rsid w:val="00D60C45"/>
    <w:rsid w:val="00D60DD6"/>
    <w:rsid w:val="00D60DDD"/>
    <w:rsid w:val="00D61D6D"/>
    <w:rsid w:val="00D61EFE"/>
    <w:rsid w:val="00D621BF"/>
    <w:rsid w:val="00D62A7F"/>
    <w:rsid w:val="00D62F39"/>
    <w:rsid w:val="00D62F8F"/>
    <w:rsid w:val="00D63759"/>
    <w:rsid w:val="00D6486A"/>
    <w:rsid w:val="00D64A1B"/>
    <w:rsid w:val="00D64EA4"/>
    <w:rsid w:val="00D65B5F"/>
    <w:rsid w:val="00D67091"/>
    <w:rsid w:val="00D67306"/>
    <w:rsid w:val="00D67482"/>
    <w:rsid w:val="00D67761"/>
    <w:rsid w:val="00D677D9"/>
    <w:rsid w:val="00D6789A"/>
    <w:rsid w:val="00D70B4E"/>
    <w:rsid w:val="00D70BBC"/>
    <w:rsid w:val="00D71CC4"/>
    <w:rsid w:val="00D72536"/>
    <w:rsid w:val="00D734DD"/>
    <w:rsid w:val="00D73DB8"/>
    <w:rsid w:val="00D746E0"/>
    <w:rsid w:val="00D750E1"/>
    <w:rsid w:val="00D761D5"/>
    <w:rsid w:val="00D76ACB"/>
    <w:rsid w:val="00D771B3"/>
    <w:rsid w:val="00D80961"/>
    <w:rsid w:val="00D80D25"/>
    <w:rsid w:val="00D80E2A"/>
    <w:rsid w:val="00D81A19"/>
    <w:rsid w:val="00D81A5E"/>
    <w:rsid w:val="00D81B55"/>
    <w:rsid w:val="00D82FA3"/>
    <w:rsid w:val="00D83230"/>
    <w:rsid w:val="00D83376"/>
    <w:rsid w:val="00D833AA"/>
    <w:rsid w:val="00D84189"/>
    <w:rsid w:val="00D84966"/>
    <w:rsid w:val="00D85D21"/>
    <w:rsid w:val="00D86086"/>
    <w:rsid w:val="00D86CFD"/>
    <w:rsid w:val="00D87F32"/>
    <w:rsid w:val="00D9102A"/>
    <w:rsid w:val="00D910C1"/>
    <w:rsid w:val="00D91538"/>
    <w:rsid w:val="00D91C72"/>
    <w:rsid w:val="00D91E04"/>
    <w:rsid w:val="00D9205D"/>
    <w:rsid w:val="00D92CE7"/>
    <w:rsid w:val="00D930AF"/>
    <w:rsid w:val="00D930FF"/>
    <w:rsid w:val="00D94E27"/>
    <w:rsid w:val="00D95402"/>
    <w:rsid w:val="00D95DDD"/>
    <w:rsid w:val="00D96462"/>
    <w:rsid w:val="00D96663"/>
    <w:rsid w:val="00D96CAB"/>
    <w:rsid w:val="00D96D7F"/>
    <w:rsid w:val="00D97C81"/>
    <w:rsid w:val="00DA0213"/>
    <w:rsid w:val="00DA057F"/>
    <w:rsid w:val="00DA090C"/>
    <w:rsid w:val="00DA0DC1"/>
    <w:rsid w:val="00DA0E79"/>
    <w:rsid w:val="00DA0F3E"/>
    <w:rsid w:val="00DA118A"/>
    <w:rsid w:val="00DA175E"/>
    <w:rsid w:val="00DA1A9C"/>
    <w:rsid w:val="00DA2B56"/>
    <w:rsid w:val="00DA3E37"/>
    <w:rsid w:val="00DA4097"/>
    <w:rsid w:val="00DA41FD"/>
    <w:rsid w:val="00DA4291"/>
    <w:rsid w:val="00DA49DF"/>
    <w:rsid w:val="00DA54A8"/>
    <w:rsid w:val="00DA57E7"/>
    <w:rsid w:val="00DA65D8"/>
    <w:rsid w:val="00DA6C36"/>
    <w:rsid w:val="00DA7D20"/>
    <w:rsid w:val="00DB17DF"/>
    <w:rsid w:val="00DB21BF"/>
    <w:rsid w:val="00DB350C"/>
    <w:rsid w:val="00DB3742"/>
    <w:rsid w:val="00DB4086"/>
    <w:rsid w:val="00DB44CF"/>
    <w:rsid w:val="00DB5C91"/>
    <w:rsid w:val="00DB608E"/>
    <w:rsid w:val="00DB649F"/>
    <w:rsid w:val="00DB667D"/>
    <w:rsid w:val="00DB6793"/>
    <w:rsid w:val="00DB787A"/>
    <w:rsid w:val="00DB7D51"/>
    <w:rsid w:val="00DC016A"/>
    <w:rsid w:val="00DC01EA"/>
    <w:rsid w:val="00DC04CC"/>
    <w:rsid w:val="00DC0871"/>
    <w:rsid w:val="00DC0ADF"/>
    <w:rsid w:val="00DC0DFF"/>
    <w:rsid w:val="00DC13B1"/>
    <w:rsid w:val="00DC1FF5"/>
    <w:rsid w:val="00DC2E13"/>
    <w:rsid w:val="00DC3434"/>
    <w:rsid w:val="00DC3E3E"/>
    <w:rsid w:val="00DC438D"/>
    <w:rsid w:val="00DC4701"/>
    <w:rsid w:val="00DC5B34"/>
    <w:rsid w:val="00DC6AC5"/>
    <w:rsid w:val="00DC7158"/>
    <w:rsid w:val="00DC72A1"/>
    <w:rsid w:val="00DC79A7"/>
    <w:rsid w:val="00DC7C22"/>
    <w:rsid w:val="00DD03B3"/>
    <w:rsid w:val="00DD044B"/>
    <w:rsid w:val="00DD08F6"/>
    <w:rsid w:val="00DD10A1"/>
    <w:rsid w:val="00DD1146"/>
    <w:rsid w:val="00DD183A"/>
    <w:rsid w:val="00DD19E9"/>
    <w:rsid w:val="00DD1AFB"/>
    <w:rsid w:val="00DD1FCF"/>
    <w:rsid w:val="00DD28F1"/>
    <w:rsid w:val="00DD3C4A"/>
    <w:rsid w:val="00DD3C63"/>
    <w:rsid w:val="00DD4477"/>
    <w:rsid w:val="00DD4643"/>
    <w:rsid w:val="00DD4813"/>
    <w:rsid w:val="00DD48A6"/>
    <w:rsid w:val="00DD4A93"/>
    <w:rsid w:val="00DD4F96"/>
    <w:rsid w:val="00DD5056"/>
    <w:rsid w:val="00DD5713"/>
    <w:rsid w:val="00DD6691"/>
    <w:rsid w:val="00DD696E"/>
    <w:rsid w:val="00DD6BBA"/>
    <w:rsid w:val="00DD71AC"/>
    <w:rsid w:val="00DE0651"/>
    <w:rsid w:val="00DE070B"/>
    <w:rsid w:val="00DE07F0"/>
    <w:rsid w:val="00DE0B5A"/>
    <w:rsid w:val="00DE117B"/>
    <w:rsid w:val="00DE1969"/>
    <w:rsid w:val="00DE2169"/>
    <w:rsid w:val="00DE36B5"/>
    <w:rsid w:val="00DE626E"/>
    <w:rsid w:val="00DE6C18"/>
    <w:rsid w:val="00DF01EE"/>
    <w:rsid w:val="00DF1B30"/>
    <w:rsid w:val="00DF206F"/>
    <w:rsid w:val="00DF23F9"/>
    <w:rsid w:val="00DF2879"/>
    <w:rsid w:val="00DF2D50"/>
    <w:rsid w:val="00DF3121"/>
    <w:rsid w:val="00DF35E2"/>
    <w:rsid w:val="00DF3FF9"/>
    <w:rsid w:val="00DF4C1D"/>
    <w:rsid w:val="00DF52C5"/>
    <w:rsid w:val="00DF6196"/>
    <w:rsid w:val="00DF69B6"/>
    <w:rsid w:val="00E00549"/>
    <w:rsid w:val="00E00FC2"/>
    <w:rsid w:val="00E014E0"/>
    <w:rsid w:val="00E0200B"/>
    <w:rsid w:val="00E025B6"/>
    <w:rsid w:val="00E028FE"/>
    <w:rsid w:val="00E037F9"/>
    <w:rsid w:val="00E03B5B"/>
    <w:rsid w:val="00E0496B"/>
    <w:rsid w:val="00E0505A"/>
    <w:rsid w:val="00E05D11"/>
    <w:rsid w:val="00E06ED5"/>
    <w:rsid w:val="00E103A0"/>
    <w:rsid w:val="00E10940"/>
    <w:rsid w:val="00E11B6F"/>
    <w:rsid w:val="00E1279D"/>
    <w:rsid w:val="00E130CB"/>
    <w:rsid w:val="00E13B81"/>
    <w:rsid w:val="00E13FFC"/>
    <w:rsid w:val="00E140E7"/>
    <w:rsid w:val="00E14ADE"/>
    <w:rsid w:val="00E14F56"/>
    <w:rsid w:val="00E1521D"/>
    <w:rsid w:val="00E15257"/>
    <w:rsid w:val="00E15B6B"/>
    <w:rsid w:val="00E164FC"/>
    <w:rsid w:val="00E1674F"/>
    <w:rsid w:val="00E1745E"/>
    <w:rsid w:val="00E1747C"/>
    <w:rsid w:val="00E177BE"/>
    <w:rsid w:val="00E17880"/>
    <w:rsid w:val="00E17CD1"/>
    <w:rsid w:val="00E203F8"/>
    <w:rsid w:val="00E206EF"/>
    <w:rsid w:val="00E212A8"/>
    <w:rsid w:val="00E22100"/>
    <w:rsid w:val="00E2228E"/>
    <w:rsid w:val="00E22E1E"/>
    <w:rsid w:val="00E234A7"/>
    <w:rsid w:val="00E235AE"/>
    <w:rsid w:val="00E2539D"/>
    <w:rsid w:val="00E25406"/>
    <w:rsid w:val="00E254F2"/>
    <w:rsid w:val="00E2576F"/>
    <w:rsid w:val="00E25C45"/>
    <w:rsid w:val="00E25C88"/>
    <w:rsid w:val="00E25F52"/>
    <w:rsid w:val="00E26306"/>
    <w:rsid w:val="00E26485"/>
    <w:rsid w:val="00E26DF1"/>
    <w:rsid w:val="00E2718F"/>
    <w:rsid w:val="00E27B45"/>
    <w:rsid w:val="00E308B1"/>
    <w:rsid w:val="00E30D69"/>
    <w:rsid w:val="00E316A8"/>
    <w:rsid w:val="00E31D12"/>
    <w:rsid w:val="00E31D3F"/>
    <w:rsid w:val="00E31DEE"/>
    <w:rsid w:val="00E33026"/>
    <w:rsid w:val="00E33F24"/>
    <w:rsid w:val="00E349F3"/>
    <w:rsid w:val="00E3532F"/>
    <w:rsid w:val="00E3562F"/>
    <w:rsid w:val="00E36799"/>
    <w:rsid w:val="00E37673"/>
    <w:rsid w:val="00E37AAA"/>
    <w:rsid w:val="00E37EBD"/>
    <w:rsid w:val="00E40F71"/>
    <w:rsid w:val="00E41271"/>
    <w:rsid w:val="00E41B60"/>
    <w:rsid w:val="00E42152"/>
    <w:rsid w:val="00E42ED5"/>
    <w:rsid w:val="00E43A30"/>
    <w:rsid w:val="00E4444A"/>
    <w:rsid w:val="00E44750"/>
    <w:rsid w:val="00E4557D"/>
    <w:rsid w:val="00E46132"/>
    <w:rsid w:val="00E46B3B"/>
    <w:rsid w:val="00E471FA"/>
    <w:rsid w:val="00E472FE"/>
    <w:rsid w:val="00E50049"/>
    <w:rsid w:val="00E50EBC"/>
    <w:rsid w:val="00E51547"/>
    <w:rsid w:val="00E51C50"/>
    <w:rsid w:val="00E53664"/>
    <w:rsid w:val="00E54430"/>
    <w:rsid w:val="00E54BEB"/>
    <w:rsid w:val="00E54DE2"/>
    <w:rsid w:val="00E55838"/>
    <w:rsid w:val="00E559BC"/>
    <w:rsid w:val="00E5665C"/>
    <w:rsid w:val="00E566AE"/>
    <w:rsid w:val="00E56D50"/>
    <w:rsid w:val="00E572D4"/>
    <w:rsid w:val="00E60456"/>
    <w:rsid w:val="00E60B03"/>
    <w:rsid w:val="00E60B5C"/>
    <w:rsid w:val="00E60E3C"/>
    <w:rsid w:val="00E613FA"/>
    <w:rsid w:val="00E61D4F"/>
    <w:rsid w:val="00E61F04"/>
    <w:rsid w:val="00E63C35"/>
    <w:rsid w:val="00E63FBE"/>
    <w:rsid w:val="00E64694"/>
    <w:rsid w:val="00E648CD"/>
    <w:rsid w:val="00E64DAD"/>
    <w:rsid w:val="00E65D16"/>
    <w:rsid w:val="00E670AD"/>
    <w:rsid w:val="00E67343"/>
    <w:rsid w:val="00E67736"/>
    <w:rsid w:val="00E678AE"/>
    <w:rsid w:val="00E71122"/>
    <w:rsid w:val="00E713D6"/>
    <w:rsid w:val="00E71A1D"/>
    <w:rsid w:val="00E71CC7"/>
    <w:rsid w:val="00E720E0"/>
    <w:rsid w:val="00E729A7"/>
    <w:rsid w:val="00E72E0B"/>
    <w:rsid w:val="00E72E57"/>
    <w:rsid w:val="00E734EB"/>
    <w:rsid w:val="00E73A09"/>
    <w:rsid w:val="00E73FA5"/>
    <w:rsid w:val="00E740A8"/>
    <w:rsid w:val="00E74195"/>
    <w:rsid w:val="00E7435A"/>
    <w:rsid w:val="00E74521"/>
    <w:rsid w:val="00E74EF3"/>
    <w:rsid w:val="00E778B3"/>
    <w:rsid w:val="00E779A3"/>
    <w:rsid w:val="00E77F04"/>
    <w:rsid w:val="00E80774"/>
    <w:rsid w:val="00E8086B"/>
    <w:rsid w:val="00E81B89"/>
    <w:rsid w:val="00E82BD2"/>
    <w:rsid w:val="00E82FE0"/>
    <w:rsid w:val="00E837FB"/>
    <w:rsid w:val="00E83EAF"/>
    <w:rsid w:val="00E84656"/>
    <w:rsid w:val="00E84CB0"/>
    <w:rsid w:val="00E852A7"/>
    <w:rsid w:val="00E86426"/>
    <w:rsid w:val="00E86759"/>
    <w:rsid w:val="00E86A42"/>
    <w:rsid w:val="00E90906"/>
    <w:rsid w:val="00E90E11"/>
    <w:rsid w:val="00E9103F"/>
    <w:rsid w:val="00E91847"/>
    <w:rsid w:val="00E91FCF"/>
    <w:rsid w:val="00E92302"/>
    <w:rsid w:val="00E9290E"/>
    <w:rsid w:val="00E92EE4"/>
    <w:rsid w:val="00E93B38"/>
    <w:rsid w:val="00E946B0"/>
    <w:rsid w:val="00E9474A"/>
    <w:rsid w:val="00E95047"/>
    <w:rsid w:val="00E957A6"/>
    <w:rsid w:val="00E95CE6"/>
    <w:rsid w:val="00E96A64"/>
    <w:rsid w:val="00E96B44"/>
    <w:rsid w:val="00E97117"/>
    <w:rsid w:val="00E97880"/>
    <w:rsid w:val="00E97A3C"/>
    <w:rsid w:val="00E97DE1"/>
    <w:rsid w:val="00EA0560"/>
    <w:rsid w:val="00EA1080"/>
    <w:rsid w:val="00EA1732"/>
    <w:rsid w:val="00EA27CB"/>
    <w:rsid w:val="00EA3279"/>
    <w:rsid w:val="00EA3716"/>
    <w:rsid w:val="00EA389E"/>
    <w:rsid w:val="00EA3A86"/>
    <w:rsid w:val="00EA3AEF"/>
    <w:rsid w:val="00EA3FE2"/>
    <w:rsid w:val="00EA49A9"/>
    <w:rsid w:val="00EA55CC"/>
    <w:rsid w:val="00EA59FB"/>
    <w:rsid w:val="00EA5B5A"/>
    <w:rsid w:val="00EA607B"/>
    <w:rsid w:val="00EA6588"/>
    <w:rsid w:val="00EA6BDC"/>
    <w:rsid w:val="00EA78D5"/>
    <w:rsid w:val="00EB1A3A"/>
    <w:rsid w:val="00EB22C5"/>
    <w:rsid w:val="00EB27B0"/>
    <w:rsid w:val="00EB2F66"/>
    <w:rsid w:val="00EB2FC0"/>
    <w:rsid w:val="00EB42E5"/>
    <w:rsid w:val="00EB46D1"/>
    <w:rsid w:val="00EB49A1"/>
    <w:rsid w:val="00EB5F84"/>
    <w:rsid w:val="00EB69B6"/>
    <w:rsid w:val="00EB6FA3"/>
    <w:rsid w:val="00EC05E3"/>
    <w:rsid w:val="00EC0D51"/>
    <w:rsid w:val="00EC1725"/>
    <w:rsid w:val="00EC3CAE"/>
    <w:rsid w:val="00EC47AA"/>
    <w:rsid w:val="00EC4902"/>
    <w:rsid w:val="00EC4EC0"/>
    <w:rsid w:val="00EC5186"/>
    <w:rsid w:val="00EC5551"/>
    <w:rsid w:val="00EC56C1"/>
    <w:rsid w:val="00EC62EB"/>
    <w:rsid w:val="00EC7CCF"/>
    <w:rsid w:val="00ED096B"/>
    <w:rsid w:val="00ED1E58"/>
    <w:rsid w:val="00ED212E"/>
    <w:rsid w:val="00ED2A31"/>
    <w:rsid w:val="00ED2C0A"/>
    <w:rsid w:val="00ED2F67"/>
    <w:rsid w:val="00ED37BB"/>
    <w:rsid w:val="00ED38C2"/>
    <w:rsid w:val="00ED4C3F"/>
    <w:rsid w:val="00ED62A7"/>
    <w:rsid w:val="00ED65D1"/>
    <w:rsid w:val="00ED6B1B"/>
    <w:rsid w:val="00EE04AF"/>
    <w:rsid w:val="00EE0B89"/>
    <w:rsid w:val="00EE1608"/>
    <w:rsid w:val="00EE1C8B"/>
    <w:rsid w:val="00EE1F0A"/>
    <w:rsid w:val="00EE2745"/>
    <w:rsid w:val="00EE2A5B"/>
    <w:rsid w:val="00EE2E32"/>
    <w:rsid w:val="00EE34E5"/>
    <w:rsid w:val="00EE409A"/>
    <w:rsid w:val="00EE439D"/>
    <w:rsid w:val="00EE449D"/>
    <w:rsid w:val="00EE4C99"/>
    <w:rsid w:val="00EE500B"/>
    <w:rsid w:val="00EE5324"/>
    <w:rsid w:val="00EE5EF4"/>
    <w:rsid w:val="00EE6F90"/>
    <w:rsid w:val="00EE7A3D"/>
    <w:rsid w:val="00EE7C9B"/>
    <w:rsid w:val="00EE7CCA"/>
    <w:rsid w:val="00EF0499"/>
    <w:rsid w:val="00EF0B1C"/>
    <w:rsid w:val="00EF1857"/>
    <w:rsid w:val="00EF1874"/>
    <w:rsid w:val="00EF1F78"/>
    <w:rsid w:val="00EF20C5"/>
    <w:rsid w:val="00EF32F8"/>
    <w:rsid w:val="00EF465F"/>
    <w:rsid w:val="00EF46DE"/>
    <w:rsid w:val="00EF478F"/>
    <w:rsid w:val="00EF4BA3"/>
    <w:rsid w:val="00EF5810"/>
    <w:rsid w:val="00EF5FF5"/>
    <w:rsid w:val="00EF64A7"/>
    <w:rsid w:val="00EF743A"/>
    <w:rsid w:val="00EF7C31"/>
    <w:rsid w:val="00EF7EDA"/>
    <w:rsid w:val="00F000FA"/>
    <w:rsid w:val="00F003C3"/>
    <w:rsid w:val="00F0203B"/>
    <w:rsid w:val="00F0232E"/>
    <w:rsid w:val="00F04300"/>
    <w:rsid w:val="00F0444A"/>
    <w:rsid w:val="00F04B16"/>
    <w:rsid w:val="00F05267"/>
    <w:rsid w:val="00F065CE"/>
    <w:rsid w:val="00F0695A"/>
    <w:rsid w:val="00F07181"/>
    <w:rsid w:val="00F072A6"/>
    <w:rsid w:val="00F0767B"/>
    <w:rsid w:val="00F10353"/>
    <w:rsid w:val="00F10F4F"/>
    <w:rsid w:val="00F11527"/>
    <w:rsid w:val="00F11CA4"/>
    <w:rsid w:val="00F11F25"/>
    <w:rsid w:val="00F12A06"/>
    <w:rsid w:val="00F12D4D"/>
    <w:rsid w:val="00F12DC3"/>
    <w:rsid w:val="00F12E1F"/>
    <w:rsid w:val="00F1409C"/>
    <w:rsid w:val="00F14DE9"/>
    <w:rsid w:val="00F15008"/>
    <w:rsid w:val="00F15529"/>
    <w:rsid w:val="00F15964"/>
    <w:rsid w:val="00F15A91"/>
    <w:rsid w:val="00F15B64"/>
    <w:rsid w:val="00F16036"/>
    <w:rsid w:val="00F16594"/>
    <w:rsid w:val="00F1671E"/>
    <w:rsid w:val="00F16BA3"/>
    <w:rsid w:val="00F173C9"/>
    <w:rsid w:val="00F17F3E"/>
    <w:rsid w:val="00F207F9"/>
    <w:rsid w:val="00F20CAB"/>
    <w:rsid w:val="00F217A4"/>
    <w:rsid w:val="00F21D67"/>
    <w:rsid w:val="00F23668"/>
    <w:rsid w:val="00F2410F"/>
    <w:rsid w:val="00F24A14"/>
    <w:rsid w:val="00F24B9D"/>
    <w:rsid w:val="00F26461"/>
    <w:rsid w:val="00F266C8"/>
    <w:rsid w:val="00F26BED"/>
    <w:rsid w:val="00F275B9"/>
    <w:rsid w:val="00F302FC"/>
    <w:rsid w:val="00F305FB"/>
    <w:rsid w:val="00F30CAF"/>
    <w:rsid w:val="00F30D39"/>
    <w:rsid w:val="00F30DBE"/>
    <w:rsid w:val="00F30F9D"/>
    <w:rsid w:val="00F31631"/>
    <w:rsid w:val="00F31B67"/>
    <w:rsid w:val="00F32514"/>
    <w:rsid w:val="00F328D4"/>
    <w:rsid w:val="00F3333D"/>
    <w:rsid w:val="00F33409"/>
    <w:rsid w:val="00F341C4"/>
    <w:rsid w:val="00F3530F"/>
    <w:rsid w:val="00F35F4C"/>
    <w:rsid w:val="00F36037"/>
    <w:rsid w:val="00F3614D"/>
    <w:rsid w:val="00F36861"/>
    <w:rsid w:val="00F36916"/>
    <w:rsid w:val="00F369E0"/>
    <w:rsid w:val="00F36EEE"/>
    <w:rsid w:val="00F37CD1"/>
    <w:rsid w:val="00F37D3A"/>
    <w:rsid w:val="00F401B4"/>
    <w:rsid w:val="00F40911"/>
    <w:rsid w:val="00F40C2C"/>
    <w:rsid w:val="00F40C81"/>
    <w:rsid w:val="00F411EC"/>
    <w:rsid w:val="00F4132F"/>
    <w:rsid w:val="00F42381"/>
    <w:rsid w:val="00F4397E"/>
    <w:rsid w:val="00F4398C"/>
    <w:rsid w:val="00F43E9C"/>
    <w:rsid w:val="00F43EF2"/>
    <w:rsid w:val="00F44444"/>
    <w:rsid w:val="00F44799"/>
    <w:rsid w:val="00F45404"/>
    <w:rsid w:val="00F4564C"/>
    <w:rsid w:val="00F464DA"/>
    <w:rsid w:val="00F4789C"/>
    <w:rsid w:val="00F50A20"/>
    <w:rsid w:val="00F5103D"/>
    <w:rsid w:val="00F51257"/>
    <w:rsid w:val="00F52065"/>
    <w:rsid w:val="00F529A2"/>
    <w:rsid w:val="00F529DC"/>
    <w:rsid w:val="00F52FCD"/>
    <w:rsid w:val="00F53301"/>
    <w:rsid w:val="00F53A94"/>
    <w:rsid w:val="00F53C4C"/>
    <w:rsid w:val="00F53C4E"/>
    <w:rsid w:val="00F53CF2"/>
    <w:rsid w:val="00F53F1E"/>
    <w:rsid w:val="00F5439B"/>
    <w:rsid w:val="00F54657"/>
    <w:rsid w:val="00F5475F"/>
    <w:rsid w:val="00F54AC9"/>
    <w:rsid w:val="00F54FE9"/>
    <w:rsid w:val="00F552BF"/>
    <w:rsid w:val="00F55A69"/>
    <w:rsid w:val="00F55C84"/>
    <w:rsid w:val="00F55CE6"/>
    <w:rsid w:val="00F55FEC"/>
    <w:rsid w:val="00F5613B"/>
    <w:rsid w:val="00F5685E"/>
    <w:rsid w:val="00F56B1B"/>
    <w:rsid w:val="00F56DDB"/>
    <w:rsid w:val="00F57EAF"/>
    <w:rsid w:val="00F60828"/>
    <w:rsid w:val="00F60A39"/>
    <w:rsid w:val="00F626C0"/>
    <w:rsid w:val="00F62CBF"/>
    <w:rsid w:val="00F62CC3"/>
    <w:rsid w:val="00F62FCB"/>
    <w:rsid w:val="00F63398"/>
    <w:rsid w:val="00F6347D"/>
    <w:rsid w:val="00F63C56"/>
    <w:rsid w:val="00F65006"/>
    <w:rsid w:val="00F65815"/>
    <w:rsid w:val="00F66CDD"/>
    <w:rsid w:val="00F67205"/>
    <w:rsid w:val="00F67737"/>
    <w:rsid w:val="00F67D03"/>
    <w:rsid w:val="00F67D33"/>
    <w:rsid w:val="00F700E5"/>
    <w:rsid w:val="00F708CB"/>
    <w:rsid w:val="00F70D6D"/>
    <w:rsid w:val="00F71241"/>
    <w:rsid w:val="00F716B1"/>
    <w:rsid w:val="00F7275D"/>
    <w:rsid w:val="00F72CBA"/>
    <w:rsid w:val="00F72CCD"/>
    <w:rsid w:val="00F72E99"/>
    <w:rsid w:val="00F72FCE"/>
    <w:rsid w:val="00F731DD"/>
    <w:rsid w:val="00F733A6"/>
    <w:rsid w:val="00F7397A"/>
    <w:rsid w:val="00F74D94"/>
    <w:rsid w:val="00F75E92"/>
    <w:rsid w:val="00F7646D"/>
    <w:rsid w:val="00F77080"/>
    <w:rsid w:val="00F774C5"/>
    <w:rsid w:val="00F77AEE"/>
    <w:rsid w:val="00F80024"/>
    <w:rsid w:val="00F80399"/>
    <w:rsid w:val="00F80B9A"/>
    <w:rsid w:val="00F81197"/>
    <w:rsid w:val="00F812AE"/>
    <w:rsid w:val="00F812C3"/>
    <w:rsid w:val="00F8141A"/>
    <w:rsid w:val="00F814F0"/>
    <w:rsid w:val="00F81605"/>
    <w:rsid w:val="00F81892"/>
    <w:rsid w:val="00F82063"/>
    <w:rsid w:val="00F82702"/>
    <w:rsid w:val="00F82EFB"/>
    <w:rsid w:val="00F839FF"/>
    <w:rsid w:val="00F841F9"/>
    <w:rsid w:val="00F84ABC"/>
    <w:rsid w:val="00F84C89"/>
    <w:rsid w:val="00F85842"/>
    <w:rsid w:val="00F85DED"/>
    <w:rsid w:val="00F86427"/>
    <w:rsid w:val="00F8649B"/>
    <w:rsid w:val="00F8668A"/>
    <w:rsid w:val="00F872CB"/>
    <w:rsid w:val="00F87907"/>
    <w:rsid w:val="00F87948"/>
    <w:rsid w:val="00F87CD5"/>
    <w:rsid w:val="00F90593"/>
    <w:rsid w:val="00F918D1"/>
    <w:rsid w:val="00F919A1"/>
    <w:rsid w:val="00F91BAD"/>
    <w:rsid w:val="00F91E93"/>
    <w:rsid w:val="00F921C7"/>
    <w:rsid w:val="00F921E9"/>
    <w:rsid w:val="00F92698"/>
    <w:rsid w:val="00F92912"/>
    <w:rsid w:val="00F9338E"/>
    <w:rsid w:val="00F955CD"/>
    <w:rsid w:val="00F955EC"/>
    <w:rsid w:val="00FA034C"/>
    <w:rsid w:val="00FA1082"/>
    <w:rsid w:val="00FA1334"/>
    <w:rsid w:val="00FA183A"/>
    <w:rsid w:val="00FA1AAF"/>
    <w:rsid w:val="00FA1E56"/>
    <w:rsid w:val="00FA2089"/>
    <w:rsid w:val="00FA28B6"/>
    <w:rsid w:val="00FA28B9"/>
    <w:rsid w:val="00FA28E4"/>
    <w:rsid w:val="00FA2E89"/>
    <w:rsid w:val="00FA3208"/>
    <w:rsid w:val="00FA3271"/>
    <w:rsid w:val="00FA3CE7"/>
    <w:rsid w:val="00FA46FF"/>
    <w:rsid w:val="00FA522C"/>
    <w:rsid w:val="00FA566E"/>
    <w:rsid w:val="00FA6540"/>
    <w:rsid w:val="00FA7252"/>
    <w:rsid w:val="00FA7B13"/>
    <w:rsid w:val="00FA7E7E"/>
    <w:rsid w:val="00FB1771"/>
    <w:rsid w:val="00FB250F"/>
    <w:rsid w:val="00FB2D07"/>
    <w:rsid w:val="00FB37E2"/>
    <w:rsid w:val="00FB3A50"/>
    <w:rsid w:val="00FB3A74"/>
    <w:rsid w:val="00FB448F"/>
    <w:rsid w:val="00FB5A5E"/>
    <w:rsid w:val="00FB672F"/>
    <w:rsid w:val="00FB6E3E"/>
    <w:rsid w:val="00FB7737"/>
    <w:rsid w:val="00FB778D"/>
    <w:rsid w:val="00FB7854"/>
    <w:rsid w:val="00FC0169"/>
    <w:rsid w:val="00FC0474"/>
    <w:rsid w:val="00FC0635"/>
    <w:rsid w:val="00FC0F3B"/>
    <w:rsid w:val="00FC1992"/>
    <w:rsid w:val="00FC1A2A"/>
    <w:rsid w:val="00FC1F12"/>
    <w:rsid w:val="00FC2909"/>
    <w:rsid w:val="00FC3610"/>
    <w:rsid w:val="00FC3C08"/>
    <w:rsid w:val="00FC3FF6"/>
    <w:rsid w:val="00FC4FBB"/>
    <w:rsid w:val="00FC543F"/>
    <w:rsid w:val="00FC69EB"/>
    <w:rsid w:val="00FC6F47"/>
    <w:rsid w:val="00FC7098"/>
    <w:rsid w:val="00FC7B6B"/>
    <w:rsid w:val="00FD031C"/>
    <w:rsid w:val="00FD16CE"/>
    <w:rsid w:val="00FD1F99"/>
    <w:rsid w:val="00FD2126"/>
    <w:rsid w:val="00FD2AEE"/>
    <w:rsid w:val="00FD2C26"/>
    <w:rsid w:val="00FD3C09"/>
    <w:rsid w:val="00FD4096"/>
    <w:rsid w:val="00FD45A5"/>
    <w:rsid w:val="00FD47C3"/>
    <w:rsid w:val="00FD4CD7"/>
    <w:rsid w:val="00FD5872"/>
    <w:rsid w:val="00FD65EF"/>
    <w:rsid w:val="00FD68ED"/>
    <w:rsid w:val="00FD6F70"/>
    <w:rsid w:val="00FD7787"/>
    <w:rsid w:val="00FD7A68"/>
    <w:rsid w:val="00FD7BD1"/>
    <w:rsid w:val="00FE10CA"/>
    <w:rsid w:val="00FE11EF"/>
    <w:rsid w:val="00FE3AF5"/>
    <w:rsid w:val="00FE3B4E"/>
    <w:rsid w:val="00FE4460"/>
    <w:rsid w:val="00FE56A3"/>
    <w:rsid w:val="00FE5B2C"/>
    <w:rsid w:val="00FE5D49"/>
    <w:rsid w:val="00FE5E15"/>
    <w:rsid w:val="00FE7819"/>
    <w:rsid w:val="00FE78A8"/>
    <w:rsid w:val="00FE7A08"/>
    <w:rsid w:val="00FE7FFA"/>
    <w:rsid w:val="00FF0B48"/>
    <w:rsid w:val="00FF0CAE"/>
    <w:rsid w:val="00FF1F7B"/>
    <w:rsid w:val="00FF3169"/>
    <w:rsid w:val="00FF3427"/>
    <w:rsid w:val="00FF3795"/>
    <w:rsid w:val="00FF4869"/>
    <w:rsid w:val="00FF5569"/>
    <w:rsid w:val="00FF5AF7"/>
    <w:rsid w:val="00FF6F79"/>
    <w:rsid w:val="00FF7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1E267"/>
  <w15:chartTrackingRefBased/>
  <w15:docId w15:val="{ED61D32E-6D41-4402-A581-66ECCC18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547"/>
    <w:pPr>
      <w:spacing w:after="0" w:line="240" w:lineRule="auto"/>
    </w:pPr>
    <w:rPr>
      <w:rFonts w:ascii="Times New Roman" w:eastAsia="Times New Roman" w:hAnsi="Times New Roman" w:cs="Times New Roman"/>
      <w:sz w:val="24"/>
      <w:szCs w:val="24"/>
      <w:lang w:val="en-US" w:eastAsia="cs-CZ"/>
    </w:rPr>
  </w:style>
  <w:style w:type="paragraph" w:styleId="Heading1">
    <w:name w:val="heading 1"/>
    <w:basedOn w:val="Normal"/>
    <w:next w:val="Normal"/>
    <w:link w:val="Heading1Char"/>
    <w:uiPriority w:val="9"/>
    <w:qFormat/>
    <w:rsid w:val="009D6F7B"/>
    <w:pPr>
      <w:keepNext/>
      <w:keepLines/>
      <w:spacing w:after="120" w:line="276" w:lineRule="auto"/>
      <w:outlineLvl w:val="0"/>
    </w:pPr>
    <w:rPr>
      <w:rFonts w:eastAsia="MS Mincho"/>
      <w:b/>
      <w:noProof/>
      <w:color w:val="0000CC"/>
      <w:sz w:val="28"/>
      <w:szCs w:val="28"/>
    </w:rPr>
  </w:style>
  <w:style w:type="paragraph" w:styleId="Heading2">
    <w:name w:val="heading 2"/>
    <w:basedOn w:val="NoSpacing"/>
    <w:next w:val="Normal"/>
    <w:link w:val="Heading2Char"/>
    <w:unhideWhenUsed/>
    <w:qFormat/>
    <w:rsid w:val="009D6F7B"/>
    <w:pPr>
      <w:tabs>
        <w:tab w:val="left" w:pos="0"/>
      </w:tabs>
      <w:suppressAutoHyphens/>
      <w:spacing w:after="60" w:line="276" w:lineRule="auto"/>
      <w:jc w:val="both"/>
      <w:outlineLvl w:val="1"/>
    </w:pPr>
    <w:rPr>
      <w:b/>
      <w:bCs/>
      <w:color w:val="000000" w:themeColor="text1"/>
      <w:lang w:val="en-US"/>
    </w:rPr>
  </w:style>
  <w:style w:type="paragraph" w:styleId="Heading3">
    <w:name w:val="heading 3"/>
    <w:basedOn w:val="Normal"/>
    <w:next w:val="Normal"/>
    <w:link w:val="Heading3Char"/>
    <w:uiPriority w:val="9"/>
    <w:unhideWhenUsed/>
    <w:qFormat/>
    <w:rsid w:val="001022A0"/>
    <w:pPr>
      <w:spacing w:after="60" w:line="276" w:lineRule="auto"/>
      <w:outlineLvl w:val="2"/>
    </w:pPr>
    <w:rPr>
      <w:b/>
      <w:bCs/>
    </w:rPr>
  </w:style>
  <w:style w:type="paragraph" w:styleId="Heading4">
    <w:name w:val="heading 4"/>
    <w:basedOn w:val="Normal"/>
    <w:next w:val="Normal"/>
    <w:link w:val="Heading4Char"/>
    <w:uiPriority w:val="9"/>
    <w:unhideWhenUsed/>
    <w:qFormat/>
    <w:rsid w:val="00E837FB"/>
    <w:pPr>
      <w:keepNext/>
      <w:keepLines/>
      <w:tabs>
        <w:tab w:val="left" w:pos="4678"/>
      </w:tabs>
      <w:spacing w:after="60"/>
      <w:outlineLvl w:val="3"/>
    </w:pPr>
    <w:rPr>
      <w:rFonts w:eastAsiaTheme="majorEastAsia"/>
      <w:b/>
      <w:iCs/>
    </w:rPr>
  </w:style>
  <w:style w:type="paragraph" w:styleId="Heading5">
    <w:name w:val="heading 5"/>
    <w:basedOn w:val="Normal"/>
    <w:next w:val="Normal"/>
    <w:link w:val="Heading5Char"/>
    <w:uiPriority w:val="9"/>
    <w:unhideWhenUsed/>
    <w:qFormat/>
    <w:rsid w:val="00D65B5F"/>
    <w:pPr>
      <w:keepNext/>
      <w:keepLines/>
      <w:spacing w:before="40"/>
      <w:outlineLvl w:val="4"/>
    </w:pPr>
    <w:rPr>
      <w:rFonts w:eastAsiaTheme="majorEastAsia"/>
      <w:b/>
    </w:rPr>
  </w:style>
  <w:style w:type="paragraph" w:styleId="Heading6">
    <w:name w:val="heading 6"/>
    <w:basedOn w:val="NoSpacing"/>
    <w:next w:val="Normal"/>
    <w:link w:val="Heading6Char"/>
    <w:uiPriority w:val="9"/>
    <w:unhideWhenUsed/>
    <w:qFormat/>
    <w:rsid w:val="00D65B5F"/>
    <w:pPr>
      <w:numPr>
        <w:numId w:val="3"/>
      </w:numPr>
      <w:contextualSpacing/>
      <w:jc w:val="both"/>
      <w:outlineLvl w:val="5"/>
    </w:pPr>
    <w:rPr>
      <w:i/>
      <w:color w:val="0033CC"/>
      <w:sz w:val="16"/>
      <w:szCs w:val="16"/>
      <w:lang w:val="en-US"/>
    </w:rPr>
  </w:style>
  <w:style w:type="paragraph" w:styleId="Heading7">
    <w:name w:val="heading 7"/>
    <w:basedOn w:val="Normal"/>
    <w:next w:val="Normal"/>
    <w:link w:val="Heading7Char"/>
    <w:uiPriority w:val="9"/>
    <w:unhideWhenUsed/>
    <w:qFormat/>
    <w:rsid w:val="008B03BC"/>
    <w:pPr>
      <w:keepNext/>
      <w:keepLines/>
      <w:numPr>
        <w:numId w:val="21"/>
      </w:numPr>
      <w:spacing w:before="40"/>
      <w:ind w:left="567" w:hanging="567"/>
      <w:outlineLvl w:val="6"/>
    </w:pPr>
    <w:rPr>
      <w:rFonts w:eastAsia="MS Mincho"/>
      <w:i/>
      <w:iCs/>
      <w:noProof/>
      <w:color w:val="538135" w:themeColor="accent6" w:themeShade="BF"/>
      <w:sz w:val="16"/>
      <w:szCs w:val="28"/>
    </w:rPr>
  </w:style>
  <w:style w:type="paragraph" w:styleId="Heading8">
    <w:name w:val="heading 8"/>
    <w:basedOn w:val="Normal"/>
    <w:next w:val="Normal"/>
    <w:link w:val="Heading8Char"/>
    <w:uiPriority w:val="9"/>
    <w:unhideWhenUsed/>
    <w:qFormat/>
    <w:rsid w:val="006C3D19"/>
    <w:pPr>
      <w:keepNext/>
      <w:keepLines/>
      <w:spacing w:before="40"/>
      <w:outlineLvl w:val="7"/>
    </w:pPr>
    <w:rPr>
      <w:rFonts w:eastAsiaTheme="majorEastAsia"/>
      <w:color w:val="538135" w:themeColor="accent6" w:themeShade="BF"/>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52E"/>
    <w:pPr>
      <w:ind w:left="720"/>
    </w:pPr>
  </w:style>
  <w:style w:type="paragraph" w:styleId="NoSpacing">
    <w:name w:val="No Spacing"/>
    <w:link w:val="NoSpacingChar"/>
    <w:uiPriority w:val="1"/>
    <w:qFormat/>
    <w:rsid w:val="00837300"/>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83730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37300"/>
    <w:rPr>
      <w:sz w:val="16"/>
      <w:szCs w:val="16"/>
    </w:rPr>
  </w:style>
  <w:style w:type="paragraph" w:styleId="CommentText">
    <w:name w:val="annotation text"/>
    <w:basedOn w:val="Normal"/>
    <w:link w:val="CommentTextChar"/>
    <w:uiPriority w:val="99"/>
    <w:unhideWhenUsed/>
    <w:rsid w:val="00837300"/>
    <w:rPr>
      <w:sz w:val="20"/>
      <w:szCs w:val="20"/>
    </w:rPr>
  </w:style>
  <w:style w:type="character" w:customStyle="1" w:styleId="CommentTextChar">
    <w:name w:val="Comment Text Char"/>
    <w:basedOn w:val="DefaultParagraphFont"/>
    <w:link w:val="CommentText"/>
    <w:uiPriority w:val="99"/>
    <w:rsid w:val="00837300"/>
    <w:rPr>
      <w:rFonts w:ascii="Times New Roman" w:hAnsi="Times New Roman" w:cs="Times New Roman"/>
      <w:sz w:val="20"/>
      <w:szCs w:val="20"/>
      <w:lang w:val="en-US"/>
    </w:rPr>
  </w:style>
  <w:style w:type="character" w:customStyle="1" w:styleId="q4iawc">
    <w:name w:val="q4iawc"/>
    <w:basedOn w:val="DefaultParagraphFont"/>
    <w:rsid w:val="00837300"/>
  </w:style>
  <w:style w:type="paragraph" w:styleId="CommentSubject">
    <w:name w:val="annotation subject"/>
    <w:basedOn w:val="CommentText"/>
    <w:next w:val="CommentText"/>
    <w:link w:val="CommentSubjectChar"/>
    <w:uiPriority w:val="99"/>
    <w:semiHidden/>
    <w:unhideWhenUsed/>
    <w:rsid w:val="00AA012B"/>
    <w:pPr>
      <w:spacing w:after="160"/>
    </w:pPr>
    <w:rPr>
      <w:rFonts w:ascii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AA012B"/>
    <w:rPr>
      <w:rFonts w:ascii="Times New Roman" w:hAnsi="Times New Roman" w:cs="Times New Roman"/>
      <w:b/>
      <w:bCs/>
      <w:sz w:val="20"/>
      <w:szCs w:val="20"/>
      <w:lang w:val="en-US"/>
    </w:rPr>
  </w:style>
  <w:style w:type="character" w:customStyle="1" w:styleId="Heading1Char">
    <w:name w:val="Heading 1 Char"/>
    <w:basedOn w:val="DefaultParagraphFont"/>
    <w:link w:val="Heading1"/>
    <w:uiPriority w:val="9"/>
    <w:rsid w:val="009D6F7B"/>
    <w:rPr>
      <w:rFonts w:ascii="Times New Roman" w:eastAsia="MS Mincho" w:hAnsi="Times New Roman" w:cs="Times New Roman"/>
      <w:b/>
      <w:noProof/>
      <w:color w:val="0000CC"/>
      <w:sz w:val="28"/>
      <w:szCs w:val="28"/>
      <w:lang w:val="en-US" w:eastAsia="cs-CZ"/>
    </w:rPr>
  </w:style>
  <w:style w:type="character" w:customStyle="1" w:styleId="Heading4Char">
    <w:name w:val="Heading 4 Char"/>
    <w:basedOn w:val="DefaultParagraphFont"/>
    <w:link w:val="Heading4"/>
    <w:uiPriority w:val="9"/>
    <w:rsid w:val="00E837FB"/>
    <w:rPr>
      <w:rFonts w:ascii="Times New Roman" w:eastAsiaTheme="majorEastAsia" w:hAnsi="Times New Roman" w:cs="Times New Roman"/>
      <w:b/>
      <w:iCs/>
      <w:sz w:val="24"/>
      <w:szCs w:val="24"/>
      <w:lang w:val="en-US"/>
    </w:rPr>
  </w:style>
  <w:style w:type="character" w:styleId="Hyperlink">
    <w:name w:val="Hyperlink"/>
    <w:basedOn w:val="DefaultParagraphFont"/>
    <w:uiPriority w:val="99"/>
    <w:unhideWhenUsed/>
    <w:rsid w:val="00623E98"/>
    <w:rPr>
      <w:color w:val="0000FF"/>
      <w:u w:val="single"/>
    </w:rPr>
  </w:style>
  <w:style w:type="paragraph" w:styleId="NormalWeb">
    <w:name w:val="Normal (Web)"/>
    <w:basedOn w:val="Normal"/>
    <w:uiPriority w:val="99"/>
    <w:unhideWhenUsed/>
    <w:rsid w:val="00420892"/>
    <w:pPr>
      <w:spacing w:before="100" w:beforeAutospacing="1" w:after="100" w:afterAutospacing="1"/>
    </w:pPr>
    <w:rPr>
      <w:lang w:eastAsia="en-GB"/>
    </w:rPr>
  </w:style>
  <w:style w:type="character" w:styleId="Emphasis">
    <w:name w:val="Emphasis"/>
    <w:basedOn w:val="DefaultParagraphFont"/>
    <w:uiPriority w:val="20"/>
    <w:qFormat/>
    <w:rsid w:val="00A2652E"/>
    <w:rPr>
      <w:i/>
      <w:iCs/>
    </w:rPr>
  </w:style>
  <w:style w:type="character" w:customStyle="1" w:styleId="UnresolvedMention1">
    <w:name w:val="Unresolved Mention1"/>
    <w:basedOn w:val="DefaultParagraphFont"/>
    <w:uiPriority w:val="99"/>
    <w:semiHidden/>
    <w:unhideWhenUsed/>
    <w:rsid w:val="00A04974"/>
    <w:rPr>
      <w:color w:val="605E5C"/>
      <w:shd w:val="clear" w:color="auto" w:fill="E1DFDD"/>
    </w:rPr>
  </w:style>
  <w:style w:type="table" w:styleId="TableGrid">
    <w:name w:val="Table Grid"/>
    <w:basedOn w:val="TableNormal"/>
    <w:uiPriority w:val="39"/>
    <w:rsid w:val="006D5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022A0"/>
    <w:rPr>
      <w:rFonts w:ascii="Times New Roman" w:eastAsia="Times New Roman" w:hAnsi="Times New Roman" w:cs="Times New Roman"/>
      <w:b/>
      <w:bCs/>
      <w:sz w:val="24"/>
      <w:szCs w:val="24"/>
      <w:lang w:val="en-US" w:eastAsia="cs-CZ"/>
    </w:rPr>
  </w:style>
  <w:style w:type="character" w:customStyle="1" w:styleId="Heading2Char">
    <w:name w:val="Heading 2 Char"/>
    <w:basedOn w:val="DefaultParagraphFont"/>
    <w:link w:val="Heading2"/>
    <w:rsid w:val="009D6F7B"/>
    <w:rPr>
      <w:rFonts w:ascii="Times New Roman" w:hAnsi="Times New Roman" w:cs="Times New Roman"/>
      <w:b/>
      <w:bCs/>
      <w:color w:val="000000" w:themeColor="text1"/>
      <w:sz w:val="24"/>
      <w:szCs w:val="24"/>
      <w:lang w:val="en-US"/>
    </w:rPr>
  </w:style>
  <w:style w:type="character" w:customStyle="1" w:styleId="Heading5Char">
    <w:name w:val="Heading 5 Char"/>
    <w:basedOn w:val="DefaultParagraphFont"/>
    <w:link w:val="Heading5"/>
    <w:uiPriority w:val="9"/>
    <w:rsid w:val="00D65B5F"/>
    <w:rPr>
      <w:rFonts w:ascii="Times New Roman" w:eastAsiaTheme="majorEastAsia" w:hAnsi="Times New Roman" w:cs="Times New Roman"/>
      <w:b/>
      <w:sz w:val="24"/>
      <w:szCs w:val="24"/>
      <w:lang w:val="en-US"/>
    </w:rPr>
  </w:style>
  <w:style w:type="character" w:customStyle="1" w:styleId="Heading6Char">
    <w:name w:val="Heading 6 Char"/>
    <w:basedOn w:val="DefaultParagraphFont"/>
    <w:link w:val="Heading6"/>
    <w:uiPriority w:val="9"/>
    <w:qFormat/>
    <w:rsid w:val="00D65B5F"/>
    <w:rPr>
      <w:rFonts w:ascii="Times New Roman" w:hAnsi="Times New Roman" w:cs="Times New Roman"/>
      <w:i/>
      <w:color w:val="0033CC"/>
      <w:sz w:val="16"/>
      <w:szCs w:val="16"/>
      <w:lang w:val="en-US"/>
    </w:rPr>
  </w:style>
  <w:style w:type="character" w:customStyle="1" w:styleId="Heading7Char">
    <w:name w:val="Heading 7 Char"/>
    <w:basedOn w:val="DefaultParagraphFont"/>
    <w:link w:val="Heading7"/>
    <w:uiPriority w:val="9"/>
    <w:rsid w:val="008B03BC"/>
    <w:rPr>
      <w:rFonts w:ascii="Times New Roman" w:eastAsia="MS Mincho" w:hAnsi="Times New Roman" w:cs="Times New Roman"/>
      <w:i/>
      <w:iCs/>
      <w:noProof/>
      <w:color w:val="538135" w:themeColor="accent6" w:themeShade="BF"/>
      <w:sz w:val="16"/>
      <w:szCs w:val="28"/>
      <w:lang w:val="en-US"/>
    </w:rPr>
  </w:style>
  <w:style w:type="paragraph" w:customStyle="1" w:styleId="EndNoteBibliographyTitle">
    <w:name w:val="EndNote Bibliography Title"/>
    <w:basedOn w:val="Normal"/>
    <w:link w:val="EndNoteBibliographyTitleChar"/>
    <w:rsid w:val="00D65B5F"/>
    <w:pPr>
      <w:jc w:val="center"/>
    </w:pPr>
    <w:rPr>
      <w:noProof/>
    </w:rPr>
  </w:style>
  <w:style w:type="character" w:customStyle="1" w:styleId="EndNoteBibliographyTitleChar">
    <w:name w:val="EndNote Bibliography Title Char"/>
    <w:basedOn w:val="NoSpacingChar"/>
    <w:link w:val="EndNoteBibliographyTitle"/>
    <w:rsid w:val="00D65B5F"/>
    <w:rPr>
      <w:rFonts w:ascii="Times New Roman" w:eastAsia="Times New Roman" w:hAnsi="Times New Roman" w:cs="Times New Roman"/>
      <w:noProof/>
      <w:sz w:val="24"/>
      <w:szCs w:val="24"/>
      <w:lang w:val="en-US" w:eastAsia="cs-CZ"/>
    </w:rPr>
  </w:style>
  <w:style w:type="paragraph" w:customStyle="1" w:styleId="EndNoteBibliography">
    <w:name w:val="EndNote Bibliography"/>
    <w:basedOn w:val="Normal"/>
    <w:link w:val="EndNoteBibliographyChar"/>
    <w:rsid w:val="00D65B5F"/>
    <w:rPr>
      <w:noProof/>
    </w:rPr>
  </w:style>
  <w:style w:type="character" w:customStyle="1" w:styleId="EndNoteBibliographyChar">
    <w:name w:val="EndNote Bibliography Char"/>
    <w:basedOn w:val="NoSpacingChar"/>
    <w:link w:val="EndNoteBibliography"/>
    <w:rsid w:val="00D65B5F"/>
    <w:rPr>
      <w:rFonts w:ascii="Times New Roman" w:eastAsia="Times New Roman" w:hAnsi="Times New Roman" w:cs="Times New Roman"/>
      <w:noProof/>
      <w:sz w:val="24"/>
      <w:szCs w:val="24"/>
      <w:lang w:val="en-US" w:eastAsia="cs-CZ"/>
    </w:rPr>
  </w:style>
  <w:style w:type="paragraph" w:styleId="BalloonText">
    <w:name w:val="Balloon Text"/>
    <w:basedOn w:val="Normal"/>
    <w:link w:val="BalloonTextChar"/>
    <w:uiPriority w:val="99"/>
    <w:semiHidden/>
    <w:unhideWhenUsed/>
    <w:qFormat/>
    <w:rsid w:val="00D65B5F"/>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65B5F"/>
    <w:rPr>
      <w:rFonts w:ascii="Segoe UI" w:hAnsi="Segoe UI" w:cs="Segoe UI"/>
      <w:sz w:val="18"/>
      <w:szCs w:val="18"/>
      <w:lang w:val="en-US"/>
    </w:rPr>
  </w:style>
  <w:style w:type="character" w:customStyle="1" w:styleId="blue-underline">
    <w:name w:val="blue-underline"/>
    <w:basedOn w:val="DefaultParagraphFont"/>
    <w:rsid w:val="00D65B5F"/>
  </w:style>
  <w:style w:type="character" w:customStyle="1" w:styleId="red-underline">
    <w:name w:val="red-underline"/>
    <w:basedOn w:val="DefaultParagraphFont"/>
    <w:rsid w:val="00D65B5F"/>
  </w:style>
  <w:style w:type="character" w:customStyle="1" w:styleId="tlid-translation">
    <w:name w:val="tlid-translation"/>
    <w:basedOn w:val="DefaultParagraphFont"/>
    <w:rsid w:val="00D65B5F"/>
  </w:style>
  <w:style w:type="character" w:styleId="PlaceholderText">
    <w:name w:val="Placeholder Text"/>
    <w:basedOn w:val="DefaultParagraphFont"/>
    <w:uiPriority w:val="99"/>
    <w:semiHidden/>
    <w:rsid w:val="00D65B5F"/>
    <w:rPr>
      <w:color w:val="808080"/>
    </w:rPr>
  </w:style>
  <w:style w:type="paragraph" w:styleId="Header">
    <w:name w:val="header"/>
    <w:basedOn w:val="Normal"/>
    <w:link w:val="HeaderChar"/>
    <w:uiPriority w:val="99"/>
    <w:unhideWhenUsed/>
    <w:rsid w:val="00D65B5F"/>
  </w:style>
  <w:style w:type="character" w:customStyle="1" w:styleId="HeaderChar">
    <w:name w:val="Header Char"/>
    <w:basedOn w:val="DefaultParagraphFont"/>
    <w:link w:val="Header"/>
    <w:uiPriority w:val="99"/>
    <w:rsid w:val="00D65B5F"/>
    <w:rPr>
      <w:rFonts w:ascii="Times New Roman" w:hAnsi="Times New Roman" w:cs="Times New Roman"/>
      <w:sz w:val="24"/>
      <w:szCs w:val="24"/>
      <w:lang w:val="en-US"/>
    </w:rPr>
  </w:style>
  <w:style w:type="paragraph" w:styleId="Footer">
    <w:name w:val="footer"/>
    <w:basedOn w:val="Normal"/>
    <w:link w:val="FooterChar"/>
    <w:uiPriority w:val="99"/>
    <w:unhideWhenUsed/>
    <w:rsid w:val="00D65B5F"/>
  </w:style>
  <w:style w:type="character" w:customStyle="1" w:styleId="FooterChar">
    <w:name w:val="Footer Char"/>
    <w:basedOn w:val="DefaultParagraphFont"/>
    <w:link w:val="Footer"/>
    <w:uiPriority w:val="99"/>
    <w:rsid w:val="00D65B5F"/>
    <w:rPr>
      <w:rFonts w:ascii="Times New Roman" w:hAnsi="Times New Roman" w:cs="Times New Roman"/>
      <w:sz w:val="24"/>
      <w:szCs w:val="24"/>
      <w:lang w:val="en-US"/>
    </w:rPr>
  </w:style>
  <w:style w:type="character" w:styleId="LineNumber">
    <w:name w:val="line number"/>
    <w:basedOn w:val="DefaultParagraphFont"/>
    <w:uiPriority w:val="99"/>
    <w:semiHidden/>
    <w:unhideWhenUsed/>
    <w:rsid w:val="00D65B5F"/>
  </w:style>
  <w:style w:type="character" w:styleId="Strong">
    <w:name w:val="Strong"/>
    <w:basedOn w:val="DefaultParagraphFont"/>
    <w:uiPriority w:val="22"/>
    <w:qFormat/>
    <w:rsid w:val="00D65B5F"/>
    <w:rPr>
      <w:b/>
      <w:bCs/>
    </w:rPr>
  </w:style>
  <w:style w:type="character" w:customStyle="1" w:styleId="show-for-sr">
    <w:name w:val="show-for-sr"/>
    <w:basedOn w:val="DefaultParagraphFont"/>
    <w:rsid w:val="00D65B5F"/>
  </w:style>
  <w:style w:type="character" w:customStyle="1" w:styleId="element-citation">
    <w:name w:val="element-citation"/>
    <w:basedOn w:val="DefaultParagraphFont"/>
    <w:rsid w:val="00D65B5F"/>
  </w:style>
  <w:style w:type="character" w:customStyle="1" w:styleId="ref-journal">
    <w:name w:val="ref-journal"/>
    <w:basedOn w:val="DefaultParagraphFont"/>
    <w:rsid w:val="00D65B5F"/>
  </w:style>
  <w:style w:type="character" w:customStyle="1" w:styleId="ref-vol">
    <w:name w:val="ref-vol"/>
    <w:basedOn w:val="DefaultParagraphFont"/>
    <w:rsid w:val="00D65B5F"/>
  </w:style>
  <w:style w:type="character" w:customStyle="1" w:styleId="nowrap">
    <w:name w:val="nowrap"/>
    <w:basedOn w:val="DefaultParagraphFont"/>
    <w:rsid w:val="00D65B5F"/>
  </w:style>
  <w:style w:type="paragraph" w:customStyle="1" w:styleId="paragraph">
    <w:name w:val="paragraph"/>
    <w:basedOn w:val="Normal"/>
    <w:rsid w:val="00D65B5F"/>
    <w:pPr>
      <w:spacing w:before="100" w:beforeAutospacing="1" w:after="100" w:afterAutospacing="1"/>
    </w:pPr>
    <w:rPr>
      <w:lang w:val="cs-CZ"/>
    </w:rPr>
  </w:style>
  <w:style w:type="paragraph" w:customStyle="1" w:styleId="Default">
    <w:name w:val="Default"/>
    <w:rsid w:val="00D65B5F"/>
    <w:pPr>
      <w:autoSpaceDE w:val="0"/>
      <w:autoSpaceDN w:val="0"/>
      <w:adjustRightInd w:val="0"/>
      <w:spacing w:after="0" w:line="240" w:lineRule="auto"/>
    </w:pPr>
    <w:rPr>
      <w:rFonts w:ascii="Arial" w:hAnsi="Arial" w:cs="Arial"/>
      <w:color w:val="000000"/>
      <w:sz w:val="24"/>
      <w:szCs w:val="24"/>
      <w:lang w:val="cs-CZ"/>
    </w:rPr>
  </w:style>
  <w:style w:type="character" w:customStyle="1" w:styleId="w8qarf">
    <w:name w:val="w8qarf"/>
    <w:basedOn w:val="DefaultParagraphFont"/>
    <w:rsid w:val="00D65B5F"/>
  </w:style>
  <w:style w:type="paragraph" w:styleId="Title">
    <w:name w:val="Title"/>
    <w:basedOn w:val="Normal"/>
    <w:next w:val="Normal"/>
    <w:link w:val="TitleChar"/>
    <w:uiPriority w:val="10"/>
    <w:qFormat/>
    <w:rsid w:val="00D65B5F"/>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B5F"/>
    <w:rPr>
      <w:rFonts w:asciiTheme="majorHAnsi" w:eastAsiaTheme="majorEastAsia" w:hAnsiTheme="majorHAnsi" w:cstheme="majorBidi"/>
      <w:spacing w:val="-10"/>
      <w:kern w:val="28"/>
      <w:sz w:val="56"/>
      <w:szCs w:val="56"/>
      <w:lang w:val="en-US"/>
    </w:rPr>
  </w:style>
  <w:style w:type="character" w:styleId="FollowedHyperlink">
    <w:name w:val="FollowedHyperlink"/>
    <w:basedOn w:val="DefaultParagraphFont"/>
    <w:uiPriority w:val="99"/>
    <w:semiHidden/>
    <w:unhideWhenUsed/>
    <w:rsid w:val="00D65B5F"/>
    <w:rPr>
      <w:color w:val="954F72" w:themeColor="followedHyperlink"/>
      <w:u w:val="single"/>
    </w:rPr>
  </w:style>
  <w:style w:type="paragraph" w:customStyle="1" w:styleId="locationsaddress-line">
    <w:name w:val="locations__address-line"/>
    <w:basedOn w:val="Normal"/>
    <w:rsid w:val="00D65B5F"/>
    <w:pPr>
      <w:spacing w:before="100" w:beforeAutospacing="1" w:after="100" w:afterAutospacing="1"/>
    </w:pPr>
    <w:rPr>
      <w:lang w:val="cs-CZ"/>
    </w:rPr>
  </w:style>
  <w:style w:type="paragraph" w:customStyle="1" w:styleId="person-tile-caption">
    <w:name w:val="person-tile-caption"/>
    <w:basedOn w:val="Normal"/>
    <w:rsid w:val="00D65B5F"/>
    <w:pPr>
      <w:spacing w:before="100" w:beforeAutospacing="1" w:after="100" w:afterAutospacing="1"/>
    </w:pPr>
    <w:rPr>
      <w:lang w:val="cs-CZ"/>
    </w:rPr>
  </w:style>
  <w:style w:type="paragraph" w:styleId="HTMLAddress">
    <w:name w:val="HTML Address"/>
    <w:basedOn w:val="Normal"/>
    <w:link w:val="HTMLAddressChar"/>
    <w:uiPriority w:val="99"/>
    <w:semiHidden/>
    <w:unhideWhenUsed/>
    <w:rsid w:val="00D65B5F"/>
    <w:rPr>
      <w:i/>
      <w:iCs/>
      <w:lang w:val="cs-CZ"/>
    </w:rPr>
  </w:style>
  <w:style w:type="character" w:customStyle="1" w:styleId="HTMLAddressChar">
    <w:name w:val="HTML Address Char"/>
    <w:basedOn w:val="DefaultParagraphFont"/>
    <w:link w:val="HTMLAddress"/>
    <w:uiPriority w:val="99"/>
    <w:semiHidden/>
    <w:rsid w:val="00D65B5F"/>
    <w:rPr>
      <w:rFonts w:ascii="Times New Roman" w:hAnsi="Times New Roman" w:cs="Times New Roman"/>
      <w:i/>
      <w:iCs/>
      <w:sz w:val="24"/>
      <w:szCs w:val="24"/>
      <w:lang w:val="cs-CZ"/>
    </w:rPr>
  </w:style>
  <w:style w:type="paragraph" w:customStyle="1" w:styleId="Normlnangli">
    <w:name w:val="Normální angli"/>
    <w:basedOn w:val="Normal"/>
    <w:uiPriority w:val="99"/>
    <w:qFormat/>
    <w:rsid w:val="00D65B5F"/>
    <w:pPr>
      <w:spacing w:after="120" w:line="360" w:lineRule="auto"/>
      <w:ind w:firstLine="227"/>
    </w:pPr>
    <w:rPr>
      <w:rFonts w:ascii="Calibri" w:hAnsi="Calibri" w:cs="Calibri"/>
      <w:sz w:val="20"/>
      <w:szCs w:val="20"/>
    </w:rPr>
  </w:style>
  <w:style w:type="character" w:customStyle="1" w:styleId="highwire-cite-title">
    <w:name w:val="highwire-cite-title"/>
    <w:basedOn w:val="DefaultParagraphFont"/>
    <w:rsid w:val="00D65B5F"/>
  </w:style>
  <w:style w:type="character" w:customStyle="1" w:styleId="highwire-citation-authors">
    <w:name w:val="highwire-citation-authors"/>
    <w:basedOn w:val="DefaultParagraphFont"/>
    <w:rsid w:val="00D65B5F"/>
  </w:style>
  <w:style w:type="character" w:customStyle="1" w:styleId="highwire-citation-author">
    <w:name w:val="highwire-citation-author"/>
    <w:basedOn w:val="DefaultParagraphFont"/>
    <w:rsid w:val="00D65B5F"/>
  </w:style>
  <w:style w:type="character" w:customStyle="1" w:styleId="highwire-cite-metadata-journal">
    <w:name w:val="highwire-cite-metadata-journal"/>
    <w:basedOn w:val="DefaultParagraphFont"/>
    <w:rsid w:val="00D65B5F"/>
  </w:style>
  <w:style w:type="character" w:customStyle="1" w:styleId="highwire-cite-metadata-date">
    <w:name w:val="highwire-cite-metadata-date"/>
    <w:basedOn w:val="DefaultParagraphFont"/>
    <w:rsid w:val="00D65B5F"/>
  </w:style>
  <w:style w:type="character" w:customStyle="1" w:styleId="highwire-cite-metadata-volume">
    <w:name w:val="highwire-cite-metadata-volume"/>
    <w:basedOn w:val="DefaultParagraphFont"/>
    <w:rsid w:val="00D65B5F"/>
  </w:style>
  <w:style w:type="character" w:customStyle="1" w:styleId="highwire-cite-metadata-issue">
    <w:name w:val="highwire-cite-metadata-issue"/>
    <w:basedOn w:val="DefaultParagraphFont"/>
    <w:rsid w:val="00D65B5F"/>
  </w:style>
  <w:style w:type="character" w:customStyle="1" w:styleId="highwire-cite-metadata-pages">
    <w:name w:val="highwire-cite-metadata-pages"/>
    <w:basedOn w:val="DefaultParagraphFont"/>
    <w:rsid w:val="00D65B5F"/>
  </w:style>
  <w:style w:type="character" w:customStyle="1" w:styleId="highwire-cite-metadata-doi">
    <w:name w:val="highwire-cite-metadata-doi"/>
    <w:basedOn w:val="DefaultParagraphFont"/>
    <w:rsid w:val="00D65B5F"/>
  </w:style>
  <w:style w:type="character" w:customStyle="1" w:styleId="docsum-authors">
    <w:name w:val="docsum-authors"/>
    <w:basedOn w:val="DefaultParagraphFont"/>
    <w:rsid w:val="00D65B5F"/>
  </w:style>
  <w:style w:type="character" w:customStyle="1" w:styleId="docsum-journal-citation">
    <w:name w:val="docsum-journal-citation"/>
    <w:basedOn w:val="DefaultParagraphFont"/>
    <w:rsid w:val="00D65B5F"/>
  </w:style>
  <w:style w:type="character" w:customStyle="1" w:styleId="citation-part">
    <w:name w:val="citation-part"/>
    <w:basedOn w:val="DefaultParagraphFont"/>
    <w:rsid w:val="00D65B5F"/>
  </w:style>
  <w:style w:type="character" w:customStyle="1" w:styleId="docsum-pmid">
    <w:name w:val="docsum-pmid"/>
    <w:basedOn w:val="DefaultParagraphFont"/>
    <w:rsid w:val="00D65B5F"/>
  </w:style>
  <w:style w:type="character" w:customStyle="1" w:styleId="publication-type">
    <w:name w:val="publication-type"/>
    <w:basedOn w:val="DefaultParagraphFont"/>
    <w:rsid w:val="00D65B5F"/>
  </w:style>
  <w:style w:type="character" w:customStyle="1" w:styleId="tw-inline-block">
    <w:name w:val="tw-inline-block"/>
    <w:basedOn w:val="DefaultParagraphFont"/>
    <w:rsid w:val="00D65B5F"/>
  </w:style>
  <w:style w:type="character" w:customStyle="1" w:styleId="hovertw-underline">
    <w:name w:val="hover:tw-underline"/>
    <w:basedOn w:val="DefaultParagraphFont"/>
    <w:rsid w:val="00D65B5F"/>
  </w:style>
  <w:style w:type="character" w:customStyle="1" w:styleId="tw-pl-1">
    <w:name w:val="tw-pl-1"/>
    <w:basedOn w:val="DefaultParagraphFont"/>
    <w:rsid w:val="00D65B5F"/>
  </w:style>
  <w:style w:type="paragraph" w:customStyle="1" w:styleId="Standard">
    <w:name w:val="Standard"/>
    <w:rsid w:val="00D65B5F"/>
    <w:pPr>
      <w:suppressAutoHyphens/>
      <w:autoSpaceDN w:val="0"/>
      <w:spacing w:after="0" w:line="240" w:lineRule="auto"/>
    </w:pPr>
    <w:rPr>
      <w:rFonts w:ascii="Liberation Serif" w:eastAsia="Noto Sans CJK SC" w:hAnsi="Liberation Serif" w:cs="Noto Sans Devanagari"/>
      <w:kern w:val="3"/>
      <w:sz w:val="24"/>
      <w:szCs w:val="24"/>
      <w:lang w:val="en-US" w:eastAsia="zh-CN" w:bidi="hi-IN"/>
    </w:rPr>
  </w:style>
  <w:style w:type="character" w:customStyle="1" w:styleId="doi">
    <w:name w:val="doi"/>
    <w:basedOn w:val="DefaultParagraphFont"/>
    <w:rsid w:val="00D65B5F"/>
  </w:style>
  <w:style w:type="character" w:customStyle="1" w:styleId="fm-citation-ids-label">
    <w:name w:val="fm-citation-ids-label"/>
    <w:basedOn w:val="DefaultParagraphFont"/>
    <w:rsid w:val="00D65B5F"/>
  </w:style>
  <w:style w:type="paragraph" w:styleId="Revision">
    <w:name w:val="Revision"/>
    <w:hidden/>
    <w:uiPriority w:val="99"/>
    <w:semiHidden/>
    <w:rsid w:val="00D65B5F"/>
    <w:pPr>
      <w:spacing w:after="0" w:line="240" w:lineRule="auto"/>
    </w:pPr>
    <w:rPr>
      <w:rFonts w:ascii="Times New Roman" w:hAnsi="Times New Roman" w:cs="Times New Roman"/>
      <w:sz w:val="24"/>
      <w:szCs w:val="24"/>
      <w:lang w:val="en-US"/>
    </w:rPr>
  </w:style>
  <w:style w:type="paragraph" w:styleId="PlainText">
    <w:name w:val="Plain Text"/>
    <w:basedOn w:val="Normal"/>
    <w:link w:val="PlainTextChar"/>
    <w:uiPriority w:val="99"/>
    <w:semiHidden/>
    <w:unhideWhenUsed/>
    <w:rsid w:val="00D65B5F"/>
    <w:rPr>
      <w:rFonts w:ascii="Calibri" w:hAnsi="Calibri"/>
      <w:szCs w:val="21"/>
      <w:lang w:val="cs-CZ"/>
    </w:rPr>
  </w:style>
  <w:style w:type="character" w:customStyle="1" w:styleId="PlainTextChar">
    <w:name w:val="Plain Text Char"/>
    <w:basedOn w:val="DefaultParagraphFont"/>
    <w:link w:val="PlainText"/>
    <w:uiPriority w:val="99"/>
    <w:semiHidden/>
    <w:rsid w:val="00D65B5F"/>
    <w:rPr>
      <w:rFonts w:ascii="Calibri" w:hAnsi="Calibri"/>
      <w:szCs w:val="21"/>
      <w:lang w:val="cs-CZ"/>
    </w:rPr>
  </w:style>
  <w:style w:type="paragraph" w:customStyle="1" w:styleId="pf0">
    <w:name w:val="pf0"/>
    <w:basedOn w:val="Normal"/>
    <w:rsid w:val="00D65B5F"/>
    <w:pPr>
      <w:spacing w:before="100" w:beforeAutospacing="1" w:after="100" w:afterAutospacing="1"/>
    </w:pPr>
    <w:rPr>
      <w:lang w:eastAsia="en-GB"/>
    </w:rPr>
  </w:style>
  <w:style w:type="character" w:customStyle="1" w:styleId="cf01">
    <w:name w:val="cf01"/>
    <w:basedOn w:val="DefaultParagraphFont"/>
    <w:rsid w:val="00D65B5F"/>
    <w:rPr>
      <w:rFonts w:ascii="Segoe UI" w:hAnsi="Segoe UI" w:cs="Segoe UI" w:hint="default"/>
      <w:sz w:val="18"/>
      <w:szCs w:val="18"/>
    </w:rPr>
  </w:style>
  <w:style w:type="character" w:customStyle="1" w:styleId="UnresolvedMention11">
    <w:name w:val="Unresolved Mention11"/>
    <w:basedOn w:val="DefaultParagraphFont"/>
    <w:uiPriority w:val="99"/>
    <w:semiHidden/>
    <w:unhideWhenUsed/>
    <w:rsid w:val="00D65B5F"/>
    <w:rPr>
      <w:color w:val="605E5C"/>
      <w:shd w:val="clear" w:color="auto" w:fill="E1DFDD"/>
    </w:rPr>
  </w:style>
  <w:style w:type="paragraph" w:styleId="EndnoteText">
    <w:name w:val="endnote text"/>
    <w:basedOn w:val="Normal"/>
    <w:link w:val="EndnoteTextChar"/>
    <w:uiPriority w:val="99"/>
    <w:semiHidden/>
    <w:unhideWhenUsed/>
    <w:rsid w:val="00D65B5F"/>
    <w:rPr>
      <w:sz w:val="20"/>
      <w:szCs w:val="20"/>
    </w:rPr>
  </w:style>
  <w:style w:type="character" w:customStyle="1" w:styleId="EndnoteTextChar">
    <w:name w:val="Endnote Text Char"/>
    <w:basedOn w:val="DefaultParagraphFont"/>
    <w:link w:val="EndnoteText"/>
    <w:uiPriority w:val="99"/>
    <w:semiHidden/>
    <w:rsid w:val="00D65B5F"/>
    <w:rPr>
      <w:rFonts w:ascii="Times New Roman" w:hAnsi="Times New Roman" w:cs="Times New Roman"/>
      <w:sz w:val="20"/>
      <w:szCs w:val="20"/>
      <w:lang w:val="en-US"/>
    </w:rPr>
  </w:style>
  <w:style w:type="character" w:styleId="EndnoteReference">
    <w:name w:val="endnote reference"/>
    <w:basedOn w:val="DefaultParagraphFont"/>
    <w:uiPriority w:val="99"/>
    <w:semiHidden/>
    <w:unhideWhenUsed/>
    <w:rsid w:val="00D65B5F"/>
    <w:rPr>
      <w:vertAlign w:val="superscript"/>
    </w:rPr>
  </w:style>
  <w:style w:type="paragraph" w:customStyle="1" w:styleId="Styl1">
    <w:name w:val="Styl1"/>
    <w:basedOn w:val="Heading8"/>
    <w:link w:val="Styl1Char"/>
    <w:qFormat/>
    <w:rsid w:val="00AC786C"/>
    <w:pPr>
      <w:numPr>
        <w:numId w:val="18"/>
      </w:numPr>
      <w:ind w:left="0" w:firstLine="0"/>
    </w:pPr>
    <w:rPr>
      <w:sz w:val="24"/>
      <w:szCs w:val="24"/>
    </w:rPr>
  </w:style>
  <w:style w:type="character" w:customStyle="1" w:styleId="Styl1Char">
    <w:name w:val="Styl1 Char"/>
    <w:basedOn w:val="Heading8Char"/>
    <w:link w:val="Styl1"/>
    <w:rsid w:val="00AC786C"/>
    <w:rPr>
      <w:rFonts w:ascii="Times New Roman" w:eastAsiaTheme="majorEastAsia" w:hAnsi="Times New Roman" w:cs="Times New Roman"/>
      <w:color w:val="538135" w:themeColor="accent6" w:themeShade="BF"/>
      <w:sz w:val="24"/>
      <w:szCs w:val="24"/>
      <w:lang w:val="en-US" w:eastAsia="cs-CZ"/>
    </w:rPr>
  </w:style>
  <w:style w:type="character" w:customStyle="1" w:styleId="Heading8Char">
    <w:name w:val="Heading 8 Char"/>
    <w:basedOn w:val="DefaultParagraphFont"/>
    <w:link w:val="Heading8"/>
    <w:uiPriority w:val="9"/>
    <w:rsid w:val="006C3D19"/>
    <w:rPr>
      <w:rFonts w:ascii="Times New Roman" w:eastAsiaTheme="majorEastAsia" w:hAnsi="Times New Roman" w:cs="Times New Roman"/>
      <w:color w:val="538135" w:themeColor="accent6" w:themeShade="BF"/>
      <w:sz w:val="16"/>
      <w:szCs w:val="16"/>
      <w:lang w:val="en-US"/>
    </w:rPr>
  </w:style>
  <w:style w:type="paragraph" w:styleId="Bibliography">
    <w:name w:val="Bibliography"/>
    <w:basedOn w:val="Normal"/>
    <w:next w:val="Normal"/>
    <w:uiPriority w:val="37"/>
    <w:semiHidden/>
    <w:unhideWhenUsed/>
    <w:rsid w:val="00AB34F0"/>
  </w:style>
  <w:style w:type="character" w:customStyle="1" w:styleId="mw-page-title-main">
    <w:name w:val="mw-page-title-main"/>
    <w:basedOn w:val="DefaultParagraphFont"/>
    <w:rsid w:val="00A13E0D"/>
  </w:style>
  <w:style w:type="character" w:customStyle="1" w:styleId="topic-highlight">
    <w:name w:val="topic-highlight"/>
    <w:basedOn w:val="DefaultParagraphFont"/>
    <w:rsid w:val="00DA0213"/>
  </w:style>
  <w:style w:type="character" w:customStyle="1" w:styleId="lexfulstyl">
    <w:name w:val="lex_ful_styl"/>
    <w:basedOn w:val="DefaultParagraphFont"/>
    <w:rsid w:val="00204994"/>
  </w:style>
  <w:style w:type="character" w:customStyle="1" w:styleId="lexfultran">
    <w:name w:val="lex_ful_tran"/>
    <w:basedOn w:val="DefaultParagraphFont"/>
    <w:rsid w:val="00204994"/>
  </w:style>
  <w:style w:type="character" w:customStyle="1" w:styleId="authors-list-item">
    <w:name w:val="authors-list-item"/>
    <w:basedOn w:val="DefaultParagraphFont"/>
    <w:rsid w:val="0011681F"/>
  </w:style>
  <w:style w:type="character" w:customStyle="1" w:styleId="author-sup-separator">
    <w:name w:val="author-sup-separator"/>
    <w:basedOn w:val="DefaultParagraphFont"/>
    <w:rsid w:val="0011681F"/>
  </w:style>
  <w:style w:type="character" w:customStyle="1" w:styleId="comma">
    <w:name w:val="comma"/>
    <w:basedOn w:val="DefaultParagraphFont"/>
    <w:rsid w:val="0011681F"/>
  </w:style>
  <w:style w:type="character" w:customStyle="1" w:styleId="ending">
    <w:name w:val="ending"/>
    <w:basedOn w:val="DefaultParagraphFont"/>
    <w:rsid w:val="0011681F"/>
  </w:style>
  <w:style w:type="paragraph" w:styleId="HTMLPreformatted">
    <w:name w:val="HTML Preformatted"/>
    <w:basedOn w:val="Normal"/>
    <w:link w:val="HTMLPreformattedChar"/>
    <w:uiPriority w:val="99"/>
    <w:semiHidden/>
    <w:unhideWhenUsed/>
    <w:rsid w:val="00ED3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cs-CZ"/>
    </w:rPr>
  </w:style>
  <w:style w:type="character" w:customStyle="1" w:styleId="HTMLPreformattedChar">
    <w:name w:val="HTML Preformatted Char"/>
    <w:basedOn w:val="DefaultParagraphFont"/>
    <w:link w:val="HTMLPreformatted"/>
    <w:uiPriority w:val="99"/>
    <w:semiHidden/>
    <w:rsid w:val="00ED38C2"/>
    <w:rPr>
      <w:rFonts w:ascii="Courier New" w:hAnsi="Courier New" w:cs="Courier New"/>
      <w:sz w:val="20"/>
      <w:szCs w:val="20"/>
      <w:lang w:val="cs-CZ" w:eastAsia="cs-CZ"/>
    </w:rPr>
  </w:style>
  <w:style w:type="character" w:customStyle="1" w:styleId="gsct1">
    <w:name w:val="gs_ct1"/>
    <w:basedOn w:val="DefaultParagraphFont"/>
    <w:rsid w:val="00042D47"/>
  </w:style>
  <w:style w:type="character" w:customStyle="1" w:styleId="UnresolvedMention2">
    <w:name w:val="Unresolved Mention2"/>
    <w:basedOn w:val="DefaultParagraphFont"/>
    <w:uiPriority w:val="99"/>
    <w:semiHidden/>
    <w:unhideWhenUsed/>
    <w:rsid w:val="00101E90"/>
    <w:rPr>
      <w:color w:val="605E5C"/>
      <w:shd w:val="clear" w:color="auto" w:fill="E1DFDD"/>
    </w:rPr>
  </w:style>
  <w:style w:type="character" w:styleId="IntenseEmphasis">
    <w:name w:val="Intense Emphasis"/>
    <w:basedOn w:val="DefaultParagraphFont"/>
    <w:uiPriority w:val="21"/>
    <w:qFormat/>
    <w:rsid w:val="00C14F3A"/>
    <w:rPr>
      <w:i/>
      <w:iCs/>
      <w:color w:val="4472C4" w:themeColor="accent1"/>
    </w:rPr>
  </w:style>
  <w:style w:type="character" w:customStyle="1" w:styleId="mixed-citation">
    <w:name w:val="mixed-citation"/>
    <w:basedOn w:val="DefaultParagraphFont"/>
    <w:rsid w:val="00825C98"/>
  </w:style>
  <w:style w:type="character" w:customStyle="1" w:styleId="ref-title">
    <w:name w:val="ref-title"/>
    <w:basedOn w:val="DefaultParagraphFont"/>
    <w:rsid w:val="00825C98"/>
  </w:style>
  <w:style w:type="character" w:customStyle="1" w:styleId="UnresolvedMention3">
    <w:name w:val="Unresolved Mention3"/>
    <w:basedOn w:val="DefaultParagraphFont"/>
    <w:uiPriority w:val="99"/>
    <w:semiHidden/>
    <w:unhideWhenUsed/>
    <w:rsid w:val="00B43505"/>
    <w:rPr>
      <w:color w:val="605E5C"/>
      <w:shd w:val="clear" w:color="auto" w:fill="E1DFDD"/>
    </w:rPr>
  </w:style>
  <w:style w:type="character" w:customStyle="1" w:styleId="overflow-hidden">
    <w:name w:val="overflow-hidden"/>
    <w:basedOn w:val="DefaultParagraphFont"/>
    <w:rsid w:val="00D15B65"/>
  </w:style>
  <w:style w:type="character" w:customStyle="1" w:styleId="katex-mathml">
    <w:name w:val="katex-mathml"/>
    <w:basedOn w:val="DefaultParagraphFont"/>
    <w:rsid w:val="00593B91"/>
  </w:style>
  <w:style w:type="character" w:customStyle="1" w:styleId="mord">
    <w:name w:val="mord"/>
    <w:basedOn w:val="DefaultParagraphFont"/>
    <w:rsid w:val="00593B91"/>
  </w:style>
  <w:style w:type="character" w:customStyle="1" w:styleId="mrel">
    <w:name w:val="mrel"/>
    <w:basedOn w:val="DefaultParagraphFont"/>
    <w:rsid w:val="00593B91"/>
  </w:style>
  <w:style w:type="character" w:customStyle="1" w:styleId="vlist-s">
    <w:name w:val="vlist-s"/>
    <w:basedOn w:val="DefaultParagraphFont"/>
    <w:rsid w:val="00593B91"/>
  </w:style>
  <w:style w:type="character" w:customStyle="1" w:styleId="promoted-item-title">
    <w:name w:val="promoted-item-title"/>
    <w:basedOn w:val="DefaultParagraphFont"/>
    <w:rsid w:val="007D23AA"/>
  </w:style>
  <w:style w:type="character" w:customStyle="1" w:styleId="promoted-item-body-text">
    <w:name w:val="promoted-item-body-text"/>
    <w:basedOn w:val="DefaultParagraphFont"/>
    <w:rsid w:val="007D23AA"/>
  </w:style>
  <w:style w:type="character" w:customStyle="1" w:styleId="promoted-item-link">
    <w:name w:val="promoted-item-link"/>
    <w:basedOn w:val="DefaultParagraphFont"/>
    <w:rsid w:val="007D23AA"/>
  </w:style>
  <w:style w:type="character" w:customStyle="1" w:styleId="text-start">
    <w:name w:val="text-start"/>
    <w:basedOn w:val="DefaultParagraphFont"/>
    <w:rsid w:val="009F510A"/>
  </w:style>
  <w:style w:type="character" w:customStyle="1" w:styleId="mbin">
    <w:name w:val="mbin"/>
    <w:basedOn w:val="DefaultParagraphFont"/>
    <w:rsid w:val="00BF48D8"/>
  </w:style>
  <w:style w:type="character" w:customStyle="1" w:styleId="mclose">
    <w:name w:val="mclose"/>
    <w:basedOn w:val="DefaultParagraphFont"/>
    <w:rsid w:val="00BF48D8"/>
  </w:style>
  <w:style w:type="character" w:customStyle="1" w:styleId="relative">
    <w:name w:val="relative"/>
    <w:basedOn w:val="DefaultParagraphFont"/>
    <w:rsid w:val="009B3A5F"/>
  </w:style>
  <w:style w:type="paragraph" w:styleId="BodyText">
    <w:name w:val="Body Text"/>
    <w:basedOn w:val="Normal"/>
    <w:link w:val="BodyTextChar"/>
    <w:uiPriority w:val="1"/>
    <w:qFormat/>
    <w:rsid w:val="0095168B"/>
    <w:pPr>
      <w:autoSpaceDE w:val="0"/>
      <w:autoSpaceDN w:val="0"/>
      <w:adjustRightInd w:val="0"/>
      <w:ind w:left="92" w:firstLine="425"/>
      <w:jc w:val="both"/>
    </w:pPr>
    <w:rPr>
      <w:rFonts w:cs="Arial"/>
      <w:color w:val="000000" w:themeColor="text1"/>
      <w:szCs w:val="16"/>
    </w:rPr>
  </w:style>
  <w:style w:type="character" w:customStyle="1" w:styleId="BodyTextChar">
    <w:name w:val="Body Text Char"/>
    <w:basedOn w:val="DefaultParagraphFont"/>
    <w:link w:val="BodyText"/>
    <w:uiPriority w:val="1"/>
    <w:qFormat/>
    <w:rsid w:val="0095168B"/>
    <w:rPr>
      <w:rFonts w:ascii="Times New Roman" w:eastAsia="Times New Roman" w:hAnsi="Times New Roman" w:cs="Arial"/>
      <w:color w:val="000000" w:themeColor="text1"/>
      <w:sz w:val="24"/>
      <w:szCs w:val="16"/>
      <w:lang w:val="en-US" w:eastAsia="cs-CZ"/>
    </w:rPr>
  </w:style>
  <w:style w:type="table" w:customStyle="1" w:styleId="TableGrid1">
    <w:name w:val="Table Grid1"/>
    <w:basedOn w:val="TableNormal"/>
    <w:next w:val="TableGrid"/>
    <w:uiPriority w:val="39"/>
    <w:rsid w:val="00462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66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855">
      <w:bodyDiv w:val="1"/>
      <w:marLeft w:val="0"/>
      <w:marRight w:val="0"/>
      <w:marTop w:val="0"/>
      <w:marBottom w:val="0"/>
      <w:divBdr>
        <w:top w:val="none" w:sz="0" w:space="0" w:color="auto"/>
        <w:left w:val="none" w:sz="0" w:space="0" w:color="auto"/>
        <w:bottom w:val="none" w:sz="0" w:space="0" w:color="auto"/>
        <w:right w:val="none" w:sz="0" w:space="0" w:color="auto"/>
      </w:divBdr>
    </w:div>
    <w:div w:id="7027144">
      <w:bodyDiv w:val="1"/>
      <w:marLeft w:val="0"/>
      <w:marRight w:val="0"/>
      <w:marTop w:val="0"/>
      <w:marBottom w:val="0"/>
      <w:divBdr>
        <w:top w:val="none" w:sz="0" w:space="0" w:color="auto"/>
        <w:left w:val="none" w:sz="0" w:space="0" w:color="auto"/>
        <w:bottom w:val="none" w:sz="0" w:space="0" w:color="auto"/>
        <w:right w:val="none" w:sz="0" w:space="0" w:color="auto"/>
      </w:divBdr>
    </w:div>
    <w:div w:id="7370876">
      <w:bodyDiv w:val="1"/>
      <w:marLeft w:val="0"/>
      <w:marRight w:val="0"/>
      <w:marTop w:val="0"/>
      <w:marBottom w:val="0"/>
      <w:divBdr>
        <w:top w:val="none" w:sz="0" w:space="0" w:color="auto"/>
        <w:left w:val="none" w:sz="0" w:space="0" w:color="auto"/>
        <w:bottom w:val="none" w:sz="0" w:space="0" w:color="auto"/>
        <w:right w:val="none" w:sz="0" w:space="0" w:color="auto"/>
      </w:divBdr>
    </w:div>
    <w:div w:id="12846928">
      <w:bodyDiv w:val="1"/>
      <w:marLeft w:val="0"/>
      <w:marRight w:val="0"/>
      <w:marTop w:val="0"/>
      <w:marBottom w:val="0"/>
      <w:divBdr>
        <w:top w:val="none" w:sz="0" w:space="0" w:color="auto"/>
        <w:left w:val="none" w:sz="0" w:space="0" w:color="auto"/>
        <w:bottom w:val="none" w:sz="0" w:space="0" w:color="auto"/>
        <w:right w:val="none" w:sz="0" w:space="0" w:color="auto"/>
      </w:divBdr>
    </w:div>
    <w:div w:id="17194837">
      <w:bodyDiv w:val="1"/>
      <w:marLeft w:val="0"/>
      <w:marRight w:val="0"/>
      <w:marTop w:val="0"/>
      <w:marBottom w:val="0"/>
      <w:divBdr>
        <w:top w:val="none" w:sz="0" w:space="0" w:color="auto"/>
        <w:left w:val="none" w:sz="0" w:space="0" w:color="auto"/>
        <w:bottom w:val="none" w:sz="0" w:space="0" w:color="auto"/>
        <w:right w:val="none" w:sz="0" w:space="0" w:color="auto"/>
      </w:divBdr>
    </w:div>
    <w:div w:id="22555961">
      <w:bodyDiv w:val="1"/>
      <w:marLeft w:val="0"/>
      <w:marRight w:val="0"/>
      <w:marTop w:val="0"/>
      <w:marBottom w:val="0"/>
      <w:divBdr>
        <w:top w:val="none" w:sz="0" w:space="0" w:color="auto"/>
        <w:left w:val="none" w:sz="0" w:space="0" w:color="auto"/>
        <w:bottom w:val="none" w:sz="0" w:space="0" w:color="auto"/>
        <w:right w:val="none" w:sz="0" w:space="0" w:color="auto"/>
      </w:divBdr>
    </w:div>
    <w:div w:id="25107365">
      <w:bodyDiv w:val="1"/>
      <w:marLeft w:val="0"/>
      <w:marRight w:val="0"/>
      <w:marTop w:val="0"/>
      <w:marBottom w:val="0"/>
      <w:divBdr>
        <w:top w:val="none" w:sz="0" w:space="0" w:color="auto"/>
        <w:left w:val="none" w:sz="0" w:space="0" w:color="auto"/>
        <w:bottom w:val="none" w:sz="0" w:space="0" w:color="auto"/>
        <w:right w:val="none" w:sz="0" w:space="0" w:color="auto"/>
      </w:divBdr>
    </w:div>
    <w:div w:id="39866887">
      <w:bodyDiv w:val="1"/>
      <w:marLeft w:val="0"/>
      <w:marRight w:val="0"/>
      <w:marTop w:val="0"/>
      <w:marBottom w:val="0"/>
      <w:divBdr>
        <w:top w:val="none" w:sz="0" w:space="0" w:color="auto"/>
        <w:left w:val="none" w:sz="0" w:space="0" w:color="auto"/>
        <w:bottom w:val="none" w:sz="0" w:space="0" w:color="auto"/>
        <w:right w:val="none" w:sz="0" w:space="0" w:color="auto"/>
      </w:divBdr>
    </w:div>
    <w:div w:id="42484604">
      <w:bodyDiv w:val="1"/>
      <w:marLeft w:val="0"/>
      <w:marRight w:val="0"/>
      <w:marTop w:val="0"/>
      <w:marBottom w:val="0"/>
      <w:divBdr>
        <w:top w:val="none" w:sz="0" w:space="0" w:color="auto"/>
        <w:left w:val="none" w:sz="0" w:space="0" w:color="auto"/>
        <w:bottom w:val="none" w:sz="0" w:space="0" w:color="auto"/>
        <w:right w:val="none" w:sz="0" w:space="0" w:color="auto"/>
      </w:divBdr>
    </w:div>
    <w:div w:id="42605939">
      <w:bodyDiv w:val="1"/>
      <w:marLeft w:val="0"/>
      <w:marRight w:val="0"/>
      <w:marTop w:val="0"/>
      <w:marBottom w:val="0"/>
      <w:divBdr>
        <w:top w:val="none" w:sz="0" w:space="0" w:color="auto"/>
        <w:left w:val="none" w:sz="0" w:space="0" w:color="auto"/>
        <w:bottom w:val="none" w:sz="0" w:space="0" w:color="auto"/>
        <w:right w:val="none" w:sz="0" w:space="0" w:color="auto"/>
      </w:divBdr>
    </w:div>
    <w:div w:id="45837735">
      <w:bodyDiv w:val="1"/>
      <w:marLeft w:val="0"/>
      <w:marRight w:val="0"/>
      <w:marTop w:val="0"/>
      <w:marBottom w:val="0"/>
      <w:divBdr>
        <w:top w:val="none" w:sz="0" w:space="0" w:color="auto"/>
        <w:left w:val="none" w:sz="0" w:space="0" w:color="auto"/>
        <w:bottom w:val="none" w:sz="0" w:space="0" w:color="auto"/>
        <w:right w:val="none" w:sz="0" w:space="0" w:color="auto"/>
      </w:divBdr>
    </w:div>
    <w:div w:id="51467096">
      <w:bodyDiv w:val="1"/>
      <w:marLeft w:val="0"/>
      <w:marRight w:val="0"/>
      <w:marTop w:val="0"/>
      <w:marBottom w:val="0"/>
      <w:divBdr>
        <w:top w:val="none" w:sz="0" w:space="0" w:color="auto"/>
        <w:left w:val="none" w:sz="0" w:space="0" w:color="auto"/>
        <w:bottom w:val="none" w:sz="0" w:space="0" w:color="auto"/>
        <w:right w:val="none" w:sz="0" w:space="0" w:color="auto"/>
      </w:divBdr>
    </w:div>
    <w:div w:id="114058680">
      <w:bodyDiv w:val="1"/>
      <w:marLeft w:val="0"/>
      <w:marRight w:val="0"/>
      <w:marTop w:val="0"/>
      <w:marBottom w:val="0"/>
      <w:divBdr>
        <w:top w:val="none" w:sz="0" w:space="0" w:color="auto"/>
        <w:left w:val="none" w:sz="0" w:space="0" w:color="auto"/>
        <w:bottom w:val="none" w:sz="0" w:space="0" w:color="auto"/>
        <w:right w:val="none" w:sz="0" w:space="0" w:color="auto"/>
      </w:divBdr>
    </w:div>
    <w:div w:id="120537961">
      <w:bodyDiv w:val="1"/>
      <w:marLeft w:val="0"/>
      <w:marRight w:val="0"/>
      <w:marTop w:val="0"/>
      <w:marBottom w:val="0"/>
      <w:divBdr>
        <w:top w:val="none" w:sz="0" w:space="0" w:color="auto"/>
        <w:left w:val="none" w:sz="0" w:space="0" w:color="auto"/>
        <w:bottom w:val="none" w:sz="0" w:space="0" w:color="auto"/>
        <w:right w:val="none" w:sz="0" w:space="0" w:color="auto"/>
      </w:divBdr>
    </w:div>
    <w:div w:id="143860958">
      <w:bodyDiv w:val="1"/>
      <w:marLeft w:val="0"/>
      <w:marRight w:val="0"/>
      <w:marTop w:val="0"/>
      <w:marBottom w:val="0"/>
      <w:divBdr>
        <w:top w:val="none" w:sz="0" w:space="0" w:color="auto"/>
        <w:left w:val="none" w:sz="0" w:space="0" w:color="auto"/>
        <w:bottom w:val="none" w:sz="0" w:space="0" w:color="auto"/>
        <w:right w:val="none" w:sz="0" w:space="0" w:color="auto"/>
      </w:divBdr>
    </w:div>
    <w:div w:id="159589854">
      <w:bodyDiv w:val="1"/>
      <w:marLeft w:val="0"/>
      <w:marRight w:val="0"/>
      <w:marTop w:val="0"/>
      <w:marBottom w:val="0"/>
      <w:divBdr>
        <w:top w:val="none" w:sz="0" w:space="0" w:color="auto"/>
        <w:left w:val="none" w:sz="0" w:space="0" w:color="auto"/>
        <w:bottom w:val="none" w:sz="0" w:space="0" w:color="auto"/>
        <w:right w:val="none" w:sz="0" w:space="0" w:color="auto"/>
      </w:divBdr>
      <w:divsChild>
        <w:div w:id="1061056751">
          <w:marLeft w:val="0"/>
          <w:marRight w:val="0"/>
          <w:marTop w:val="0"/>
          <w:marBottom w:val="0"/>
          <w:divBdr>
            <w:top w:val="none" w:sz="0" w:space="0" w:color="auto"/>
            <w:left w:val="none" w:sz="0" w:space="0" w:color="auto"/>
            <w:bottom w:val="none" w:sz="0" w:space="0" w:color="auto"/>
            <w:right w:val="none" w:sz="0" w:space="0" w:color="auto"/>
          </w:divBdr>
          <w:divsChild>
            <w:div w:id="1558738190">
              <w:marLeft w:val="0"/>
              <w:marRight w:val="0"/>
              <w:marTop w:val="0"/>
              <w:marBottom w:val="0"/>
              <w:divBdr>
                <w:top w:val="none" w:sz="0" w:space="0" w:color="auto"/>
                <w:left w:val="none" w:sz="0" w:space="0" w:color="auto"/>
                <w:bottom w:val="none" w:sz="0" w:space="0" w:color="auto"/>
                <w:right w:val="none" w:sz="0" w:space="0" w:color="auto"/>
              </w:divBdr>
              <w:divsChild>
                <w:div w:id="560948463">
                  <w:marLeft w:val="0"/>
                  <w:marRight w:val="0"/>
                  <w:marTop w:val="0"/>
                  <w:marBottom w:val="0"/>
                  <w:divBdr>
                    <w:top w:val="none" w:sz="0" w:space="0" w:color="auto"/>
                    <w:left w:val="none" w:sz="0" w:space="0" w:color="auto"/>
                    <w:bottom w:val="none" w:sz="0" w:space="0" w:color="auto"/>
                    <w:right w:val="none" w:sz="0" w:space="0" w:color="auto"/>
                  </w:divBdr>
                  <w:divsChild>
                    <w:div w:id="109551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40983">
          <w:marLeft w:val="0"/>
          <w:marRight w:val="0"/>
          <w:marTop w:val="0"/>
          <w:marBottom w:val="0"/>
          <w:divBdr>
            <w:top w:val="none" w:sz="0" w:space="0" w:color="auto"/>
            <w:left w:val="none" w:sz="0" w:space="0" w:color="auto"/>
            <w:bottom w:val="none" w:sz="0" w:space="0" w:color="auto"/>
            <w:right w:val="none" w:sz="0" w:space="0" w:color="auto"/>
          </w:divBdr>
          <w:divsChild>
            <w:div w:id="918054445">
              <w:marLeft w:val="0"/>
              <w:marRight w:val="0"/>
              <w:marTop w:val="0"/>
              <w:marBottom w:val="0"/>
              <w:divBdr>
                <w:top w:val="none" w:sz="0" w:space="0" w:color="auto"/>
                <w:left w:val="none" w:sz="0" w:space="0" w:color="auto"/>
                <w:bottom w:val="none" w:sz="0" w:space="0" w:color="auto"/>
                <w:right w:val="none" w:sz="0" w:space="0" w:color="auto"/>
              </w:divBdr>
              <w:divsChild>
                <w:div w:id="477114546">
                  <w:marLeft w:val="0"/>
                  <w:marRight w:val="0"/>
                  <w:marTop w:val="0"/>
                  <w:marBottom w:val="0"/>
                  <w:divBdr>
                    <w:top w:val="none" w:sz="0" w:space="0" w:color="auto"/>
                    <w:left w:val="none" w:sz="0" w:space="0" w:color="auto"/>
                    <w:bottom w:val="none" w:sz="0" w:space="0" w:color="auto"/>
                    <w:right w:val="none" w:sz="0" w:space="0" w:color="auto"/>
                  </w:divBdr>
                  <w:divsChild>
                    <w:div w:id="80369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55510">
      <w:bodyDiv w:val="1"/>
      <w:marLeft w:val="0"/>
      <w:marRight w:val="0"/>
      <w:marTop w:val="0"/>
      <w:marBottom w:val="0"/>
      <w:divBdr>
        <w:top w:val="none" w:sz="0" w:space="0" w:color="auto"/>
        <w:left w:val="none" w:sz="0" w:space="0" w:color="auto"/>
        <w:bottom w:val="none" w:sz="0" w:space="0" w:color="auto"/>
        <w:right w:val="none" w:sz="0" w:space="0" w:color="auto"/>
      </w:divBdr>
    </w:div>
    <w:div w:id="220948391">
      <w:bodyDiv w:val="1"/>
      <w:marLeft w:val="0"/>
      <w:marRight w:val="0"/>
      <w:marTop w:val="0"/>
      <w:marBottom w:val="0"/>
      <w:divBdr>
        <w:top w:val="none" w:sz="0" w:space="0" w:color="auto"/>
        <w:left w:val="none" w:sz="0" w:space="0" w:color="auto"/>
        <w:bottom w:val="none" w:sz="0" w:space="0" w:color="auto"/>
        <w:right w:val="none" w:sz="0" w:space="0" w:color="auto"/>
      </w:divBdr>
    </w:div>
    <w:div w:id="241718288">
      <w:bodyDiv w:val="1"/>
      <w:marLeft w:val="0"/>
      <w:marRight w:val="0"/>
      <w:marTop w:val="0"/>
      <w:marBottom w:val="0"/>
      <w:divBdr>
        <w:top w:val="none" w:sz="0" w:space="0" w:color="auto"/>
        <w:left w:val="none" w:sz="0" w:space="0" w:color="auto"/>
        <w:bottom w:val="none" w:sz="0" w:space="0" w:color="auto"/>
        <w:right w:val="none" w:sz="0" w:space="0" w:color="auto"/>
      </w:divBdr>
    </w:div>
    <w:div w:id="251014644">
      <w:bodyDiv w:val="1"/>
      <w:marLeft w:val="0"/>
      <w:marRight w:val="0"/>
      <w:marTop w:val="0"/>
      <w:marBottom w:val="0"/>
      <w:divBdr>
        <w:top w:val="none" w:sz="0" w:space="0" w:color="auto"/>
        <w:left w:val="none" w:sz="0" w:space="0" w:color="auto"/>
        <w:bottom w:val="none" w:sz="0" w:space="0" w:color="auto"/>
        <w:right w:val="none" w:sz="0" w:space="0" w:color="auto"/>
      </w:divBdr>
    </w:div>
    <w:div w:id="258342913">
      <w:bodyDiv w:val="1"/>
      <w:marLeft w:val="0"/>
      <w:marRight w:val="0"/>
      <w:marTop w:val="0"/>
      <w:marBottom w:val="0"/>
      <w:divBdr>
        <w:top w:val="none" w:sz="0" w:space="0" w:color="auto"/>
        <w:left w:val="none" w:sz="0" w:space="0" w:color="auto"/>
        <w:bottom w:val="none" w:sz="0" w:space="0" w:color="auto"/>
        <w:right w:val="none" w:sz="0" w:space="0" w:color="auto"/>
      </w:divBdr>
    </w:div>
    <w:div w:id="274606379">
      <w:bodyDiv w:val="1"/>
      <w:marLeft w:val="0"/>
      <w:marRight w:val="0"/>
      <w:marTop w:val="0"/>
      <w:marBottom w:val="0"/>
      <w:divBdr>
        <w:top w:val="none" w:sz="0" w:space="0" w:color="auto"/>
        <w:left w:val="none" w:sz="0" w:space="0" w:color="auto"/>
        <w:bottom w:val="none" w:sz="0" w:space="0" w:color="auto"/>
        <w:right w:val="none" w:sz="0" w:space="0" w:color="auto"/>
      </w:divBdr>
    </w:div>
    <w:div w:id="278731616">
      <w:bodyDiv w:val="1"/>
      <w:marLeft w:val="0"/>
      <w:marRight w:val="0"/>
      <w:marTop w:val="0"/>
      <w:marBottom w:val="0"/>
      <w:divBdr>
        <w:top w:val="none" w:sz="0" w:space="0" w:color="auto"/>
        <w:left w:val="none" w:sz="0" w:space="0" w:color="auto"/>
        <w:bottom w:val="none" w:sz="0" w:space="0" w:color="auto"/>
        <w:right w:val="none" w:sz="0" w:space="0" w:color="auto"/>
      </w:divBdr>
    </w:div>
    <w:div w:id="294915528">
      <w:bodyDiv w:val="1"/>
      <w:marLeft w:val="0"/>
      <w:marRight w:val="0"/>
      <w:marTop w:val="0"/>
      <w:marBottom w:val="0"/>
      <w:divBdr>
        <w:top w:val="none" w:sz="0" w:space="0" w:color="auto"/>
        <w:left w:val="none" w:sz="0" w:space="0" w:color="auto"/>
        <w:bottom w:val="none" w:sz="0" w:space="0" w:color="auto"/>
        <w:right w:val="none" w:sz="0" w:space="0" w:color="auto"/>
      </w:divBdr>
    </w:div>
    <w:div w:id="296955361">
      <w:bodyDiv w:val="1"/>
      <w:marLeft w:val="0"/>
      <w:marRight w:val="0"/>
      <w:marTop w:val="0"/>
      <w:marBottom w:val="0"/>
      <w:divBdr>
        <w:top w:val="none" w:sz="0" w:space="0" w:color="auto"/>
        <w:left w:val="none" w:sz="0" w:space="0" w:color="auto"/>
        <w:bottom w:val="none" w:sz="0" w:space="0" w:color="auto"/>
        <w:right w:val="none" w:sz="0" w:space="0" w:color="auto"/>
      </w:divBdr>
      <w:divsChild>
        <w:div w:id="544761232">
          <w:marLeft w:val="0"/>
          <w:marRight w:val="0"/>
          <w:marTop w:val="0"/>
          <w:marBottom w:val="0"/>
          <w:divBdr>
            <w:top w:val="none" w:sz="0" w:space="0" w:color="auto"/>
            <w:left w:val="none" w:sz="0" w:space="0" w:color="auto"/>
            <w:bottom w:val="none" w:sz="0" w:space="0" w:color="auto"/>
            <w:right w:val="none" w:sz="0" w:space="0" w:color="auto"/>
          </w:divBdr>
          <w:divsChild>
            <w:div w:id="1250966082">
              <w:marLeft w:val="0"/>
              <w:marRight w:val="0"/>
              <w:marTop w:val="0"/>
              <w:marBottom w:val="0"/>
              <w:divBdr>
                <w:top w:val="none" w:sz="0" w:space="0" w:color="auto"/>
                <w:left w:val="none" w:sz="0" w:space="0" w:color="auto"/>
                <w:bottom w:val="none" w:sz="0" w:space="0" w:color="auto"/>
                <w:right w:val="none" w:sz="0" w:space="0" w:color="auto"/>
              </w:divBdr>
              <w:divsChild>
                <w:div w:id="1733891449">
                  <w:marLeft w:val="0"/>
                  <w:marRight w:val="0"/>
                  <w:marTop w:val="0"/>
                  <w:marBottom w:val="0"/>
                  <w:divBdr>
                    <w:top w:val="none" w:sz="0" w:space="0" w:color="auto"/>
                    <w:left w:val="none" w:sz="0" w:space="0" w:color="auto"/>
                    <w:bottom w:val="none" w:sz="0" w:space="0" w:color="auto"/>
                    <w:right w:val="none" w:sz="0" w:space="0" w:color="auto"/>
                  </w:divBdr>
                  <w:divsChild>
                    <w:div w:id="2108190293">
                      <w:marLeft w:val="0"/>
                      <w:marRight w:val="0"/>
                      <w:marTop w:val="0"/>
                      <w:marBottom w:val="0"/>
                      <w:divBdr>
                        <w:top w:val="none" w:sz="0" w:space="0" w:color="auto"/>
                        <w:left w:val="none" w:sz="0" w:space="0" w:color="auto"/>
                        <w:bottom w:val="none" w:sz="0" w:space="0" w:color="auto"/>
                        <w:right w:val="none" w:sz="0" w:space="0" w:color="auto"/>
                      </w:divBdr>
                      <w:divsChild>
                        <w:div w:id="1765297160">
                          <w:marLeft w:val="0"/>
                          <w:marRight w:val="0"/>
                          <w:marTop w:val="0"/>
                          <w:marBottom w:val="0"/>
                          <w:divBdr>
                            <w:top w:val="none" w:sz="0" w:space="0" w:color="auto"/>
                            <w:left w:val="none" w:sz="0" w:space="0" w:color="auto"/>
                            <w:bottom w:val="none" w:sz="0" w:space="0" w:color="auto"/>
                            <w:right w:val="none" w:sz="0" w:space="0" w:color="auto"/>
                          </w:divBdr>
                          <w:divsChild>
                            <w:div w:id="448594106">
                              <w:marLeft w:val="0"/>
                              <w:marRight w:val="0"/>
                              <w:marTop w:val="0"/>
                              <w:marBottom w:val="0"/>
                              <w:divBdr>
                                <w:top w:val="none" w:sz="0" w:space="0" w:color="auto"/>
                                <w:left w:val="none" w:sz="0" w:space="0" w:color="auto"/>
                                <w:bottom w:val="none" w:sz="0" w:space="0" w:color="auto"/>
                                <w:right w:val="none" w:sz="0" w:space="0" w:color="auto"/>
                              </w:divBdr>
                              <w:divsChild>
                                <w:div w:id="532156798">
                                  <w:marLeft w:val="0"/>
                                  <w:marRight w:val="0"/>
                                  <w:marTop w:val="0"/>
                                  <w:marBottom w:val="0"/>
                                  <w:divBdr>
                                    <w:top w:val="none" w:sz="0" w:space="0" w:color="auto"/>
                                    <w:left w:val="none" w:sz="0" w:space="0" w:color="auto"/>
                                    <w:bottom w:val="none" w:sz="0" w:space="0" w:color="auto"/>
                                    <w:right w:val="none" w:sz="0" w:space="0" w:color="auto"/>
                                  </w:divBdr>
                                  <w:divsChild>
                                    <w:div w:id="964459740">
                                      <w:marLeft w:val="0"/>
                                      <w:marRight w:val="0"/>
                                      <w:marTop w:val="0"/>
                                      <w:marBottom w:val="0"/>
                                      <w:divBdr>
                                        <w:top w:val="none" w:sz="0" w:space="0" w:color="auto"/>
                                        <w:left w:val="none" w:sz="0" w:space="0" w:color="auto"/>
                                        <w:bottom w:val="none" w:sz="0" w:space="0" w:color="auto"/>
                                        <w:right w:val="none" w:sz="0" w:space="0" w:color="auto"/>
                                      </w:divBdr>
                                      <w:divsChild>
                                        <w:div w:id="14162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9367871">
          <w:marLeft w:val="0"/>
          <w:marRight w:val="0"/>
          <w:marTop w:val="0"/>
          <w:marBottom w:val="0"/>
          <w:divBdr>
            <w:top w:val="none" w:sz="0" w:space="0" w:color="auto"/>
            <w:left w:val="none" w:sz="0" w:space="0" w:color="auto"/>
            <w:bottom w:val="none" w:sz="0" w:space="0" w:color="auto"/>
            <w:right w:val="none" w:sz="0" w:space="0" w:color="auto"/>
          </w:divBdr>
          <w:divsChild>
            <w:div w:id="322322596">
              <w:marLeft w:val="0"/>
              <w:marRight w:val="0"/>
              <w:marTop w:val="0"/>
              <w:marBottom w:val="0"/>
              <w:divBdr>
                <w:top w:val="none" w:sz="0" w:space="0" w:color="auto"/>
                <w:left w:val="none" w:sz="0" w:space="0" w:color="auto"/>
                <w:bottom w:val="none" w:sz="0" w:space="0" w:color="auto"/>
                <w:right w:val="none" w:sz="0" w:space="0" w:color="auto"/>
              </w:divBdr>
              <w:divsChild>
                <w:div w:id="926425081">
                  <w:marLeft w:val="0"/>
                  <w:marRight w:val="0"/>
                  <w:marTop w:val="0"/>
                  <w:marBottom w:val="0"/>
                  <w:divBdr>
                    <w:top w:val="none" w:sz="0" w:space="0" w:color="auto"/>
                    <w:left w:val="none" w:sz="0" w:space="0" w:color="auto"/>
                    <w:bottom w:val="none" w:sz="0" w:space="0" w:color="auto"/>
                    <w:right w:val="none" w:sz="0" w:space="0" w:color="auto"/>
                  </w:divBdr>
                  <w:divsChild>
                    <w:div w:id="749548149">
                      <w:marLeft w:val="0"/>
                      <w:marRight w:val="0"/>
                      <w:marTop w:val="0"/>
                      <w:marBottom w:val="0"/>
                      <w:divBdr>
                        <w:top w:val="none" w:sz="0" w:space="0" w:color="auto"/>
                        <w:left w:val="none" w:sz="0" w:space="0" w:color="auto"/>
                        <w:bottom w:val="none" w:sz="0" w:space="0" w:color="auto"/>
                        <w:right w:val="none" w:sz="0" w:space="0" w:color="auto"/>
                      </w:divBdr>
                      <w:divsChild>
                        <w:div w:id="338504007">
                          <w:marLeft w:val="0"/>
                          <w:marRight w:val="0"/>
                          <w:marTop w:val="0"/>
                          <w:marBottom w:val="0"/>
                          <w:divBdr>
                            <w:top w:val="none" w:sz="0" w:space="0" w:color="auto"/>
                            <w:left w:val="none" w:sz="0" w:space="0" w:color="auto"/>
                            <w:bottom w:val="none" w:sz="0" w:space="0" w:color="auto"/>
                            <w:right w:val="none" w:sz="0" w:space="0" w:color="auto"/>
                          </w:divBdr>
                          <w:divsChild>
                            <w:div w:id="943656518">
                              <w:marLeft w:val="0"/>
                              <w:marRight w:val="0"/>
                              <w:marTop w:val="0"/>
                              <w:marBottom w:val="0"/>
                              <w:divBdr>
                                <w:top w:val="none" w:sz="0" w:space="0" w:color="auto"/>
                                <w:left w:val="none" w:sz="0" w:space="0" w:color="auto"/>
                                <w:bottom w:val="none" w:sz="0" w:space="0" w:color="auto"/>
                                <w:right w:val="none" w:sz="0" w:space="0" w:color="auto"/>
                              </w:divBdr>
                              <w:divsChild>
                                <w:div w:id="1627928368">
                                  <w:marLeft w:val="0"/>
                                  <w:marRight w:val="0"/>
                                  <w:marTop w:val="0"/>
                                  <w:marBottom w:val="0"/>
                                  <w:divBdr>
                                    <w:top w:val="none" w:sz="0" w:space="0" w:color="auto"/>
                                    <w:left w:val="none" w:sz="0" w:space="0" w:color="auto"/>
                                    <w:bottom w:val="none" w:sz="0" w:space="0" w:color="auto"/>
                                    <w:right w:val="none" w:sz="0" w:space="0" w:color="auto"/>
                                  </w:divBdr>
                                </w:div>
                              </w:divsChild>
                            </w:div>
                            <w:div w:id="76637785">
                              <w:marLeft w:val="0"/>
                              <w:marRight w:val="0"/>
                              <w:marTop w:val="0"/>
                              <w:marBottom w:val="0"/>
                              <w:divBdr>
                                <w:top w:val="none" w:sz="0" w:space="0" w:color="auto"/>
                                <w:left w:val="none" w:sz="0" w:space="0" w:color="auto"/>
                                <w:bottom w:val="none" w:sz="0" w:space="0" w:color="auto"/>
                                <w:right w:val="none" w:sz="0" w:space="0" w:color="auto"/>
                              </w:divBdr>
                              <w:divsChild>
                                <w:div w:id="550532855">
                                  <w:marLeft w:val="0"/>
                                  <w:marRight w:val="0"/>
                                  <w:marTop w:val="0"/>
                                  <w:marBottom w:val="0"/>
                                  <w:divBdr>
                                    <w:top w:val="none" w:sz="0" w:space="0" w:color="auto"/>
                                    <w:left w:val="none" w:sz="0" w:space="0" w:color="auto"/>
                                    <w:bottom w:val="none" w:sz="0" w:space="0" w:color="auto"/>
                                    <w:right w:val="none" w:sz="0" w:space="0" w:color="auto"/>
                                  </w:divBdr>
                                  <w:divsChild>
                                    <w:div w:id="40456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6523864">
      <w:bodyDiv w:val="1"/>
      <w:marLeft w:val="0"/>
      <w:marRight w:val="0"/>
      <w:marTop w:val="0"/>
      <w:marBottom w:val="0"/>
      <w:divBdr>
        <w:top w:val="none" w:sz="0" w:space="0" w:color="auto"/>
        <w:left w:val="none" w:sz="0" w:space="0" w:color="auto"/>
        <w:bottom w:val="none" w:sz="0" w:space="0" w:color="auto"/>
        <w:right w:val="none" w:sz="0" w:space="0" w:color="auto"/>
      </w:divBdr>
    </w:div>
    <w:div w:id="329330634">
      <w:bodyDiv w:val="1"/>
      <w:marLeft w:val="0"/>
      <w:marRight w:val="0"/>
      <w:marTop w:val="0"/>
      <w:marBottom w:val="0"/>
      <w:divBdr>
        <w:top w:val="none" w:sz="0" w:space="0" w:color="auto"/>
        <w:left w:val="none" w:sz="0" w:space="0" w:color="auto"/>
        <w:bottom w:val="none" w:sz="0" w:space="0" w:color="auto"/>
        <w:right w:val="none" w:sz="0" w:space="0" w:color="auto"/>
      </w:divBdr>
    </w:div>
    <w:div w:id="348144221">
      <w:bodyDiv w:val="1"/>
      <w:marLeft w:val="0"/>
      <w:marRight w:val="0"/>
      <w:marTop w:val="0"/>
      <w:marBottom w:val="0"/>
      <w:divBdr>
        <w:top w:val="none" w:sz="0" w:space="0" w:color="auto"/>
        <w:left w:val="none" w:sz="0" w:space="0" w:color="auto"/>
        <w:bottom w:val="none" w:sz="0" w:space="0" w:color="auto"/>
        <w:right w:val="none" w:sz="0" w:space="0" w:color="auto"/>
      </w:divBdr>
    </w:div>
    <w:div w:id="349063823">
      <w:bodyDiv w:val="1"/>
      <w:marLeft w:val="0"/>
      <w:marRight w:val="0"/>
      <w:marTop w:val="0"/>
      <w:marBottom w:val="0"/>
      <w:divBdr>
        <w:top w:val="none" w:sz="0" w:space="0" w:color="auto"/>
        <w:left w:val="none" w:sz="0" w:space="0" w:color="auto"/>
        <w:bottom w:val="none" w:sz="0" w:space="0" w:color="auto"/>
        <w:right w:val="none" w:sz="0" w:space="0" w:color="auto"/>
      </w:divBdr>
    </w:div>
    <w:div w:id="382605126">
      <w:bodyDiv w:val="1"/>
      <w:marLeft w:val="0"/>
      <w:marRight w:val="0"/>
      <w:marTop w:val="0"/>
      <w:marBottom w:val="0"/>
      <w:divBdr>
        <w:top w:val="none" w:sz="0" w:space="0" w:color="auto"/>
        <w:left w:val="none" w:sz="0" w:space="0" w:color="auto"/>
        <w:bottom w:val="none" w:sz="0" w:space="0" w:color="auto"/>
        <w:right w:val="none" w:sz="0" w:space="0" w:color="auto"/>
      </w:divBdr>
    </w:div>
    <w:div w:id="387411809">
      <w:bodyDiv w:val="1"/>
      <w:marLeft w:val="0"/>
      <w:marRight w:val="0"/>
      <w:marTop w:val="0"/>
      <w:marBottom w:val="0"/>
      <w:divBdr>
        <w:top w:val="none" w:sz="0" w:space="0" w:color="auto"/>
        <w:left w:val="none" w:sz="0" w:space="0" w:color="auto"/>
        <w:bottom w:val="none" w:sz="0" w:space="0" w:color="auto"/>
        <w:right w:val="none" w:sz="0" w:space="0" w:color="auto"/>
      </w:divBdr>
    </w:div>
    <w:div w:id="391537057">
      <w:bodyDiv w:val="1"/>
      <w:marLeft w:val="0"/>
      <w:marRight w:val="0"/>
      <w:marTop w:val="0"/>
      <w:marBottom w:val="0"/>
      <w:divBdr>
        <w:top w:val="none" w:sz="0" w:space="0" w:color="auto"/>
        <w:left w:val="none" w:sz="0" w:space="0" w:color="auto"/>
        <w:bottom w:val="none" w:sz="0" w:space="0" w:color="auto"/>
        <w:right w:val="none" w:sz="0" w:space="0" w:color="auto"/>
      </w:divBdr>
    </w:div>
    <w:div w:id="393359461">
      <w:bodyDiv w:val="1"/>
      <w:marLeft w:val="0"/>
      <w:marRight w:val="0"/>
      <w:marTop w:val="0"/>
      <w:marBottom w:val="0"/>
      <w:divBdr>
        <w:top w:val="none" w:sz="0" w:space="0" w:color="auto"/>
        <w:left w:val="none" w:sz="0" w:space="0" w:color="auto"/>
        <w:bottom w:val="none" w:sz="0" w:space="0" w:color="auto"/>
        <w:right w:val="none" w:sz="0" w:space="0" w:color="auto"/>
      </w:divBdr>
    </w:div>
    <w:div w:id="397898433">
      <w:bodyDiv w:val="1"/>
      <w:marLeft w:val="0"/>
      <w:marRight w:val="0"/>
      <w:marTop w:val="0"/>
      <w:marBottom w:val="0"/>
      <w:divBdr>
        <w:top w:val="none" w:sz="0" w:space="0" w:color="auto"/>
        <w:left w:val="none" w:sz="0" w:space="0" w:color="auto"/>
        <w:bottom w:val="none" w:sz="0" w:space="0" w:color="auto"/>
        <w:right w:val="none" w:sz="0" w:space="0" w:color="auto"/>
      </w:divBdr>
    </w:div>
    <w:div w:id="406347204">
      <w:bodyDiv w:val="1"/>
      <w:marLeft w:val="0"/>
      <w:marRight w:val="0"/>
      <w:marTop w:val="0"/>
      <w:marBottom w:val="0"/>
      <w:divBdr>
        <w:top w:val="none" w:sz="0" w:space="0" w:color="auto"/>
        <w:left w:val="none" w:sz="0" w:space="0" w:color="auto"/>
        <w:bottom w:val="none" w:sz="0" w:space="0" w:color="auto"/>
        <w:right w:val="none" w:sz="0" w:space="0" w:color="auto"/>
      </w:divBdr>
    </w:div>
    <w:div w:id="408041757">
      <w:bodyDiv w:val="1"/>
      <w:marLeft w:val="0"/>
      <w:marRight w:val="0"/>
      <w:marTop w:val="0"/>
      <w:marBottom w:val="0"/>
      <w:divBdr>
        <w:top w:val="none" w:sz="0" w:space="0" w:color="auto"/>
        <w:left w:val="none" w:sz="0" w:space="0" w:color="auto"/>
        <w:bottom w:val="none" w:sz="0" w:space="0" w:color="auto"/>
        <w:right w:val="none" w:sz="0" w:space="0" w:color="auto"/>
      </w:divBdr>
    </w:div>
    <w:div w:id="413431578">
      <w:bodyDiv w:val="1"/>
      <w:marLeft w:val="0"/>
      <w:marRight w:val="0"/>
      <w:marTop w:val="0"/>
      <w:marBottom w:val="0"/>
      <w:divBdr>
        <w:top w:val="none" w:sz="0" w:space="0" w:color="auto"/>
        <w:left w:val="none" w:sz="0" w:space="0" w:color="auto"/>
        <w:bottom w:val="none" w:sz="0" w:space="0" w:color="auto"/>
        <w:right w:val="none" w:sz="0" w:space="0" w:color="auto"/>
      </w:divBdr>
    </w:div>
    <w:div w:id="423108375">
      <w:bodyDiv w:val="1"/>
      <w:marLeft w:val="0"/>
      <w:marRight w:val="0"/>
      <w:marTop w:val="0"/>
      <w:marBottom w:val="0"/>
      <w:divBdr>
        <w:top w:val="none" w:sz="0" w:space="0" w:color="auto"/>
        <w:left w:val="none" w:sz="0" w:space="0" w:color="auto"/>
        <w:bottom w:val="none" w:sz="0" w:space="0" w:color="auto"/>
        <w:right w:val="none" w:sz="0" w:space="0" w:color="auto"/>
      </w:divBdr>
    </w:div>
    <w:div w:id="428358064">
      <w:bodyDiv w:val="1"/>
      <w:marLeft w:val="0"/>
      <w:marRight w:val="0"/>
      <w:marTop w:val="0"/>
      <w:marBottom w:val="0"/>
      <w:divBdr>
        <w:top w:val="none" w:sz="0" w:space="0" w:color="auto"/>
        <w:left w:val="none" w:sz="0" w:space="0" w:color="auto"/>
        <w:bottom w:val="none" w:sz="0" w:space="0" w:color="auto"/>
        <w:right w:val="none" w:sz="0" w:space="0" w:color="auto"/>
      </w:divBdr>
    </w:div>
    <w:div w:id="441610036">
      <w:bodyDiv w:val="1"/>
      <w:marLeft w:val="0"/>
      <w:marRight w:val="0"/>
      <w:marTop w:val="0"/>
      <w:marBottom w:val="0"/>
      <w:divBdr>
        <w:top w:val="none" w:sz="0" w:space="0" w:color="auto"/>
        <w:left w:val="none" w:sz="0" w:space="0" w:color="auto"/>
        <w:bottom w:val="none" w:sz="0" w:space="0" w:color="auto"/>
        <w:right w:val="none" w:sz="0" w:space="0" w:color="auto"/>
      </w:divBdr>
    </w:div>
    <w:div w:id="444689149">
      <w:bodyDiv w:val="1"/>
      <w:marLeft w:val="0"/>
      <w:marRight w:val="0"/>
      <w:marTop w:val="0"/>
      <w:marBottom w:val="0"/>
      <w:divBdr>
        <w:top w:val="none" w:sz="0" w:space="0" w:color="auto"/>
        <w:left w:val="none" w:sz="0" w:space="0" w:color="auto"/>
        <w:bottom w:val="none" w:sz="0" w:space="0" w:color="auto"/>
        <w:right w:val="none" w:sz="0" w:space="0" w:color="auto"/>
      </w:divBdr>
    </w:div>
    <w:div w:id="452945069">
      <w:bodyDiv w:val="1"/>
      <w:marLeft w:val="0"/>
      <w:marRight w:val="0"/>
      <w:marTop w:val="0"/>
      <w:marBottom w:val="0"/>
      <w:divBdr>
        <w:top w:val="none" w:sz="0" w:space="0" w:color="auto"/>
        <w:left w:val="none" w:sz="0" w:space="0" w:color="auto"/>
        <w:bottom w:val="none" w:sz="0" w:space="0" w:color="auto"/>
        <w:right w:val="none" w:sz="0" w:space="0" w:color="auto"/>
      </w:divBdr>
    </w:div>
    <w:div w:id="453909535">
      <w:bodyDiv w:val="1"/>
      <w:marLeft w:val="0"/>
      <w:marRight w:val="0"/>
      <w:marTop w:val="0"/>
      <w:marBottom w:val="0"/>
      <w:divBdr>
        <w:top w:val="none" w:sz="0" w:space="0" w:color="auto"/>
        <w:left w:val="none" w:sz="0" w:space="0" w:color="auto"/>
        <w:bottom w:val="none" w:sz="0" w:space="0" w:color="auto"/>
        <w:right w:val="none" w:sz="0" w:space="0" w:color="auto"/>
      </w:divBdr>
    </w:div>
    <w:div w:id="461771449">
      <w:bodyDiv w:val="1"/>
      <w:marLeft w:val="0"/>
      <w:marRight w:val="0"/>
      <w:marTop w:val="0"/>
      <w:marBottom w:val="0"/>
      <w:divBdr>
        <w:top w:val="none" w:sz="0" w:space="0" w:color="auto"/>
        <w:left w:val="none" w:sz="0" w:space="0" w:color="auto"/>
        <w:bottom w:val="none" w:sz="0" w:space="0" w:color="auto"/>
        <w:right w:val="none" w:sz="0" w:space="0" w:color="auto"/>
      </w:divBdr>
    </w:div>
    <w:div w:id="466315630">
      <w:bodyDiv w:val="1"/>
      <w:marLeft w:val="0"/>
      <w:marRight w:val="0"/>
      <w:marTop w:val="0"/>
      <w:marBottom w:val="0"/>
      <w:divBdr>
        <w:top w:val="none" w:sz="0" w:space="0" w:color="auto"/>
        <w:left w:val="none" w:sz="0" w:space="0" w:color="auto"/>
        <w:bottom w:val="none" w:sz="0" w:space="0" w:color="auto"/>
        <w:right w:val="none" w:sz="0" w:space="0" w:color="auto"/>
      </w:divBdr>
    </w:div>
    <w:div w:id="469514067">
      <w:bodyDiv w:val="1"/>
      <w:marLeft w:val="0"/>
      <w:marRight w:val="0"/>
      <w:marTop w:val="0"/>
      <w:marBottom w:val="0"/>
      <w:divBdr>
        <w:top w:val="none" w:sz="0" w:space="0" w:color="auto"/>
        <w:left w:val="none" w:sz="0" w:space="0" w:color="auto"/>
        <w:bottom w:val="none" w:sz="0" w:space="0" w:color="auto"/>
        <w:right w:val="none" w:sz="0" w:space="0" w:color="auto"/>
      </w:divBdr>
    </w:div>
    <w:div w:id="474220212">
      <w:bodyDiv w:val="1"/>
      <w:marLeft w:val="0"/>
      <w:marRight w:val="0"/>
      <w:marTop w:val="0"/>
      <w:marBottom w:val="0"/>
      <w:divBdr>
        <w:top w:val="none" w:sz="0" w:space="0" w:color="auto"/>
        <w:left w:val="none" w:sz="0" w:space="0" w:color="auto"/>
        <w:bottom w:val="none" w:sz="0" w:space="0" w:color="auto"/>
        <w:right w:val="none" w:sz="0" w:space="0" w:color="auto"/>
      </w:divBdr>
    </w:div>
    <w:div w:id="478038295">
      <w:bodyDiv w:val="1"/>
      <w:marLeft w:val="0"/>
      <w:marRight w:val="0"/>
      <w:marTop w:val="0"/>
      <w:marBottom w:val="0"/>
      <w:divBdr>
        <w:top w:val="none" w:sz="0" w:space="0" w:color="auto"/>
        <w:left w:val="none" w:sz="0" w:space="0" w:color="auto"/>
        <w:bottom w:val="none" w:sz="0" w:space="0" w:color="auto"/>
        <w:right w:val="none" w:sz="0" w:space="0" w:color="auto"/>
      </w:divBdr>
    </w:div>
    <w:div w:id="488013490">
      <w:bodyDiv w:val="1"/>
      <w:marLeft w:val="0"/>
      <w:marRight w:val="0"/>
      <w:marTop w:val="0"/>
      <w:marBottom w:val="0"/>
      <w:divBdr>
        <w:top w:val="none" w:sz="0" w:space="0" w:color="auto"/>
        <w:left w:val="none" w:sz="0" w:space="0" w:color="auto"/>
        <w:bottom w:val="none" w:sz="0" w:space="0" w:color="auto"/>
        <w:right w:val="none" w:sz="0" w:space="0" w:color="auto"/>
      </w:divBdr>
    </w:div>
    <w:div w:id="496189748">
      <w:bodyDiv w:val="1"/>
      <w:marLeft w:val="0"/>
      <w:marRight w:val="0"/>
      <w:marTop w:val="0"/>
      <w:marBottom w:val="0"/>
      <w:divBdr>
        <w:top w:val="none" w:sz="0" w:space="0" w:color="auto"/>
        <w:left w:val="none" w:sz="0" w:space="0" w:color="auto"/>
        <w:bottom w:val="none" w:sz="0" w:space="0" w:color="auto"/>
        <w:right w:val="none" w:sz="0" w:space="0" w:color="auto"/>
      </w:divBdr>
    </w:div>
    <w:div w:id="499006604">
      <w:bodyDiv w:val="1"/>
      <w:marLeft w:val="0"/>
      <w:marRight w:val="0"/>
      <w:marTop w:val="0"/>
      <w:marBottom w:val="0"/>
      <w:divBdr>
        <w:top w:val="none" w:sz="0" w:space="0" w:color="auto"/>
        <w:left w:val="none" w:sz="0" w:space="0" w:color="auto"/>
        <w:bottom w:val="none" w:sz="0" w:space="0" w:color="auto"/>
        <w:right w:val="none" w:sz="0" w:space="0" w:color="auto"/>
      </w:divBdr>
    </w:div>
    <w:div w:id="507600511">
      <w:bodyDiv w:val="1"/>
      <w:marLeft w:val="0"/>
      <w:marRight w:val="0"/>
      <w:marTop w:val="0"/>
      <w:marBottom w:val="0"/>
      <w:divBdr>
        <w:top w:val="none" w:sz="0" w:space="0" w:color="auto"/>
        <w:left w:val="none" w:sz="0" w:space="0" w:color="auto"/>
        <w:bottom w:val="none" w:sz="0" w:space="0" w:color="auto"/>
        <w:right w:val="none" w:sz="0" w:space="0" w:color="auto"/>
      </w:divBdr>
    </w:div>
    <w:div w:id="523136478">
      <w:bodyDiv w:val="1"/>
      <w:marLeft w:val="0"/>
      <w:marRight w:val="0"/>
      <w:marTop w:val="0"/>
      <w:marBottom w:val="0"/>
      <w:divBdr>
        <w:top w:val="none" w:sz="0" w:space="0" w:color="auto"/>
        <w:left w:val="none" w:sz="0" w:space="0" w:color="auto"/>
        <w:bottom w:val="none" w:sz="0" w:space="0" w:color="auto"/>
        <w:right w:val="none" w:sz="0" w:space="0" w:color="auto"/>
      </w:divBdr>
    </w:div>
    <w:div w:id="523520332">
      <w:bodyDiv w:val="1"/>
      <w:marLeft w:val="0"/>
      <w:marRight w:val="0"/>
      <w:marTop w:val="0"/>
      <w:marBottom w:val="0"/>
      <w:divBdr>
        <w:top w:val="none" w:sz="0" w:space="0" w:color="auto"/>
        <w:left w:val="none" w:sz="0" w:space="0" w:color="auto"/>
        <w:bottom w:val="none" w:sz="0" w:space="0" w:color="auto"/>
        <w:right w:val="none" w:sz="0" w:space="0" w:color="auto"/>
      </w:divBdr>
    </w:div>
    <w:div w:id="545683999">
      <w:bodyDiv w:val="1"/>
      <w:marLeft w:val="0"/>
      <w:marRight w:val="0"/>
      <w:marTop w:val="0"/>
      <w:marBottom w:val="0"/>
      <w:divBdr>
        <w:top w:val="none" w:sz="0" w:space="0" w:color="auto"/>
        <w:left w:val="none" w:sz="0" w:space="0" w:color="auto"/>
        <w:bottom w:val="none" w:sz="0" w:space="0" w:color="auto"/>
        <w:right w:val="none" w:sz="0" w:space="0" w:color="auto"/>
      </w:divBdr>
    </w:div>
    <w:div w:id="547298889">
      <w:bodyDiv w:val="1"/>
      <w:marLeft w:val="0"/>
      <w:marRight w:val="0"/>
      <w:marTop w:val="0"/>
      <w:marBottom w:val="0"/>
      <w:divBdr>
        <w:top w:val="none" w:sz="0" w:space="0" w:color="auto"/>
        <w:left w:val="none" w:sz="0" w:space="0" w:color="auto"/>
        <w:bottom w:val="none" w:sz="0" w:space="0" w:color="auto"/>
        <w:right w:val="none" w:sz="0" w:space="0" w:color="auto"/>
      </w:divBdr>
    </w:div>
    <w:div w:id="547423058">
      <w:bodyDiv w:val="1"/>
      <w:marLeft w:val="0"/>
      <w:marRight w:val="0"/>
      <w:marTop w:val="0"/>
      <w:marBottom w:val="0"/>
      <w:divBdr>
        <w:top w:val="none" w:sz="0" w:space="0" w:color="auto"/>
        <w:left w:val="none" w:sz="0" w:space="0" w:color="auto"/>
        <w:bottom w:val="none" w:sz="0" w:space="0" w:color="auto"/>
        <w:right w:val="none" w:sz="0" w:space="0" w:color="auto"/>
      </w:divBdr>
    </w:div>
    <w:div w:id="553811059">
      <w:bodyDiv w:val="1"/>
      <w:marLeft w:val="0"/>
      <w:marRight w:val="0"/>
      <w:marTop w:val="0"/>
      <w:marBottom w:val="0"/>
      <w:divBdr>
        <w:top w:val="none" w:sz="0" w:space="0" w:color="auto"/>
        <w:left w:val="none" w:sz="0" w:space="0" w:color="auto"/>
        <w:bottom w:val="none" w:sz="0" w:space="0" w:color="auto"/>
        <w:right w:val="none" w:sz="0" w:space="0" w:color="auto"/>
      </w:divBdr>
    </w:div>
    <w:div w:id="561907873">
      <w:bodyDiv w:val="1"/>
      <w:marLeft w:val="0"/>
      <w:marRight w:val="0"/>
      <w:marTop w:val="0"/>
      <w:marBottom w:val="0"/>
      <w:divBdr>
        <w:top w:val="none" w:sz="0" w:space="0" w:color="auto"/>
        <w:left w:val="none" w:sz="0" w:space="0" w:color="auto"/>
        <w:bottom w:val="none" w:sz="0" w:space="0" w:color="auto"/>
        <w:right w:val="none" w:sz="0" w:space="0" w:color="auto"/>
      </w:divBdr>
    </w:div>
    <w:div w:id="568687324">
      <w:bodyDiv w:val="1"/>
      <w:marLeft w:val="0"/>
      <w:marRight w:val="0"/>
      <w:marTop w:val="0"/>
      <w:marBottom w:val="0"/>
      <w:divBdr>
        <w:top w:val="none" w:sz="0" w:space="0" w:color="auto"/>
        <w:left w:val="none" w:sz="0" w:space="0" w:color="auto"/>
        <w:bottom w:val="none" w:sz="0" w:space="0" w:color="auto"/>
        <w:right w:val="none" w:sz="0" w:space="0" w:color="auto"/>
      </w:divBdr>
    </w:div>
    <w:div w:id="582028489">
      <w:bodyDiv w:val="1"/>
      <w:marLeft w:val="0"/>
      <w:marRight w:val="0"/>
      <w:marTop w:val="0"/>
      <w:marBottom w:val="0"/>
      <w:divBdr>
        <w:top w:val="none" w:sz="0" w:space="0" w:color="auto"/>
        <w:left w:val="none" w:sz="0" w:space="0" w:color="auto"/>
        <w:bottom w:val="none" w:sz="0" w:space="0" w:color="auto"/>
        <w:right w:val="none" w:sz="0" w:space="0" w:color="auto"/>
      </w:divBdr>
    </w:div>
    <w:div w:id="585459399">
      <w:bodyDiv w:val="1"/>
      <w:marLeft w:val="0"/>
      <w:marRight w:val="0"/>
      <w:marTop w:val="0"/>
      <w:marBottom w:val="0"/>
      <w:divBdr>
        <w:top w:val="none" w:sz="0" w:space="0" w:color="auto"/>
        <w:left w:val="none" w:sz="0" w:space="0" w:color="auto"/>
        <w:bottom w:val="none" w:sz="0" w:space="0" w:color="auto"/>
        <w:right w:val="none" w:sz="0" w:space="0" w:color="auto"/>
      </w:divBdr>
    </w:div>
    <w:div w:id="599602339">
      <w:bodyDiv w:val="1"/>
      <w:marLeft w:val="0"/>
      <w:marRight w:val="0"/>
      <w:marTop w:val="0"/>
      <w:marBottom w:val="0"/>
      <w:divBdr>
        <w:top w:val="none" w:sz="0" w:space="0" w:color="auto"/>
        <w:left w:val="none" w:sz="0" w:space="0" w:color="auto"/>
        <w:bottom w:val="none" w:sz="0" w:space="0" w:color="auto"/>
        <w:right w:val="none" w:sz="0" w:space="0" w:color="auto"/>
      </w:divBdr>
    </w:div>
    <w:div w:id="610360591">
      <w:bodyDiv w:val="1"/>
      <w:marLeft w:val="0"/>
      <w:marRight w:val="0"/>
      <w:marTop w:val="0"/>
      <w:marBottom w:val="0"/>
      <w:divBdr>
        <w:top w:val="none" w:sz="0" w:space="0" w:color="auto"/>
        <w:left w:val="none" w:sz="0" w:space="0" w:color="auto"/>
        <w:bottom w:val="none" w:sz="0" w:space="0" w:color="auto"/>
        <w:right w:val="none" w:sz="0" w:space="0" w:color="auto"/>
      </w:divBdr>
    </w:div>
    <w:div w:id="610630548">
      <w:bodyDiv w:val="1"/>
      <w:marLeft w:val="0"/>
      <w:marRight w:val="0"/>
      <w:marTop w:val="0"/>
      <w:marBottom w:val="0"/>
      <w:divBdr>
        <w:top w:val="none" w:sz="0" w:space="0" w:color="auto"/>
        <w:left w:val="none" w:sz="0" w:space="0" w:color="auto"/>
        <w:bottom w:val="none" w:sz="0" w:space="0" w:color="auto"/>
        <w:right w:val="none" w:sz="0" w:space="0" w:color="auto"/>
      </w:divBdr>
    </w:div>
    <w:div w:id="629045804">
      <w:bodyDiv w:val="1"/>
      <w:marLeft w:val="0"/>
      <w:marRight w:val="0"/>
      <w:marTop w:val="0"/>
      <w:marBottom w:val="0"/>
      <w:divBdr>
        <w:top w:val="none" w:sz="0" w:space="0" w:color="auto"/>
        <w:left w:val="none" w:sz="0" w:space="0" w:color="auto"/>
        <w:bottom w:val="none" w:sz="0" w:space="0" w:color="auto"/>
        <w:right w:val="none" w:sz="0" w:space="0" w:color="auto"/>
      </w:divBdr>
    </w:div>
    <w:div w:id="629435592">
      <w:bodyDiv w:val="1"/>
      <w:marLeft w:val="0"/>
      <w:marRight w:val="0"/>
      <w:marTop w:val="0"/>
      <w:marBottom w:val="0"/>
      <w:divBdr>
        <w:top w:val="none" w:sz="0" w:space="0" w:color="auto"/>
        <w:left w:val="none" w:sz="0" w:space="0" w:color="auto"/>
        <w:bottom w:val="none" w:sz="0" w:space="0" w:color="auto"/>
        <w:right w:val="none" w:sz="0" w:space="0" w:color="auto"/>
      </w:divBdr>
      <w:divsChild>
        <w:div w:id="1586569545">
          <w:marLeft w:val="0"/>
          <w:marRight w:val="0"/>
          <w:marTop w:val="0"/>
          <w:marBottom w:val="0"/>
          <w:divBdr>
            <w:top w:val="none" w:sz="0" w:space="0" w:color="auto"/>
            <w:left w:val="none" w:sz="0" w:space="0" w:color="auto"/>
            <w:bottom w:val="none" w:sz="0" w:space="0" w:color="auto"/>
            <w:right w:val="none" w:sz="0" w:space="0" w:color="auto"/>
          </w:divBdr>
          <w:divsChild>
            <w:div w:id="546112915">
              <w:marLeft w:val="0"/>
              <w:marRight w:val="0"/>
              <w:marTop w:val="0"/>
              <w:marBottom w:val="0"/>
              <w:divBdr>
                <w:top w:val="none" w:sz="0" w:space="0" w:color="auto"/>
                <w:left w:val="none" w:sz="0" w:space="0" w:color="auto"/>
                <w:bottom w:val="none" w:sz="0" w:space="0" w:color="auto"/>
                <w:right w:val="none" w:sz="0" w:space="0" w:color="auto"/>
              </w:divBdr>
              <w:divsChild>
                <w:div w:id="673189526">
                  <w:marLeft w:val="0"/>
                  <w:marRight w:val="0"/>
                  <w:marTop w:val="0"/>
                  <w:marBottom w:val="0"/>
                  <w:divBdr>
                    <w:top w:val="none" w:sz="0" w:space="0" w:color="auto"/>
                    <w:left w:val="none" w:sz="0" w:space="0" w:color="auto"/>
                    <w:bottom w:val="none" w:sz="0" w:space="0" w:color="auto"/>
                    <w:right w:val="none" w:sz="0" w:space="0" w:color="auto"/>
                  </w:divBdr>
                  <w:divsChild>
                    <w:div w:id="68605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07961">
          <w:marLeft w:val="0"/>
          <w:marRight w:val="0"/>
          <w:marTop w:val="0"/>
          <w:marBottom w:val="0"/>
          <w:divBdr>
            <w:top w:val="none" w:sz="0" w:space="0" w:color="auto"/>
            <w:left w:val="none" w:sz="0" w:space="0" w:color="auto"/>
            <w:bottom w:val="none" w:sz="0" w:space="0" w:color="auto"/>
            <w:right w:val="none" w:sz="0" w:space="0" w:color="auto"/>
          </w:divBdr>
          <w:divsChild>
            <w:div w:id="76876346">
              <w:marLeft w:val="0"/>
              <w:marRight w:val="0"/>
              <w:marTop w:val="0"/>
              <w:marBottom w:val="0"/>
              <w:divBdr>
                <w:top w:val="none" w:sz="0" w:space="0" w:color="auto"/>
                <w:left w:val="none" w:sz="0" w:space="0" w:color="auto"/>
                <w:bottom w:val="none" w:sz="0" w:space="0" w:color="auto"/>
                <w:right w:val="none" w:sz="0" w:space="0" w:color="auto"/>
              </w:divBdr>
              <w:divsChild>
                <w:div w:id="732586875">
                  <w:marLeft w:val="0"/>
                  <w:marRight w:val="0"/>
                  <w:marTop w:val="0"/>
                  <w:marBottom w:val="0"/>
                  <w:divBdr>
                    <w:top w:val="none" w:sz="0" w:space="0" w:color="auto"/>
                    <w:left w:val="none" w:sz="0" w:space="0" w:color="auto"/>
                    <w:bottom w:val="none" w:sz="0" w:space="0" w:color="auto"/>
                    <w:right w:val="none" w:sz="0" w:space="0" w:color="auto"/>
                  </w:divBdr>
                  <w:divsChild>
                    <w:div w:id="18536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41553">
      <w:bodyDiv w:val="1"/>
      <w:marLeft w:val="0"/>
      <w:marRight w:val="0"/>
      <w:marTop w:val="0"/>
      <w:marBottom w:val="0"/>
      <w:divBdr>
        <w:top w:val="none" w:sz="0" w:space="0" w:color="auto"/>
        <w:left w:val="none" w:sz="0" w:space="0" w:color="auto"/>
        <w:bottom w:val="none" w:sz="0" w:space="0" w:color="auto"/>
        <w:right w:val="none" w:sz="0" w:space="0" w:color="auto"/>
      </w:divBdr>
      <w:divsChild>
        <w:div w:id="1225487059">
          <w:marLeft w:val="0"/>
          <w:marRight w:val="0"/>
          <w:marTop w:val="0"/>
          <w:marBottom w:val="0"/>
          <w:divBdr>
            <w:top w:val="none" w:sz="0" w:space="0" w:color="auto"/>
            <w:left w:val="none" w:sz="0" w:space="0" w:color="auto"/>
            <w:bottom w:val="none" w:sz="0" w:space="0" w:color="auto"/>
            <w:right w:val="none" w:sz="0" w:space="0" w:color="auto"/>
          </w:divBdr>
        </w:div>
      </w:divsChild>
    </w:div>
    <w:div w:id="643892861">
      <w:bodyDiv w:val="1"/>
      <w:marLeft w:val="0"/>
      <w:marRight w:val="0"/>
      <w:marTop w:val="0"/>
      <w:marBottom w:val="0"/>
      <w:divBdr>
        <w:top w:val="none" w:sz="0" w:space="0" w:color="auto"/>
        <w:left w:val="none" w:sz="0" w:space="0" w:color="auto"/>
        <w:bottom w:val="none" w:sz="0" w:space="0" w:color="auto"/>
        <w:right w:val="none" w:sz="0" w:space="0" w:color="auto"/>
      </w:divBdr>
    </w:div>
    <w:div w:id="648243648">
      <w:bodyDiv w:val="1"/>
      <w:marLeft w:val="0"/>
      <w:marRight w:val="0"/>
      <w:marTop w:val="0"/>
      <w:marBottom w:val="0"/>
      <w:divBdr>
        <w:top w:val="none" w:sz="0" w:space="0" w:color="auto"/>
        <w:left w:val="none" w:sz="0" w:space="0" w:color="auto"/>
        <w:bottom w:val="none" w:sz="0" w:space="0" w:color="auto"/>
        <w:right w:val="none" w:sz="0" w:space="0" w:color="auto"/>
      </w:divBdr>
    </w:div>
    <w:div w:id="665547875">
      <w:bodyDiv w:val="1"/>
      <w:marLeft w:val="0"/>
      <w:marRight w:val="0"/>
      <w:marTop w:val="0"/>
      <w:marBottom w:val="0"/>
      <w:divBdr>
        <w:top w:val="none" w:sz="0" w:space="0" w:color="auto"/>
        <w:left w:val="none" w:sz="0" w:space="0" w:color="auto"/>
        <w:bottom w:val="none" w:sz="0" w:space="0" w:color="auto"/>
        <w:right w:val="none" w:sz="0" w:space="0" w:color="auto"/>
      </w:divBdr>
    </w:div>
    <w:div w:id="670984691">
      <w:bodyDiv w:val="1"/>
      <w:marLeft w:val="0"/>
      <w:marRight w:val="0"/>
      <w:marTop w:val="0"/>
      <w:marBottom w:val="0"/>
      <w:divBdr>
        <w:top w:val="none" w:sz="0" w:space="0" w:color="auto"/>
        <w:left w:val="none" w:sz="0" w:space="0" w:color="auto"/>
        <w:bottom w:val="none" w:sz="0" w:space="0" w:color="auto"/>
        <w:right w:val="none" w:sz="0" w:space="0" w:color="auto"/>
      </w:divBdr>
    </w:div>
    <w:div w:id="686299476">
      <w:bodyDiv w:val="1"/>
      <w:marLeft w:val="0"/>
      <w:marRight w:val="0"/>
      <w:marTop w:val="0"/>
      <w:marBottom w:val="0"/>
      <w:divBdr>
        <w:top w:val="none" w:sz="0" w:space="0" w:color="auto"/>
        <w:left w:val="none" w:sz="0" w:space="0" w:color="auto"/>
        <w:bottom w:val="none" w:sz="0" w:space="0" w:color="auto"/>
        <w:right w:val="none" w:sz="0" w:space="0" w:color="auto"/>
      </w:divBdr>
    </w:div>
    <w:div w:id="693969530">
      <w:bodyDiv w:val="1"/>
      <w:marLeft w:val="0"/>
      <w:marRight w:val="0"/>
      <w:marTop w:val="0"/>
      <w:marBottom w:val="0"/>
      <w:divBdr>
        <w:top w:val="none" w:sz="0" w:space="0" w:color="auto"/>
        <w:left w:val="none" w:sz="0" w:space="0" w:color="auto"/>
        <w:bottom w:val="none" w:sz="0" w:space="0" w:color="auto"/>
        <w:right w:val="none" w:sz="0" w:space="0" w:color="auto"/>
      </w:divBdr>
    </w:div>
    <w:div w:id="712118550">
      <w:bodyDiv w:val="1"/>
      <w:marLeft w:val="0"/>
      <w:marRight w:val="0"/>
      <w:marTop w:val="0"/>
      <w:marBottom w:val="0"/>
      <w:divBdr>
        <w:top w:val="none" w:sz="0" w:space="0" w:color="auto"/>
        <w:left w:val="none" w:sz="0" w:space="0" w:color="auto"/>
        <w:bottom w:val="none" w:sz="0" w:space="0" w:color="auto"/>
        <w:right w:val="none" w:sz="0" w:space="0" w:color="auto"/>
      </w:divBdr>
    </w:div>
    <w:div w:id="715088499">
      <w:bodyDiv w:val="1"/>
      <w:marLeft w:val="0"/>
      <w:marRight w:val="0"/>
      <w:marTop w:val="0"/>
      <w:marBottom w:val="0"/>
      <w:divBdr>
        <w:top w:val="none" w:sz="0" w:space="0" w:color="auto"/>
        <w:left w:val="none" w:sz="0" w:space="0" w:color="auto"/>
        <w:bottom w:val="none" w:sz="0" w:space="0" w:color="auto"/>
        <w:right w:val="none" w:sz="0" w:space="0" w:color="auto"/>
      </w:divBdr>
      <w:divsChild>
        <w:div w:id="290019385">
          <w:marLeft w:val="0"/>
          <w:marRight w:val="0"/>
          <w:marTop w:val="30"/>
          <w:marBottom w:val="30"/>
          <w:divBdr>
            <w:top w:val="none" w:sz="0" w:space="0" w:color="auto"/>
            <w:left w:val="none" w:sz="0" w:space="0" w:color="auto"/>
            <w:bottom w:val="none" w:sz="0" w:space="0" w:color="auto"/>
            <w:right w:val="none" w:sz="0" w:space="0" w:color="auto"/>
          </w:divBdr>
        </w:div>
        <w:div w:id="1365015591">
          <w:marLeft w:val="0"/>
          <w:marRight w:val="0"/>
          <w:marTop w:val="0"/>
          <w:marBottom w:val="0"/>
          <w:divBdr>
            <w:top w:val="none" w:sz="0" w:space="0" w:color="auto"/>
            <w:left w:val="none" w:sz="0" w:space="0" w:color="auto"/>
            <w:bottom w:val="none" w:sz="0" w:space="0" w:color="auto"/>
            <w:right w:val="none" w:sz="0" w:space="0" w:color="auto"/>
          </w:divBdr>
        </w:div>
      </w:divsChild>
    </w:div>
    <w:div w:id="717050557">
      <w:bodyDiv w:val="1"/>
      <w:marLeft w:val="0"/>
      <w:marRight w:val="0"/>
      <w:marTop w:val="0"/>
      <w:marBottom w:val="0"/>
      <w:divBdr>
        <w:top w:val="none" w:sz="0" w:space="0" w:color="auto"/>
        <w:left w:val="none" w:sz="0" w:space="0" w:color="auto"/>
        <w:bottom w:val="none" w:sz="0" w:space="0" w:color="auto"/>
        <w:right w:val="none" w:sz="0" w:space="0" w:color="auto"/>
      </w:divBdr>
    </w:div>
    <w:div w:id="736055010">
      <w:bodyDiv w:val="1"/>
      <w:marLeft w:val="0"/>
      <w:marRight w:val="0"/>
      <w:marTop w:val="0"/>
      <w:marBottom w:val="0"/>
      <w:divBdr>
        <w:top w:val="none" w:sz="0" w:space="0" w:color="auto"/>
        <w:left w:val="none" w:sz="0" w:space="0" w:color="auto"/>
        <w:bottom w:val="none" w:sz="0" w:space="0" w:color="auto"/>
        <w:right w:val="none" w:sz="0" w:space="0" w:color="auto"/>
      </w:divBdr>
    </w:div>
    <w:div w:id="754285465">
      <w:bodyDiv w:val="1"/>
      <w:marLeft w:val="0"/>
      <w:marRight w:val="0"/>
      <w:marTop w:val="0"/>
      <w:marBottom w:val="0"/>
      <w:divBdr>
        <w:top w:val="none" w:sz="0" w:space="0" w:color="auto"/>
        <w:left w:val="none" w:sz="0" w:space="0" w:color="auto"/>
        <w:bottom w:val="none" w:sz="0" w:space="0" w:color="auto"/>
        <w:right w:val="none" w:sz="0" w:space="0" w:color="auto"/>
      </w:divBdr>
    </w:div>
    <w:div w:id="759302273">
      <w:bodyDiv w:val="1"/>
      <w:marLeft w:val="0"/>
      <w:marRight w:val="0"/>
      <w:marTop w:val="0"/>
      <w:marBottom w:val="0"/>
      <w:divBdr>
        <w:top w:val="none" w:sz="0" w:space="0" w:color="auto"/>
        <w:left w:val="none" w:sz="0" w:space="0" w:color="auto"/>
        <w:bottom w:val="none" w:sz="0" w:space="0" w:color="auto"/>
        <w:right w:val="none" w:sz="0" w:space="0" w:color="auto"/>
      </w:divBdr>
    </w:div>
    <w:div w:id="781728248">
      <w:bodyDiv w:val="1"/>
      <w:marLeft w:val="0"/>
      <w:marRight w:val="0"/>
      <w:marTop w:val="0"/>
      <w:marBottom w:val="0"/>
      <w:divBdr>
        <w:top w:val="none" w:sz="0" w:space="0" w:color="auto"/>
        <w:left w:val="none" w:sz="0" w:space="0" w:color="auto"/>
        <w:bottom w:val="none" w:sz="0" w:space="0" w:color="auto"/>
        <w:right w:val="none" w:sz="0" w:space="0" w:color="auto"/>
      </w:divBdr>
    </w:div>
    <w:div w:id="785739328">
      <w:bodyDiv w:val="1"/>
      <w:marLeft w:val="0"/>
      <w:marRight w:val="0"/>
      <w:marTop w:val="0"/>
      <w:marBottom w:val="0"/>
      <w:divBdr>
        <w:top w:val="none" w:sz="0" w:space="0" w:color="auto"/>
        <w:left w:val="none" w:sz="0" w:space="0" w:color="auto"/>
        <w:bottom w:val="none" w:sz="0" w:space="0" w:color="auto"/>
        <w:right w:val="none" w:sz="0" w:space="0" w:color="auto"/>
      </w:divBdr>
    </w:div>
    <w:div w:id="795215807">
      <w:bodyDiv w:val="1"/>
      <w:marLeft w:val="0"/>
      <w:marRight w:val="0"/>
      <w:marTop w:val="0"/>
      <w:marBottom w:val="0"/>
      <w:divBdr>
        <w:top w:val="none" w:sz="0" w:space="0" w:color="auto"/>
        <w:left w:val="none" w:sz="0" w:space="0" w:color="auto"/>
        <w:bottom w:val="none" w:sz="0" w:space="0" w:color="auto"/>
        <w:right w:val="none" w:sz="0" w:space="0" w:color="auto"/>
      </w:divBdr>
    </w:div>
    <w:div w:id="796796286">
      <w:bodyDiv w:val="1"/>
      <w:marLeft w:val="0"/>
      <w:marRight w:val="0"/>
      <w:marTop w:val="0"/>
      <w:marBottom w:val="0"/>
      <w:divBdr>
        <w:top w:val="none" w:sz="0" w:space="0" w:color="auto"/>
        <w:left w:val="none" w:sz="0" w:space="0" w:color="auto"/>
        <w:bottom w:val="none" w:sz="0" w:space="0" w:color="auto"/>
        <w:right w:val="none" w:sz="0" w:space="0" w:color="auto"/>
      </w:divBdr>
    </w:div>
    <w:div w:id="805707822">
      <w:bodyDiv w:val="1"/>
      <w:marLeft w:val="0"/>
      <w:marRight w:val="0"/>
      <w:marTop w:val="0"/>
      <w:marBottom w:val="0"/>
      <w:divBdr>
        <w:top w:val="none" w:sz="0" w:space="0" w:color="auto"/>
        <w:left w:val="none" w:sz="0" w:space="0" w:color="auto"/>
        <w:bottom w:val="none" w:sz="0" w:space="0" w:color="auto"/>
        <w:right w:val="none" w:sz="0" w:space="0" w:color="auto"/>
      </w:divBdr>
    </w:div>
    <w:div w:id="810366789">
      <w:bodyDiv w:val="1"/>
      <w:marLeft w:val="0"/>
      <w:marRight w:val="0"/>
      <w:marTop w:val="0"/>
      <w:marBottom w:val="0"/>
      <w:divBdr>
        <w:top w:val="none" w:sz="0" w:space="0" w:color="auto"/>
        <w:left w:val="none" w:sz="0" w:space="0" w:color="auto"/>
        <w:bottom w:val="none" w:sz="0" w:space="0" w:color="auto"/>
        <w:right w:val="none" w:sz="0" w:space="0" w:color="auto"/>
      </w:divBdr>
    </w:div>
    <w:div w:id="815755183">
      <w:bodyDiv w:val="1"/>
      <w:marLeft w:val="0"/>
      <w:marRight w:val="0"/>
      <w:marTop w:val="0"/>
      <w:marBottom w:val="0"/>
      <w:divBdr>
        <w:top w:val="none" w:sz="0" w:space="0" w:color="auto"/>
        <w:left w:val="none" w:sz="0" w:space="0" w:color="auto"/>
        <w:bottom w:val="none" w:sz="0" w:space="0" w:color="auto"/>
        <w:right w:val="none" w:sz="0" w:space="0" w:color="auto"/>
      </w:divBdr>
    </w:div>
    <w:div w:id="824735516">
      <w:bodyDiv w:val="1"/>
      <w:marLeft w:val="0"/>
      <w:marRight w:val="0"/>
      <w:marTop w:val="0"/>
      <w:marBottom w:val="0"/>
      <w:divBdr>
        <w:top w:val="none" w:sz="0" w:space="0" w:color="auto"/>
        <w:left w:val="none" w:sz="0" w:space="0" w:color="auto"/>
        <w:bottom w:val="none" w:sz="0" w:space="0" w:color="auto"/>
        <w:right w:val="none" w:sz="0" w:space="0" w:color="auto"/>
      </w:divBdr>
      <w:divsChild>
        <w:div w:id="104662524">
          <w:marLeft w:val="0"/>
          <w:marRight w:val="240"/>
          <w:marTop w:val="0"/>
          <w:marBottom w:val="0"/>
          <w:divBdr>
            <w:top w:val="none" w:sz="0" w:space="0" w:color="auto"/>
            <w:left w:val="none" w:sz="0" w:space="0" w:color="auto"/>
            <w:bottom w:val="none" w:sz="0" w:space="0" w:color="auto"/>
            <w:right w:val="none" w:sz="0" w:space="0" w:color="auto"/>
          </w:divBdr>
          <w:divsChild>
            <w:div w:id="1647516220">
              <w:marLeft w:val="0"/>
              <w:marRight w:val="0"/>
              <w:marTop w:val="0"/>
              <w:marBottom w:val="0"/>
              <w:divBdr>
                <w:top w:val="none" w:sz="0" w:space="0" w:color="auto"/>
                <w:left w:val="none" w:sz="0" w:space="0" w:color="auto"/>
                <w:bottom w:val="none" w:sz="0" w:space="0" w:color="auto"/>
                <w:right w:val="none" w:sz="0" w:space="0" w:color="auto"/>
              </w:divBdr>
              <w:divsChild>
                <w:div w:id="193077082">
                  <w:marLeft w:val="0"/>
                  <w:marRight w:val="0"/>
                  <w:marTop w:val="0"/>
                  <w:marBottom w:val="0"/>
                  <w:divBdr>
                    <w:top w:val="none" w:sz="0" w:space="0" w:color="auto"/>
                    <w:left w:val="none" w:sz="0" w:space="0" w:color="auto"/>
                    <w:bottom w:val="none" w:sz="0" w:space="0" w:color="auto"/>
                    <w:right w:val="none" w:sz="0" w:space="0" w:color="auto"/>
                  </w:divBdr>
                  <w:divsChild>
                    <w:div w:id="1361779420">
                      <w:marLeft w:val="0"/>
                      <w:marRight w:val="0"/>
                      <w:marTop w:val="0"/>
                      <w:marBottom w:val="0"/>
                      <w:divBdr>
                        <w:top w:val="none" w:sz="0" w:space="0" w:color="auto"/>
                        <w:left w:val="none" w:sz="0" w:space="0" w:color="auto"/>
                        <w:bottom w:val="none" w:sz="0" w:space="0" w:color="auto"/>
                        <w:right w:val="none" w:sz="0" w:space="0" w:color="auto"/>
                      </w:divBdr>
                      <w:divsChild>
                        <w:div w:id="307591128">
                          <w:marLeft w:val="0"/>
                          <w:marRight w:val="0"/>
                          <w:marTop w:val="0"/>
                          <w:marBottom w:val="0"/>
                          <w:divBdr>
                            <w:top w:val="none" w:sz="0" w:space="0" w:color="auto"/>
                            <w:left w:val="none" w:sz="0" w:space="0" w:color="auto"/>
                            <w:bottom w:val="none" w:sz="0" w:space="0" w:color="auto"/>
                            <w:right w:val="none" w:sz="0" w:space="0" w:color="auto"/>
                          </w:divBdr>
                          <w:divsChild>
                            <w:div w:id="326329308">
                              <w:marLeft w:val="0"/>
                              <w:marRight w:val="0"/>
                              <w:marTop w:val="0"/>
                              <w:marBottom w:val="0"/>
                              <w:divBdr>
                                <w:top w:val="none" w:sz="0" w:space="0" w:color="auto"/>
                                <w:left w:val="none" w:sz="0" w:space="0" w:color="auto"/>
                                <w:bottom w:val="none" w:sz="0" w:space="0" w:color="auto"/>
                                <w:right w:val="none" w:sz="0" w:space="0" w:color="auto"/>
                              </w:divBdr>
                              <w:divsChild>
                                <w:div w:id="103064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063352">
      <w:bodyDiv w:val="1"/>
      <w:marLeft w:val="0"/>
      <w:marRight w:val="0"/>
      <w:marTop w:val="0"/>
      <w:marBottom w:val="0"/>
      <w:divBdr>
        <w:top w:val="none" w:sz="0" w:space="0" w:color="auto"/>
        <w:left w:val="none" w:sz="0" w:space="0" w:color="auto"/>
        <w:bottom w:val="none" w:sz="0" w:space="0" w:color="auto"/>
        <w:right w:val="none" w:sz="0" w:space="0" w:color="auto"/>
      </w:divBdr>
    </w:div>
    <w:div w:id="830801463">
      <w:bodyDiv w:val="1"/>
      <w:marLeft w:val="0"/>
      <w:marRight w:val="0"/>
      <w:marTop w:val="0"/>
      <w:marBottom w:val="0"/>
      <w:divBdr>
        <w:top w:val="none" w:sz="0" w:space="0" w:color="auto"/>
        <w:left w:val="none" w:sz="0" w:space="0" w:color="auto"/>
        <w:bottom w:val="none" w:sz="0" w:space="0" w:color="auto"/>
        <w:right w:val="none" w:sz="0" w:space="0" w:color="auto"/>
      </w:divBdr>
    </w:div>
    <w:div w:id="833497524">
      <w:bodyDiv w:val="1"/>
      <w:marLeft w:val="0"/>
      <w:marRight w:val="0"/>
      <w:marTop w:val="0"/>
      <w:marBottom w:val="0"/>
      <w:divBdr>
        <w:top w:val="none" w:sz="0" w:space="0" w:color="auto"/>
        <w:left w:val="none" w:sz="0" w:space="0" w:color="auto"/>
        <w:bottom w:val="none" w:sz="0" w:space="0" w:color="auto"/>
        <w:right w:val="none" w:sz="0" w:space="0" w:color="auto"/>
      </w:divBdr>
    </w:div>
    <w:div w:id="852299657">
      <w:bodyDiv w:val="1"/>
      <w:marLeft w:val="0"/>
      <w:marRight w:val="0"/>
      <w:marTop w:val="0"/>
      <w:marBottom w:val="0"/>
      <w:divBdr>
        <w:top w:val="none" w:sz="0" w:space="0" w:color="auto"/>
        <w:left w:val="none" w:sz="0" w:space="0" w:color="auto"/>
        <w:bottom w:val="none" w:sz="0" w:space="0" w:color="auto"/>
        <w:right w:val="none" w:sz="0" w:space="0" w:color="auto"/>
      </w:divBdr>
    </w:div>
    <w:div w:id="855731677">
      <w:bodyDiv w:val="1"/>
      <w:marLeft w:val="0"/>
      <w:marRight w:val="0"/>
      <w:marTop w:val="0"/>
      <w:marBottom w:val="0"/>
      <w:divBdr>
        <w:top w:val="none" w:sz="0" w:space="0" w:color="auto"/>
        <w:left w:val="none" w:sz="0" w:space="0" w:color="auto"/>
        <w:bottom w:val="none" w:sz="0" w:space="0" w:color="auto"/>
        <w:right w:val="none" w:sz="0" w:space="0" w:color="auto"/>
      </w:divBdr>
    </w:div>
    <w:div w:id="856843416">
      <w:bodyDiv w:val="1"/>
      <w:marLeft w:val="0"/>
      <w:marRight w:val="0"/>
      <w:marTop w:val="0"/>
      <w:marBottom w:val="0"/>
      <w:divBdr>
        <w:top w:val="none" w:sz="0" w:space="0" w:color="auto"/>
        <w:left w:val="none" w:sz="0" w:space="0" w:color="auto"/>
        <w:bottom w:val="none" w:sz="0" w:space="0" w:color="auto"/>
        <w:right w:val="none" w:sz="0" w:space="0" w:color="auto"/>
      </w:divBdr>
    </w:div>
    <w:div w:id="875048115">
      <w:bodyDiv w:val="1"/>
      <w:marLeft w:val="0"/>
      <w:marRight w:val="0"/>
      <w:marTop w:val="0"/>
      <w:marBottom w:val="0"/>
      <w:divBdr>
        <w:top w:val="none" w:sz="0" w:space="0" w:color="auto"/>
        <w:left w:val="none" w:sz="0" w:space="0" w:color="auto"/>
        <w:bottom w:val="none" w:sz="0" w:space="0" w:color="auto"/>
        <w:right w:val="none" w:sz="0" w:space="0" w:color="auto"/>
      </w:divBdr>
    </w:div>
    <w:div w:id="879829935">
      <w:bodyDiv w:val="1"/>
      <w:marLeft w:val="0"/>
      <w:marRight w:val="0"/>
      <w:marTop w:val="0"/>
      <w:marBottom w:val="0"/>
      <w:divBdr>
        <w:top w:val="none" w:sz="0" w:space="0" w:color="auto"/>
        <w:left w:val="none" w:sz="0" w:space="0" w:color="auto"/>
        <w:bottom w:val="none" w:sz="0" w:space="0" w:color="auto"/>
        <w:right w:val="none" w:sz="0" w:space="0" w:color="auto"/>
      </w:divBdr>
    </w:div>
    <w:div w:id="894702229">
      <w:bodyDiv w:val="1"/>
      <w:marLeft w:val="0"/>
      <w:marRight w:val="0"/>
      <w:marTop w:val="0"/>
      <w:marBottom w:val="0"/>
      <w:divBdr>
        <w:top w:val="none" w:sz="0" w:space="0" w:color="auto"/>
        <w:left w:val="none" w:sz="0" w:space="0" w:color="auto"/>
        <w:bottom w:val="none" w:sz="0" w:space="0" w:color="auto"/>
        <w:right w:val="none" w:sz="0" w:space="0" w:color="auto"/>
      </w:divBdr>
    </w:div>
    <w:div w:id="896934420">
      <w:bodyDiv w:val="1"/>
      <w:marLeft w:val="0"/>
      <w:marRight w:val="0"/>
      <w:marTop w:val="0"/>
      <w:marBottom w:val="0"/>
      <w:divBdr>
        <w:top w:val="none" w:sz="0" w:space="0" w:color="auto"/>
        <w:left w:val="none" w:sz="0" w:space="0" w:color="auto"/>
        <w:bottom w:val="none" w:sz="0" w:space="0" w:color="auto"/>
        <w:right w:val="none" w:sz="0" w:space="0" w:color="auto"/>
      </w:divBdr>
    </w:div>
    <w:div w:id="906382960">
      <w:bodyDiv w:val="1"/>
      <w:marLeft w:val="0"/>
      <w:marRight w:val="0"/>
      <w:marTop w:val="0"/>
      <w:marBottom w:val="0"/>
      <w:divBdr>
        <w:top w:val="none" w:sz="0" w:space="0" w:color="auto"/>
        <w:left w:val="none" w:sz="0" w:space="0" w:color="auto"/>
        <w:bottom w:val="none" w:sz="0" w:space="0" w:color="auto"/>
        <w:right w:val="none" w:sz="0" w:space="0" w:color="auto"/>
      </w:divBdr>
    </w:div>
    <w:div w:id="907805498">
      <w:bodyDiv w:val="1"/>
      <w:marLeft w:val="0"/>
      <w:marRight w:val="0"/>
      <w:marTop w:val="0"/>
      <w:marBottom w:val="0"/>
      <w:divBdr>
        <w:top w:val="none" w:sz="0" w:space="0" w:color="auto"/>
        <w:left w:val="none" w:sz="0" w:space="0" w:color="auto"/>
        <w:bottom w:val="none" w:sz="0" w:space="0" w:color="auto"/>
        <w:right w:val="none" w:sz="0" w:space="0" w:color="auto"/>
      </w:divBdr>
      <w:divsChild>
        <w:div w:id="1521628562">
          <w:marLeft w:val="180"/>
          <w:marRight w:val="0"/>
          <w:marTop w:val="75"/>
          <w:marBottom w:val="180"/>
          <w:divBdr>
            <w:top w:val="none" w:sz="0" w:space="0" w:color="auto"/>
            <w:left w:val="none" w:sz="0" w:space="0" w:color="auto"/>
            <w:bottom w:val="none" w:sz="0" w:space="0" w:color="auto"/>
            <w:right w:val="none" w:sz="0" w:space="0" w:color="auto"/>
          </w:divBdr>
          <w:divsChild>
            <w:div w:id="1506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564036">
      <w:bodyDiv w:val="1"/>
      <w:marLeft w:val="0"/>
      <w:marRight w:val="0"/>
      <w:marTop w:val="0"/>
      <w:marBottom w:val="0"/>
      <w:divBdr>
        <w:top w:val="none" w:sz="0" w:space="0" w:color="auto"/>
        <w:left w:val="none" w:sz="0" w:space="0" w:color="auto"/>
        <w:bottom w:val="none" w:sz="0" w:space="0" w:color="auto"/>
        <w:right w:val="none" w:sz="0" w:space="0" w:color="auto"/>
      </w:divBdr>
    </w:div>
    <w:div w:id="925071286">
      <w:bodyDiv w:val="1"/>
      <w:marLeft w:val="0"/>
      <w:marRight w:val="0"/>
      <w:marTop w:val="0"/>
      <w:marBottom w:val="0"/>
      <w:divBdr>
        <w:top w:val="none" w:sz="0" w:space="0" w:color="auto"/>
        <w:left w:val="none" w:sz="0" w:space="0" w:color="auto"/>
        <w:bottom w:val="none" w:sz="0" w:space="0" w:color="auto"/>
        <w:right w:val="none" w:sz="0" w:space="0" w:color="auto"/>
      </w:divBdr>
    </w:div>
    <w:div w:id="966273993">
      <w:bodyDiv w:val="1"/>
      <w:marLeft w:val="0"/>
      <w:marRight w:val="0"/>
      <w:marTop w:val="0"/>
      <w:marBottom w:val="0"/>
      <w:divBdr>
        <w:top w:val="none" w:sz="0" w:space="0" w:color="auto"/>
        <w:left w:val="none" w:sz="0" w:space="0" w:color="auto"/>
        <w:bottom w:val="none" w:sz="0" w:space="0" w:color="auto"/>
        <w:right w:val="none" w:sz="0" w:space="0" w:color="auto"/>
      </w:divBdr>
    </w:div>
    <w:div w:id="979769330">
      <w:bodyDiv w:val="1"/>
      <w:marLeft w:val="0"/>
      <w:marRight w:val="0"/>
      <w:marTop w:val="0"/>
      <w:marBottom w:val="0"/>
      <w:divBdr>
        <w:top w:val="none" w:sz="0" w:space="0" w:color="auto"/>
        <w:left w:val="none" w:sz="0" w:space="0" w:color="auto"/>
        <w:bottom w:val="none" w:sz="0" w:space="0" w:color="auto"/>
        <w:right w:val="none" w:sz="0" w:space="0" w:color="auto"/>
      </w:divBdr>
    </w:div>
    <w:div w:id="1005011555">
      <w:bodyDiv w:val="1"/>
      <w:marLeft w:val="0"/>
      <w:marRight w:val="0"/>
      <w:marTop w:val="0"/>
      <w:marBottom w:val="0"/>
      <w:divBdr>
        <w:top w:val="none" w:sz="0" w:space="0" w:color="auto"/>
        <w:left w:val="none" w:sz="0" w:space="0" w:color="auto"/>
        <w:bottom w:val="none" w:sz="0" w:space="0" w:color="auto"/>
        <w:right w:val="none" w:sz="0" w:space="0" w:color="auto"/>
      </w:divBdr>
    </w:div>
    <w:div w:id="1027565652">
      <w:bodyDiv w:val="1"/>
      <w:marLeft w:val="0"/>
      <w:marRight w:val="0"/>
      <w:marTop w:val="0"/>
      <w:marBottom w:val="0"/>
      <w:divBdr>
        <w:top w:val="none" w:sz="0" w:space="0" w:color="auto"/>
        <w:left w:val="none" w:sz="0" w:space="0" w:color="auto"/>
        <w:bottom w:val="none" w:sz="0" w:space="0" w:color="auto"/>
        <w:right w:val="none" w:sz="0" w:space="0" w:color="auto"/>
      </w:divBdr>
    </w:div>
    <w:div w:id="1045718950">
      <w:bodyDiv w:val="1"/>
      <w:marLeft w:val="0"/>
      <w:marRight w:val="0"/>
      <w:marTop w:val="0"/>
      <w:marBottom w:val="0"/>
      <w:divBdr>
        <w:top w:val="none" w:sz="0" w:space="0" w:color="auto"/>
        <w:left w:val="none" w:sz="0" w:space="0" w:color="auto"/>
        <w:bottom w:val="none" w:sz="0" w:space="0" w:color="auto"/>
        <w:right w:val="none" w:sz="0" w:space="0" w:color="auto"/>
      </w:divBdr>
    </w:div>
    <w:div w:id="1063674462">
      <w:bodyDiv w:val="1"/>
      <w:marLeft w:val="0"/>
      <w:marRight w:val="0"/>
      <w:marTop w:val="0"/>
      <w:marBottom w:val="0"/>
      <w:divBdr>
        <w:top w:val="none" w:sz="0" w:space="0" w:color="auto"/>
        <w:left w:val="none" w:sz="0" w:space="0" w:color="auto"/>
        <w:bottom w:val="none" w:sz="0" w:space="0" w:color="auto"/>
        <w:right w:val="none" w:sz="0" w:space="0" w:color="auto"/>
      </w:divBdr>
    </w:div>
    <w:div w:id="1084258741">
      <w:bodyDiv w:val="1"/>
      <w:marLeft w:val="0"/>
      <w:marRight w:val="0"/>
      <w:marTop w:val="0"/>
      <w:marBottom w:val="0"/>
      <w:divBdr>
        <w:top w:val="none" w:sz="0" w:space="0" w:color="auto"/>
        <w:left w:val="none" w:sz="0" w:space="0" w:color="auto"/>
        <w:bottom w:val="none" w:sz="0" w:space="0" w:color="auto"/>
        <w:right w:val="none" w:sz="0" w:space="0" w:color="auto"/>
      </w:divBdr>
    </w:div>
    <w:div w:id="1091319085">
      <w:bodyDiv w:val="1"/>
      <w:marLeft w:val="0"/>
      <w:marRight w:val="0"/>
      <w:marTop w:val="0"/>
      <w:marBottom w:val="0"/>
      <w:divBdr>
        <w:top w:val="none" w:sz="0" w:space="0" w:color="auto"/>
        <w:left w:val="none" w:sz="0" w:space="0" w:color="auto"/>
        <w:bottom w:val="none" w:sz="0" w:space="0" w:color="auto"/>
        <w:right w:val="none" w:sz="0" w:space="0" w:color="auto"/>
      </w:divBdr>
    </w:div>
    <w:div w:id="1097483064">
      <w:bodyDiv w:val="1"/>
      <w:marLeft w:val="0"/>
      <w:marRight w:val="0"/>
      <w:marTop w:val="0"/>
      <w:marBottom w:val="0"/>
      <w:divBdr>
        <w:top w:val="none" w:sz="0" w:space="0" w:color="auto"/>
        <w:left w:val="none" w:sz="0" w:space="0" w:color="auto"/>
        <w:bottom w:val="none" w:sz="0" w:space="0" w:color="auto"/>
        <w:right w:val="none" w:sz="0" w:space="0" w:color="auto"/>
      </w:divBdr>
    </w:div>
    <w:div w:id="1108545073">
      <w:bodyDiv w:val="1"/>
      <w:marLeft w:val="0"/>
      <w:marRight w:val="0"/>
      <w:marTop w:val="0"/>
      <w:marBottom w:val="0"/>
      <w:divBdr>
        <w:top w:val="none" w:sz="0" w:space="0" w:color="auto"/>
        <w:left w:val="none" w:sz="0" w:space="0" w:color="auto"/>
        <w:bottom w:val="none" w:sz="0" w:space="0" w:color="auto"/>
        <w:right w:val="none" w:sz="0" w:space="0" w:color="auto"/>
      </w:divBdr>
    </w:div>
    <w:div w:id="1114981681">
      <w:bodyDiv w:val="1"/>
      <w:marLeft w:val="0"/>
      <w:marRight w:val="0"/>
      <w:marTop w:val="0"/>
      <w:marBottom w:val="0"/>
      <w:divBdr>
        <w:top w:val="none" w:sz="0" w:space="0" w:color="auto"/>
        <w:left w:val="none" w:sz="0" w:space="0" w:color="auto"/>
        <w:bottom w:val="none" w:sz="0" w:space="0" w:color="auto"/>
        <w:right w:val="none" w:sz="0" w:space="0" w:color="auto"/>
      </w:divBdr>
    </w:div>
    <w:div w:id="1121722686">
      <w:bodyDiv w:val="1"/>
      <w:marLeft w:val="0"/>
      <w:marRight w:val="0"/>
      <w:marTop w:val="0"/>
      <w:marBottom w:val="0"/>
      <w:divBdr>
        <w:top w:val="none" w:sz="0" w:space="0" w:color="auto"/>
        <w:left w:val="none" w:sz="0" w:space="0" w:color="auto"/>
        <w:bottom w:val="none" w:sz="0" w:space="0" w:color="auto"/>
        <w:right w:val="none" w:sz="0" w:space="0" w:color="auto"/>
      </w:divBdr>
    </w:div>
    <w:div w:id="1133668770">
      <w:bodyDiv w:val="1"/>
      <w:marLeft w:val="0"/>
      <w:marRight w:val="0"/>
      <w:marTop w:val="0"/>
      <w:marBottom w:val="0"/>
      <w:divBdr>
        <w:top w:val="none" w:sz="0" w:space="0" w:color="auto"/>
        <w:left w:val="none" w:sz="0" w:space="0" w:color="auto"/>
        <w:bottom w:val="none" w:sz="0" w:space="0" w:color="auto"/>
        <w:right w:val="none" w:sz="0" w:space="0" w:color="auto"/>
      </w:divBdr>
    </w:div>
    <w:div w:id="1141768244">
      <w:bodyDiv w:val="1"/>
      <w:marLeft w:val="0"/>
      <w:marRight w:val="0"/>
      <w:marTop w:val="0"/>
      <w:marBottom w:val="0"/>
      <w:divBdr>
        <w:top w:val="none" w:sz="0" w:space="0" w:color="auto"/>
        <w:left w:val="none" w:sz="0" w:space="0" w:color="auto"/>
        <w:bottom w:val="none" w:sz="0" w:space="0" w:color="auto"/>
        <w:right w:val="none" w:sz="0" w:space="0" w:color="auto"/>
      </w:divBdr>
    </w:div>
    <w:div w:id="1144928281">
      <w:bodyDiv w:val="1"/>
      <w:marLeft w:val="0"/>
      <w:marRight w:val="0"/>
      <w:marTop w:val="0"/>
      <w:marBottom w:val="0"/>
      <w:divBdr>
        <w:top w:val="none" w:sz="0" w:space="0" w:color="auto"/>
        <w:left w:val="none" w:sz="0" w:space="0" w:color="auto"/>
        <w:bottom w:val="none" w:sz="0" w:space="0" w:color="auto"/>
        <w:right w:val="none" w:sz="0" w:space="0" w:color="auto"/>
      </w:divBdr>
    </w:div>
    <w:div w:id="1206219521">
      <w:bodyDiv w:val="1"/>
      <w:marLeft w:val="0"/>
      <w:marRight w:val="0"/>
      <w:marTop w:val="0"/>
      <w:marBottom w:val="0"/>
      <w:divBdr>
        <w:top w:val="none" w:sz="0" w:space="0" w:color="auto"/>
        <w:left w:val="none" w:sz="0" w:space="0" w:color="auto"/>
        <w:bottom w:val="none" w:sz="0" w:space="0" w:color="auto"/>
        <w:right w:val="none" w:sz="0" w:space="0" w:color="auto"/>
      </w:divBdr>
    </w:div>
    <w:div w:id="1220240124">
      <w:bodyDiv w:val="1"/>
      <w:marLeft w:val="0"/>
      <w:marRight w:val="0"/>
      <w:marTop w:val="0"/>
      <w:marBottom w:val="0"/>
      <w:divBdr>
        <w:top w:val="none" w:sz="0" w:space="0" w:color="auto"/>
        <w:left w:val="none" w:sz="0" w:space="0" w:color="auto"/>
        <w:bottom w:val="none" w:sz="0" w:space="0" w:color="auto"/>
        <w:right w:val="none" w:sz="0" w:space="0" w:color="auto"/>
      </w:divBdr>
      <w:divsChild>
        <w:div w:id="445388939">
          <w:marLeft w:val="0"/>
          <w:marRight w:val="0"/>
          <w:marTop w:val="0"/>
          <w:marBottom w:val="0"/>
          <w:divBdr>
            <w:top w:val="none" w:sz="0" w:space="0" w:color="auto"/>
            <w:left w:val="none" w:sz="0" w:space="0" w:color="auto"/>
            <w:bottom w:val="none" w:sz="0" w:space="0" w:color="auto"/>
            <w:right w:val="none" w:sz="0" w:space="0" w:color="auto"/>
          </w:divBdr>
          <w:divsChild>
            <w:div w:id="242491525">
              <w:marLeft w:val="0"/>
              <w:marRight w:val="0"/>
              <w:marTop w:val="0"/>
              <w:marBottom w:val="0"/>
              <w:divBdr>
                <w:top w:val="none" w:sz="0" w:space="0" w:color="auto"/>
                <w:left w:val="none" w:sz="0" w:space="0" w:color="auto"/>
                <w:bottom w:val="none" w:sz="0" w:space="0" w:color="auto"/>
                <w:right w:val="none" w:sz="0" w:space="0" w:color="auto"/>
              </w:divBdr>
              <w:divsChild>
                <w:div w:id="35700388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333486324">
          <w:marLeft w:val="0"/>
          <w:marRight w:val="0"/>
          <w:marTop w:val="0"/>
          <w:marBottom w:val="0"/>
          <w:divBdr>
            <w:top w:val="none" w:sz="0" w:space="0" w:color="auto"/>
            <w:left w:val="none" w:sz="0" w:space="0" w:color="auto"/>
            <w:bottom w:val="none" w:sz="0" w:space="0" w:color="auto"/>
            <w:right w:val="none" w:sz="0" w:space="0" w:color="auto"/>
          </w:divBdr>
        </w:div>
      </w:divsChild>
    </w:div>
    <w:div w:id="1226985048">
      <w:bodyDiv w:val="1"/>
      <w:marLeft w:val="0"/>
      <w:marRight w:val="0"/>
      <w:marTop w:val="0"/>
      <w:marBottom w:val="0"/>
      <w:divBdr>
        <w:top w:val="none" w:sz="0" w:space="0" w:color="auto"/>
        <w:left w:val="none" w:sz="0" w:space="0" w:color="auto"/>
        <w:bottom w:val="none" w:sz="0" w:space="0" w:color="auto"/>
        <w:right w:val="none" w:sz="0" w:space="0" w:color="auto"/>
      </w:divBdr>
    </w:div>
    <w:div w:id="1242643026">
      <w:bodyDiv w:val="1"/>
      <w:marLeft w:val="0"/>
      <w:marRight w:val="0"/>
      <w:marTop w:val="0"/>
      <w:marBottom w:val="0"/>
      <w:divBdr>
        <w:top w:val="none" w:sz="0" w:space="0" w:color="auto"/>
        <w:left w:val="none" w:sz="0" w:space="0" w:color="auto"/>
        <w:bottom w:val="none" w:sz="0" w:space="0" w:color="auto"/>
        <w:right w:val="none" w:sz="0" w:space="0" w:color="auto"/>
      </w:divBdr>
      <w:divsChild>
        <w:div w:id="1421679313">
          <w:marLeft w:val="0"/>
          <w:marRight w:val="0"/>
          <w:marTop w:val="30"/>
          <w:marBottom w:val="30"/>
          <w:divBdr>
            <w:top w:val="none" w:sz="0" w:space="0" w:color="auto"/>
            <w:left w:val="none" w:sz="0" w:space="0" w:color="auto"/>
            <w:bottom w:val="none" w:sz="0" w:space="0" w:color="auto"/>
            <w:right w:val="none" w:sz="0" w:space="0" w:color="auto"/>
          </w:divBdr>
        </w:div>
        <w:div w:id="1861627052">
          <w:marLeft w:val="0"/>
          <w:marRight w:val="0"/>
          <w:marTop w:val="0"/>
          <w:marBottom w:val="0"/>
          <w:divBdr>
            <w:top w:val="none" w:sz="0" w:space="0" w:color="auto"/>
            <w:left w:val="none" w:sz="0" w:space="0" w:color="auto"/>
            <w:bottom w:val="none" w:sz="0" w:space="0" w:color="auto"/>
            <w:right w:val="none" w:sz="0" w:space="0" w:color="auto"/>
          </w:divBdr>
        </w:div>
      </w:divsChild>
    </w:div>
    <w:div w:id="1247687977">
      <w:bodyDiv w:val="1"/>
      <w:marLeft w:val="0"/>
      <w:marRight w:val="0"/>
      <w:marTop w:val="0"/>
      <w:marBottom w:val="0"/>
      <w:divBdr>
        <w:top w:val="none" w:sz="0" w:space="0" w:color="auto"/>
        <w:left w:val="none" w:sz="0" w:space="0" w:color="auto"/>
        <w:bottom w:val="none" w:sz="0" w:space="0" w:color="auto"/>
        <w:right w:val="none" w:sz="0" w:space="0" w:color="auto"/>
      </w:divBdr>
    </w:div>
    <w:div w:id="1248072549">
      <w:bodyDiv w:val="1"/>
      <w:marLeft w:val="0"/>
      <w:marRight w:val="0"/>
      <w:marTop w:val="0"/>
      <w:marBottom w:val="0"/>
      <w:divBdr>
        <w:top w:val="none" w:sz="0" w:space="0" w:color="auto"/>
        <w:left w:val="none" w:sz="0" w:space="0" w:color="auto"/>
        <w:bottom w:val="none" w:sz="0" w:space="0" w:color="auto"/>
        <w:right w:val="none" w:sz="0" w:space="0" w:color="auto"/>
      </w:divBdr>
    </w:div>
    <w:div w:id="1248686716">
      <w:bodyDiv w:val="1"/>
      <w:marLeft w:val="0"/>
      <w:marRight w:val="0"/>
      <w:marTop w:val="0"/>
      <w:marBottom w:val="0"/>
      <w:divBdr>
        <w:top w:val="none" w:sz="0" w:space="0" w:color="auto"/>
        <w:left w:val="none" w:sz="0" w:space="0" w:color="auto"/>
        <w:bottom w:val="none" w:sz="0" w:space="0" w:color="auto"/>
        <w:right w:val="none" w:sz="0" w:space="0" w:color="auto"/>
      </w:divBdr>
    </w:div>
    <w:div w:id="1266423886">
      <w:bodyDiv w:val="1"/>
      <w:marLeft w:val="0"/>
      <w:marRight w:val="0"/>
      <w:marTop w:val="0"/>
      <w:marBottom w:val="0"/>
      <w:divBdr>
        <w:top w:val="none" w:sz="0" w:space="0" w:color="auto"/>
        <w:left w:val="none" w:sz="0" w:space="0" w:color="auto"/>
        <w:bottom w:val="none" w:sz="0" w:space="0" w:color="auto"/>
        <w:right w:val="none" w:sz="0" w:space="0" w:color="auto"/>
      </w:divBdr>
    </w:div>
    <w:div w:id="1291353279">
      <w:bodyDiv w:val="1"/>
      <w:marLeft w:val="0"/>
      <w:marRight w:val="0"/>
      <w:marTop w:val="0"/>
      <w:marBottom w:val="0"/>
      <w:divBdr>
        <w:top w:val="none" w:sz="0" w:space="0" w:color="auto"/>
        <w:left w:val="none" w:sz="0" w:space="0" w:color="auto"/>
        <w:bottom w:val="none" w:sz="0" w:space="0" w:color="auto"/>
        <w:right w:val="none" w:sz="0" w:space="0" w:color="auto"/>
      </w:divBdr>
    </w:div>
    <w:div w:id="1294870645">
      <w:bodyDiv w:val="1"/>
      <w:marLeft w:val="0"/>
      <w:marRight w:val="0"/>
      <w:marTop w:val="0"/>
      <w:marBottom w:val="0"/>
      <w:divBdr>
        <w:top w:val="none" w:sz="0" w:space="0" w:color="auto"/>
        <w:left w:val="none" w:sz="0" w:space="0" w:color="auto"/>
        <w:bottom w:val="none" w:sz="0" w:space="0" w:color="auto"/>
        <w:right w:val="none" w:sz="0" w:space="0" w:color="auto"/>
      </w:divBdr>
      <w:divsChild>
        <w:div w:id="685786125">
          <w:marLeft w:val="0"/>
          <w:marRight w:val="0"/>
          <w:marTop w:val="0"/>
          <w:marBottom w:val="0"/>
          <w:divBdr>
            <w:top w:val="none" w:sz="0" w:space="0" w:color="auto"/>
            <w:left w:val="none" w:sz="0" w:space="0" w:color="auto"/>
            <w:bottom w:val="none" w:sz="0" w:space="0" w:color="auto"/>
            <w:right w:val="none" w:sz="0" w:space="0" w:color="auto"/>
          </w:divBdr>
        </w:div>
        <w:div w:id="1724450703">
          <w:marLeft w:val="0"/>
          <w:marRight w:val="0"/>
          <w:marTop w:val="0"/>
          <w:marBottom w:val="0"/>
          <w:divBdr>
            <w:top w:val="none" w:sz="0" w:space="0" w:color="auto"/>
            <w:left w:val="none" w:sz="0" w:space="0" w:color="auto"/>
            <w:bottom w:val="none" w:sz="0" w:space="0" w:color="auto"/>
            <w:right w:val="none" w:sz="0" w:space="0" w:color="auto"/>
          </w:divBdr>
          <w:divsChild>
            <w:div w:id="2006740025">
              <w:marLeft w:val="0"/>
              <w:marRight w:val="0"/>
              <w:marTop w:val="0"/>
              <w:marBottom w:val="0"/>
              <w:divBdr>
                <w:top w:val="none" w:sz="0" w:space="0" w:color="auto"/>
                <w:left w:val="none" w:sz="0" w:space="0" w:color="auto"/>
                <w:bottom w:val="none" w:sz="0" w:space="0" w:color="auto"/>
                <w:right w:val="none" w:sz="0" w:space="0" w:color="auto"/>
              </w:divBdr>
              <w:divsChild>
                <w:div w:id="169641958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295792903">
      <w:bodyDiv w:val="1"/>
      <w:marLeft w:val="0"/>
      <w:marRight w:val="0"/>
      <w:marTop w:val="0"/>
      <w:marBottom w:val="0"/>
      <w:divBdr>
        <w:top w:val="none" w:sz="0" w:space="0" w:color="auto"/>
        <w:left w:val="none" w:sz="0" w:space="0" w:color="auto"/>
        <w:bottom w:val="none" w:sz="0" w:space="0" w:color="auto"/>
        <w:right w:val="none" w:sz="0" w:space="0" w:color="auto"/>
      </w:divBdr>
    </w:div>
    <w:div w:id="1298031875">
      <w:bodyDiv w:val="1"/>
      <w:marLeft w:val="0"/>
      <w:marRight w:val="0"/>
      <w:marTop w:val="0"/>
      <w:marBottom w:val="0"/>
      <w:divBdr>
        <w:top w:val="none" w:sz="0" w:space="0" w:color="auto"/>
        <w:left w:val="none" w:sz="0" w:space="0" w:color="auto"/>
        <w:bottom w:val="none" w:sz="0" w:space="0" w:color="auto"/>
        <w:right w:val="none" w:sz="0" w:space="0" w:color="auto"/>
      </w:divBdr>
    </w:div>
    <w:div w:id="1305239126">
      <w:bodyDiv w:val="1"/>
      <w:marLeft w:val="0"/>
      <w:marRight w:val="0"/>
      <w:marTop w:val="0"/>
      <w:marBottom w:val="0"/>
      <w:divBdr>
        <w:top w:val="none" w:sz="0" w:space="0" w:color="auto"/>
        <w:left w:val="none" w:sz="0" w:space="0" w:color="auto"/>
        <w:bottom w:val="none" w:sz="0" w:space="0" w:color="auto"/>
        <w:right w:val="none" w:sz="0" w:space="0" w:color="auto"/>
      </w:divBdr>
    </w:div>
    <w:div w:id="1305351431">
      <w:bodyDiv w:val="1"/>
      <w:marLeft w:val="0"/>
      <w:marRight w:val="0"/>
      <w:marTop w:val="0"/>
      <w:marBottom w:val="0"/>
      <w:divBdr>
        <w:top w:val="none" w:sz="0" w:space="0" w:color="auto"/>
        <w:left w:val="none" w:sz="0" w:space="0" w:color="auto"/>
        <w:bottom w:val="none" w:sz="0" w:space="0" w:color="auto"/>
        <w:right w:val="none" w:sz="0" w:space="0" w:color="auto"/>
      </w:divBdr>
    </w:div>
    <w:div w:id="1317763457">
      <w:bodyDiv w:val="1"/>
      <w:marLeft w:val="0"/>
      <w:marRight w:val="0"/>
      <w:marTop w:val="0"/>
      <w:marBottom w:val="0"/>
      <w:divBdr>
        <w:top w:val="none" w:sz="0" w:space="0" w:color="auto"/>
        <w:left w:val="none" w:sz="0" w:space="0" w:color="auto"/>
        <w:bottom w:val="none" w:sz="0" w:space="0" w:color="auto"/>
        <w:right w:val="none" w:sz="0" w:space="0" w:color="auto"/>
      </w:divBdr>
    </w:div>
    <w:div w:id="1321470388">
      <w:bodyDiv w:val="1"/>
      <w:marLeft w:val="0"/>
      <w:marRight w:val="0"/>
      <w:marTop w:val="0"/>
      <w:marBottom w:val="0"/>
      <w:divBdr>
        <w:top w:val="none" w:sz="0" w:space="0" w:color="auto"/>
        <w:left w:val="none" w:sz="0" w:space="0" w:color="auto"/>
        <w:bottom w:val="none" w:sz="0" w:space="0" w:color="auto"/>
        <w:right w:val="none" w:sz="0" w:space="0" w:color="auto"/>
      </w:divBdr>
    </w:div>
    <w:div w:id="1338342529">
      <w:bodyDiv w:val="1"/>
      <w:marLeft w:val="0"/>
      <w:marRight w:val="0"/>
      <w:marTop w:val="0"/>
      <w:marBottom w:val="0"/>
      <w:divBdr>
        <w:top w:val="none" w:sz="0" w:space="0" w:color="auto"/>
        <w:left w:val="none" w:sz="0" w:space="0" w:color="auto"/>
        <w:bottom w:val="none" w:sz="0" w:space="0" w:color="auto"/>
        <w:right w:val="none" w:sz="0" w:space="0" w:color="auto"/>
      </w:divBdr>
    </w:div>
    <w:div w:id="1350333971">
      <w:bodyDiv w:val="1"/>
      <w:marLeft w:val="0"/>
      <w:marRight w:val="0"/>
      <w:marTop w:val="0"/>
      <w:marBottom w:val="0"/>
      <w:divBdr>
        <w:top w:val="none" w:sz="0" w:space="0" w:color="auto"/>
        <w:left w:val="none" w:sz="0" w:space="0" w:color="auto"/>
        <w:bottom w:val="none" w:sz="0" w:space="0" w:color="auto"/>
        <w:right w:val="none" w:sz="0" w:space="0" w:color="auto"/>
      </w:divBdr>
    </w:div>
    <w:div w:id="1360428129">
      <w:bodyDiv w:val="1"/>
      <w:marLeft w:val="0"/>
      <w:marRight w:val="0"/>
      <w:marTop w:val="0"/>
      <w:marBottom w:val="0"/>
      <w:divBdr>
        <w:top w:val="none" w:sz="0" w:space="0" w:color="auto"/>
        <w:left w:val="none" w:sz="0" w:space="0" w:color="auto"/>
        <w:bottom w:val="none" w:sz="0" w:space="0" w:color="auto"/>
        <w:right w:val="none" w:sz="0" w:space="0" w:color="auto"/>
      </w:divBdr>
    </w:div>
    <w:div w:id="1370766791">
      <w:bodyDiv w:val="1"/>
      <w:marLeft w:val="0"/>
      <w:marRight w:val="0"/>
      <w:marTop w:val="0"/>
      <w:marBottom w:val="0"/>
      <w:divBdr>
        <w:top w:val="none" w:sz="0" w:space="0" w:color="auto"/>
        <w:left w:val="none" w:sz="0" w:space="0" w:color="auto"/>
        <w:bottom w:val="none" w:sz="0" w:space="0" w:color="auto"/>
        <w:right w:val="none" w:sz="0" w:space="0" w:color="auto"/>
      </w:divBdr>
    </w:div>
    <w:div w:id="1380323664">
      <w:bodyDiv w:val="1"/>
      <w:marLeft w:val="0"/>
      <w:marRight w:val="0"/>
      <w:marTop w:val="0"/>
      <w:marBottom w:val="0"/>
      <w:divBdr>
        <w:top w:val="none" w:sz="0" w:space="0" w:color="auto"/>
        <w:left w:val="none" w:sz="0" w:space="0" w:color="auto"/>
        <w:bottom w:val="none" w:sz="0" w:space="0" w:color="auto"/>
        <w:right w:val="none" w:sz="0" w:space="0" w:color="auto"/>
      </w:divBdr>
    </w:div>
    <w:div w:id="1390691063">
      <w:bodyDiv w:val="1"/>
      <w:marLeft w:val="0"/>
      <w:marRight w:val="0"/>
      <w:marTop w:val="0"/>
      <w:marBottom w:val="0"/>
      <w:divBdr>
        <w:top w:val="none" w:sz="0" w:space="0" w:color="auto"/>
        <w:left w:val="none" w:sz="0" w:space="0" w:color="auto"/>
        <w:bottom w:val="none" w:sz="0" w:space="0" w:color="auto"/>
        <w:right w:val="none" w:sz="0" w:space="0" w:color="auto"/>
      </w:divBdr>
    </w:div>
    <w:div w:id="1403789845">
      <w:bodyDiv w:val="1"/>
      <w:marLeft w:val="0"/>
      <w:marRight w:val="0"/>
      <w:marTop w:val="0"/>
      <w:marBottom w:val="0"/>
      <w:divBdr>
        <w:top w:val="none" w:sz="0" w:space="0" w:color="auto"/>
        <w:left w:val="none" w:sz="0" w:space="0" w:color="auto"/>
        <w:bottom w:val="none" w:sz="0" w:space="0" w:color="auto"/>
        <w:right w:val="none" w:sz="0" w:space="0" w:color="auto"/>
      </w:divBdr>
    </w:div>
    <w:div w:id="1404916392">
      <w:bodyDiv w:val="1"/>
      <w:marLeft w:val="0"/>
      <w:marRight w:val="0"/>
      <w:marTop w:val="0"/>
      <w:marBottom w:val="0"/>
      <w:divBdr>
        <w:top w:val="none" w:sz="0" w:space="0" w:color="auto"/>
        <w:left w:val="none" w:sz="0" w:space="0" w:color="auto"/>
        <w:bottom w:val="none" w:sz="0" w:space="0" w:color="auto"/>
        <w:right w:val="none" w:sz="0" w:space="0" w:color="auto"/>
      </w:divBdr>
    </w:div>
    <w:div w:id="1406606491">
      <w:bodyDiv w:val="1"/>
      <w:marLeft w:val="0"/>
      <w:marRight w:val="0"/>
      <w:marTop w:val="0"/>
      <w:marBottom w:val="0"/>
      <w:divBdr>
        <w:top w:val="none" w:sz="0" w:space="0" w:color="auto"/>
        <w:left w:val="none" w:sz="0" w:space="0" w:color="auto"/>
        <w:bottom w:val="none" w:sz="0" w:space="0" w:color="auto"/>
        <w:right w:val="none" w:sz="0" w:space="0" w:color="auto"/>
      </w:divBdr>
    </w:div>
    <w:div w:id="1428035349">
      <w:bodyDiv w:val="1"/>
      <w:marLeft w:val="0"/>
      <w:marRight w:val="0"/>
      <w:marTop w:val="0"/>
      <w:marBottom w:val="0"/>
      <w:divBdr>
        <w:top w:val="none" w:sz="0" w:space="0" w:color="auto"/>
        <w:left w:val="none" w:sz="0" w:space="0" w:color="auto"/>
        <w:bottom w:val="none" w:sz="0" w:space="0" w:color="auto"/>
        <w:right w:val="none" w:sz="0" w:space="0" w:color="auto"/>
      </w:divBdr>
    </w:div>
    <w:div w:id="1442266614">
      <w:bodyDiv w:val="1"/>
      <w:marLeft w:val="0"/>
      <w:marRight w:val="0"/>
      <w:marTop w:val="0"/>
      <w:marBottom w:val="0"/>
      <w:divBdr>
        <w:top w:val="none" w:sz="0" w:space="0" w:color="auto"/>
        <w:left w:val="none" w:sz="0" w:space="0" w:color="auto"/>
        <w:bottom w:val="none" w:sz="0" w:space="0" w:color="auto"/>
        <w:right w:val="none" w:sz="0" w:space="0" w:color="auto"/>
      </w:divBdr>
    </w:div>
    <w:div w:id="1450273720">
      <w:bodyDiv w:val="1"/>
      <w:marLeft w:val="0"/>
      <w:marRight w:val="0"/>
      <w:marTop w:val="0"/>
      <w:marBottom w:val="0"/>
      <w:divBdr>
        <w:top w:val="none" w:sz="0" w:space="0" w:color="auto"/>
        <w:left w:val="none" w:sz="0" w:space="0" w:color="auto"/>
        <w:bottom w:val="none" w:sz="0" w:space="0" w:color="auto"/>
        <w:right w:val="none" w:sz="0" w:space="0" w:color="auto"/>
      </w:divBdr>
    </w:div>
    <w:div w:id="1455292459">
      <w:bodyDiv w:val="1"/>
      <w:marLeft w:val="0"/>
      <w:marRight w:val="0"/>
      <w:marTop w:val="0"/>
      <w:marBottom w:val="0"/>
      <w:divBdr>
        <w:top w:val="none" w:sz="0" w:space="0" w:color="auto"/>
        <w:left w:val="none" w:sz="0" w:space="0" w:color="auto"/>
        <w:bottom w:val="none" w:sz="0" w:space="0" w:color="auto"/>
        <w:right w:val="none" w:sz="0" w:space="0" w:color="auto"/>
      </w:divBdr>
    </w:div>
    <w:div w:id="1456675443">
      <w:bodyDiv w:val="1"/>
      <w:marLeft w:val="0"/>
      <w:marRight w:val="0"/>
      <w:marTop w:val="0"/>
      <w:marBottom w:val="0"/>
      <w:divBdr>
        <w:top w:val="none" w:sz="0" w:space="0" w:color="auto"/>
        <w:left w:val="none" w:sz="0" w:space="0" w:color="auto"/>
        <w:bottom w:val="none" w:sz="0" w:space="0" w:color="auto"/>
        <w:right w:val="none" w:sz="0" w:space="0" w:color="auto"/>
      </w:divBdr>
    </w:div>
    <w:div w:id="1462502389">
      <w:bodyDiv w:val="1"/>
      <w:marLeft w:val="0"/>
      <w:marRight w:val="0"/>
      <w:marTop w:val="0"/>
      <w:marBottom w:val="0"/>
      <w:divBdr>
        <w:top w:val="none" w:sz="0" w:space="0" w:color="auto"/>
        <w:left w:val="none" w:sz="0" w:space="0" w:color="auto"/>
        <w:bottom w:val="none" w:sz="0" w:space="0" w:color="auto"/>
        <w:right w:val="none" w:sz="0" w:space="0" w:color="auto"/>
      </w:divBdr>
    </w:div>
    <w:div w:id="1492018426">
      <w:bodyDiv w:val="1"/>
      <w:marLeft w:val="0"/>
      <w:marRight w:val="0"/>
      <w:marTop w:val="0"/>
      <w:marBottom w:val="0"/>
      <w:divBdr>
        <w:top w:val="none" w:sz="0" w:space="0" w:color="auto"/>
        <w:left w:val="none" w:sz="0" w:space="0" w:color="auto"/>
        <w:bottom w:val="none" w:sz="0" w:space="0" w:color="auto"/>
        <w:right w:val="none" w:sz="0" w:space="0" w:color="auto"/>
      </w:divBdr>
    </w:div>
    <w:div w:id="1496333689">
      <w:bodyDiv w:val="1"/>
      <w:marLeft w:val="0"/>
      <w:marRight w:val="0"/>
      <w:marTop w:val="0"/>
      <w:marBottom w:val="0"/>
      <w:divBdr>
        <w:top w:val="none" w:sz="0" w:space="0" w:color="auto"/>
        <w:left w:val="none" w:sz="0" w:space="0" w:color="auto"/>
        <w:bottom w:val="none" w:sz="0" w:space="0" w:color="auto"/>
        <w:right w:val="none" w:sz="0" w:space="0" w:color="auto"/>
      </w:divBdr>
    </w:div>
    <w:div w:id="1516459839">
      <w:bodyDiv w:val="1"/>
      <w:marLeft w:val="0"/>
      <w:marRight w:val="0"/>
      <w:marTop w:val="0"/>
      <w:marBottom w:val="0"/>
      <w:divBdr>
        <w:top w:val="none" w:sz="0" w:space="0" w:color="auto"/>
        <w:left w:val="none" w:sz="0" w:space="0" w:color="auto"/>
        <w:bottom w:val="none" w:sz="0" w:space="0" w:color="auto"/>
        <w:right w:val="none" w:sz="0" w:space="0" w:color="auto"/>
      </w:divBdr>
      <w:divsChild>
        <w:div w:id="1229193308">
          <w:marLeft w:val="0"/>
          <w:marRight w:val="0"/>
          <w:marTop w:val="0"/>
          <w:marBottom w:val="0"/>
          <w:divBdr>
            <w:top w:val="none" w:sz="0" w:space="0" w:color="auto"/>
            <w:left w:val="none" w:sz="0" w:space="0" w:color="auto"/>
            <w:bottom w:val="none" w:sz="0" w:space="0" w:color="auto"/>
            <w:right w:val="none" w:sz="0" w:space="0" w:color="auto"/>
          </w:divBdr>
          <w:divsChild>
            <w:div w:id="646281607">
              <w:marLeft w:val="0"/>
              <w:marRight w:val="0"/>
              <w:marTop w:val="0"/>
              <w:marBottom w:val="0"/>
              <w:divBdr>
                <w:top w:val="none" w:sz="0" w:space="0" w:color="auto"/>
                <w:left w:val="none" w:sz="0" w:space="0" w:color="auto"/>
                <w:bottom w:val="none" w:sz="0" w:space="0" w:color="auto"/>
                <w:right w:val="none" w:sz="0" w:space="0" w:color="auto"/>
              </w:divBdr>
              <w:divsChild>
                <w:div w:id="531456782">
                  <w:marLeft w:val="0"/>
                  <w:marRight w:val="0"/>
                  <w:marTop w:val="0"/>
                  <w:marBottom w:val="0"/>
                  <w:divBdr>
                    <w:top w:val="none" w:sz="0" w:space="0" w:color="auto"/>
                    <w:left w:val="none" w:sz="0" w:space="0" w:color="auto"/>
                    <w:bottom w:val="none" w:sz="0" w:space="0" w:color="auto"/>
                    <w:right w:val="none" w:sz="0" w:space="0" w:color="auto"/>
                  </w:divBdr>
                  <w:divsChild>
                    <w:div w:id="2099859075">
                      <w:marLeft w:val="0"/>
                      <w:marRight w:val="0"/>
                      <w:marTop w:val="0"/>
                      <w:marBottom w:val="0"/>
                      <w:divBdr>
                        <w:top w:val="none" w:sz="0" w:space="0" w:color="auto"/>
                        <w:left w:val="none" w:sz="0" w:space="0" w:color="auto"/>
                        <w:bottom w:val="none" w:sz="0" w:space="0" w:color="auto"/>
                        <w:right w:val="none" w:sz="0" w:space="0" w:color="auto"/>
                      </w:divBdr>
                      <w:divsChild>
                        <w:div w:id="1742094404">
                          <w:marLeft w:val="0"/>
                          <w:marRight w:val="0"/>
                          <w:marTop w:val="0"/>
                          <w:marBottom w:val="0"/>
                          <w:divBdr>
                            <w:top w:val="none" w:sz="0" w:space="0" w:color="auto"/>
                            <w:left w:val="none" w:sz="0" w:space="0" w:color="auto"/>
                            <w:bottom w:val="none" w:sz="0" w:space="0" w:color="auto"/>
                            <w:right w:val="none" w:sz="0" w:space="0" w:color="auto"/>
                          </w:divBdr>
                          <w:divsChild>
                            <w:div w:id="1169059800">
                              <w:marLeft w:val="0"/>
                              <w:marRight w:val="0"/>
                              <w:marTop w:val="0"/>
                              <w:marBottom w:val="0"/>
                              <w:divBdr>
                                <w:top w:val="none" w:sz="0" w:space="0" w:color="auto"/>
                                <w:left w:val="none" w:sz="0" w:space="0" w:color="auto"/>
                                <w:bottom w:val="none" w:sz="0" w:space="0" w:color="auto"/>
                                <w:right w:val="none" w:sz="0" w:space="0" w:color="auto"/>
                              </w:divBdr>
                              <w:divsChild>
                                <w:div w:id="736439931">
                                  <w:marLeft w:val="0"/>
                                  <w:marRight w:val="0"/>
                                  <w:marTop w:val="0"/>
                                  <w:marBottom w:val="0"/>
                                  <w:divBdr>
                                    <w:top w:val="none" w:sz="0" w:space="0" w:color="auto"/>
                                    <w:left w:val="none" w:sz="0" w:space="0" w:color="auto"/>
                                    <w:bottom w:val="none" w:sz="0" w:space="0" w:color="auto"/>
                                    <w:right w:val="none" w:sz="0" w:space="0" w:color="auto"/>
                                  </w:divBdr>
                                  <w:divsChild>
                                    <w:div w:id="19506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22989">
                          <w:marLeft w:val="0"/>
                          <w:marRight w:val="0"/>
                          <w:marTop w:val="0"/>
                          <w:marBottom w:val="0"/>
                          <w:divBdr>
                            <w:top w:val="none" w:sz="0" w:space="0" w:color="auto"/>
                            <w:left w:val="none" w:sz="0" w:space="0" w:color="auto"/>
                            <w:bottom w:val="none" w:sz="0" w:space="0" w:color="auto"/>
                            <w:right w:val="none" w:sz="0" w:space="0" w:color="auto"/>
                          </w:divBdr>
                          <w:divsChild>
                            <w:div w:id="1377895441">
                              <w:marLeft w:val="0"/>
                              <w:marRight w:val="0"/>
                              <w:marTop w:val="0"/>
                              <w:marBottom w:val="0"/>
                              <w:divBdr>
                                <w:top w:val="none" w:sz="0" w:space="0" w:color="auto"/>
                                <w:left w:val="none" w:sz="0" w:space="0" w:color="auto"/>
                                <w:bottom w:val="none" w:sz="0" w:space="0" w:color="auto"/>
                                <w:right w:val="none" w:sz="0" w:space="0" w:color="auto"/>
                              </w:divBdr>
                              <w:divsChild>
                                <w:div w:id="13737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213941">
      <w:bodyDiv w:val="1"/>
      <w:marLeft w:val="0"/>
      <w:marRight w:val="0"/>
      <w:marTop w:val="0"/>
      <w:marBottom w:val="0"/>
      <w:divBdr>
        <w:top w:val="none" w:sz="0" w:space="0" w:color="auto"/>
        <w:left w:val="none" w:sz="0" w:space="0" w:color="auto"/>
        <w:bottom w:val="none" w:sz="0" w:space="0" w:color="auto"/>
        <w:right w:val="none" w:sz="0" w:space="0" w:color="auto"/>
      </w:divBdr>
    </w:div>
    <w:div w:id="1528759174">
      <w:bodyDiv w:val="1"/>
      <w:marLeft w:val="0"/>
      <w:marRight w:val="0"/>
      <w:marTop w:val="0"/>
      <w:marBottom w:val="0"/>
      <w:divBdr>
        <w:top w:val="none" w:sz="0" w:space="0" w:color="auto"/>
        <w:left w:val="none" w:sz="0" w:space="0" w:color="auto"/>
        <w:bottom w:val="none" w:sz="0" w:space="0" w:color="auto"/>
        <w:right w:val="none" w:sz="0" w:space="0" w:color="auto"/>
      </w:divBdr>
    </w:div>
    <w:div w:id="1538346988">
      <w:bodyDiv w:val="1"/>
      <w:marLeft w:val="0"/>
      <w:marRight w:val="0"/>
      <w:marTop w:val="0"/>
      <w:marBottom w:val="0"/>
      <w:divBdr>
        <w:top w:val="none" w:sz="0" w:space="0" w:color="auto"/>
        <w:left w:val="none" w:sz="0" w:space="0" w:color="auto"/>
        <w:bottom w:val="none" w:sz="0" w:space="0" w:color="auto"/>
        <w:right w:val="none" w:sz="0" w:space="0" w:color="auto"/>
      </w:divBdr>
    </w:div>
    <w:div w:id="1549731179">
      <w:bodyDiv w:val="1"/>
      <w:marLeft w:val="0"/>
      <w:marRight w:val="0"/>
      <w:marTop w:val="0"/>
      <w:marBottom w:val="0"/>
      <w:divBdr>
        <w:top w:val="none" w:sz="0" w:space="0" w:color="auto"/>
        <w:left w:val="none" w:sz="0" w:space="0" w:color="auto"/>
        <w:bottom w:val="none" w:sz="0" w:space="0" w:color="auto"/>
        <w:right w:val="none" w:sz="0" w:space="0" w:color="auto"/>
      </w:divBdr>
    </w:div>
    <w:div w:id="1550846162">
      <w:bodyDiv w:val="1"/>
      <w:marLeft w:val="0"/>
      <w:marRight w:val="0"/>
      <w:marTop w:val="0"/>
      <w:marBottom w:val="0"/>
      <w:divBdr>
        <w:top w:val="none" w:sz="0" w:space="0" w:color="auto"/>
        <w:left w:val="none" w:sz="0" w:space="0" w:color="auto"/>
        <w:bottom w:val="none" w:sz="0" w:space="0" w:color="auto"/>
        <w:right w:val="none" w:sz="0" w:space="0" w:color="auto"/>
      </w:divBdr>
    </w:div>
    <w:div w:id="1559127267">
      <w:bodyDiv w:val="1"/>
      <w:marLeft w:val="0"/>
      <w:marRight w:val="0"/>
      <w:marTop w:val="0"/>
      <w:marBottom w:val="0"/>
      <w:divBdr>
        <w:top w:val="none" w:sz="0" w:space="0" w:color="auto"/>
        <w:left w:val="none" w:sz="0" w:space="0" w:color="auto"/>
        <w:bottom w:val="none" w:sz="0" w:space="0" w:color="auto"/>
        <w:right w:val="none" w:sz="0" w:space="0" w:color="auto"/>
      </w:divBdr>
    </w:div>
    <w:div w:id="1568422135">
      <w:bodyDiv w:val="1"/>
      <w:marLeft w:val="0"/>
      <w:marRight w:val="0"/>
      <w:marTop w:val="0"/>
      <w:marBottom w:val="0"/>
      <w:divBdr>
        <w:top w:val="none" w:sz="0" w:space="0" w:color="auto"/>
        <w:left w:val="none" w:sz="0" w:space="0" w:color="auto"/>
        <w:bottom w:val="none" w:sz="0" w:space="0" w:color="auto"/>
        <w:right w:val="none" w:sz="0" w:space="0" w:color="auto"/>
      </w:divBdr>
    </w:div>
    <w:div w:id="1576865120">
      <w:bodyDiv w:val="1"/>
      <w:marLeft w:val="0"/>
      <w:marRight w:val="0"/>
      <w:marTop w:val="0"/>
      <w:marBottom w:val="0"/>
      <w:divBdr>
        <w:top w:val="none" w:sz="0" w:space="0" w:color="auto"/>
        <w:left w:val="none" w:sz="0" w:space="0" w:color="auto"/>
        <w:bottom w:val="none" w:sz="0" w:space="0" w:color="auto"/>
        <w:right w:val="none" w:sz="0" w:space="0" w:color="auto"/>
      </w:divBdr>
      <w:divsChild>
        <w:div w:id="598609588">
          <w:marLeft w:val="0"/>
          <w:marRight w:val="0"/>
          <w:marTop w:val="0"/>
          <w:marBottom w:val="0"/>
          <w:divBdr>
            <w:top w:val="single" w:sz="2" w:space="0" w:color="E3E3E3"/>
            <w:left w:val="single" w:sz="2" w:space="0" w:color="E3E3E3"/>
            <w:bottom w:val="single" w:sz="2" w:space="0" w:color="E3E3E3"/>
            <w:right w:val="single" w:sz="2" w:space="0" w:color="E3E3E3"/>
          </w:divBdr>
          <w:divsChild>
            <w:div w:id="1577476027">
              <w:marLeft w:val="0"/>
              <w:marRight w:val="0"/>
              <w:marTop w:val="0"/>
              <w:marBottom w:val="0"/>
              <w:divBdr>
                <w:top w:val="single" w:sz="2" w:space="0" w:color="E3E3E3"/>
                <w:left w:val="single" w:sz="2" w:space="0" w:color="E3E3E3"/>
                <w:bottom w:val="single" w:sz="2" w:space="0" w:color="E3E3E3"/>
                <w:right w:val="single" w:sz="2" w:space="0" w:color="E3E3E3"/>
              </w:divBdr>
              <w:divsChild>
                <w:div w:id="1722440963">
                  <w:marLeft w:val="0"/>
                  <w:marRight w:val="0"/>
                  <w:marTop w:val="0"/>
                  <w:marBottom w:val="0"/>
                  <w:divBdr>
                    <w:top w:val="single" w:sz="2" w:space="0" w:color="E3E3E3"/>
                    <w:left w:val="single" w:sz="2" w:space="0" w:color="E3E3E3"/>
                    <w:bottom w:val="single" w:sz="2" w:space="0" w:color="E3E3E3"/>
                    <w:right w:val="single" w:sz="2" w:space="0" w:color="E3E3E3"/>
                  </w:divBdr>
                  <w:divsChild>
                    <w:div w:id="192111639">
                      <w:marLeft w:val="0"/>
                      <w:marRight w:val="0"/>
                      <w:marTop w:val="0"/>
                      <w:marBottom w:val="0"/>
                      <w:divBdr>
                        <w:top w:val="single" w:sz="2" w:space="0" w:color="E3E3E3"/>
                        <w:left w:val="single" w:sz="2" w:space="0" w:color="E3E3E3"/>
                        <w:bottom w:val="single" w:sz="2" w:space="0" w:color="E3E3E3"/>
                        <w:right w:val="single" w:sz="2" w:space="0" w:color="E3E3E3"/>
                      </w:divBdr>
                      <w:divsChild>
                        <w:div w:id="1447046664">
                          <w:marLeft w:val="0"/>
                          <w:marRight w:val="0"/>
                          <w:marTop w:val="0"/>
                          <w:marBottom w:val="0"/>
                          <w:divBdr>
                            <w:top w:val="single" w:sz="2" w:space="0" w:color="E3E3E3"/>
                            <w:left w:val="single" w:sz="2" w:space="0" w:color="E3E3E3"/>
                            <w:bottom w:val="single" w:sz="2" w:space="0" w:color="E3E3E3"/>
                            <w:right w:val="single" w:sz="2" w:space="0" w:color="E3E3E3"/>
                          </w:divBdr>
                          <w:divsChild>
                            <w:div w:id="1453938740">
                              <w:marLeft w:val="0"/>
                              <w:marRight w:val="0"/>
                              <w:marTop w:val="100"/>
                              <w:marBottom w:val="100"/>
                              <w:divBdr>
                                <w:top w:val="single" w:sz="2" w:space="0" w:color="E3E3E3"/>
                                <w:left w:val="single" w:sz="2" w:space="0" w:color="E3E3E3"/>
                                <w:bottom w:val="single" w:sz="2" w:space="0" w:color="E3E3E3"/>
                                <w:right w:val="single" w:sz="2" w:space="0" w:color="E3E3E3"/>
                              </w:divBdr>
                              <w:divsChild>
                                <w:div w:id="770249224">
                                  <w:marLeft w:val="0"/>
                                  <w:marRight w:val="0"/>
                                  <w:marTop w:val="0"/>
                                  <w:marBottom w:val="0"/>
                                  <w:divBdr>
                                    <w:top w:val="single" w:sz="2" w:space="0" w:color="E3E3E3"/>
                                    <w:left w:val="single" w:sz="2" w:space="0" w:color="E3E3E3"/>
                                    <w:bottom w:val="single" w:sz="2" w:space="0" w:color="E3E3E3"/>
                                    <w:right w:val="single" w:sz="2" w:space="0" w:color="E3E3E3"/>
                                  </w:divBdr>
                                  <w:divsChild>
                                    <w:div w:id="1040742209">
                                      <w:marLeft w:val="0"/>
                                      <w:marRight w:val="0"/>
                                      <w:marTop w:val="0"/>
                                      <w:marBottom w:val="0"/>
                                      <w:divBdr>
                                        <w:top w:val="single" w:sz="2" w:space="0" w:color="E3E3E3"/>
                                        <w:left w:val="single" w:sz="2" w:space="0" w:color="E3E3E3"/>
                                        <w:bottom w:val="single" w:sz="2" w:space="0" w:color="E3E3E3"/>
                                        <w:right w:val="single" w:sz="2" w:space="0" w:color="E3E3E3"/>
                                      </w:divBdr>
                                      <w:divsChild>
                                        <w:div w:id="514075766">
                                          <w:marLeft w:val="0"/>
                                          <w:marRight w:val="0"/>
                                          <w:marTop w:val="0"/>
                                          <w:marBottom w:val="0"/>
                                          <w:divBdr>
                                            <w:top w:val="single" w:sz="2" w:space="0" w:color="E3E3E3"/>
                                            <w:left w:val="single" w:sz="2" w:space="0" w:color="E3E3E3"/>
                                            <w:bottom w:val="single" w:sz="2" w:space="0" w:color="E3E3E3"/>
                                            <w:right w:val="single" w:sz="2" w:space="0" w:color="E3E3E3"/>
                                          </w:divBdr>
                                          <w:divsChild>
                                            <w:div w:id="1759324647">
                                              <w:marLeft w:val="0"/>
                                              <w:marRight w:val="0"/>
                                              <w:marTop w:val="0"/>
                                              <w:marBottom w:val="0"/>
                                              <w:divBdr>
                                                <w:top w:val="single" w:sz="2" w:space="0" w:color="E3E3E3"/>
                                                <w:left w:val="single" w:sz="2" w:space="0" w:color="E3E3E3"/>
                                                <w:bottom w:val="single" w:sz="2" w:space="0" w:color="E3E3E3"/>
                                                <w:right w:val="single" w:sz="2" w:space="0" w:color="E3E3E3"/>
                                              </w:divBdr>
                                              <w:divsChild>
                                                <w:div w:id="814295446">
                                                  <w:marLeft w:val="0"/>
                                                  <w:marRight w:val="0"/>
                                                  <w:marTop w:val="0"/>
                                                  <w:marBottom w:val="0"/>
                                                  <w:divBdr>
                                                    <w:top w:val="single" w:sz="2" w:space="0" w:color="E3E3E3"/>
                                                    <w:left w:val="single" w:sz="2" w:space="0" w:color="E3E3E3"/>
                                                    <w:bottom w:val="single" w:sz="2" w:space="0" w:color="E3E3E3"/>
                                                    <w:right w:val="single" w:sz="2" w:space="0" w:color="E3E3E3"/>
                                                  </w:divBdr>
                                                  <w:divsChild>
                                                    <w:div w:id="17567795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927032930">
          <w:marLeft w:val="0"/>
          <w:marRight w:val="0"/>
          <w:marTop w:val="0"/>
          <w:marBottom w:val="0"/>
          <w:divBdr>
            <w:top w:val="none" w:sz="0" w:space="0" w:color="auto"/>
            <w:left w:val="none" w:sz="0" w:space="0" w:color="auto"/>
            <w:bottom w:val="none" w:sz="0" w:space="0" w:color="auto"/>
            <w:right w:val="none" w:sz="0" w:space="0" w:color="auto"/>
          </w:divBdr>
        </w:div>
      </w:divsChild>
    </w:div>
    <w:div w:id="1595744407">
      <w:bodyDiv w:val="1"/>
      <w:marLeft w:val="0"/>
      <w:marRight w:val="0"/>
      <w:marTop w:val="0"/>
      <w:marBottom w:val="0"/>
      <w:divBdr>
        <w:top w:val="none" w:sz="0" w:space="0" w:color="auto"/>
        <w:left w:val="none" w:sz="0" w:space="0" w:color="auto"/>
        <w:bottom w:val="none" w:sz="0" w:space="0" w:color="auto"/>
        <w:right w:val="none" w:sz="0" w:space="0" w:color="auto"/>
      </w:divBdr>
    </w:div>
    <w:div w:id="1596160366">
      <w:bodyDiv w:val="1"/>
      <w:marLeft w:val="0"/>
      <w:marRight w:val="0"/>
      <w:marTop w:val="0"/>
      <w:marBottom w:val="0"/>
      <w:divBdr>
        <w:top w:val="none" w:sz="0" w:space="0" w:color="auto"/>
        <w:left w:val="none" w:sz="0" w:space="0" w:color="auto"/>
        <w:bottom w:val="none" w:sz="0" w:space="0" w:color="auto"/>
        <w:right w:val="none" w:sz="0" w:space="0" w:color="auto"/>
      </w:divBdr>
    </w:div>
    <w:div w:id="1610505850">
      <w:bodyDiv w:val="1"/>
      <w:marLeft w:val="0"/>
      <w:marRight w:val="0"/>
      <w:marTop w:val="0"/>
      <w:marBottom w:val="0"/>
      <w:divBdr>
        <w:top w:val="none" w:sz="0" w:space="0" w:color="auto"/>
        <w:left w:val="none" w:sz="0" w:space="0" w:color="auto"/>
        <w:bottom w:val="none" w:sz="0" w:space="0" w:color="auto"/>
        <w:right w:val="none" w:sz="0" w:space="0" w:color="auto"/>
      </w:divBdr>
    </w:div>
    <w:div w:id="1614435416">
      <w:bodyDiv w:val="1"/>
      <w:marLeft w:val="0"/>
      <w:marRight w:val="0"/>
      <w:marTop w:val="0"/>
      <w:marBottom w:val="0"/>
      <w:divBdr>
        <w:top w:val="none" w:sz="0" w:space="0" w:color="auto"/>
        <w:left w:val="none" w:sz="0" w:space="0" w:color="auto"/>
        <w:bottom w:val="none" w:sz="0" w:space="0" w:color="auto"/>
        <w:right w:val="none" w:sz="0" w:space="0" w:color="auto"/>
      </w:divBdr>
      <w:divsChild>
        <w:div w:id="623389520">
          <w:marLeft w:val="0"/>
          <w:marRight w:val="0"/>
          <w:marTop w:val="0"/>
          <w:marBottom w:val="0"/>
          <w:divBdr>
            <w:top w:val="single" w:sz="2" w:space="0" w:color="E3E3E3"/>
            <w:left w:val="single" w:sz="2" w:space="0" w:color="E3E3E3"/>
            <w:bottom w:val="single" w:sz="2" w:space="0" w:color="E3E3E3"/>
            <w:right w:val="single" w:sz="2" w:space="0" w:color="E3E3E3"/>
          </w:divBdr>
          <w:divsChild>
            <w:div w:id="1469936973">
              <w:marLeft w:val="0"/>
              <w:marRight w:val="0"/>
              <w:marTop w:val="0"/>
              <w:marBottom w:val="0"/>
              <w:divBdr>
                <w:top w:val="single" w:sz="2" w:space="0" w:color="E3E3E3"/>
                <w:left w:val="single" w:sz="2" w:space="0" w:color="E3E3E3"/>
                <w:bottom w:val="single" w:sz="2" w:space="0" w:color="E3E3E3"/>
                <w:right w:val="single" w:sz="2" w:space="0" w:color="E3E3E3"/>
              </w:divBdr>
              <w:divsChild>
                <w:div w:id="284118404">
                  <w:marLeft w:val="0"/>
                  <w:marRight w:val="0"/>
                  <w:marTop w:val="0"/>
                  <w:marBottom w:val="0"/>
                  <w:divBdr>
                    <w:top w:val="single" w:sz="2" w:space="0" w:color="E3E3E3"/>
                    <w:left w:val="single" w:sz="2" w:space="0" w:color="E3E3E3"/>
                    <w:bottom w:val="single" w:sz="2" w:space="0" w:color="E3E3E3"/>
                    <w:right w:val="single" w:sz="2" w:space="0" w:color="E3E3E3"/>
                  </w:divBdr>
                  <w:divsChild>
                    <w:div w:id="667832609">
                      <w:marLeft w:val="0"/>
                      <w:marRight w:val="0"/>
                      <w:marTop w:val="0"/>
                      <w:marBottom w:val="0"/>
                      <w:divBdr>
                        <w:top w:val="single" w:sz="2" w:space="0" w:color="E3E3E3"/>
                        <w:left w:val="single" w:sz="2" w:space="0" w:color="E3E3E3"/>
                        <w:bottom w:val="single" w:sz="2" w:space="0" w:color="E3E3E3"/>
                        <w:right w:val="single" w:sz="2" w:space="0" w:color="E3E3E3"/>
                      </w:divBdr>
                      <w:divsChild>
                        <w:div w:id="648901814">
                          <w:marLeft w:val="0"/>
                          <w:marRight w:val="0"/>
                          <w:marTop w:val="0"/>
                          <w:marBottom w:val="0"/>
                          <w:divBdr>
                            <w:top w:val="single" w:sz="2" w:space="0" w:color="E3E3E3"/>
                            <w:left w:val="single" w:sz="2" w:space="0" w:color="E3E3E3"/>
                            <w:bottom w:val="single" w:sz="2" w:space="0" w:color="E3E3E3"/>
                            <w:right w:val="single" w:sz="2" w:space="0" w:color="E3E3E3"/>
                          </w:divBdr>
                          <w:divsChild>
                            <w:div w:id="645278253">
                              <w:marLeft w:val="0"/>
                              <w:marRight w:val="0"/>
                              <w:marTop w:val="100"/>
                              <w:marBottom w:val="100"/>
                              <w:divBdr>
                                <w:top w:val="single" w:sz="2" w:space="0" w:color="E3E3E3"/>
                                <w:left w:val="single" w:sz="2" w:space="0" w:color="E3E3E3"/>
                                <w:bottom w:val="single" w:sz="2" w:space="0" w:color="E3E3E3"/>
                                <w:right w:val="single" w:sz="2" w:space="0" w:color="E3E3E3"/>
                              </w:divBdr>
                              <w:divsChild>
                                <w:div w:id="469858684">
                                  <w:marLeft w:val="0"/>
                                  <w:marRight w:val="0"/>
                                  <w:marTop w:val="0"/>
                                  <w:marBottom w:val="0"/>
                                  <w:divBdr>
                                    <w:top w:val="single" w:sz="2" w:space="0" w:color="E3E3E3"/>
                                    <w:left w:val="single" w:sz="2" w:space="0" w:color="E3E3E3"/>
                                    <w:bottom w:val="single" w:sz="2" w:space="0" w:color="E3E3E3"/>
                                    <w:right w:val="single" w:sz="2" w:space="0" w:color="E3E3E3"/>
                                  </w:divBdr>
                                  <w:divsChild>
                                    <w:div w:id="340275968">
                                      <w:marLeft w:val="0"/>
                                      <w:marRight w:val="0"/>
                                      <w:marTop w:val="0"/>
                                      <w:marBottom w:val="0"/>
                                      <w:divBdr>
                                        <w:top w:val="single" w:sz="2" w:space="0" w:color="E3E3E3"/>
                                        <w:left w:val="single" w:sz="2" w:space="0" w:color="E3E3E3"/>
                                        <w:bottom w:val="single" w:sz="2" w:space="0" w:color="E3E3E3"/>
                                        <w:right w:val="single" w:sz="2" w:space="0" w:color="E3E3E3"/>
                                      </w:divBdr>
                                      <w:divsChild>
                                        <w:div w:id="756097347">
                                          <w:marLeft w:val="0"/>
                                          <w:marRight w:val="0"/>
                                          <w:marTop w:val="0"/>
                                          <w:marBottom w:val="0"/>
                                          <w:divBdr>
                                            <w:top w:val="single" w:sz="2" w:space="0" w:color="E3E3E3"/>
                                            <w:left w:val="single" w:sz="2" w:space="0" w:color="E3E3E3"/>
                                            <w:bottom w:val="single" w:sz="2" w:space="0" w:color="E3E3E3"/>
                                            <w:right w:val="single" w:sz="2" w:space="0" w:color="E3E3E3"/>
                                          </w:divBdr>
                                          <w:divsChild>
                                            <w:div w:id="512646819">
                                              <w:marLeft w:val="0"/>
                                              <w:marRight w:val="0"/>
                                              <w:marTop w:val="0"/>
                                              <w:marBottom w:val="0"/>
                                              <w:divBdr>
                                                <w:top w:val="single" w:sz="2" w:space="0" w:color="E3E3E3"/>
                                                <w:left w:val="single" w:sz="2" w:space="0" w:color="E3E3E3"/>
                                                <w:bottom w:val="single" w:sz="2" w:space="0" w:color="E3E3E3"/>
                                                <w:right w:val="single" w:sz="2" w:space="0" w:color="E3E3E3"/>
                                              </w:divBdr>
                                              <w:divsChild>
                                                <w:div w:id="1643150616">
                                                  <w:marLeft w:val="0"/>
                                                  <w:marRight w:val="0"/>
                                                  <w:marTop w:val="0"/>
                                                  <w:marBottom w:val="0"/>
                                                  <w:divBdr>
                                                    <w:top w:val="single" w:sz="2" w:space="0" w:color="E3E3E3"/>
                                                    <w:left w:val="single" w:sz="2" w:space="0" w:color="E3E3E3"/>
                                                    <w:bottom w:val="single" w:sz="2" w:space="0" w:color="E3E3E3"/>
                                                    <w:right w:val="single" w:sz="2" w:space="0" w:color="E3E3E3"/>
                                                  </w:divBdr>
                                                  <w:divsChild>
                                                    <w:div w:id="19892416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93013286">
          <w:marLeft w:val="0"/>
          <w:marRight w:val="0"/>
          <w:marTop w:val="0"/>
          <w:marBottom w:val="0"/>
          <w:divBdr>
            <w:top w:val="none" w:sz="0" w:space="0" w:color="auto"/>
            <w:left w:val="none" w:sz="0" w:space="0" w:color="auto"/>
            <w:bottom w:val="none" w:sz="0" w:space="0" w:color="auto"/>
            <w:right w:val="none" w:sz="0" w:space="0" w:color="auto"/>
          </w:divBdr>
        </w:div>
      </w:divsChild>
    </w:div>
    <w:div w:id="1630042925">
      <w:bodyDiv w:val="1"/>
      <w:marLeft w:val="0"/>
      <w:marRight w:val="0"/>
      <w:marTop w:val="0"/>
      <w:marBottom w:val="0"/>
      <w:divBdr>
        <w:top w:val="none" w:sz="0" w:space="0" w:color="auto"/>
        <w:left w:val="none" w:sz="0" w:space="0" w:color="auto"/>
        <w:bottom w:val="none" w:sz="0" w:space="0" w:color="auto"/>
        <w:right w:val="none" w:sz="0" w:space="0" w:color="auto"/>
      </w:divBdr>
    </w:div>
    <w:div w:id="1633709789">
      <w:bodyDiv w:val="1"/>
      <w:marLeft w:val="0"/>
      <w:marRight w:val="0"/>
      <w:marTop w:val="0"/>
      <w:marBottom w:val="0"/>
      <w:divBdr>
        <w:top w:val="none" w:sz="0" w:space="0" w:color="auto"/>
        <w:left w:val="none" w:sz="0" w:space="0" w:color="auto"/>
        <w:bottom w:val="none" w:sz="0" w:space="0" w:color="auto"/>
        <w:right w:val="none" w:sz="0" w:space="0" w:color="auto"/>
      </w:divBdr>
    </w:div>
    <w:div w:id="1636914407">
      <w:bodyDiv w:val="1"/>
      <w:marLeft w:val="0"/>
      <w:marRight w:val="0"/>
      <w:marTop w:val="0"/>
      <w:marBottom w:val="0"/>
      <w:divBdr>
        <w:top w:val="none" w:sz="0" w:space="0" w:color="auto"/>
        <w:left w:val="none" w:sz="0" w:space="0" w:color="auto"/>
        <w:bottom w:val="none" w:sz="0" w:space="0" w:color="auto"/>
        <w:right w:val="none" w:sz="0" w:space="0" w:color="auto"/>
      </w:divBdr>
    </w:div>
    <w:div w:id="1658335931">
      <w:bodyDiv w:val="1"/>
      <w:marLeft w:val="0"/>
      <w:marRight w:val="0"/>
      <w:marTop w:val="0"/>
      <w:marBottom w:val="0"/>
      <w:divBdr>
        <w:top w:val="none" w:sz="0" w:space="0" w:color="auto"/>
        <w:left w:val="none" w:sz="0" w:space="0" w:color="auto"/>
        <w:bottom w:val="none" w:sz="0" w:space="0" w:color="auto"/>
        <w:right w:val="none" w:sz="0" w:space="0" w:color="auto"/>
      </w:divBdr>
    </w:div>
    <w:div w:id="1658461910">
      <w:bodyDiv w:val="1"/>
      <w:marLeft w:val="0"/>
      <w:marRight w:val="0"/>
      <w:marTop w:val="0"/>
      <w:marBottom w:val="0"/>
      <w:divBdr>
        <w:top w:val="none" w:sz="0" w:space="0" w:color="auto"/>
        <w:left w:val="none" w:sz="0" w:space="0" w:color="auto"/>
        <w:bottom w:val="none" w:sz="0" w:space="0" w:color="auto"/>
        <w:right w:val="none" w:sz="0" w:space="0" w:color="auto"/>
      </w:divBdr>
    </w:div>
    <w:div w:id="1659772637">
      <w:bodyDiv w:val="1"/>
      <w:marLeft w:val="0"/>
      <w:marRight w:val="0"/>
      <w:marTop w:val="0"/>
      <w:marBottom w:val="0"/>
      <w:divBdr>
        <w:top w:val="none" w:sz="0" w:space="0" w:color="auto"/>
        <w:left w:val="none" w:sz="0" w:space="0" w:color="auto"/>
        <w:bottom w:val="none" w:sz="0" w:space="0" w:color="auto"/>
        <w:right w:val="none" w:sz="0" w:space="0" w:color="auto"/>
      </w:divBdr>
    </w:div>
    <w:div w:id="1666783149">
      <w:bodyDiv w:val="1"/>
      <w:marLeft w:val="0"/>
      <w:marRight w:val="0"/>
      <w:marTop w:val="0"/>
      <w:marBottom w:val="0"/>
      <w:divBdr>
        <w:top w:val="none" w:sz="0" w:space="0" w:color="auto"/>
        <w:left w:val="none" w:sz="0" w:space="0" w:color="auto"/>
        <w:bottom w:val="none" w:sz="0" w:space="0" w:color="auto"/>
        <w:right w:val="none" w:sz="0" w:space="0" w:color="auto"/>
      </w:divBdr>
    </w:div>
    <w:div w:id="1690254022">
      <w:bodyDiv w:val="1"/>
      <w:marLeft w:val="0"/>
      <w:marRight w:val="0"/>
      <w:marTop w:val="0"/>
      <w:marBottom w:val="0"/>
      <w:divBdr>
        <w:top w:val="none" w:sz="0" w:space="0" w:color="auto"/>
        <w:left w:val="none" w:sz="0" w:space="0" w:color="auto"/>
        <w:bottom w:val="none" w:sz="0" w:space="0" w:color="auto"/>
        <w:right w:val="none" w:sz="0" w:space="0" w:color="auto"/>
      </w:divBdr>
    </w:div>
    <w:div w:id="1693530374">
      <w:bodyDiv w:val="1"/>
      <w:marLeft w:val="0"/>
      <w:marRight w:val="0"/>
      <w:marTop w:val="0"/>
      <w:marBottom w:val="0"/>
      <w:divBdr>
        <w:top w:val="none" w:sz="0" w:space="0" w:color="auto"/>
        <w:left w:val="none" w:sz="0" w:space="0" w:color="auto"/>
        <w:bottom w:val="none" w:sz="0" w:space="0" w:color="auto"/>
        <w:right w:val="none" w:sz="0" w:space="0" w:color="auto"/>
      </w:divBdr>
    </w:div>
    <w:div w:id="1697537739">
      <w:bodyDiv w:val="1"/>
      <w:marLeft w:val="0"/>
      <w:marRight w:val="0"/>
      <w:marTop w:val="0"/>
      <w:marBottom w:val="0"/>
      <w:divBdr>
        <w:top w:val="none" w:sz="0" w:space="0" w:color="auto"/>
        <w:left w:val="none" w:sz="0" w:space="0" w:color="auto"/>
        <w:bottom w:val="none" w:sz="0" w:space="0" w:color="auto"/>
        <w:right w:val="none" w:sz="0" w:space="0" w:color="auto"/>
      </w:divBdr>
      <w:divsChild>
        <w:div w:id="375203538">
          <w:marLeft w:val="0"/>
          <w:marRight w:val="0"/>
          <w:marTop w:val="0"/>
          <w:marBottom w:val="0"/>
          <w:divBdr>
            <w:top w:val="none" w:sz="0" w:space="0" w:color="auto"/>
            <w:left w:val="none" w:sz="0" w:space="0" w:color="auto"/>
            <w:bottom w:val="none" w:sz="0" w:space="0" w:color="auto"/>
            <w:right w:val="none" w:sz="0" w:space="0" w:color="auto"/>
          </w:divBdr>
        </w:div>
      </w:divsChild>
    </w:div>
    <w:div w:id="1725330346">
      <w:bodyDiv w:val="1"/>
      <w:marLeft w:val="0"/>
      <w:marRight w:val="0"/>
      <w:marTop w:val="0"/>
      <w:marBottom w:val="0"/>
      <w:divBdr>
        <w:top w:val="none" w:sz="0" w:space="0" w:color="auto"/>
        <w:left w:val="none" w:sz="0" w:space="0" w:color="auto"/>
        <w:bottom w:val="none" w:sz="0" w:space="0" w:color="auto"/>
        <w:right w:val="none" w:sz="0" w:space="0" w:color="auto"/>
      </w:divBdr>
    </w:div>
    <w:div w:id="1746220046">
      <w:bodyDiv w:val="1"/>
      <w:marLeft w:val="0"/>
      <w:marRight w:val="0"/>
      <w:marTop w:val="0"/>
      <w:marBottom w:val="0"/>
      <w:divBdr>
        <w:top w:val="none" w:sz="0" w:space="0" w:color="auto"/>
        <w:left w:val="none" w:sz="0" w:space="0" w:color="auto"/>
        <w:bottom w:val="none" w:sz="0" w:space="0" w:color="auto"/>
        <w:right w:val="none" w:sz="0" w:space="0" w:color="auto"/>
      </w:divBdr>
    </w:div>
    <w:div w:id="1747412809">
      <w:bodyDiv w:val="1"/>
      <w:marLeft w:val="0"/>
      <w:marRight w:val="0"/>
      <w:marTop w:val="0"/>
      <w:marBottom w:val="0"/>
      <w:divBdr>
        <w:top w:val="none" w:sz="0" w:space="0" w:color="auto"/>
        <w:left w:val="none" w:sz="0" w:space="0" w:color="auto"/>
        <w:bottom w:val="none" w:sz="0" w:space="0" w:color="auto"/>
        <w:right w:val="none" w:sz="0" w:space="0" w:color="auto"/>
      </w:divBdr>
    </w:div>
    <w:div w:id="1748991441">
      <w:bodyDiv w:val="1"/>
      <w:marLeft w:val="0"/>
      <w:marRight w:val="0"/>
      <w:marTop w:val="0"/>
      <w:marBottom w:val="0"/>
      <w:divBdr>
        <w:top w:val="none" w:sz="0" w:space="0" w:color="auto"/>
        <w:left w:val="none" w:sz="0" w:space="0" w:color="auto"/>
        <w:bottom w:val="none" w:sz="0" w:space="0" w:color="auto"/>
        <w:right w:val="none" w:sz="0" w:space="0" w:color="auto"/>
      </w:divBdr>
    </w:div>
    <w:div w:id="1754816947">
      <w:bodyDiv w:val="1"/>
      <w:marLeft w:val="0"/>
      <w:marRight w:val="0"/>
      <w:marTop w:val="0"/>
      <w:marBottom w:val="0"/>
      <w:divBdr>
        <w:top w:val="none" w:sz="0" w:space="0" w:color="auto"/>
        <w:left w:val="none" w:sz="0" w:space="0" w:color="auto"/>
        <w:bottom w:val="none" w:sz="0" w:space="0" w:color="auto"/>
        <w:right w:val="none" w:sz="0" w:space="0" w:color="auto"/>
      </w:divBdr>
    </w:div>
    <w:div w:id="1759011202">
      <w:bodyDiv w:val="1"/>
      <w:marLeft w:val="0"/>
      <w:marRight w:val="0"/>
      <w:marTop w:val="0"/>
      <w:marBottom w:val="0"/>
      <w:divBdr>
        <w:top w:val="none" w:sz="0" w:space="0" w:color="auto"/>
        <w:left w:val="none" w:sz="0" w:space="0" w:color="auto"/>
        <w:bottom w:val="none" w:sz="0" w:space="0" w:color="auto"/>
        <w:right w:val="none" w:sz="0" w:space="0" w:color="auto"/>
      </w:divBdr>
      <w:divsChild>
        <w:div w:id="211624894">
          <w:marLeft w:val="0"/>
          <w:marRight w:val="0"/>
          <w:marTop w:val="0"/>
          <w:marBottom w:val="0"/>
          <w:divBdr>
            <w:top w:val="none" w:sz="0" w:space="0" w:color="auto"/>
            <w:left w:val="none" w:sz="0" w:space="0" w:color="auto"/>
            <w:bottom w:val="none" w:sz="0" w:space="0" w:color="auto"/>
            <w:right w:val="none" w:sz="0" w:space="0" w:color="auto"/>
          </w:divBdr>
          <w:divsChild>
            <w:div w:id="1745762155">
              <w:marLeft w:val="0"/>
              <w:marRight w:val="0"/>
              <w:marTop w:val="0"/>
              <w:marBottom w:val="0"/>
              <w:divBdr>
                <w:top w:val="none" w:sz="0" w:space="0" w:color="auto"/>
                <w:left w:val="none" w:sz="0" w:space="0" w:color="auto"/>
                <w:bottom w:val="none" w:sz="0" w:space="0" w:color="auto"/>
                <w:right w:val="none" w:sz="0" w:space="0" w:color="auto"/>
              </w:divBdr>
              <w:divsChild>
                <w:div w:id="458956378">
                  <w:marLeft w:val="0"/>
                  <w:marRight w:val="0"/>
                  <w:marTop w:val="0"/>
                  <w:marBottom w:val="0"/>
                  <w:divBdr>
                    <w:top w:val="none" w:sz="0" w:space="0" w:color="auto"/>
                    <w:left w:val="none" w:sz="0" w:space="0" w:color="auto"/>
                    <w:bottom w:val="none" w:sz="0" w:space="0" w:color="auto"/>
                    <w:right w:val="none" w:sz="0" w:space="0" w:color="auto"/>
                  </w:divBdr>
                  <w:divsChild>
                    <w:div w:id="10164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58179">
          <w:marLeft w:val="0"/>
          <w:marRight w:val="0"/>
          <w:marTop w:val="0"/>
          <w:marBottom w:val="0"/>
          <w:divBdr>
            <w:top w:val="none" w:sz="0" w:space="0" w:color="auto"/>
            <w:left w:val="none" w:sz="0" w:space="0" w:color="auto"/>
            <w:bottom w:val="none" w:sz="0" w:space="0" w:color="auto"/>
            <w:right w:val="none" w:sz="0" w:space="0" w:color="auto"/>
          </w:divBdr>
          <w:divsChild>
            <w:div w:id="1998145246">
              <w:marLeft w:val="0"/>
              <w:marRight w:val="0"/>
              <w:marTop w:val="0"/>
              <w:marBottom w:val="0"/>
              <w:divBdr>
                <w:top w:val="none" w:sz="0" w:space="0" w:color="auto"/>
                <w:left w:val="none" w:sz="0" w:space="0" w:color="auto"/>
                <w:bottom w:val="none" w:sz="0" w:space="0" w:color="auto"/>
                <w:right w:val="none" w:sz="0" w:space="0" w:color="auto"/>
              </w:divBdr>
              <w:divsChild>
                <w:div w:id="1781417552">
                  <w:marLeft w:val="0"/>
                  <w:marRight w:val="0"/>
                  <w:marTop w:val="0"/>
                  <w:marBottom w:val="0"/>
                  <w:divBdr>
                    <w:top w:val="none" w:sz="0" w:space="0" w:color="auto"/>
                    <w:left w:val="none" w:sz="0" w:space="0" w:color="auto"/>
                    <w:bottom w:val="none" w:sz="0" w:space="0" w:color="auto"/>
                    <w:right w:val="none" w:sz="0" w:space="0" w:color="auto"/>
                  </w:divBdr>
                  <w:divsChild>
                    <w:div w:id="95945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792504">
      <w:bodyDiv w:val="1"/>
      <w:marLeft w:val="0"/>
      <w:marRight w:val="0"/>
      <w:marTop w:val="0"/>
      <w:marBottom w:val="0"/>
      <w:divBdr>
        <w:top w:val="none" w:sz="0" w:space="0" w:color="auto"/>
        <w:left w:val="none" w:sz="0" w:space="0" w:color="auto"/>
        <w:bottom w:val="none" w:sz="0" w:space="0" w:color="auto"/>
        <w:right w:val="none" w:sz="0" w:space="0" w:color="auto"/>
      </w:divBdr>
    </w:div>
    <w:div w:id="1779908392">
      <w:bodyDiv w:val="1"/>
      <w:marLeft w:val="0"/>
      <w:marRight w:val="0"/>
      <w:marTop w:val="0"/>
      <w:marBottom w:val="0"/>
      <w:divBdr>
        <w:top w:val="none" w:sz="0" w:space="0" w:color="auto"/>
        <w:left w:val="none" w:sz="0" w:space="0" w:color="auto"/>
        <w:bottom w:val="none" w:sz="0" w:space="0" w:color="auto"/>
        <w:right w:val="none" w:sz="0" w:space="0" w:color="auto"/>
      </w:divBdr>
    </w:div>
    <w:div w:id="1786389439">
      <w:bodyDiv w:val="1"/>
      <w:marLeft w:val="0"/>
      <w:marRight w:val="0"/>
      <w:marTop w:val="0"/>
      <w:marBottom w:val="0"/>
      <w:divBdr>
        <w:top w:val="none" w:sz="0" w:space="0" w:color="auto"/>
        <w:left w:val="none" w:sz="0" w:space="0" w:color="auto"/>
        <w:bottom w:val="none" w:sz="0" w:space="0" w:color="auto"/>
        <w:right w:val="none" w:sz="0" w:space="0" w:color="auto"/>
      </w:divBdr>
    </w:div>
    <w:div w:id="1809004976">
      <w:bodyDiv w:val="1"/>
      <w:marLeft w:val="0"/>
      <w:marRight w:val="0"/>
      <w:marTop w:val="0"/>
      <w:marBottom w:val="0"/>
      <w:divBdr>
        <w:top w:val="none" w:sz="0" w:space="0" w:color="auto"/>
        <w:left w:val="none" w:sz="0" w:space="0" w:color="auto"/>
        <w:bottom w:val="none" w:sz="0" w:space="0" w:color="auto"/>
        <w:right w:val="none" w:sz="0" w:space="0" w:color="auto"/>
      </w:divBdr>
      <w:divsChild>
        <w:div w:id="939681585">
          <w:marLeft w:val="0"/>
          <w:marRight w:val="0"/>
          <w:marTop w:val="0"/>
          <w:marBottom w:val="0"/>
          <w:divBdr>
            <w:top w:val="none" w:sz="0" w:space="0" w:color="auto"/>
            <w:left w:val="none" w:sz="0" w:space="0" w:color="auto"/>
            <w:bottom w:val="none" w:sz="0" w:space="0" w:color="auto"/>
            <w:right w:val="none" w:sz="0" w:space="0" w:color="auto"/>
          </w:divBdr>
          <w:divsChild>
            <w:div w:id="1728609494">
              <w:marLeft w:val="0"/>
              <w:marRight w:val="0"/>
              <w:marTop w:val="0"/>
              <w:marBottom w:val="0"/>
              <w:divBdr>
                <w:top w:val="none" w:sz="0" w:space="0" w:color="auto"/>
                <w:left w:val="none" w:sz="0" w:space="0" w:color="auto"/>
                <w:bottom w:val="none" w:sz="0" w:space="0" w:color="auto"/>
                <w:right w:val="none" w:sz="0" w:space="0" w:color="auto"/>
              </w:divBdr>
              <w:divsChild>
                <w:div w:id="323046965">
                  <w:marLeft w:val="0"/>
                  <w:marRight w:val="0"/>
                  <w:marTop w:val="0"/>
                  <w:marBottom w:val="0"/>
                  <w:divBdr>
                    <w:top w:val="none" w:sz="0" w:space="0" w:color="auto"/>
                    <w:left w:val="none" w:sz="0" w:space="0" w:color="auto"/>
                    <w:bottom w:val="none" w:sz="0" w:space="0" w:color="auto"/>
                    <w:right w:val="none" w:sz="0" w:space="0" w:color="auto"/>
                  </w:divBdr>
                  <w:divsChild>
                    <w:div w:id="29907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054580">
          <w:marLeft w:val="0"/>
          <w:marRight w:val="0"/>
          <w:marTop w:val="0"/>
          <w:marBottom w:val="0"/>
          <w:divBdr>
            <w:top w:val="none" w:sz="0" w:space="0" w:color="auto"/>
            <w:left w:val="none" w:sz="0" w:space="0" w:color="auto"/>
            <w:bottom w:val="none" w:sz="0" w:space="0" w:color="auto"/>
            <w:right w:val="none" w:sz="0" w:space="0" w:color="auto"/>
          </w:divBdr>
          <w:divsChild>
            <w:div w:id="778069094">
              <w:marLeft w:val="0"/>
              <w:marRight w:val="0"/>
              <w:marTop w:val="0"/>
              <w:marBottom w:val="0"/>
              <w:divBdr>
                <w:top w:val="none" w:sz="0" w:space="0" w:color="auto"/>
                <w:left w:val="none" w:sz="0" w:space="0" w:color="auto"/>
                <w:bottom w:val="none" w:sz="0" w:space="0" w:color="auto"/>
                <w:right w:val="none" w:sz="0" w:space="0" w:color="auto"/>
              </w:divBdr>
              <w:divsChild>
                <w:div w:id="886450300">
                  <w:marLeft w:val="0"/>
                  <w:marRight w:val="0"/>
                  <w:marTop w:val="0"/>
                  <w:marBottom w:val="0"/>
                  <w:divBdr>
                    <w:top w:val="none" w:sz="0" w:space="0" w:color="auto"/>
                    <w:left w:val="none" w:sz="0" w:space="0" w:color="auto"/>
                    <w:bottom w:val="none" w:sz="0" w:space="0" w:color="auto"/>
                    <w:right w:val="none" w:sz="0" w:space="0" w:color="auto"/>
                  </w:divBdr>
                  <w:divsChild>
                    <w:div w:id="182565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231752">
      <w:bodyDiv w:val="1"/>
      <w:marLeft w:val="0"/>
      <w:marRight w:val="0"/>
      <w:marTop w:val="0"/>
      <w:marBottom w:val="0"/>
      <w:divBdr>
        <w:top w:val="none" w:sz="0" w:space="0" w:color="auto"/>
        <w:left w:val="none" w:sz="0" w:space="0" w:color="auto"/>
        <w:bottom w:val="none" w:sz="0" w:space="0" w:color="auto"/>
        <w:right w:val="none" w:sz="0" w:space="0" w:color="auto"/>
      </w:divBdr>
    </w:div>
    <w:div w:id="1827090309">
      <w:bodyDiv w:val="1"/>
      <w:marLeft w:val="0"/>
      <w:marRight w:val="0"/>
      <w:marTop w:val="0"/>
      <w:marBottom w:val="0"/>
      <w:divBdr>
        <w:top w:val="none" w:sz="0" w:space="0" w:color="auto"/>
        <w:left w:val="none" w:sz="0" w:space="0" w:color="auto"/>
        <w:bottom w:val="none" w:sz="0" w:space="0" w:color="auto"/>
        <w:right w:val="none" w:sz="0" w:space="0" w:color="auto"/>
      </w:divBdr>
    </w:div>
    <w:div w:id="1829444734">
      <w:bodyDiv w:val="1"/>
      <w:marLeft w:val="0"/>
      <w:marRight w:val="0"/>
      <w:marTop w:val="0"/>
      <w:marBottom w:val="0"/>
      <w:divBdr>
        <w:top w:val="none" w:sz="0" w:space="0" w:color="auto"/>
        <w:left w:val="none" w:sz="0" w:space="0" w:color="auto"/>
        <w:bottom w:val="none" w:sz="0" w:space="0" w:color="auto"/>
        <w:right w:val="none" w:sz="0" w:space="0" w:color="auto"/>
      </w:divBdr>
    </w:div>
    <w:div w:id="1851412586">
      <w:bodyDiv w:val="1"/>
      <w:marLeft w:val="0"/>
      <w:marRight w:val="0"/>
      <w:marTop w:val="0"/>
      <w:marBottom w:val="0"/>
      <w:divBdr>
        <w:top w:val="none" w:sz="0" w:space="0" w:color="auto"/>
        <w:left w:val="none" w:sz="0" w:space="0" w:color="auto"/>
        <w:bottom w:val="none" w:sz="0" w:space="0" w:color="auto"/>
        <w:right w:val="none" w:sz="0" w:space="0" w:color="auto"/>
      </w:divBdr>
    </w:div>
    <w:div w:id="1851948051">
      <w:bodyDiv w:val="1"/>
      <w:marLeft w:val="0"/>
      <w:marRight w:val="0"/>
      <w:marTop w:val="0"/>
      <w:marBottom w:val="0"/>
      <w:divBdr>
        <w:top w:val="none" w:sz="0" w:space="0" w:color="auto"/>
        <w:left w:val="none" w:sz="0" w:space="0" w:color="auto"/>
        <w:bottom w:val="none" w:sz="0" w:space="0" w:color="auto"/>
        <w:right w:val="none" w:sz="0" w:space="0" w:color="auto"/>
      </w:divBdr>
    </w:div>
    <w:div w:id="1876186574">
      <w:bodyDiv w:val="1"/>
      <w:marLeft w:val="0"/>
      <w:marRight w:val="0"/>
      <w:marTop w:val="0"/>
      <w:marBottom w:val="0"/>
      <w:divBdr>
        <w:top w:val="none" w:sz="0" w:space="0" w:color="auto"/>
        <w:left w:val="none" w:sz="0" w:space="0" w:color="auto"/>
        <w:bottom w:val="none" w:sz="0" w:space="0" w:color="auto"/>
        <w:right w:val="none" w:sz="0" w:space="0" w:color="auto"/>
      </w:divBdr>
    </w:div>
    <w:div w:id="1880194839">
      <w:bodyDiv w:val="1"/>
      <w:marLeft w:val="0"/>
      <w:marRight w:val="0"/>
      <w:marTop w:val="0"/>
      <w:marBottom w:val="0"/>
      <w:divBdr>
        <w:top w:val="none" w:sz="0" w:space="0" w:color="auto"/>
        <w:left w:val="none" w:sz="0" w:space="0" w:color="auto"/>
        <w:bottom w:val="none" w:sz="0" w:space="0" w:color="auto"/>
        <w:right w:val="none" w:sz="0" w:space="0" w:color="auto"/>
      </w:divBdr>
    </w:div>
    <w:div w:id="1894386817">
      <w:bodyDiv w:val="1"/>
      <w:marLeft w:val="0"/>
      <w:marRight w:val="0"/>
      <w:marTop w:val="0"/>
      <w:marBottom w:val="0"/>
      <w:divBdr>
        <w:top w:val="none" w:sz="0" w:space="0" w:color="auto"/>
        <w:left w:val="none" w:sz="0" w:space="0" w:color="auto"/>
        <w:bottom w:val="none" w:sz="0" w:space="0" w:color="auto"/>
        <w:right w:val="none" w:sz="0" w:space="0" w:color="auto"/>
      </w:divBdr>
    </w:div>
    <w:div w:id="1899238867">
      <w:bodyDiv w:val="1"/>
      <w:marLeft w:val="0"/>
      <w:marRight w:val="0"/>
      <w:marTop w:val="0"/>
      <w:marBottom w:val="0"/>
      <w:divBdr>
        <w:top w:val="none" w:sz="0" w:space="0" w:color="auto"/>
        <w:left w:val="none" w:sz="0" w:space="0" w:color="auto"/>
        <w:bottom w:val="none" w:sz="0" w:space="0" w:color="auto"/>
        <w:right w:val="none" w:sz="0" w:space="0" w:color="auto"/>
      </w:divBdr>
    </w:div>
    <w:div w:id="1901011951">
      <w:bodyDiv w:val="1"/>
      <w:marLeft w:val="0"/>
      <w:marRight w:val="0"/>
      <w:marTop w:val="0"/>
      <w:marBottom w:val="0"/>
      <w:divBdr>
        <w:top w:val="none" w:sz="0" w:space="0" w:color="auto"/>
        <w:left w:val="none" w:sz="0" w:space="0" w:color="auto"/>
        <w:bottom w:val="none" w:sz="0" w:space="0" w:color="auto"/>
        <w:right w:val="none" w:sz="0" w:space="0" w:color="auto"/>
      </w:divBdr>
    </w:div>
    <w:div w:id="1902404260">
      <w:bodyDiv w:val="1"/>
      <w:marLeft w:val="0"/>
      <w:marRight w:val="0"/>
      <w:marTop w:val="0"/>
      <w:marBottom w:val="0"/>
      <w:divBdr>
        <w:top w:val="none" w:sz="0" w:space="0" w:color="auto"/>
        <w:left w:val="none" w:sz="0" w:space="0" w:color="auto"/>
        <w:bottom w:val="none" w:sz="0" w:space="0" w:color="auto"/>
        <w:right w:val="none" w:sz="0" w:space="0" w:color="auto"/>
      </w:divBdr>
    </w:div>
    <w:div w:id="1916695744">
      <w:bodyDiv w:val="1"/>
      <w:marLeft w:val="0"/>
      <w:marRight w:val="0"/>
      <w:marTop w:val="0"/>
      <w:marBottom w:val="0"/>
      <w:divBdr>
        <w:top w:val="none" w:sz="0" w:space="0" w:color="auto"/>
        <w:left w:val="none" w:sz="0" w:space="0" w:color="auto"/>
        <w:bottom w:val="none" w:sz="0" w:space="0" w:color="auto"/>
        <w:right w:val="none" w:sz="0" w:space="0" w:color="auto"/>
      </w:divBdr>
    </w:div>
    <w:div w:id="1921133613">
      <w:bodyDiv w:val="1"/>
      <w:marLeft w:val="0"/>
      <w:marRight w:val="0"/>
      <w:marTop w:val="0"/>
      <w:marBottom w:val="0"/>
      <w:divBdr>
        <w:top w:val="none" w:sz="0" w:space="0" w:color="auto"/>
        <w:left w:val="none" w:sz="0" w:space="0" w:color="auto"/>
        <w:bottom w:val="none" w:sz="0" w:space="0" w:color="auto"/>
        <w:right w:val="none" w:sz="0" w:space="0" w:color="auto"/>
      </w:divBdr>
    </w:div>
    <w:div w:id="1931818111">
      <w:bodyDiv w:val="1"/>
      <w:marLeft w:val="0"/>
      <w:marRight w:val="0"/>
      <w:marTop w:val="0"/>
      <w:marBottom w:val="0"/>
      <w:divBdr>
        <w:top w:val="none" w:sz="0" w:space="0" w:color="auto"/>
        <w:left w:val="none" w:sz="0" w:space="0" w:color="auto"/>
        <w:bottom w:val="none" w:sz="0" w:space="0" w:color="auto"/>
        <w:right w:val="none" w:sz="0" w:space="0" w:color="auto"/>
      </w:divBdr>
    </w:div>
    <w:div w:id="1936742995">
      <w:bodyDiv w:val="1"/>
      <w:marLeft w:val="0"/>
      <w:marRight w:val="0"/>
      <w:marTop w:val="0"/>
      <w:marBottom w:val="0"/>
      <w:divBdr>
        <w:top w:val="none" w:sz="0" w:space="0" w:color="auto"/>
        <w:left w:val="none" w:sz="0" w:space="0" w:color="auto"/>
        <w:bottom w:val="none" w:sz="0" w:space="0" w:color="auto"/>
        <w:right w:val="none" w:sz="0" w:space="0" w:color="auto"/>
      </w:divBdr>
    </w:div>
    <w:div w:id="1944141001">
      <w:bodyDiv w:val="1"/>
      <w:marLeft w:val="0"/>
      <w:marRight w:val="0"/>
      <w:marTop w:val="0"/>
      <w:marBottom w:val="0"/>
      <w:divBdr>
        <w:top w:val="none" w:sz="0" w:space="0" w:color="auto"/>
        <w:left w:val="none" w:sz="0" w:space="0" w:color="auto"/>
        <w:bottom w:val="none" w:sz="0" w:space="0" w:color="auto"/>
        <w:right w:val="none" w:sz="0" w:space="0" w:color="auto"/>
      </w:divBdr>
      <w:divsChild>
        <w:div w:id="1430783506">
          <w:marLeft w:val="0"/>
          <w:marRight w:val="0"/>
          <w:marTop w:val="0"/>
          <w:marBottom w:val="0"/>
          <w:divBdr>
            <w:top w:val="none" w:sz="0" w:space="0" w:color="auto"/>
            <w:left w:val="none" w:sz="0" w:space="0" w:color="auto"/>
            <w:bottom w:val="none" w:sz="0" w:space="0" w:color="auto"/>
            <w:right w:val="none" w:sz="0" w:space="0" w:color="auto"/>
          </w:divBdr>
          <w:divsChild>
            <w:div w:id="655913904">
              <w:marLeft w:val="0"/>
              <w:marRight w:val="0"/>
              <w:marTop w:val="0"/>
              <w:marBottom w:val="0"/>
              <w:divBdr>
                <w:top w:val="none" w:sz="0" w:space="0" w:color="auto"/>
                <w:left w:val="none" w:sz="0" w:space="0" w:color="auto"/>
                <w:bottom w:val="none" w:sz="0" w:space="0" w:color="auto"/>
                <w:right w:val="none" w:sz="0" w:space="0" w:color="auto"/>
              </w:divBdr>
              <w:divsChild>
                <w:div w:id="2057386659">
                  <w:marLeft w:val="0"/>
                  <w:marRight w:val="0"/>
                  <w:marTop w:val="0"/>
                  <w:marBottom w:val="0"/>
                  <w:divBdr>
                    <w:top w:val="none" w:sz="0" w:space="0" w:color="auto"/>
                    <w:left w:val="none" w:sz="0" w:space="0" w:color="auto"/>
                    <w:bottom w:val="none" w:sz="0" w:space="0" w:color="auto"/>
                    <w:right w:val="none" w:sz="0" w:space="0" w:color="auto"/>
                  </w:divBdr>
                </w:div>
              </w:divsChild>
            </w:div>
            <w:div w:id="1952933668">
              <w:marLeft w:val="0"/>
              <w:marRight w:val="0"/>
              <w:marTop w:val="0"/>
              <w:marBottom w:val="0"/>
              <w:divBdr>
                <w:top w:val="none" w:sz="0" w:space="0" w:color="auto"/>
                <w:left w:val="none" w:sz="0" w:space="0" w:color="auto"/>
                <w:bottom w:val="none" w:sz="0" w:space="0" w:color="auto"/>
                <w:right w:val="none" w:sz="0" w:space="0" w:color="auto"/>
              </w:divBdr>
              <w:divsChild>
                <w:div w:id="200084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964663">
      <w:bodyDiv w:val="1"/>
      <w:marLeft w:val="0"/>
      <w:marRight w:val="0"/>
      <w:marTop w:val="0"/>
      <w:marBottom w:val="0"/>
      <w:divBdr>
        <w:top w:val="none" w:sz="0" w:space="0" w:color="auto"/>
        <w:left w:val="none" w:sz="0" w:space="0" w:color="auto"/>
        <w:bottom w:val="none" w:sz="0" w:space="0" w:color="auto"/>
        <w:right w:val="none" w:sz="0" w:space="0" w:color="auto"/>
      </w:divBdr>
    </w:div>
    <w:div w:id="1969625437">
      <w:bodyDiv w:val="1"/>
      <w:marLeft w:val="0"/>
      <w:marRight w:val="0"/>
      <w:marTop w:val="0"/>
      <w:marBottom w:val="0"/>
      <w:divBdr>
        <w:top w:val="none" w:sz="0" w:space="0" w:color="auto"/>
        <w:left w:val="none" w:sz="0" w:space="0" w:color="auto"/>
        <w:bottom w:val="none" w:sz="0" w:space="0" w:color="auto"/>
        <w:right w:val="none" w:sz="0" w:space="0" w:color="auto"/>
      </w:divBdr>
    </w:div>
    <w:div w:id="1973827941">
      <w:bodyDiv w:val="1"/>
      <w:marLeft w:val="0"/>
      <w:marRight w:val="0"/>
      <w:marTop w:val="0"/>
      <w:marBottom w:val="0"/>
      <w:divBdr>
        <w:top w:val="none" w:sz="0" w:space="0" w:color="auto"/>
        <w:left w:val="none" w:sz="0" w:space="0" w:color="auto"/>
        <w:bottom w:val="none" w:sz="0" w:space="0" w:color="auto"/>
        <w:right w:val="none" w:sz="0" w:space="0" w:color="auto"/>
      </w:divBdr>
    </w:div>
    <w:div w:id="1988508614">
      <w:bodyDiv w:val="1"/>
      <w:marLeft w:val="0"/>
      <w:marRight w:val="0"/>
      <w:marTop w:val="0"/>
      <w:marBottom w:val="0"/>
      <w:divBdr>
        <w:top w:val="none" w:sz="0" w:space="0" w:color="auto"/>
        <w:left w:val="none" w:sz="0" w:space="0" w:color="auto"/>
        <w:bottom w:val="none" w:sz="0" w:space="0" w:color="auto"/>
        <w:right w:val="none" w:sz="0" w:space="0" w:color="auto"/>
      </w:divBdr>
      <w:divsChild>
        <w:div w:id="1947880333">
          <w:marLeft w:val="634"/>
          <w:marRight w:val="0"/>
          <w:marTop w:val="354"/>
          <w:marBottom w:val="160"/>
          <w:divBdr>
            <w:top w:val="none" w:sz="0" w:space="0" w:color="auto"/>
            <w:left w:val="none" w:sz="0" w:space="0" w:color="auto"/>
            <w:bottom w:val="none" w:sz="0" w:space="0" w:color="auto"/>
            <w:right w:val="none" w:sz="0" w:space="0" w:color="auto"/>
          </w:divBdr>
        </w:div>
      </w:divsChild>
    </w:div>
    <w:div w:id="1989046474">
      <w:bodyDiv w:val="1"/>
      <w:marLeft w:val="0"/>
      <w:marRight w:val="0"/>
      <w:marTop w:val="0"/>
      <w:marBottom w:val="0"/>
      <w:divBdr>
        <w:top w:val="none" w:sz="0" w:space="0" w:color="auto"/>
        <w:left w:val="none" w:sz="0" w:space="0" w:color="auto"/>
        <w:bottom w:val="none" w:sz="0" w:space="0" w:color="auto"/>
        <w:right w:val="none" w:sz="0" w:space="0" w:color="auto"/>
      </w:divBdr>
    </w:div>
    <w:div w:id="2003191754">
      <w:bodyDiv w:val="1"/>
      <w:marLeft w:val="0"/>
      <w:marRight w:val="0"/>
      <w:marTop w:val="0"/>
      <w:marBottom w:val="0"/>
      <w:divBdr>
        <w:top w:val="none" w:sz="0" w:space="0" w:color="auto"/>
        <w:left w:val="none" w:sz="0" w:space="0" w:color="auto"/>
        <w:bottom w:val="none" w:sz="0" w:space="0" w:color="auto"/>
        <w:right w:val="none" w:sz="0" w:space="0" w:color="auto"/>
      </w:divBdr>
    </w:div>
    <w:div w:id="2009016045">
      <w:bodyDiv w:val="1"/>
      <w:marLeft w:val="0"/>
      <w:marRight w:val="0"/>
      <w:marTop w:val="0"/>
      <w:marBottom w:val="0"/>
      <w:divBdr>
        <w:top w:val="none" w:sz="0" w:space="0" w:color="auto"/>
        <w:left w:val="none" w:sz="0" w:space="0" w:color="auto"/>
        <w:bottom w:val="none" w:sz="0" w:space="0" w:color="auto"/>
        <w:right w:val="none" w:sz="0" w:space="0" w:color="auto"/>
      </w:divBdr>
    </w:div>
    <w:div w:id="2022969518">
      <w:bodyDiv w:val="1"/>
      <w:marLeft w:val="0"/>
      <w:marRight w:val="0"/>
      <w:marTop w:val="0"/>
      <w:marBottom w:val="0"/>
      <w:divBdr>
        <w:top w:val="none" w:sz="0" w:space="0" w:color="auto"/>
        <w:left w:val="none" w:sz="0" w:space="0" w:color="auto"/>
        <w:bottom w:val="none" w:sz="0" w:space="0" w:color="auto"/>
        <w:right w:val="none" w:sz="0" w:space="0" w:color="auto"/>
      </w:divBdr>
    </w:div>
    <w:div w:id="2032564241">
      <w:bodyDiv w:val="1"/>
      <w:marLeft w:val="0"/>
      <w:marRight w:val="0"/>
      <w:marTop w:val="0"/>
      <w:marBottom w:val="0"/>
      <w:divBdr>
        <w:top w:val="none" w:sz="0" w:space="0" w:color="auto"/>
        <w:left w:val="none" w:sz="0" w:space="0" w:color="auto"/>
        <w:bottom w:val="none" w:sz="0" w:space="0" w:color="auto"/>
        <w:right w:val="none" w:sz="0" w:space="0" w:color="auto"/>
      </w:divBdr>
    </w:div>
    <w:div w:id="2044093426">
      <w:bodyDiv w:val="1"/>
      <w:marLeft w:val="0"/>
      <w:marRight w:val="0"/>
      <w:marTop w:val="0"/>
      <w:marBottom w:val="0"/>
      <w:divBdr>
        <w:top w:val="none" w:sz="0" w:space="0" w:color="auto"/>
        <w:left w:val="none" w:sz="0" w:space="0" w:color="auto"/>
        <w:bottom w:val="none" w:sz="0" w:space="0" w:color="auto"/>
        <w:right w:val="none" w:sz="0" w:space="0" w:color="auto"/>
      </w:divBdr>
    </w:div>
    <w:div w:id="2045708037">
      <w:bodyDiv w:val="1"/>
      <w:marLeft w:val="0"/>
      <w:marRight w:val="0"/>
      <w:marTop w:val="0"/>
      <w:marBottom w:val="0"/>
      <w:divBdr>
        <w:top w:val="none" w:sz="0" w:space="0" w:color="auto"/>
        <w:left w:val="none" w:sz="0" w:space="0" w:color="auto"/>
        <w:bottom w:val="none" w:sz="0" w:space="0" w:color="auto"/>
        <w:right w:val="none" w:sz="0" w:space="0" w:color="auto"/>
      </w:divBdr>
    </w:div>
    <w:div w:id="2049987312">
      <w:bodyDiv w:val="1"/>
      <w:marLeft w:val="0"/>
      <w:marRight w:val="0"/>
      <w:marTop w:val="0"/>
      <w:marBottom w:val="0"/>
      <w:divBdr>
        <w:top w:val="none" w:sz="0" w:space="0" w:color="auto"/>
        <w:left w:val="none" w:sz="0" w:space="0" w:color="auto"/>
        <w:bottom w:val="none" w:sz="0" w:space="0" w:color="auto"/>
        <w:right w:val="none" w:sz="0" w:space="0" w:color="auto"/>
      </w:divBdr>
    </w:div>
    <w:div w:id="2060275130">
      <w:bodyDiv w:val="1"/>
      <w:marLeft w:val="0"/>
      <w:marRight w:val="0"/>
      <w:marTop w:val="0"/>
      <w:marBottom w:val="0"/>
      <w:divBdr>
        <w:top w:val="none" w:sz="0" w:space="0" w:color="auto"/>
        <w:left w:val="none" w:sz="0" w:space="0" w:color="auto"/>
        <w:bottom w:val="none" w:sz="0" w:space="0" w:color="auto"/>
        <w:right w:val="none" w:sz="0" w:space="0" w:color="auto"/>
      </w:divBdr>
    </w:div>
    <w:div w:id="2068412130">
      <w:bodyDiv w:val="1"/>
      <w:marLeft w:val="0"/>
      <w:marRight w:val="0"/>
      <w:marTop w:val="0"/>
      <w:marBottom w:val="0"/>
      <w:divBdr>
        <w:top w:val="none" w:sz="0" w:space="0" w:color="auto"/>
        <w:left w:val="none" w:sz="0" w:space="0" w:color="auto"/>
        <w:bottom w:val="none" w:sz="0" w:space="0" w:color="auto"/>
        <w:right w:val="none" w:sz="0" w:space="0" w:color="auto"/>
      </w:divBdr>
      <w:divsChild>
        <w:div w:id="1181168614">
          <w:marLeft w:val="0"/>
          <w:marRight w:val="0"/>
          <w:marTop w:val="0"/>
          <w:marBottom w:val="0"/>
          <w:divBdr>
            <w:top w:val="none" w:sz="0" w:space="0" w:color="auto"/>
            <w:left w:val="none" w:sz="0" w:space="0" w:color="auto"/>
            <w:bottom w:val="none" w:sz="0" w:space="0" w:color="auto"/>
            <w:right w:val="none" w:sz="0" w:space="0" w:color="auto"/>
          </w:divBdr>
        </w:div>
      </w:divsChild>
    </w:div>
    <w:div w:id="2109352005">
      <w:bodyDiv w:val="1"/>
      <w:marLeft w:val="0"/>
      <w:marRight w:val="0"/>
      <w:marTop w:val="0"/>
      <w:marBottom w:val="0"/>
      <w:divBdr>
        <w:top w:val="none" w:sz="0" w:space="0" w:color="auto"/>
        <w:left w:val="none" w:sz="0" w:space="0" w:color="auto"/>
        <w:bottom w:val="none" w:sz="0" w:space="0" w:color="auto"/>
        <w:right w:val="none" w:sz="0" w:space="0" w:color="auto"/>
      </w:divBdr>
    </w:div>
    <w:div w:id="2112506299">
      <w:bodyDiv w:val="1"/>
      <w:marLeft w:val="0"/>
      <w:marRight w:val="0"/>
      <w:marTop w:val="0"/>
      <w:marBottom w:val="0"/>
      <w:divBdr>
        <w:top w:val="none" w:sz="0" w:space="0" w:color="auto"/>
        <w:left w:val="none" w:sz="0" w:space="0" w:color="auto"/>
        <w:bottom w:val="none" w:sz="0" w:space="0" w:color="auto"/>
        <w:right w:val="none" w:sz="0" w:space="0" w:color="auto"/>
      </w:divBdr>
    </w:div>
    <w:div w:id="2119132156">
      <w:bodyDiv w:val="1"/>
      <w:marLeft w:val="0"/>
      <w:marRight w:val="0"/>
      <w:marTop w:val="0"/>
      <w:marBottom w:val="0"/>
      <w:divBdr>
        <w:top w:val="none" w:sz="0" w:space="0" w:color="auto"/>
        <w:left w:val="none" w:sz="0" w:space="0" w:color="auto"/>
        <w:bottom w:val="none" w:sz="0" w:space="0" w:color="auto"/>
        <w:right w:val="none" w:sz="0" w:space="0" w:color="auto"/>
      </w:divBdr>
    </w:div>
    <w:div w:id="2121682996">
      <w:bodyDiv w:val="1"/>
      <w:marLeft w:val="0"/>
      <w:marRight w:val="0"/>
      <w:marTop w:val="0"/>
      <w:marBottom w:val="0"/>
      <w:divBdr>
        <w:top w:val="none" w:sz="0" w:space="0" w:color="auto"/>
        <w:left w:val="none" w:sz="0" w:space="0" w:color="auto"/>
        <w:bottom w:val="none" w:sz="0" w:space="0" w:color="auto"/>
        <w:right w:val="none" w:sz="0" w:space="0" w:color="auto"/>
      </w:divBdr>
    </w:div>
    <w:div w:id="2124691435">
      <w:bodyDiv w:val="1"/>
      <w:marLeft w:val="0"/>
      <w:marRight w:val="0"/>
      <w:marTop w:val="0"/>
      <w:marBottom w:val="0"/>
      <w:divBdr>
        <w:top w:val="none" w:sz="0" w:space="0" w:color="auto"/>
        <w:left w:val="none" w:sz="0" w:space="0" w:color="auto"/>
        <w:bottom w:val="none" w:sz="0" w:space="0" w:color="auto"/>
        <w:right w:val="none" w:sz="0" w:space="0" w:color="auto"/>
      </w:divBdr>
    </w:div>
    <w:div w:id="214095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ayanlab.cloud/enrichr-kg"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aayanlab.cloud/enrichr-k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9C5961-220C-4B43-ABA4-E2A11C31C6F2}">
  <we:reference id="wa104382081" version="1.55.1.0" store="en-GB" storeType="OMEX"/>
  <we:alternateReferences>
    <we:reference id="wa104382081" version="1.55.1.0" store="" storeType="OMEX"/>
  </we:alternateReferences>
  <we:properties>
    <we:property name="MENDELEY_CITATIONS" value="[{&quot;citationID&quot;:&quot;MENDELEY_CITATION_0dbe468a-24a4-4d46-9f89-bd32ec1fafe8&quot;,&quot;properties&quot;:{&quot;noteIndex&quot;:0},&quot;isEdited&quot;:false,&quot;manualOverride&quot;:{&quot;isManuallyOverridden&quot;:false,&quot;citeprocText&quot;:&quot;(Hansen et al., 2021)&quot;,&quot;manualOverrideText&quot;:&quot;&quot;},&quot;citationTag&quot;:&quot;MENDELEY_CITATION_v3_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&quot;,&quot;citationItems&quot;:[{&quot;id&quot;:&quot;bbe3ab6f-add2-3ae7-aa68-3f68317bc122&quot;,&quot;itemData&quot;:{&quot;type&quot;:&quot;article-journal&quot;,&quot;id&quot;:&quot;bbe3ab6f-add2-3ae7-aa68-3f68317bc122&quot;,&quot;title&quot;:&quot;Structure, Function, and Pharmacology of Glutamate Receptor Ion Channels&quot;,&quot;author&quot;:[{&quot;family&quot;:&quot;Hansen&quot;,&quot;given&quot;:&quot;Kasper B.&quot;,&quot;parse-names&quot;:false,&quot;dropping-particle&quot;:&quot;&quot;,&quot;non-dropping-particle&quot;:&quot;&quot;},{&quot;family&quot;:&quot;Wollmuth&quot;,&quot;given&quot;:&quot;Lonnie P.&quot;,&quot;parse-names&quot;:false,&quot;dropping-particle&quot;:&quot;&quot;,&quot;non-dropping-particle&quot;:&quot;&quot;},{&quot;family&quot;:&quot;Bowie&quot;,&quot;given&quot;:&quot;Derek&quot;,&quot;parse-names&quot;:false,&quot;dropping-particle&quot;:&quot;&quot;,&quot;non-dropping-particle&quot;:&quot;&quot;},{&quot;family&quot;:&quot;Furukawa&quot;,&quot;given&quot;:&quot;Hiro&quot;,&quot;parse-names&quot;:false,&quot;dropping-particle&quot;:&quot;&quot;,&quot;non-dropping-particle&quot;:&quot;&quot;},{&quot;family&quot;:&quot;Menniti&quot;,&quot;given&quot;:&quot;Frank S.&quot;,&quot;parse-names&quot;:false,&quot;dropping-particle&quot;:&quot;&quot;,&quot;non-dropping-particle&quot;:&quot;&quot;},{&quot;family&quot;:&quot;Sobolevsky&quot;,&quot;given&quot;:&quot;Alexander I.&quot;,&quot;parse-names&quot;:false,&quot;dropping-particle&quot;:&quot;&quot;,&quot;non-dropping-particle&quot;:&quot;&quot;},{&quot;family&quot;:&quot;Swanson&quot;,&quot;given&quot;:&quot;Geoffrey T.&quot;,&quot;parse-names&quot;:false,&quot;dropping-particle&quot;:&quot;&quot;,&quot;non-dropping-particle&quot;:&quot;&quot;},{&quot;family&quot;:&quot;Swanger&quot;,&quot;given&quot;:&quot;Sharon A.&quot;,&quot;parse-names&quot;:false,&quot;dropping-particle&quot;:&quot;&quot;,&quot;non-dropping-particle&quot;:&quot;&quot;},{&quot;family&quot;:&quot;Greger&quot;,&quot;given&quot;:&quot;Ingo H.&quot;,&quot;parse-names&quot;:false,&quot;dropping-particle&quot;:&quot;&quot;,&quot;non-dropping-particle&quot;:&quot;&quot;},{&quot;family&quot;:&quot;Nakagawa&quot;,&quot;given&quot;:&quot;Terunaga&quot;,&quot;parse-names&quot;:false,&quot;dropping-particle&quot;:&quot;&quot;,&quot;non-dropping-particle&quot;:&quot;&quot;},{&quot;family&quot;:&quot;McBain&quot;,&quot;given&quot;:&quot;Chris J.&quot;,&quot;parse-names&quot;:false,&quot;dropping-particle&quot;:&quot;&quot;,&quot;non-dropping-particle&quot;:&quot;&quot;},{&quot;family&quot;:&quot;Jayaraman&quot;,&quot;given&quot;:&quot;Vasanthi&quot;,&quot;parse-names&quot;:false,&quot;dropping-particle&quot;:&quot;&quot;,&quot;non-dropping-particle&quot;:&quot;&quot;},{&quot;family&quot;:&quot;Low&quot;,&quot;given&quot;:&quot;Chian Ming&quot;,&quot;parse-names&quot;:false,&quot;dropping-particle&quot;:&quot;&quot;,&quot;non-dropping-particle&quot;:&quot;&quot;},{&quot;family&quot;:&quot;Dell'acqua&quot;,&quot;given&quot;:&quot;Mark L.&quot;,&quot;parse-names&quot;:false,&quot;dropping-particle&quot;:&quot;&quot;,&quot;non-dropping-particle&quot;:&quot;&quot;},{&quot;family&quot;:&quot;Diamond&quot;,&quot;given&quot;:&quot;Jeffrey S.&quot;,&quot;parse-names&quot;:false,&quot;dropping-particle&quot;:&quot;&quot;,&quot;non-dropping-particle&quot;:&quot;&quot;},{&quot;family&quot;:&quot;Camp&quot;,&quot;given&quot;:&quot;Chad R.&quot;,&quot;parse-names&quot;:false,&quot;dropping-particle&quot;:&quot;&quot;,&quot;non-dropping-particle&quot;:&quot;&quot;},{&quot;family&quot;:&quot;Perszyk&quot;,&quot;given&quot;:&quot;Riley E.&quot;,&quot;parse-names&quot;:false,&quot;dropping-particle&quot;:&quot;&quot;,&quot;non-dropping-particle&quot;:&quot;&quot;},{&quot;family&quot;:&quot;Yuan&quot;,&quot;given&quot;:&quot;Hongjie&quot;,&quot;parse-names&quot;:false,&quot;dropping-particle&quot;:&quot;&quot;,&quot;non-dropping-particle&quot;:&quot;&quot;},{&quot;family&quot;:&quot;Traynelis&quot;,&quot;given&quot;:&quot;Stephen F.&quot;,&quot;parse-names&quot;:false,&quot;dropping-particle&quot;:&quot;&quot;,&quot;non-dropping-particle&quot;:&quot;&quot;}],&quot;container-title&quot;:&quot;Pharmacological Reviews&quot;,&quot;container-title-short&quot;:&quot;Pharmacol Rev&quot;,&quot;accessed&quot;:{&quot;date-parts&quot;:[[2024,3,11]]},&quot;DOI&quot;:&quot;10.1124/PHARMREV.120.000131/-/DCSUPPLEMENTAL&quot;,&quot;ISSN&quot;:&quot;15210081&quot;,&quot;PMID&quot;:&quot;34753794&quot;,&quot;URL&quot;:&quot;/pmc/articles/PMC8626789/&quot;,&quot;issued&quot;:{&quot;date-parts&quot;:[[2021,10,1]]},&quot;page&quot;:&quot;1469-1658&quot;,&quot;abstract&quot;:&quot;Many physiologic effects of L-glutamate, the major excitatory neurotransmitter in the mamma-lian central nervous system, are mediated via signaling by ionotropic glutamate receptors (iGluRs). These ligand-gated ion channels are critical to brain function and are centrally implicated in numerous psychiatric and neurologic disorders. There are different classes of iGluRs with a variety of receptor subtypes in each class that play distinct roles in neuronal functions. The diversity in iGluR subtypes, with their unique functional properties and physiologic roles, has motivated a large number of studies. Our understanding of receptor subtypes has advanced considerably since the first iGluR subunit gene was cloned in 1989, and the research focus has expanded to encompass facets of biology that have been recently discovered and to exploit experimental paradigms made possible by technological advances. Here, we review insights from more than 3 decades of iGluR studies with an emphasis on the progress that has occurred in the past decade. We cover structure, function, pharmacology, roles in neurophysiology, and therapeutic implications for all classes of receptors assembled from the subunits encoded by the 18 ionotropic glutamate receptor genes. Significance   Statement Glutamate receptors play important roles in virtually all aspects of brain function and are either involved in mediating some clinical features of neurological disease or represent a therapeutic target for treatment. Therefore, understanding the structure, function, and pharmacology of this class of receptors will advance our understanding of many aspects of brain function at molecular, cellular, and system levels and provide new opportunities to treat patients.&quot;,&quot;publisher&quot;:&quot;American Society for Pharmacology and Experimental Therapy (ASPET)&quot;,&quot;issue&quot;:&quot;4&quot;,&quot;volume&quot;:&quot;73&quot;},&quot;isTemporary&quot;:false}]},{&quot;citationID&quot;:&quot;MENDELEY_CITATION_3e67190f-43be-4d82-b9de-e1573f0634e5&quot;,&quot;properties&quot;:{&quot;noteIndex&quot;:0},&quot;isEdited&quot;:false,&quot;manualOverride&quot;:{&quot;isManuallyOverridden&quot;:false,&quot;citeprocText&quot;:&quot;(Monyer et al., 1992; Vicini et al., 1998)&quot;,&quot;manualOverrideText&quot;:&quot;&quot;},&quot;citationTag&quot;:&quot;MENDELEY_CITATION_v3_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&quot;,&quot;citationItems&quot;:[{&quot;id&quot;:&quot;afbd1571-e297-381d-a41e-2395e9d7dad5&quot;,&quot;itemData&quot;:{&quot;type&quot;:&quot;article-journal&quot;,&quot;id&quot;:&quot;afbd1571-e297-381d-a41e-2395e9d7dad5&quot;,&quot;title&quot;:&quot;Heteromeric NMDA Receptors: Molecular and Functional Distinction of Subtypes&quot;,&quot;author&quot;:[{&quot;family&quot;:&quot;Monyer&quot;,&quot;given&quot;:&quot;Hannah&quot;,&quot;parse-names&quot;:false,&quot;dropping-particle&quot;:&quot;&quot;,&quot;non-dropping-particle&quot;:&quot;&quot;},{&quot;family&quot;:&quot;Sprengel&quot;,&quot;given&quot;:&quot;Rolf&quot;,&quot;parse-names&quot;:false,&quot;dropping-particle&quot;:&quot;&quot;,&quot;non-dropping-particle&quot;:&quot;&quot;},{&quot;family&quot;:&quot;Schoepfer&quot;,&quot;given&quot;:&quot;Ralf&quot;,&quot;parse-names&quot;:false,&quot;dropping-particle&quot;:&quot;&quot;,&quot;non-dropping-particle&quot;:&quot;&quot;},{&quot;family&quot;:&quot;Herb&quot;,&quot;given&quot;:&quot;Anne&quot;,&quot;parse-names&quot;:false,&quot;dropping-particle&quot;:&quot;&quot;,&quot;non-dropping-particle&quot;:&quot;&quot;},{&quot;family&quot;:&quot;Higuchi&quot;,&quot;given&quot;:&quot;Miyoko&quot;,&quot;parse-names&quot;:false,&quot;dropping-particle&quot;:&quot;&quot;,&quot;non-dropping-particle&quot;:&quot;&quot;},{&quot;family&quot;:&quot;Lomeli&quot;,&quot;given&quot;:&quot;Hilda&quot;,&quot;parse-names&quot;:false,&quot;dropping-particle&quot;:&quot;&quot;,&quot;non-dropping-particle&quot;:&quot;&quot;},{&quot;family&quot;:&quot;Burnashev&quot;,&quot;given&quot;:&quot;Nail&quot;,&quot;parse-names&quot;:false,&quot;dropping-particle&quot;:&quot;&quot;,&quot;non-dropping-particle&quot;:&quot;&quot;},{&quot;family&quot;:&quot;Sakmann&quot;,&quot;given&quot;:&quot;Bert&quot;,&quot;parse-names&quot;:false,&quot;dropping-particle&quot;:&quot;&quot;,&quot;non-dropping-particle&quot;:&quot;&quot;},{&quot;family&quot;:&quot;Seeburg&quot;,&quot;given&quot;:&quot;Peter H.&quot;,&quot;parse-names&quot;:false,&quot;dropping-particle&quot;:&quot;&quot;,&quot;non-dropping-particle&quot;:&quot;&quot;}],&quot;container-title&quot;:&quot;Science&quot;,&quot;container-title-short&quot;:&quot;Science (1979)&quot;,&quot;accessed&quot;:{&quot;date-parts&quot;:[[2022,7,13]]},&quot;DOI&quot;:&quot;10.1126/SCIENCE.256.5060.1217&quot;,&quot;ISSN&quot;:&quot;00368075&quot;,&quot;PMID&quot;:&quot;1350383&quot;,&quot;URL&quot;:&quot;https://www.science.org/doi/10.1126/science.256.5060.1217&quot;,&quot;issued&quot;:{&quot;date-parts&quot;:[[1992,5,22]]},&quot;page&quot;:&quot;1217-1221&quot;,&quot;abstract&quot;:&quot;The N-methyl D-aspartate (NMDA) receptor subtype of glutamate-gated ion channels possesses high calcium permeability and unique voltage-dependent sensitivity to magnesium and is modulated by glycin...&quot;,&quot;publisher&quot;:&quot;\n        American Association for the Advancement of Science\n      &quot;,&quot;issue&quot;:&quot;5060&quot;,&quot;volume&quot;:&quot;256&quot;},&quot;isTemporary&quot;:false},{&quot;id&quot;:&quot;c2d38037-51f1-3bf1-ab4c-bb57621e7930&quot;,&quot;itemData&quot;:{&quot;type&quot;:&quot;article-journal&quot;,&quot;id&quot;:&quot;c2d38037-51f1-3bf1-ab4c-bb57621e7930&quot;,&quot;title&quot;:&quot;Functional and pharmacological differences between recombinant N- methyl-D-aspartate receptors&quot;,&quot;author&quot;:[{&quot;family&quot;:&quot;Vicini&quot;,&quot;given&quot;:&quot;Stefano&quot;,&quot;parse-names&quot;:false,&quot;dropping-particle&quot;:&quot;&quot;,&quot;non-dropping-particle&quot;:&quot;&quot;},{&quot;family&quot;:&quot;Wang&quot;,&quot;given&quot;:&quot;Jian Feng&quot;,&quot;parse-names&quot;:false,&quot;dropping-particle&quot;:&quot;&quot;,&quot;non-dropping-particle&quot;:&quot;&quot;},{&quot;family&quot;:&quot;Li&quot;,&quot;given&quot;:&quot;Jin Hong&quot;,&quot;parse-names&quot;:false,&quot;dropping-particle&quot;:&quot;&quot;,&quot;non-dropping-particle&quot;:&quot;&quot;},{&quot;family&quot;:&quot;Zhu&quot;,&quot;given&quot;:&quot;Wei Jian&quot;,&quot;parse-names&quot;:false,&quot;dropping-particle&quot;:&quot;&quot;,&quot;non-dropping-particle&quot;:&quot;&quot;},{&quot;family&quot;:&quot;Wang&quot;,&quot;given&quot;:&quot;Yue Hua&quot;,&quot;parse-names&quot;:false,&quot;dropping-particle&quot;:&quot;&quot;,&quot;non-dropping-particle&quot;:&quot;&quot;},{&quot;family&quot;:&quot;Luo&quot;,&quot;given&quot;:&quot;Jian Hong&quot;,&quot;parse-names&quot;:false,&quot;dropping-particle&quot;:&quot;&quot;,&quot;non-dropping-particle&quot;:&quot;&quot;},{&quot;family&quot;:&quot;Wolfe&quot;,&quot;given&quot;:&quot;Barry B.&quot;,&quot;parse-names&quot;:false,&quot;dropping-particle&quot;:&quot;&quot;,&quot;non-dropping-particle&quot;:&quot;&quot;},{&quot;family&quot;:&quot;Grayson&quot;,&quot;given&quot;:&quot;Dennis R.&quot;,&quot;parse-names&quot;:false,&quot;dropping-particle&quot;:&quot;&quot;,&quot;non-dropping-particle&quot;:&quot;&quot;}],&quot;container-title&quot;:&quot;Journal of Neurophysiology&quot;,&quot;container-title-short&quot;:&quot;J Neurophysiol&quot;,&quot;accessed&quot;:{&quot;date-parts&quot;:[[2022,7,13]]},&quot;DOI&quot;:&quot;10.1152/JN.1998.79.2.555/ASSET/IMAGES/LARGE/JNP.FE17F7B.JPEG&quot;,&quot;ISSN&quot;:&quot;00223077&quot;,&quot;PMID&quot;:&quot;9463421&quot;,&quot;URL&quot;:&quot;https://journals.physiology.org/doi/10.1152/jn.1998.79.2.555&quot;,&quot;issued&quot;:{&quot;date-parts&quot;:[[1998]]},&quot;page&quot;:&quot;555-566&quot;,&quot;abstract&quot;:&quot;N-methyl-D-aspartic acid (NMDA) receptors transiently transfected into mammalian HEK-293 cells were characterized with subunit-specific antibodies and electrophysiological recordings. Deactivation time course recorded in response to fast L-glutamate pulses were studied in isolated and lifted cells, as well as in outside-out membrane patches excised from cells expressing recombinant NR1 subunits in combination with the NR2A, NR2B, NR2C, or NR2D NMDA receptor subunits. Transfected cells were preidentified by the fluorescence emitted from the coexpressed Aequorea victoria jellyfish Green Lantern protein. Currents generated by NR1/NR2A channels displayed double exponential deactivation time course being faster than that in NR1/NR2B or NR1/ NR2C channels. However, a large decay variability was observed within each cotransfection, suggesting that mechanisms additional to subunit composition may also regulate deactivation time course. NR1/NR2D channels displayed slowly deactivating currents. Channel deactivation was fast and comparable among receptors obtained by cotransfecting five distinct spliced variants of the NR1 subunit, each with the NR2A subunit. Additionally, recovery from desensitization was slower for NR1/NR2B than for NR1/NR2A channels. The average deactivation time course of responses to brief L- glutamate applications in cells where NR1/NR2A/NR2B cDNAs were cotransfected at variable ratio was intermediate between those of the NR1/NR2A and NR1/NR2B channels. Although immunocytochemical evidence indicates that the majority of cells are cotransfected by all plasmids in triple transfection, our experimental condition did not allow for a tight control of the expression of NMDA receptor subunits. This produced the result that many cells were characterized by deactivation time course and haloperidol sensitivities of separate NR1/NR2A and NR1/NR2B subunit heteromers. We also speculate on the possible formation of channels resulting from the coassembly in the same receptor of NR1/NR2A/NR2B subunits from a minority of cells that gave responses to brief application of L-glutamate characterized by slow deactivation time course and decreased haloperidol sensitivity.&quot;,&quot;publisher&quot;:&quot;American Physiological Society&quot;,&quot;issue&quot;:&quot;2&quot;,&quot;volume&quot;:&quot;79&quot;},&quot;isTemporary&quot;:false}]},{&quot;citationID&quot;:&quot;MENDELEY_CITATION_9d28b7e8-0688-4e5a-be85-2a59008cf02e&quot;,&quot;properties&quot;:{&quot;noteIndex&quot;:0},&quot;isEdited&quot;:false,&quot;manualOverride&quot;:{&quot;isManuallyOverridden&quot;:false,&quot;citeprocText&quot;:&quot;(Vieira et al., 2020)&quot;,&quot;manualOverrideText&quot;:&quot;&quot;},&quot;citationTag&quot;:&quot;MENDELEY_CITATION_v3_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&quot;,&quot;citationItems&quot;:[{&quot;id&quot;:&quot;e820cd80-60c9-3c1d-a74c-b3c072b10dbb&quot;,&quot;itemData&quot;:{&quot;type&quot;:&quot;article-journal&quot;,&quot;id&quot;:&quot;e820cd80-60c9-3c1d-a74c-b3c072b10dbb&quot;,&quot;title&quot;:&quot;Regulation of NMDA glutamate receptor functions by the GluN2 subunits&quot;,&quot;author&quot;:[{&quot;family&quot;:&quot;Vieira&quot;,&quot;given&quot;:&quot;Marta&quot;,&quot;parse-names&quot;:false,&quot;dropping-particle&quot;:&quot;&quot;,&quot;non-dropping-particle&quot;:&quot;&quot;},{&quot;family&quot;:&quot;Yong&quot;,&quot;given&quot;:&quot;Xuan Ling Hilary&quot;,&quot;parse-names&quot;:false,&quot;dropping-particle&quot;:&quot;&quot;,&quot;non-dropping-particle&quot;:&quot;&quot;},{&quot;family&quot;:&quot;Roche&quot;,&quot;given&quot;:&quot;Katherine W.&quot;,&quot;parse-names&quot;:false,&quot;dropping-particle&quot;:&quot;&quot;,&quot;non-dropping-particle&quot;:&quot;&quot;},{&quot;family&quot;:&quot;Anggono&quot;,&quot;given&quot;:&quot;Victor&quot;,&quot;parse-names&quot;:false,&quot;dropping-particle&quot;:&quot;&quot;,&quot;non-dropping-particle&quot;:&quot;&quot;}],&quot;container-title&quot;:&quot;Journal of Neurochemistry&quot;,&quot;container-title-short&quot;:&quot;J Neurochem&quot;,&quot;accessed&quot;:{&quot;date-parts&quot;:[[2024,3,11]]},&quot;DOI&quot;:&quot;10.1111/JNC.14970&quot;,&quot;ISSN&quot;:&quot;14714159&quot;,&quot;PMID&quot;:&quot;31978252&quot;,&quot;issued&quot;:{&quot;date-parts&quot;:[[2020,7,1]]},&quot;page&quot;:&quot;121-143&quot;,&quot;abstract&quot;:&quot;The N-methyl-D-aspartate receptors (NMDARs) are ionotropic glutamate receptors that mediate the flux of calcium (Ca2+) into the post-synaptic compartment. Ca2+ influx subsequently triggers the activation of various intracellular signalling cascades that underpin multiple forms of synaptic plasticity. Functional NMDARs are assembled as heterotetramers composed of two obligatory GluN1 subunits and two GluN2 or GluN3 subunits. Four different GluN2 subunits (GluN2A-D) are present throughout the central nervous system; however, they are differentially expressed, both developmentally and spatially, in a cell- and synapse-specific manner. Each GluN2 subunit confers NMDARs with distinct ion channel properties and intracellular trafficking pathways. Regulated membrane trafficking of NMDARs is a dynamic process that ultimately determines the number of NMDARs at synapses, and is controlled by subunit-specific interactions with various intracellular regulatory proteins. Here we review recent progress made towards understanding the molecular mechanisms that regulate the trafficking of GluN2-containing NMDARs, focusing on the roles of several key synaptic proteins that interact with NMDARs via their carboxyl termini. (Figure presented.).&quot;,&quot;publisher&quot;:&quot;Blackwell Publishing Ltd&quot;,&quot;issue&quot;:&quot;2&quot;,&quot;volume&quot;:&quot;154&quot;},&quot;isTemporary&quot;:false}]},{&quot;citationID&quot;:&quot;MENDELEY_CITATION_9a1aa4e2-3715-4f2b-9fc8-47013f9e4168&quot;,&quot;properties&quot;:{&quot;noteIndex&quot;:0},&quot;isEdited&quot;:false,&quot;manualOverride&quot;:{&quot;isManuallyOverridden&quot;:false,&quot;citeprocText&quot;:&quot;(Kutsuwada et al., 1996)&quot;,&quot;manualOverrideText&quot;:&quot;&quot;},&quot;citationTag&quot;:&quot;MENDELEY_CITATION_v3_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&quot;,&quot;citationItems&quot;:[{&quot;id&quot;:&quot;1e50b2b9-7e8d-3e11-99fb-9bfa1bff9927&quot;,&quot;itemData&quot;:{&quot;type&quot;:&quot;article-journal&quot;,&quot;id&quot;:&quot;1e50b2b9-7e8d-3e11-99fb-9bfa1bff9927&quot;,&quot;title&quot;:&quot;Impairment of suckling response, trigeminal neuronal pattern formation, and hippocampal LTD in NMDA receptor epsilon 2 subunit mutant mice&quot;,&quot;author&quot;:[{&quot;family&quot;:&quot;Kutsuwada&quot;,&quot;given&quot;:&quot;Tatsuya&quot;,&quot;parse-names&quot;:false,&quot;dropping-particle&quot;:&quot;&quot;,&quot;non-dropping-particle&quot;:&quot;&quot;},{&quot;family&quot;:&quot;Sakimura&quot;,&quot;given&quot;:&quot;Kenji&quot;,&quot;parse-names&quot;:false,&quot;dropping-particle&quot;:&quot;&quot;,&quot;non-dropping-particle&quot;:&quot;&quot;},{&quot;family&quot;:&quot;Manabe&quot;,&quot;given&quot;:&quot;Toshiya&quot;,&quot;parse-names&quot;:false,&quot;dropping-particle&quot;:&quot;&quot;,&quot;non-dropping-particle&quot;:&quot;&quot;},{&quot;family&quot;:&quot;Takayama&quot;,&quot;given&quot;:&quot;Chitoshi&quot;,&quot;parse-names&quot;:false,&quot;dropping-particle&quot;:&quot;&quot;,&quot;non-dropping-particle&quot;:&quot;&quot;},{&quot;family&quot;:&quot;Katakura&quot;,&quot;given&quot;:&quot;Nobuo&quot;,&quot;parse-names&quot;:false,&quot;dropping-particle&quot;:&quot;&quot;,&quot;non-dropping-particle&quot;:&quot;&quot;},{&quot;family&quot;:&quot;Kushiya&quot;,&quot;given&quot;:&quot;Etsuko&quot;,&quot;parse-names&quot;:false,&quot;dropping-particle&quot;:&quot;&quot;,&quot;non-dropping-particle&quot;:&quot;&quot;},{&quot;family&quot;:&quot;Natsume&quot;,&quot;given&quot;:&quot;Rie&quot;,&quot;parse-names&quot;:false,&quot;dropping-particle&quot;:&quot;&quot;,&quot;non-dropping-particle&quot;:&quot;&quot;},{&quot;family&quot;:&quot;Watanabe&quot;,&quot;given&quot;:&quot;Masahiko&quot;,&quot;parse-names&quot;:false,&quot;dropping-particle&quot;:&quot;&quot;,&quot;non-dropping-particle&quot;:&quot;&quot;},{&quot;family&quot;:&quot;Inoue&quot;,&quot;given&quot;:&quot;Yoshiro&quot;,&quot;parse-names&quot;:false,&quot;dropping-particle&quot;:&quot;&quot;,&quot;non-dropping-particle&quot;:&quot;&quot;},{&quot;family&quot;:&quot;Yagi&quot;,&quot;given&quot;:&quot;Takeshi&quot;,&quot;parse-names&quot;:false,&quot;dropping-particle&quot;:&quot;&quot;,&quot;non-dropping-particle&quot;:&quot;&quot;},{&quot;family&quot;:&quot;Aizawa&quot;,&quot;given&quot;:&quot;Shinichi&quot;,&quot;parse-names&quot;:false,&quot;dropping-particle&quot;:&quot;&quot;,&quot;non-dropping-particle&quot;:&quot;&quot;},{&quot;family&quot;:&quot;Arakawa&quot;,&quot;given&quot;:&quot;Masaaki&quot;,&quot;parse-names&quot;:false,&quot;dropping-particle&quot;:&quot;&quot;,&quot;non-dropping-particle&quot;:&quot;&quot;},{&quot;family&quot;:&quot;Takahashi&quot;,&quot;given&quot;:&quot;Tomoyuki&quot;,&quot;parse-names&quot;:false,&quot;dropping-particle&quot;:&quot;&quot;,&quot;non-dropping-particle&quot;:&quot;&quot;},{&quot;family&quot;:&quot;Nakamura&quot;,&quot;given&quot;:&quot;Yoshio&quot;,&quot;parse-names&quot;:false,&quot;dropping-particle&quot;:&quot;&quot;,&quot;non-dropping-particle&quot;:&quot;&quot;},{&quot;family&quot;:&quot;Mori&quot;,&quot;given&quot;:&quot;Hisashi&quot;,&quot;parse-names&quot;:false,&quot;dropping-particle&quot;:&quot;&quot;,&quot;non-dropping-particle&quot;:&quot;&quot;},{&quot;family&quot;:&quot;Mishina&quot;,&quot;given&quot;:&quot;Masayoshi&quot;,&quot;parse-names&quot;:false,&quot;dropping-particle&quot;:&quot;&quot;,&quot;non-dropping-particle&quot;:&quot;&quot;}],&quot;container-title&quot;:&quot;Neuron&quot;,&quot;container-title-short&quot;:&quot;Neuron&quot;,&quot;accessed&quot;:{&quot;date-parts&quot;:[[2022,10,20]]},&quot;DOI&quot;:&quot;10.1016/S0896-6273(00)80051-3&quot;,&quot;ISSN&quot;:&quot;0896-6273&quot;,&quot;PMID&quot;:&quot;8789948&quot;,&quot;URL&quot;:&quot;https://pubmed.ncbi.nlm.nih.gov/8789948/&quot;,&quot;issued&quot;:{&quot;date-parts&quot;:[[1996]]},&quot;page&quot;:&quot;333-344&quot;,&quot;abstract&quot;:&quot;Multiple ∈ subunits are major determinants of the NMDA receptor channel diversity. Based on their functional properties in vitro and distributions, we have proposed that the ∈1 and ∈2 subunits play a role in synaptic plasticity. To investigate the physiological significance of the NMDA receptor channel diversity, we generated mutant mice defective in the ∈2 subunit. These mice showed no suckling response and died shortly after birth but could survive by hand feeding.&quot;,&quot;publisher&quot;:&quot;Neuron&quot;,&quot;issue&quot;:&quot;2&quot;,&quot;volume&quot;:&quot;16&quot;},&quot;isTemporary&quot;:false}]},{&quot;citationID&quot;:&quot;MENDELEY_CITATION_642190e0-52ff-413a-81a8-e2a3870d1d55&quot;,&quot;properties&quot;:{&quot;noteIndex&quot;:0},&quot;isEdited&quot;:false,&quot;manualOverride&quot;:{&quot;isManuallyOverridden&quot;:false,&quot;citeprocText&quot;:&quot;(Rauner &amp;#38; Köhr, 2011; Tovar et al., 2013)&quot;,&quot;manualOverrideText&quot;:&quot;&quot;},&quot;citationTag&quot;:&quot;MENDELEY_CITATION_v3_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&quot;,&quot;citationItems&quot;:[{&quot;id&quot;:&quot;f997ede0-ac75-3179-9ec3-e7e869ec0cca&quot;,&quot;itemData&quot;:{&quot;type&quot;:&quot;article-journal&quot;,&quot;id&quot;:&quot;f997ede0-ac75-3179-9ec3-e7e869ec0cca&quot;,&quot;title&quot;:&quot;Triheteromeric NR1/NR2A/NR2B receptors constitute the major N-methyl-D-aspartate receptor population in adult hippocampal synapses&quot;,&quot;author&quot;:[{&quot;family&quot;:&quot;Rauner&quot;,&quot;given&quot;:&quot;Claudia&quot;,&quot;parse-names&quot;:false,&quot;dropping-particle&quot;:&quot;&quot;,&quot;non-dropping-particle&quot;:&quot;&quot;},{&quot;family&quot;:&quot;Köhr&quot;,&quot;given&quot;:&quot;Georg&quot;,&quot;parse-names&quot;:false,&quot;dropping-particle&quot;:&quot;&quot;,&quot;non-dropping-particle&quot;:&quot;&quot;}],&quot;container-title&quot;:&quot;The Journal of biological chemistry&quot;,&quot;container-title-short&quot;:&quot;J Biol Chem&quot;,&quot;accessed&quot;:{&quot;date-parts&quot;:[[2023,11,3]]},&quot;DOI&quot;:&quot;10.1074/JBC.M110.182600&quot;,&quot;ISSN&quot;:&quot;1083-351X&quot;,&quot;PMID&quot;:&quot;21190942&quot;,&quot;URL&quot;:&quot;https://pubmed.ncbi.nlm.nih.gov/21190942/&quot;,&quot;issued&quot;:{&quot;date-parts&quot;:[[2011,3,4]]},&quot;page&quot;:&quot;7558-7566&quot;,&quot;abstract&quot;:&quot;NMDA receptors (NMDARs), fundamental to learning and memory and implicated in certain neurological disorders, are heterotetrameric complexes composed of two NR1 and two NR2 subunits. The function of synaptic NMDARs in postnatal principal forebrain neurons is typically attributed to diheteromeric NR1/NR2A and NR1/NR2B receptors, despite compelling evidence for triheteromeric NR1/NR2A/NR2B receptors. In synapses, the properties of triheteromeric NMDARs could thus far not be distinguished from those of mixtures of diheteromeric NMDARs. To find a signature of NR1/NR2A/NR2B receptors, we have employed two gene-targeted mouse lines, expressing either NR1/NR2A or NR1/NR2B receptors without NR1/NR2A/ NR2B receptors, and compared their synaptic properties with those of wild type. In acute hippocampal slices of mutants older than 4 weeks we found a distinct voltage dependence of NMDA R-mediated excitatory postsynaptic current (NMDA EPSC) decay time for the two diheteromeric NMDARs. In wild-type mice, NMDA EPSCs unveiled the NR1/NR2A characteristic for this voltage-dependent deactivation exclusively, indicating that the contribution of NR1/NR2B receptors to evoked NMDA EPSCs is negligible in adult CA3-to-CA1 synapses. The presence of NR1/NR2A/NR2B receptors was obvious from properties that could not be explained by a mixture of diheteromeric NR1/NR2A and NR1/NR2B receptors or by the presence of NR1/NR2A receptors alone. The decay time for NMDA EPSCs in wild type was slower than that for NR1/NR2A receptors, and the sensitivity of NMDA EPSCs to NR2B-directed NMDAR antagonists was 50%. Thus, NR2B is prominent in adult hippocampal synapses as an integral part of NR1/NR2A/NR2B receptors. © 2011 by The American Society for Biochemistry and Molecular Biology, Inc.&quot;,&quot;publisher&quot;:&quot;J Biol Chem&quot;,&quot;issue&quot;:&quot;9&quot;,&quot;volume&quot;:&quot;286&quot;},&quot;isTemporary&quot;:false},{&quot;id&quot;:&quot;605bd4e8-1de8-3215-aae2-5332e093aea0&quot;,&quot;itemData&quot;:{&quot;type&quot;:&quot;article-journal&quot;,&quot;id&quot;:&quot;605bd4e8-1de8-3215-aae2-5332e093aea0&quot;,&quot;title&quot;:&quot;Triheteromeric NMDA Receptors at Hippocampal Synapses&quot;,&quot;author&quot;:[{&quot;family&quot;:&quot;Tovar&quot;,&quot;given&quot;:&quot;Kenneth R.&quot;,&quot;parse-names&quot;:false,&quot;dropping-particle&quot;:&quot;&quot;,&quot;non-dropping-particle&quot;:&quot;&quot;},{&quot;family&quot;:&quot;McGinley&quot;,&quot;given&quot;:&quot;Matthew J.&quot;,&quot;parse-names&quot;:false,&quot;dropping-particle&quot;:&quot;&quot;,&quot;non-dropping-particle&quot;:&quot;&quot;},{&quot;family&quot;:&quot;Westbrook&quot;,&quot;given&quot;:&quot;Gary L.&quot;,&quot;parse-names&quot;:false,&quot;dropping-particle&quot;:&quot;&quot;,&quot;non-dropping-particle&quot;:&quot;&quot;}],&quot;container-title&quot;:&quot;Journal of Neuroscience&quot;,&quot;accessed&quot;:{&quot;date-parts&quot;:[[2023,11,3]]},&quot;DOI&quot;:&quot;10.1523/JNEUROSCI.0829-13.2013&quot;,&quot;ISSN&quot;:&quot;0270-6474&quot;,&quot;PMID&quot;:&quot;23699525&quot;,&quot;URL&quot;:&quot;https://www.jneurosci.org/content/33/21/9150&quot;,&quot;issued&quot;:{&quot;date-parts&quot;:[[2013,5,22]]},&quot;page&quot;:&quot;9150-9160&quot;,&quot;abstract&quot;:&quot;NMDA receptors are composed of two GluN1 (N1) and two GluN2 (N2) subunits. Constituent N2 subunits control the pharmacological and kinetic characteristics of the receptor. NMDA receptors in hippocampal or cortical neurons are often thought of as diheteromeric, meaning that they contain only one type of N2 subunit. However, triheteromeric receptors with more than one type of N2 subunit also have been reported, and the relative contribution of diheteromeric and triheteromeric NMDA receptors at synapses has been difficult to assess. Because wild-type hippocampal principal neurons express N1, N2A, and N2B, we used cultured hippocampal principal neurons from N2A and N2B knock-out mice as templates for diheteromeric synaptic receptors. However, summation of N1/N2B and N1/N2A EPSCs could not account for the deactivation kinetics of wild-type EPSCs. To make a quantitative estimate of NMDA receptor subtypes at wild-type synapses, we used the deactivation kinetics and the effects of the competitive antagonist NVP-AAM077. Our results indicate that three types of NMDA receptors contribute to wild-type EPSCs, with at least two-thirds being triheteromeric receptors. Functional isolation of synaptic triheteromeric receptors revealed deactivation kinetics and pharmacology that were distinct from either diheteromeric receptor subtype. Because of differences in open probability, synaptic triheteromeric receptors outnumbered N1/N2A receptors by 5.8 to 1 and N1/N2B receptors by 3.2 to 1. Our results suggest that triheteromeric NMDA receptors must either be preferentially assembled or preferentially localized at synapses.&quot;,&quot;publisher&quot;:&quot;Society for Neuroscience&quot;,&quot;issue&quot;:&quot;21&quot;,&quot;volume&quot;:&quot;33&quot;,&quot;container-title-short&quot;:&quot;&quot;},&quot;isTemporary&quot;:false}]},{&quot;citationID&quot;:&quot;MENDELEY_CITATION_21d2a40d-03e1-4763-ab11-aa70b0276925&quot;,&quot;properties&quot;:{&quot;noteIndex&quot;:0},&quot;isEdited&quot;:false,&quot;manualOverride&quot;:{&quot;isManuallyOverridden&quot;:false,&quot;citeprocText&quot;:&quot;(Kellermayer et al., 2018)&quot;,&quot;manualOverrideText&quot;:&quot;&quot;},&quot;citationTag&quot;:&quot;MENDELEY_CITATION_v3_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&quot;,&quot;citationItems&quot;:[{&quot;id&quot;:&quot;959c9de4-7349-3072-a632-a52679b18aa3&quot;,&quot;itemData&quot;:{&quot;type&quot;:&quot;article-journal&quot;,&quot;id&quot;:&quot;959c9de4-7349-3072-a632-a52679b18aa3&quot;,&quot;title&quot;:&quot;Differential Nanoscale Topography and Functional Role of GluN2-NMDA Receptor Subtypes at Glutamatergic Synapses&quot;,&quot;author&quot;:[{&quot;family&quot;:&quot;Kellermayer&quot;,&quot;given&quot;:&quot;Blanka&quot;,&quot;parse-names&quot;:false,&quot;dropping-particle&quot;:&quot;&quot;,&quot;non-dropping-particle&quot;:&quot;&quot;},{&quot;family&quot;:&quot;Ferreira&quot;,&quot;given&quot;:&quot;Joana S&quot;,&quot;parse-names&quot;:false,&quot;dropping-particle&quot;:&quot;&quot;,&quot;non-dropping-particle&quot;:&quot;&quot;},{&quot;family&quot;:&quot;Dupuis&quot;,&quot;given&quot;:&quot;Julien&quot;,&quot;parse-names&quot;:false,&quot;dropping-particle&quot;:&quot;&quot;,&quot;non-dropping-particle&quot;:&quot;&quot;},{&quot;family&quot;:&quot;Sainlos&quot;,&quot;given&quot;:&quot;Matthieu&quot;,&quot;parse-names&quot;:false,&quot;dropping-particle&quot;:&quot;&quot;,&quot;non-dropping-particle&quot;:&quot;&quot;},{&quot;family&quot;:&quot;Carvalho&quot;,&quot;given&quot;:&quot;Ana Luisa&quot;,&quot;parse-names&quot;:false,&quot;dropping-particle&quot;:&quot;&quot;,&quot;non-dropping-particle&quot;:&quot;&quot;},{&quot;family&quot;:&quot;Groc Correspondence&quot;,&quot;given&quot;:&quot;Laurent&quot;,&quot;parse-names&quot;:false,&quot;dropping-particle&quot;:&quot;&quot;,&quot;non-dropping-particle&quot;:&quot;&quot;}],&quot;container-title&quot;:&quot;Neuron&quot;,&quot;container-title-short&quot;:&quot;Neuron&quot;,&quot;accessed&quot;:{&quot;date-parts&quot;:[[2024,2,6]]},&quot;DOI&quot;:&quot;10.1016/j.neuron.2018.09.012&quot;,&quot;URL&quot;:&quot;https://doi.org/10.1016/j.neuron.2018.09.012&quot;,&quot;issued&quot;:{&quot;date-parts&quot;:[[2018]]},&quot;page&quot;:&quot;106-119&quot;,&quot;abstract&quot;:&quot;Highlights d NMDARs are organized in nanodomains within hippocampal synapses d GluN2A-and GluN2B-NMDARs are differentially organized at the nanoscale level d GluN2A-and GluN2B-NMDARs nanodomains are regulated through different pathways d GluN2A-and GluN2B-NMDARs relative ratio bi-directionally regulates LTP In Brief Kellermayer et al. describe the nanoscale organization of native NMDARs in developing hippocampal neurons. GluN2A-and GluN2B-NMDARs are organized in distinct nanodomains, which are differentially regulated by interaction with PDZ scaffolds. This GluN2A/2B nanoscale organization bi-directionally tunes synaptic LTP.&quot;,&quot;volume&quot;:&quot;100&quot;},&quot;isTemporary&quot;:false}]},{&quot;citationID&quot;:&quot;MENDELEY_CITATION_6ef79f98-42a9-4b69-ae17-d8005032e8b0&quot;,&quot;properties&quot;:{&quot;noteIndex&quot;:0},&quot;isEdited&quot;:false,&quot;manualOverride&quot;:{&quot;isManuallyOverridden&quot;:true,&quot;citeprocText&quot;:&quot;(Traynelis et al., 2010)&quot;,&quot;manualOverrideText&quot;:&quot;(Traynelis et al., 2010).&quot;},&quot;citationTag&quot;:&quot;MENDELEY_CITATION_v3_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&quot;,&quot;citationItems&quot;:[{&quot;id&quot;:&quot;8dae8621-ca63-3bf4-a889-3e77dc4f5bf2&quot;,&quot;itemData&quot;:{&quot;type&quot;:&quot;article-journal&quot;,&quot;id&quot;:&quot;8dae8621-ca63-3bf4-a889-3e77dc4f5bf2&quot;,&quot;title&quot;:&quot;Glutamate Receptor Ion Channels: Structure, Regulation, and Function&quot;,&quot;author&quot;:[{&quot;family&quot;:&quot;Traynelis&quot;,&quot;given&quot;:&quot;Stephen F.&quot;,&quot;parse-names&quot;:false,&quot;dropping-particle&quot;:&quot;&quot;,&quot;non-dropping-particle&quot;:&quot;&quot;},{&quot;family&quot;:&quot;Wollmuth&quot;,&quot;given&quot;:&quot;Lonnie P.&quot;,&quot;parse-names&quot;:false,&quot;dropping-particle&quot;:&quot;&quot;,&quot;non-dropping-particle&quot;:&quot;&quot;},{&quot;family&quot;:&quot;McBain&quot;,&quot;given&quot;:&quot;Chris J.&quot;,&quot;parse-names&quot;:false,&quot;dropping-particle&quot;:&quot;&quot;,&quot;non-dropping-particle&quot;:&quot;&quot;},{&quot;family&quot;:&quot;Menniti&quot;,&quot;given&quot;:&quot;Frank S.&quot;,&quot;parse-names&quot;:false,&quot;dropping-particle&quot;:&quot;&quot;,&quot;non-dropping-particle&quot;:&quot;&quot;},{&quot;family&quot;:&quot;Vance&quot;,&quot;given&quot;:&quot;Katie M.&quot;,&quot;parse-names&quot;:false,&quot;dropping-particle&quot;:&quot;&quot;,&quot;non-dropping-particle&quot;:&quot;&quot;},{&quot;family&quot;:&quot;Ogden&quot;,&quot;given&quot;:&quot;Kevin K.&quot;,&quot;parse-names&quot;:false,&quot;dropping-particle&quot;:&quot;&quot;,&quot;non-dropping-particle&quot;:&quot;&quot;},{&quot;family&quot;:&quot;Hansen&quot;,&quot;given&quot;:&quot;Kasper B.&quot;,&quot;parse-names&quot;:false,&quot;dropping-particle&quot;:&quot;&quot;,&quot;non-dropping-particle&quot;:&quot;&quot;},{&quot;family&quot;:&quot;Yuan&quot;,&quot;given&quot;:&quot;Hongjie&quot;,&quot;parse-names&quot;:false,&quot;dropping-particle&quot;:&quot;&quot;,&quot;non-dropping-particle&quot;:&quot;&quot;},{&quot;family&quot;:&quot;Myers&quot;,&quot;given&quot;:&quot;Scott J.&quot;,&quot;parse-names&quot;:false,&quot;dropping-particle&quot;:&quot;&quot;,&quot;non-dropping-particle&quot;:&quot;&quot;},{&quot;family&quot;:&quot;Dingledine&quot;,&quot;given&quot;:&quot;Ray&quot;,&quot;parse-names&quot;:false,&quot;dropping-particle&quot;:&quot;&quot;,&quot;non-dropping-particle&quot;:&quot;&quot;}],&quot;container-title&quot;:&quot;Pharmacological Reviews&quot;,&quot;container-title-short&quot;:&quot;Pharmacol Rev&quot;,&quot;accessed&quot;:{&quot;date-parts&quot;:[[2024,3,8]]},&quot;DOI&quot;:&quot;10.1124/PR.109.002451&quot;,&quot;ISSN&quot;:&quot;0031-6997&quot;,&quot;PMID&quot;:&quot;20716669&quot;,&quot;URL&quot;:&quot;https://pharmrev.aspetjournals.org/content/62/3/405&quot;,&quot;issued&quot;:{&quot;date-parts&quot;:[[2010,9,1]]},&quot;page&quot;:&quot;405-496&quot;,&quot;abstract&quot;:&quot;The mammalian ionotropic glutamate receptor family encodes 18 gene products that coassemble to form ligand-gated ion channels containing an agonist recognition site, a transmembrane ion permeation pathway, and gating elements that couple agonist-induced conformational changes to the opening or closing of the permeation pore. Glutamate receptors mediate fast excitatory synaptic transmission in the central nervous system and are localized on neuronal and non-neuronal cells. These receptors regulate a broad spectrum of processes in the brain, spinal cord, retina, and peripheral nervous system. Glutamate receptors are postulated to play important roles in numerous neurological diseases and have attracted intense scrutiny. The description of glutamate receptor structure, including its transmembrane elements, reveals a complex assembly of multiple semiautonomous extracellular domains linked to a pore-forming element with striking resemblance to an inverted potassium channel. In this review we discuss International Union of Basic and Clinical Pharmacology glutamate receptor nomenclature, structure, assembly, accessory subunits, interacting proteins, gene expression and translation, post-translational modifications, agonist and antagonist pharmacology, allosteric modulation, mechanisms of gating and permeation, roles in normal physiological function, as well as the potential therapeutic use of pharmacological agents acting at glutamate receptors.&quot;,&quot;publisher&quot;:&quot;American Society for Pharmacology and Experimental Therapeutics&quot;,&quot;issue&quot;:&quot;3&quot;,&quot;volume&quot;:&quot;62&quot;},&quot;isTemporary&quot;:false}]},{&quot;citationID&quot;:&quot;MENDELEY_CITATION_e9ea6960-8d0c-4d67-85c1-96aab8bcd0c5&quot;,&quot;properties&quot;:{&quot;noteIndex&quot;:0},&quot;isEdited&quot;:false,&quot;manualOverride&quot;:{&quot;isManuallyOverridden&quot;:false,&quot;citeprocText&quot;:&quot;(Amin et al., 2021; Benke et al., 2021; Platzer et al., 2017; Tarabeux et al., 2011)&quot;,&quot;manualOverrideText&quot;:&quot;&quot;},&quot;citationTag&quot;:&quot;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&quot;,&quot;citationItems&quot;:[{&quot;id&quot;:&quot;0c28956b-48a2-3a0d-9a90-f1801d84d7c3&quot;,&quot;itemData&quot;:{&quot;type&quot;:&quot;article-journal&quot;,&quot;id&quot;:&quot;0c28956b-48a2-3a0d-9a90-f1801d84d7c3&quot;,&quot;title&quot;:&quot;Rare mutations in N-methyl-D-aspartate glutamate receptors in autism spectrum disorders and schizophrenia&quot;,&quot;author&quot;:[{&quot;family&quot;:&quot;Tarabeux&quot;,&quot;given&quot;:&quot;J.&quot;,&quot;parse-names&quot;:false,&quot;dropping-particle&quot;:&quot;&quot;,&quot;non-dropping-particle&quot;:&quot;&quot;},{&quot;family&quot;:&quot;Kebir&quot;,&quot;given&quot;:&quot;O.&quot;,&quot;parse-names&quot;:false,&quot;dropping-particle&quot;:&quot;&quot;,&quot;non-dropping-particle&quot;:&quot;&quot;},{&quot;family&quot;:&quot;Gauthier&quot;,&quot;given&quot;:&quot;J.&quot;,&quot;parse-names&quot;:false,&quot;dropping-particle&quot;:&quot;&quot;,&quot;non-dropping-particle&quot;:&quot;&quot;},{&quot;family&quot;:&quot;Hamdan&quot;,&quot;given&quot;:&quot;F. F.&quot;,&quot;parse-names&quot;:false,&quot;dropping-particle&quot;:&quot;&quot;,&quot;non-dropping-particle&quot;:&quot;&quot;},{&quot;family&quot;:&quot;Xiong&quot;,&quot;given&quot;:&quot;L.&quot;,&quot;parse-names&quot;:false,&quot;dropping-particle&quot;:&quot;&quot;,&quot;non-dropping-particle&quot;:&quot;&quot;},{&quot;family&quot;:&quot;Piton&quot;,&quot;given&quot;:&quot;A.&quot;,&quot;parse-names&quot;:false,&quot;dropping-particle&quot;:&quot;&quot;,&quot;non-dropping-particle&quot;:&quot;&quot;},{&quot;family&quot;:&quot;Spiegelman&quot;,&quot;given&quot;:&quot;D.&quot;,&quot;parse-names&quot;:false,&quot;dropping-particle&quot;:&quot;&quot;,&quot;non-dropping-particle&quot;:&quot;&quot;},{&quot;family&quot;:&quot;Henrion&quot;,&quot;given&quot;:&quot;&quot;,&quot;parse-names&quot;:false,&quot;dropping-particle&quot;:&quot;&quot;,&quot;non-dropping-particle&quot;:&quot;&quot;},{&quot;family&quot;:&quot;Millet&quot;,&quot;given&quot;:&quot;B.&quot;,&quot;parse-names&quot;:false,&quot;dropping-particle&quot;:&quot;&quot;,&quot;non-dropping-particle&quot;:&quot;&quot;},{&quot;family&quot;:&quot;Fathalli&quot;,&quot;given&quot;:&quot;F.&quot;,&quot;parse-names&quot;:false,&quot;dropping-particle&quot;:&quot;&quot;,&quot;non-dropping-particle&quot;:&quot;&quot;},{&quot;family&quot;:&quot;Joober&quot;,&quot;given&quot;:&quot;R.&quot;,&quot;parse-names&quot;:false,&quot;dropping-particle&quot;:&quot;&quot;,&quot;non-dropping-particle&quot;:&quot;&quot;},{&quot;family&quot;:&quot;Rapoport&quot;,&quot;given&quot;:&quot;J. L.&quot;,&quot;parse-names&quot;:false,&quot;dropping-particle&quot;:&quot;&quot;,&quot;non-dropping-particle&quot;:&quot;&quot;},{&quot;family&quot;:&quot;Delisi&quot;,&quot;given&quot;:&quot;L. E.&quot;,&quot;parse-names&quot;:false,&quot;dropping-particle&quot;:&quot;&quot;,&quot;non-dropping-particle&quot;:&quot;&quot;},{&quot;family&quot;:&quot;Fombonne&quot;,&quot;given&quot;:&quot;E.&quot;,&quot;parse-names&quot;:false,&quot;dropping-particle&quot;:&quot;&quot;,&quot;non-dropping-particle&quot;:&quot;&quot;},{&quot;family&quot;:&quot;Mottron&quot;,&quot;given&quot;:&quot;L.&quot;,&quot;parse-names&quot;:false,&quot;dropping-particle&quot;:&quot;&quot;,&quot;non-dropping-particle&quot;:&quot;&quot;},{&quot;family&quot;:&quot;Forget-Dubois&quot;,&quot;given&quot;:&quot;N.&quot;,&quot;parse-names&quot;:false,&quot;dropping-particle&quot;:&quot;&quot;,&quot;non-dropping-particle&quot;:&quot;&quot;},{&quot;family&quot;:&quot;Boivin&quot;,&quot;given&quot;:&quot;M.&quot;,&quot;parse-names&quot;:false,&quot;dropping-particle&quot;:&quot;&quot;,&quot;non-dropping-particle&quot;:&quot;&quot;},{&quot;family&quot;:&quot;Michaud&quot;,&quot;given&quot;:&quot;J. L.&quot;,&quot;parse-names&quot;:false,&quot;dropping-particle&quot;:&quot;&quot;,&quot;non-dropping-particle&quot;:&quot;&quot;},{&quot;family&quot;:&quot;Drapeau&quot;,&quot;given&quot;:&quot;P.&quot;,&quot;parse-names&quot;:false,&quot;dropping-particle&quot;:&quot;&quot;,&quot;non-dropping-particle&quot;:&quot;&quot;},{&quot;family&quot;:&quot;Lafrenière&quot;,&quot;given&quot;:&quot;R. G.&quot;,&quot;parse-names&quot;:false,&quot;dropping-particle&quot;:&quot;&quot;,&quot;non-dropping-particle&quot;:&quot;&quot;},{&quot;family&quot;:&quot;Rouleau&quot;,&quot;given&quot;:&quot;G. A.&quot;,&quot;parse-names&quot;:false,&quot;dropping-particle&quot;:&quot;&quot;,&quot;non-dropping-particle&quot;:&quot;&quot;},{&quot;family&quot;:&quot;Krebs&quot;,&quot;given&quot;:&quot;M. O.&quot;,&quot;parse-names&quot;:false,&quot;dropping-particle&quot;:&quot;&quot;,&quot;non-dropping-particle&quot;:&quot;&quot;}],&quot;container-title&quot;:&quot;Translational psychiatry&quot;,&quot;container-title-short&quot;:&quot;Transl Psychiatry&quot;,&quot;accessed&quot;:{&quot;date-parts&quot;:[[2022,10,18]]},&quot;DOI&quot;:&quot;10.1038/TP.2011.52&quot;,&quot;ISSN&quot;:&quot;2158-3188&quot;,&quot;PMID&quot;:&quot;22833210&quot;,&quot;URL&quot;:&quot;https://pubmed.ncbi.nlm.nih.gov/22833210/&quot;,&quot;issued&quot;:{&quot;date-parts&quot;:[[2011]]},&quot;abstract&quot;:&quot;Pharmacological, genetic and expression studies implicate N-methyl-D-aspartate (NMDA) receptor hypofunction in schizophrenia (SCZ). Similarly, several lines of evidence suggest that autism spectrum disorders (ASD) could be due to an imbalance between excitatory and inhibitory neurotransmission. As part of a project aimed at exploring rare and/or de novo mutations in neurodevelopmental disorders, we have sequenced the seven genes encoding for NMDA receptor subunits (NMDARs) in a large cohort of individuals affected with SCZ or ASD (n429 and 428, respectively), parents of these subjects and controls (n568). Here, we identified two de novo mutations in patients with sporadic SCZ in GRIN2A and one de novo mutation in GRIN2B in a patient with ASD. Truncating mutations in GRIN2C, GRIN3A and GRIN3B were identified in both subjects and controls, but no truncating mutations were found in the GRIN1, GRIN2A, GRIN2B and GRIN2D genes, both in patients and controls, suggesting that these subunits are critical for neurodevelopment. The present results support the hypothesis that rare de novo mutations in GRIN2A or GRIN2B can be associated with cases of sporadic SCZ or ASD, just as it has recently been described for the related neurodevelopmental disease intellectual disability. The influence of genetic variants appears different, depending on NMDAR subunits. Functional compensation could occur to counteract the loss of one allele in GRIN2C and GRIN3 family genes, whereas GRIN1, GRIN2A, GRIN2B and GRIN2D appear instrumental to normal brain development and function. © 2011 Macmillan Publishers Limited All rights reserved.&quot;,&quot;publisher&quot;:&quot;Transl Psychiatry&quot;,&quot;issue&quot;:&quot;11&quot;,&quot;volume&quot;:&quot;1&quot;},&quot;isTemporary&quot;:false},{&quot;id&quot;:&quot;bdef027b-7150-33ce-9747-d2b20a3bb4b5&quot;,&quot;itemData&quot;:{&quot;type&quot;:&quot;article-journal&quot;,&quot;id&quot;:&quot;bdef027b-7150-33ce-9747-d2b20a3bb4b5&quot;,&quot;title&quot;:&quot;GRIN2B encephalopathy: novel findings on phenotype, variant clustering, functional consequences and treatment aspects&quot;,&quot;author&quot;:[{&quot;family&quot;:&quot;Platzer&quot;,&quot;given&quot;:&quot;Konrad&quot;,&quot;parse-names&quot;:false,&quot;dropping-particle&quot;:&quot;&quot;,&quot;non-dropping-particle&quot;:&quot;&quot;},{&quot;family&quot;:&quot;Yuan&quot;,&quot;given&quot;:&quot;Hongjie&quot;,&quot;parse-names&quot;:false,&quot;dropping-particle&quot;:&quot;&quot;,&quot;non-dropping-particle&quot;:&quot;&quot;},{&quot;family&quot;:&quot;Schütz&quot;,&quot;given&quot;:&quot;Hannah&quot;,&quot;parse-names&quot;:false,&quot;dropping-particle&quot;:&quot;&quot;,&quot;non-dropping-particle&quot;:&quot;&quot;},{&quot;family&quot;:&quot;Winschel&quot;,&quot;given&quot;:&quot;Alexander&quot;,&quot;parse-names&quot;:false,&quot;dropping-particle&quot;:&quot;&quot;,&quot;non-dropping-particle&quot;:&quot;&quot;},{&quot;family&quot;:&quot;Chen&quot;,&quot;given&quot;:&quot;Wenjuan&quot;,&quot;parse-names&quot;:false,&quot;dropping-particle&quot;:&quot;&quot;,&quot;non-dropping-particle&quot;:&quot;&quot;},{&quot;family&quot;:&quot;Hu&quot;,&quot;given&quot;:&quot;Chun&quot;,&quot;parse-names&quot;:false,&quot;dropping-particle&quot;:&quot;&quot;,&quot;non-dropping-particle&quot;:&quot;&quot;},{&quot;family&quot;:&quot;Kusumoto&quot;,&quot;given&quot;:&quot;Hirofumi&quot;,&quot;parse-names&quot;:false,&quot;dropping-particle&quot;:&quot;&quot;,&quot;non-dropping-particle&quot;:&quot;&quot;},{&quot;family&quot;:&quot;Heyne&quot;,&quot;given&quot;:&quot;Henrike O.&quot;,&quot;parse-names&quot;:false,&quot;dropping-particle&quot;:&quot;&quot;,&quot;non-dropping-particle&quot;:&quot;&quot;},{&quot;family&quot;:&quot;Helbig&quot;,&quot;given&quot;:&quot;Katherine L.&quot;,&quot;parse-names&quot;:false,&quot;dropping-particle&quot;:&quot;&quot;,&quot;non-dropping-particle&quot;:&quot;&quot;},{&quot;family&quot;:&quot;Tang&quot;,&quot;given&quot;:&quot;Sha&quot;,&quot;parse-names&quot;:false,&quot;dropping-particle&quot;:&quot;&quot;,&quot;non-dropping-particle&quot;:&quot;&quot;},{&quot;family&quot;:&quot;Willing&quot;,&quot;given&quot;:&quot;Marcia C.&quot;,&quot;parse-names&quot;:false,&quot;dropping-particle&quot;:&quot;&quot;,&quot;non-dropping-particle&quot;:&quot;&quot;},{&quot;family&quot;:&quot;Tinkle&quot;,&quot;given&quot;:&quot;Brad T.&quot;,&quot;parse-names&quot;:false,&quot;dropping-particle&quot;:&quot;&quot;,&quot;non-dropping-particle&quot;:&quot;&quot;},{&quot;family&quot;:&quot;Adams&quot;,&quot;given&quot;:&quot;Darius J.&quot;,&quot;parse-names&quot;:false,&quot;dropping-particle&quot;:&quot;&quot;,&quot;non-dropping-particle&quot;:&quot;&quot;},{&quot;family&quot;:&quot;Depienne&quot;,&quot;given&quot;:&quot;Christel&quot;,&quot;parse-names&quot;:false,&quot;dropping-particle&quot;:&quot;&quot;,&quot;non-dropping-particle&quot;:&quot;&quot;},{&quot;family&quot;:&quot;Keren&quot;,&quot;given&quot;:&quot;Boris&quot;,&quot;parse-names&quot;:false,&quot;dropping-particle&quot;:&quot;&quot;,&quot;non-dropping-particle&quot;:&quot;&quot;},{&quot;family&quot;:&quot;Mignot&quot;,&quot;given&quot;:&quot;Cyril&quot;,&quot;parse-names&quot;:false,&quot;dropping-particle&quot;:&quot;&quot;,&quot;non-dropping-particle&quot;:&quot;&quot;},{&quot;family&quot;:&quot;Frengen&quot;,&quot;given&quot;:&quot;Eirik&quot;,&quot;parse-names&quot;:false,&quot;dropping-particle&quot;:&quot;&quot;,&quot;non-dropping-particle&quot;:&quot;&quot;},{&quot;family&quot;:&quot;Strømme&quot;,&quot;given&quot;:&quot;Petter&quot;,&quot;parse-names&quot;:false,&quot;dropping-particle&quot;:&quot;&quot;,&quot;non-dropping-particle&quot;:&quot;&quot;},{&quot;family&quot;:&quot;Biskup&quot;,&quot;given&quot;:&quot;Saskia&quot;,&quot;parse-names&quot;:false,&quot;dropping-particle&quot;:&quot;&quot;,&quot;non-dropping-particle&quot;:&quot;&quot;},{&quot;family&quot;:&quot;Döcker&quot;,&quot;given&quot;:&quot;Dennis&quot;,&quot;parse-names&quot;:false,&quot;dropping-particle&quot;:&quot;&quot;,&quot;non-dropping-particle&quot;:&quot;&quot;},{&quot;family&quot;:&quot;Strom&quot;,&quot;given&quot;:&quot;Tim M.&quot;,&quot;parse-names&quot;:false,&quot;dropping-particle&quot;:&quot;&quot;,&quot;non-dropping-particle&quot;:&quot;&quot;},{&quot;family&quot;:&quot;Mefford&quot;,&quot;given&quot;:&quot;Heather C.&quot;,&quot;parse-names&quot;:false,&quot;dropping-particle&quot;:&quot;&quot;,&quot;non-dropping-particle&quot;:&quot;&quot;},{&quot;family&quot;:&quot;Myers&quot;,&quot;given&quot;:&quot;Candace T.&quot;,&quot;parse-names&quot;:false,&quot;dropping-particle&quot;:&quot;&quot;,&quot;non-dropping-particle&quot;:&quot;&quot;},{&quot;family&quot;:&quot;Muir&quot;,&quot;given&quot;:&quot;Alison M.&quot;,&quot;parse-names&quot;:false,&quot;dropping-particle&quot;:&quot;&quot;,&quot;non-dropping-particle&quot;:&quot;&quot;},{&quot;family&quot;:&quot;LaCroix&quot;,&quot;given&quot;:&quot;Amy&quot;,&quot;parse-names&quot;:false,&quot;dropping-particle&quot;:&quot;&quot;,&quot;non-dropping-particle&quot;:&quot;&quot;},{&quot;family&quot;:&quot;Sadleir&quot;,&quot;given&quot;:&quot;Lynette&quot;,&quot;parse-names&quot;:false,&quot;dropping-particle&quot;:&quot;&quot;,&quot;non-dropping-particle&quot;:&quot;&quot;},{&quot;family&quot;:&quot;Scheffer&quot;,&quot;given&quot;:&quot;Ingrid E.&quot;,&quot;parse-names&quot;:false,&quot;dropping-particle&quot;:&quot;&quot;,&quot;non-dropping-particle&quot;:&quot;&quot;},{&quot;family&quot;:&quot;Brilstra&quot;,&quot;given&quot;:&quot;Eva&quot;,&quot;parse-names&quot;:false,&quot;dropping-particle&quot;:&quot;&quot;,&quot;non-dropping-particle&quot;:&quot;&quot;},{&quot;family&quot;:&quot;Haelst&quot;,&quot;given&quot;:&quot;Mieke M.&quot;,&quot;parse-names&quot;:false,&quot;dropping-particle&quot;:&quot;&quot;,&quot;non-dropping-particle&quot;:&quot;van&quot;},{&quot;family&quot;:&quot;Smagt&quot;,&quot;given&quot;:&quot;Jasper J.&quot;,&quot;parse-names&quot;:false,&quot;dropping-particle&quot;:&quot;&quot;,&quot;non-dropping-particle&quot;:&quot;van der&quot;},{&quot;family&quot;:&quot;Bok&quot;,&quot;given&quot;:&quot;Levinus A.&quot;,&quot;parse-names&quot;:false,&quot;dropping-particle&quot;:&quot;&quot;,&quot;non-dropping-particle&quot;:&quot;&quot;},{&quot;family&quot;:&quot;Møller&quot;,&quot;given&quot;:&quot;Rikke S.&quot;,&quot;parse-names&quot;:false,&quot;dropping-particle&quot;:&quot;&quot;,&quot;non-dropping-particle&quot;:&quot;&quot;},{&quot;family&quot;:&quot;Jensen&quot;,&quot;given&quot;:&quot;Uffe B.&quot;,&quot;parse-names&quot;:false,&quot;dropping-particle&quot;:&quot;&quot;,&quot;non-dropping-particle&quot;:&quot;&quot;},{&quot;family&quot;:&quot;Millichap&quot;,&quot;given&quot;:&quot;John J.&quot;,&quot;parse-names&quot;:false,&quot;dropping-particle&quot;:&quot;&quot;,&quot;non-dropping-particle&quot;:&quot;&quot;},{&quot;family&quot;:&quot;Berg&quot;,&quot;given&quot;:&quot;Anne T.&quot;,&quot;parse-names&quot;:false,&quot;dropping-particle&quot;:&quot;&quot;,&quot;non-dropping-particle&quot;:&quot;&quot;},{&quot;family&quot;:&quot;Goldberg&quot;,&quot;given&quot;:&quot;Ethan M.&quot;,&quot;parse-names&quot;:false,&quot;dropping-particle&quot;:&quot;&quot;,&quot;non-dropping-particle&quot;:&quot;&quot;},{&quot;family&quot;:&quot;Bie&quot;,&quot;given&quot;:&quot;Isabelle&quot;,&quot;parse-names&quot;:false,&quot;dropping-particle&quot;:&quot;&quot;,&quot;non-dropping-particle&quot;:&quot;De&quot;},{&quot;family&quot;:&quot;Fox&quot;,&quot;given&quot;:&quot;Stephanie&quot;,&quot;parse-names&quot;:false,&quot;dropping-particle&quot;:&quot;&quot;,&quot;non-dropping-particle&quot;:&quot;&quot;},{&quot;family&quot;:&quot;Major&quot;,&quot;given&quot;:&quot;Philippe&quot;,&quot;parse-names&quot;:false,&quot;dropping-particle&quot;:&quot;&quot;,&quot;non-dropping-particle&quot;:&quot;&quot;},{&quot;family&quot;:&quot;Jones&quot;,&quot;given&quot;:&quot;Julie R.&quot;,&quot;parse-names&quot;:false,&quot;dropping-particle&quot;:&quot;&quot;,&quot;non-dropping-particle&quot;:&quot;&quot;},{&quot;family&quot;:&quot;Zackai&quot;,&quot;given&quot;:&quot;Elaine H.&quot;,&quot;parse-names&quot;:false,&quot;dropping-particle&quot;:&quot;&quot;,&quot;non-dropping-particle&quot;:&quot;&quot;},{&quot;family&quot;:&quot;Abou Jamra&quot;,&quot;given&quot;:&quot;Rami&quot;,&quot;parse-names&quot;:false,&quot;dropping-particle&quot;:&quot;&quot;,&quot;non-dropping-particle&quot;:&quot;&quot;},{&quot;family&quot;:&quot;Rolfs&quot;,&quot;given&quot;:&quot;Arndt&quot;,&quot;parse-names&quot;:false,&quot;dropping-particle&quot;:&quot;&quot;,&quot;non-dropping-particle&quot;:&quot;&quot;},{&quot;family&quot;:&quot;Leventer&quot;,&quot;given&quot;:&quot;Richard J.&quot;,&quot;parse-names&quot;:false,&quot;dropping-particle&quot;:&quot;&quot;,&quot;non-dropping-particle&quot;:&quot;&quot;},{&quot;family&quot;:&quot;Lawson&quot;,&quot;given&quot;:&quot;John A.&quot;,&quot;parse-names&quot;:false,&quot;dropping-particle&quot;:&quot;&quot;,&quot;non-dropping-particle&quot;:&quot;&quot;},{&quot;family&quot;:&quot;Roscioli&quot;,&quot;given&quot;:&quot;Tony&quot;,&quot;parse-names&quot;:false,&quot;dropping-particle&quot;:&quot;&quot;,&quot;non-dropping-particle&quot;:&quot;&quot;},{&quot;family&quot;:&quot;Jansen&quot;,&quot;given&quot;:&quot;Floor E.&quot;,&quot;parse-names&quot;:false,&quot;dropping-particle&quot;:&quot;&quot;,&quot;non-dropping-particle&quot;:&quot;&quot;},{&quot;family&quot;:&quot;Ranza&quot;,&quot;given&quot;:&quot;Emmanuelle&quot;,&quot;parse-names&quot;:false,&quot;dropping-particle&quot;:&quot;&quot;,&quot;non-dropping-particle&quot;:&quot;&quot;},{&quot;family&quot;:&quot;Korff&quot;,&quot;given&quot;:&quot;Christian M.&quot;,&quot;parse-names&quot;:false,&quot;dropping-particle&quot;:&quot;&quot;,&quot;non-dropping-particle&quot;:&quot;&quot;},{&quot;family&quot;:&quot;Lehesjoki&quot;,&quot;given&quot;:&quot;Anna Elina&quot;,&quot;parse-names&quot;:false,&quot;dropping-particle&quot;:&quot;&quot;,&quot;non-dropping-particle&quot;:&quot;&quot;},{&quot;family&quot;:&quot;Courage&quot;,&quot;given&quot;:&quot;Carolina&quot;,&quot;parse-names&quot;:false,&quot;dropping-particle&quot;:&quot;&quot;,&quot;non-dropping-particle&quot;:&quot;&quot;},{&quot;family&quot;:&quot;Linnankivi&quot;,&quot;given&quot;:&quot;Tarja&quot;,&quot;parse-names&quot;:false,&quot;dropping-particle&quot;:&quot;&quot;,&quot;non-dropping-particle&quot;:&quot;&quot;},{&quot;family&quot;:&quot;Smith&quot;,&quot;given&quot;:&quot;Douglas R.&quot;,&quot;parse-names&quot;:false,&quot;dropping-particle&quot;:&quot;&quot;,&quot;non-dropping-particle&quot;:&quot;&quot;},{&quot;family&quot;:&quot;Stanley&quot;,&quot;given&quot;:&quot;Christine&quot;,&quot;parse-names&quot;:false,&quot;dropping-particle&quot;:&quot;&quot;,&quot;non-dropping-particle&quot;:&quot;&quot;},{&quot;family&quot;:&quot;Mintz&quot;,&quot;given&quot;:&quot;Mark&quot;,&quot;parse-names&quot;:false,&quot;dropping-particle&quot;:&quot;&quot;,&quot;non-dropping-particle&quot;:&quot;&quot;},{&quot;family&quot;:&quot;McKnight&quot;,&quot;given&quot;:&quot;Dianalee&quot;,&quot;parse-names&quot;:false,&quot;dropping-particle&quot;:&quot;&quot;,&quot;non-dropping-particle&quot;:&quot;&quot;},{&quot;family&quot;:&quot;Decker&quot;,&quot;given&quot;:&quot;Amy&quot;,&quot;parse-names&quot;:false,&quot;dropping-particle&quot;:&quot;&quot;,&quot;non-dropping-particle&quot;:&quot;&quot;},{&quot;family&quot;:&quot;Tan&quot;,&quot;given&quot;:&quot;Wen Hann&quot;,&quot;parse-names&quot;:false,&quot;dropping-particle&quot;:&quot;&quot;,&quot;non-dropping-particle&quot;:&quot;&quot;},{&quot;family&quot;:&quot;Tarnopolsky&quot;,&quot;given&quot;:&quot;Mark A.&quot;,&quot;parse-names&quot;:false,&quot;dropping-particle&quot;:&quot;&quot;,&quot;non-dropping-particle&quot;:&quot;&quot;},{&quot;family&quot;:&quot;Brady&quot;,&quot;given&quot;:&quot;Lauren I.&quot;,&quot;parse-names&quot;:false,&quot;dropping-particle&quot;:&quot;&quot;,&quot;non-dropping-particle&quot;:&quot;&quot;},{&quot;family&quot;:&quot;Wolff&quot;,&quot;given&quot;:&quot;Markus&quot;,&quot;parse-names&quot;:false,&quot;dropping-particle&quot;:&quot;&quot;,&quot;non-dropping-particle&quot;:&quot;&quot;},{&quot;family&quot;:&quot;Dondit&quot;,&quot;given&quot;:&quot;Lutz&quot;,&quot;parse-names&quot;:false,&quot;dropping-particle&quot;:&quot;&quot;,&quot;non-dropping-particle&quot;:&quot;&quot;},{&quot;family&quot;:&quot;Pedro&quot;,&quot;given&quot;:&quot;Helio F.&quot;,&quot;parse-names&quot;:false,&quot;dropping-particle&quot;:&quot;&quot;,&quot;non-dropping-particle&quot;:&quot;&quot;},{&quot;family&quot;:&quot;Parisotto&quot;,&quot;given&quot;:&quot;Sarah E.&quot;,&quot;parse-names&quot;:false,&quot;dropping-particle&quot;:&quot;&quot;,&quot;non-dropping-particle&quot;:&quot;&quot;},{&quot;family&quot;:&quot;Jones&quot;,&quot;given&quot;:&quot;Kelly L.&quot;,&quot;parse-names&quot;:false,&quot;dropping-particle&quot;:&quot;&quot;,&quot;non-dropping-particle&quot;:&quot;&quot;},{&quot;family&quot;:&quot;Patel&quot;,&quot;given&quot;:&quot;Anup D.&quot;,&quot;parse-names&quot;:false,&quot;dropping-particle&quot;:&quot;&quot;,&quot;non-dropping-particle&quot;:&quot;&quot;},{&quot;family&quot;:&quot;Franz&quot;,&quot;given&quot;:&quot;David N.&quot;,&quot;parse-names&quot;:false,&quot;dropping-particle&quot;:&quot;&quot;,&quot;non-dropping-particle&quot;:&quot;&quot;},{&quot;family&quot;:&quot;Vanzo&quot;,&quot;given&quot;:&quot;Rena&quot;,&quot;parse-names&quot;:false,&quot;dropping-particle&quot;:&quot;&quot;,&quot;non-dropping-particle&quot;:&quot;&quot;},{&quot;family&quot;:&quot;Marco&quot;,&quot;given&quot;:&quot;Elysa&quot;,&quot;parse-names&quot;:false,&quot;dropping-particle&quot;:&quot;&quot;,&quot;non-dropping-particle&quot;:&quot;&quot;},{&quot;family&quot;:&quot;Ranells&quot;,&quot;given&quot;:&quot;Judith D.&quot;,&quot;parse-names&quot;:false,&quot;dropping-particle&quot;:&quot;&quot;,&quot;non-dropping-particle&quot;:&quot;&quot;},{&quot;family&quot;:&quot;Donato&quot;,&quot;given&quot;:&quot;Nataliya&quot;,&quot;parse-names&quot;:false,&quot;dropping-particle&quot;:&quot;&quot;,&quot;non-dropping-particle&quot;:&quot;Di&quot;},{&quot;family&quot;:&quot;Dobyns&quot;,&quot;given&quot;:&quot;William B.&quot;,&quot;parse-names&quot;:false,&quot;dropping-particle&quot;:&quot;&quot;,&quot;non-dropping-particle&quot;:&quot;&quot;},{&quot;family&quot;:&quot;Laube&quot;,&quot;given&quot;:&quot;Bodo&quot;,&quot;parse-names&quot;:false,&quot;dropping-particle&quot;:&quot;&quot;,&quot;non-dropping-particle&quot;:&quot;&quot;},{&quot;family&quot;:&quot;Traynelis&quot;,&quot;given&quot;:&quot;Stephen F.&quot;,&quot;parse-names&quot;:false,&quot;dropping-particle&quot;:&quot;&quot;,&quot;non-dropping-particle&quot;:&quot;&quot;},{&quot;family&quot;:&quot;Lemke&quot;,&quot;given&quot;:&quot;Johannes R.&quot;,&quot;parse-names&quot;:false,&quot;dropping-particle&quot;:&quot;&quot;,&quot;non-dropping-particle&quot;:&quot;&quot;}],&quot;container-title&quot;:&quot;Journal of medical genetics&quot;,&quot;container-title-short&quot;:&quot;J Med Genet&quot;,&quot;accessed&quot;:{&quot;date-parts&quot;:[[2022,7,13]]},&quot;DOI&quot;:&quot;10.1136/JMEDGENET-2016-104509&quot;,&quot;ISSN&quot;:&quot;14686244&quot;,&quot;PMID&quot;:&quot;28377535&quot;,&quot;URL&quot;:&quot;/pmc/articles/PMC5656050/&quot;,&quot;issued&quot;:{&quot;date-parts&quot;:[[2017,7,1]]},&quot;page&quot;:&quot;460&quot;,&quot;abstract&quot;:&quot;Background: We aimed for a comprehensive delineation of genetic, functional and phenotypic aspects of GRIN2B encephalopathy and explored potential prospects of personalised medicine. Methods: Data of 48 individuals with de novo GRIN2B variants were collected from several diagnostic and research cohorts, as well as from 43 patients from the literature. Functional consequences and response to memantine treatment were investigated in vitro and eventually translated into patient care. Results: Overall, de novo variants in 86 patients were classified as pathogenic/likely pathogenic. Patients presented with neurodevelopmental disorders and a spectrum of hypotonia, movement disorder, cortical visual impairment, cerebral volume loss and epilepsy. Six patients presented with a consistent malformation of cortical development (MCD) intermediate between tubulinopathies and polymicrogyria. Missense variants cluster in transmembrane segments and ligand-binding sites. Functional consequences of variants were diverse, revealing various potential gain-of-function and loss-of-function mechanisms and a retained sensitivity to the use-dependent blocker memantine. However, an objectifiable beneficial treatment response in the respective patients still remains to be demonstrated. Conclusions: In addition to previously known features of intellectual disability, epilepsy and autism, we found evidence that GRIN2B encephalopathy is also frequently associated with movement disorder, cortical visual impairment and MCD revealing novel phenotypic consequences of channelopathies.&quot;,&quot;publisher&quot;:&quot;NIH Public Access&quot;,&quot;issue&quot;:&quot;7&quot;,&quot;volume&quot;:&quot;54&quot;},&quot;isTemporary&quot;:false},{&quot;id&quot;:&quot;bf45c825-5469-39dd-a118-6d06ca1cd66e&quot;,&quot;itemData&quot;:{&quot;type&quot;:&quot;article-journal&quot;,&quot;id&quot;:&quot;bf45c825-5469-39dd-a118-6d06ca1cd66e&quot;,&quot;title&quot;:&quot;Clinical and therapeutic significance of genetic variation in the GRIN gene family encoding NMDARs&quot;,&quot;author&quot;:[{&quot;family&quot;:&quot;Benke&quot;,&quot;given&quot;:&quot;Tim A.&quot;,&quot;parse-names&quot;:false,&quot;dropping-particle&quot;:&quot;&quot;,&quot;non-dropping-particle&quot;:&quot;&quot;},{&quot;family&quot;:&quot;Park&quot;,&quot;given&quot;:&quot;Kristen&quot;,&quot;parse-names&quot;:false,&quot;dropping-particle&quot;:&quot;&quot;,&quot;non-dropping-particle&quot;:&quot;&quot;},{&quot;family&quot;:&quot;Krey&quot;,&quot;given&quot;:&quot;Ilona&quot;,&quot;parse-names&quot;:false,&quot;dropping-particle&quot;:&quot;&quot;,&quot;non-dropping-particle&quot;:&quot;&quot;},{&quot;family&quot;:&quot;Camp&quot;,&quot;given&quot;:&quot;Chad R.&quot;,&quot;parse-names&quot;:false,&quot;dropping-particle&quot;:&quot;&quot;,&quot;non-dropping-particle&quot;:&quot;&quot;},{&quot;family&quot;:&quot;Song&quot;,&quot;given&quot;:&quot;Rui&quot;,&quot;parse-names&quot;:false,&quot;dropping-particle&quot;:&quot;&quot;,&quot;non-dropping-particle&quot;:&quot;&quot;},{&quot;family&quot;:&quot;Ramsey&quot;,&quot;given&quot;:&quot;Amy J.&quot;,&quot;parse-names&quot;:false,&quot;dropping-particle&quot;:&quot;&quot;,&quot;non-dropping-particle&quot;:&quot;&quot;},{&quot;family&quot;:&quot;Yuan&quot;,&quot;given&quot;:&quot;Hongjie&quot;,&quot;parse-names&quot;:false,&quot;dropping-particle&quot;:&quot;&quot;,&quot;non-dropping-particle&quot;:&quot;&quot;},{&quot;family&quot;:&quot;Traynelis&quot;,&quot;given&quot;:&quot;Stephen F.&quot;,&quot;parse-names&quot;:false,&quot;dropping-particle&quot;:&quot;&quot;,&quot;non-dropping-particle&quot;:&quot;&quot;},{&quot;family&quot;:&quot;Lemke&quot;,&quot;given&quot;:&quot;Johannes&quot;,&quot;parse-names&quot;:false,&quot;dropping-particle&quot;:&quot;&quot;,&quot;non-dropping-particle&quot;:&quot;&quot;}],&quot;container-title&quot;:&quot;Neuropharmacology&quot;,&quot;container-title-short&quot;:&quot;Neuropharmacology&quot;,&quot;accessed&quot;:{&quot;date-parts&quot;:[[2022,10,17]]},&quot;DOI&quot;:&quot;10.1016/J.NEUROPHARM.2021.108805&quot;,&quot;ISSN&quot;:&quot;0028-3908&quot;,&quot;PMID&quot;:&quot;34560056&quot;,&quot;issued&quot;:{&quot;date-parts&quot;:[[2021,11,1]]},&quot;page&quot;:&quot;108805&quot;,&quot;abstract&quot;:&quot;Considerable genetic variation of N-methyl-D-aspartate receptors (NMDARs) has recently become apparent, with many hundreds of de novo variants identified through widely available clinical genetic testing. Individuals with GRIN variants present with neurological conditions such as epilepsy, autism, intellectual disability (ID), movement disorders, schizophrenia and behavioral disorders. Determination of the functional consequence of genetic variation for NMDARs should lead to precision therapeutics. Furthermore, genetic animal models harboring human variants have the potential to reveal mechanisms that are shared among different neurological conditions, providing strategies that may allow treatment of individuals who are refractory to therapy. Preclinical studies in animal models and small open label trials in humans support this idea. However, additional functional data for variants and animal models corresponding to multiple individuals with the same genotype are needed to validate this approach and to lead to thoughtfully designed, randomized, placebo-controlled clinical trials, which could provide data in order to determine safety and efficacy of potential precision therapeutics.&quot;,&quot;publisher&quot;:&quot;Pergamon&quot;,&quot;volume&quot;:&quot;199&quot;},&quot;isTemporary&quot;:false},{&quot;id&quot;:&quot;99559862-5ac8-31ab-9262-70f97ef74ce6&quot;,&quot;itemData&quot;:{&quot;type&quot;:&quot;article-journal&quot;,&quot;id&quot;:&quot;99559862-5ac8-31ab-9262-70f97ef74ce6&quot;,&quot;title&quot;:&quot;From bedside-to-bench: What disease-associated variants are teaching us about the NMDA receptor&quot;,&quot;author&quot;:[{&quot;family&quot;:&quot;Amin&quot;,&quot;given&quot;:&quot;Johansen B.&quot;,&quot;parse-names&quot;:false,&quot;dropping-particle&quot;:&quot;&quot;,&quot;non-dropping-particle&quot;:&quot;&quot;},{&quot;family&quot;:&quot;Moody&quot;,&quot;given&quot;:&quot;Gabrielle R.&quot;,&quot;parse-names&quot;:false,&quot;dropping-particle&quot;:&quot;&quot;,&quot;non-dropping-particle&quot;:&quot;&quot;},{&quot;family&quot;:&quot;Wollmuth&quot;,&quot;given&quot;:&quot;Lonnie P.&quot;,&quot;parse-names&quot;:false,&quot;dropping-particle&quot;:&quot;&quot;,&quot;non-dropping-particle&quot;:&quot;&quot;}],&quot;container-title&quot;:&quot;The Journal of Physiology&quot;,&quot;container-title-short&quot;:&quot;J Physiol&quot;,&quot;accessed&quot;:{&quot;date-parts&quot;:[[2022,7,11]]},&quot;DOI&quot;:&quot;10.1113/JP278705&quot;,&quot;ISSN&quot;:&quot;1469-7793&quot;,&quot;PMID&quot;:&quot;32144935&quot;,&quot;URL&quot;:&quot;https://onlinelibrary.wiley.com/doi/full/10.1113/JP278705&quot;,&quot;issued&quot;:{&quot;date-parts&quot;:[[2021,1,1]]},&quot;page&quot;:&quot;397-416&quot;,&quot;abstract&quot;:&quot;NMDA receptors (NMDARs) are glutamate-gated ion channels that contribute to nearly all brain processes. Not surprisingly then, genetic variations in the genes encoding NMDAR subunits can be associated with neurodevelopmental, neurological and psychiatric disorders. These disease-associated variants (DAVs) present challenges, such as defining how DAV-induced alterations in receptor function contribute to disease progression and how to treat the affected individual clinically. As a starting point to overcome these challenges, we need to refine our understanding of the complexity of NMDAR structure function. In this regard, DAVs have expanded our knowledge of NMDARs because they do not just target well-known structure-function motifs, but rather give an unbiased view of structural elements that are important to the biology of NMDARs. Indeed, established NMDAR structure-function motifs have been validated by the appearance of disorders in patients where these motifs have been altered, and DAVs have identified novel structural features in NMDARs such as gating triads and hinges in the gating machinery. Still, the majority of DAVs remain unexplored and occur at sites in the protein with unidentified function or alter receptor properties in multiple and unanticipated ways. Detailed mechanistic and structural investigations are required of both established and novel motifs to develop a highly refined pathomechanistic model that accounts for the complex machinery that regulates NMDARs. Such a model would provide a template for rational drug design and a starting point for personalized medicine. (Figure presented.).&quot;,&quot;publisher&quot;:&quot;John Wiley &amp; Sons, Ltd&quot;,&quot;issue&quot;:&quot;2&quot;,&quot;volume&quot;:&quot;599&quot;},&quot;isTemporary&quot;:false}]},{&quot;citationID&quot;:&quot;MENDELEY_CITATION_5c7a96f3-dfc9-4359-a20c-6821f9484948&quot;,&quot;properties&quot;:{&quot;noteIndex&quot;:0},&quot;isEdited&quot;:false,&quot;manualOverride&quot;:{&quot;isManuallyOverridden&quot;:true,&quot;citeprocText&quot;:&quot;(Hansen et al., 2021)&quot;,&quot;manualOverrideText&quot;:&quot;(Hansen et al., 2021a)( our review).&quot;},&quot;citationTag&quot;:&quot;MENDELEY_CITATION_v3_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&quot;,&quot;citationItems&quot;:[{&quot;id&quot;:&quot;bbe3ab6f-add2-3ae7-aa68-3f68317bc122&quot;,&quot;itemData&quot;:{&quot;type&quot;:&quot;article-journal&quot;,&quot;id&quot;:&quot;bbe3ab6f-add2-3ae7-aa68-3f68317bc122&quot;,&quot;title&quot;:&quot;Structure, Function, and Pharmacology of Glutamate Receptor Ion Channels&quot;,&quot;author&quot;:[{&quot;family&quot;:&quot;Hansen&quot;,&quot;given&quot;:&quot;Kasper B.&quot;,&quot;parse-names&quot;:false,&quot;dropping-particle&quot;:&quot;&quot;,&quot;non-dropping-particle&quot;:&quot;&quot;},{&quot;family&quot;:&quot;Wollmuth&quot;,&quot;given&quot;:&quot;Lonnie P.&quot;,&quot;parse-names&quot;:false,&quot;dropping-particle&quot;:&quot;&quot;,&quot;non-dropping-particle&quot;:&quot;&quot;},{&quot;family&quot;:&quot;Bowie&quot;,&quot;given&quot;:&quot;Derek&quot;,&quot;parse-names&quot;:false,&quot;dropping-particle&quot;:&quot;&quot;,&quot;non-dropping-particle&quot;:&quot;&quot;},{&quot;family&quot;:&quot;Furukawa&quot;,&quot;given&quot;:&quot;Hiro&quot;,&quot;parse-names&quot;:false,&quot;dropping-particle&quot;:&quot;&quot;,&quot;non-dropping-particle&quot;:&quot;&quot;},{&quot;family&quot;:&quot;Menniti&quot;,&quot;given&quot;:&quot;Frank S.&quot;,&quot;parse-names&quot;:false,&quot;dropping-particle&quot;:&quot;&quot;,&quot;non-dropping-particle&quot;:&quot;&quot;},{&quot;family&quot;:&quot;Sobolevsky&quot;,&quot;given&quot;:&quot;Alexander I.&quot;,&quot;parse-names&quot;:false,&quot;dropping-particle&quot;:&quot;&quot;,&quot;non-dropping-particle&quot;:&quot;&quot;},{&quot;family&quot;:&quot;Swanson&quot;,&quot;given&quot;:&quot;Geoffrey T.&quot;,&quot;parse-names&quot;:false,&quot;dropping-particle&quot;:&quot;&quot;,&quot;non-dropping-particle&quot;:&quot;&quot;},{&quot;family&quot;:&quot;Swanger&quot;,&quot;given&quot;:&quot;Sharon A.&quot;,&quot;parse-names&quot;:false,&quot;dropping-particle&quot;:&quot;&quot;,&quot;non-dropping-particle&quot;:&quot;&quot;},{&quot;family&quot;:&quot;Greger&quot;,&quot;given&quot;:&quot;Ingo H.&quot;,&quot;parse-names&quot;:false,&quot;dropping-particle&quot;:&quot;&quot;,&quot;non-dropping-particle&quot;:&quot;&quot;},{&quot;family&quot;:&quot;Nakagawa&quot;,&quot;given&quot;:&quot;Terunaga&quot;,&quot;parse-names&quot;:false,&quot;dropping-particle&quot;:&quot;&quot;,&quot;non-dropping-particle&quot;:&quot;&quot;},{&quot;family&quot;:&quot;McBain&quot;,&quot;given&quot;:&quot;Chris J.&quot;,&quot;parse-names&quot;:false,&quot;dropping-particle&quot;:&quot;&quot;,&quot;non-dropping-particle&quot;:&quot;&quot;},{&quot;family&quot;:&quot;Jayaraman&quot;,&quot;given&quot;:&quot;Vasanthi&quot;,&quot;parse-names&quot;:false,&quot;dropping-particle&quot;:&quot;&quot;,&quot;non-dropping-particle&quot;:&quot;&quot;},{&quot;family&quot;:&quot;Low&quot;,&quot;given&quot;:&quot;Chian Ming&quot;,&quot;parse-names&quot;:false,&quot;dropping-particle&quot;:&quot;&quot;,&quot;non-dropping-particle&quot;:&quot;&quot;},{&quot;family&quot;:&quot;Dell'acqua&quot;,&quot;given&quot;:&quot;Mark L.&quot;,&quot;parse-names&quot;:false,&quot;dropping-particle&quot;:&quot;&quot;,&quot;non-dropping-particle&quot;:&quot;&quot;},{&quot;family&quot;:&quot;Diamond&quot;,&quot;given&quot;:&quot;Jeffrey S.&quot;,&quot;parse-names&quot;:false,&quot;dropping-particle&quot;:&quot;&quot;,&quot;non-dropping-particle&quot;:&quot;&quot;},{&quot;family&quot;:&quot;Camp&quot;,&quot;given&quot;:&quot;Chad R.&quot;,&quot;parse-names&quot;:false,&quot;dropping-particle&quot;:&quot;&quot;,&quot;non-dropping-particle&quot;:&quot;&quot;},{&quot;family&quot;:&quot;Perszyk&quot;,&quot;given&quot;:&quot;Riley E.&quot;,&quot;parse-names&quot;:false,&quot;dropping-particle&quot;:&quot;&quot;,&quot;non-dropping-particle&quot;:&quot;&quot;},{&quot;family&quot;:&quot;Yuan&quot;,&quot;given&quot;:&quot;Hongjie&quot;,&quot;parse-names&quot;:false,&quot;dropping-particle&quot;:&quot;&quot;,&quot;non-dropping-particle&quot;:&quot;&quot;},{&quot;family&quot;:&quot;Traynelis&quot;,&quot;given&quot;:&quot;Stephen F.&quot;,&quot;parse-names&quot;:false,&quot;dropping-particle&quot;:&quot;&quot;,&quot;non-dropping-particle&quot;:&quot;&quot;}],&quot;container-title&quot;:&quot;Pharmacological Reviews&quot;,&quot;container-title-short&quot;:&quot;Pharmacol Rev&quot;,&quot;accessed&quot;:{&quot;date-parts&quot;:[[2024,3,11]]},&quot;DOI&quot;:&quot;10.1124/PHARMREV.120.000131/-/DCSUPPLEMENTAL&quot;,&quot;ISSN&quot;:&quot;15210081&quot;,&quot;PMID&quot;:&quot;34753794&quot;,&quot;URL&quot;:&quot;/pmc/articles/PMC8626789/&quot;,&quot;issued&quot;:{&quot;date-parts&quot;:[[2021,10,1]]},&quot;page&quot;:&quot;1469-1658&quot;,&quot;abstract&quot;:&quot;Many physiologic effects of L-glutamate, the major excitatory neurotransmitter in the mamma-lian central nervous system, are mediated via signaling by ionotropic glutamate receptors (iGluRs). These ligand-gated ion channels are critical to brain function and are centrally implicated in numerous psychiatric and neurologic disorders. There are different classes of iGluRs with a variety of receptor subtypes in each class that play distinct roles in neuronal functions. The diversity in iGluR subtypes, with their unique functional properties and physiologic roles, has motivated a large number of studies. Our understanding of receptor subtypes has advanced considerably since the first iGluR subunit gene was cloned in 1989, and the research focus has expanded to encompass facets of biology that have been recently discovered and to exploit experimental paradigms made possible by technological advances. Here, we review insights from more than 3 decades of iGluR studies with an emphasis on the progress that has occurred in the past decade. We cover structure, function, pharmacology, roles in neurophysiology, and therapeutic implications for all classes of receptors assembled from the subunits encoded by the 18 ionotropic glutamate receptor genes. Significance   Statement Glutamate receptors play important roles in virtually all aspects of brain function and are either involved in mediating some clinical features of neurological disease or represent a therapeutic target for treatment. Therefore, understanding the structure, function, and pharmacology of this class of receptors will advance our understanding of many aspects of brain function at molecular, cellular, and system levels and provide new opportunities to treat patients.&quot;,&quot;publisher&quot;:&quot;American Society for Pharmacology and Experimental Therapy (ASPET)&quot;,&quot;issue&quot;:&quot;4&quot;,&quot;volume&quot;:&quot;73&quot;},&quot;isTemporary&quot;:false}]},{&quot;citationID&quot;:&quot;MENDELEY_CITATION_d48e8e40-7a48-42f5-b2a2-85a57cae9a1d&quot;,&quot;properties&quot;:{&quot;noteIndex&quot;:0},&quot;isEdited&quot;:false,&quot;manualOverride&quot;:{&quot;isManuallyOverridden&quot;:true,&quot;citeprocText&quot;:&quot;(Santos-Gómez et al., 2020; XiangWei et al., 2018)&quot;,&quot;manualOverrideText&quot;:&quot;(Santos-Gómez et al., 2020; XiangWei et al., 2018).&quot;},&quot;citationTag&quot;:&quot;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&quot;,&quot;citationItems&quot;:[{&quot;id&quot;:&quot;788b935f-ea9e-3594-9c2b-26c9206c0d1e&quot;,&quot;itemData&quot;:{&quot;type&quot;:&quot;article-journal&quot;,&quot;id&quot;:&quot;788b935f-ea9e-3594-9c2b-26c9206c0d1e&quot;,&quot;title&quot;:&quot;De novo mutations and rare variants occurring in NMDA receptors&quot;,&quot;author&quot;:[{&quot;family&quot;:&quot;XiangWei&quot;,&quot;given&quot;:&quot;Wenshu&quot;,&quot;parse-names&quot;:false,&quot;dropping-particle&quot;:&quot;&quot;,&quot;non-dropping-particle&quot;:&quot;&quot;},{&quot;family&quot;:&quot;Jiang&quot;,&quot;given&quot;:&quot;Yuwu&quot;,&quot;parse-names&quot;:false,&quot;dropping-particle&quot;:&quot;&quot;,&quot;non-dropping-particle&quot;:&quot;&quot;},{&quot;family&quot;:&quot;Yuan&quot;,&quot;given&quot;:&quot;Hongjie&quot;,&quot;parse-names&quot;:false,&quot;dropping-particle&quot;:&quot;&quot;,&quot;non-dropping-particle&quot;:&quot;&quot;}],&quot;container-title&quot;:&quot;Current Opinion in Physiology&quot;,&quot;container-title-short&quot;:&quot;Curr Opin Physiol&quot;,&quot;accessed&quot;:{&quot;date-parts&quot;:[[2024,3,11]]},&quot;DOI&quot;:&quot;10.1016/j.cophys.2017.12.013&quot;,&quot;ISSN&quot;:&quot;24688673&quot;,&quot;URL&quot;:&quot;/pmc/articles/PMC5945193/&quot;,&quot;issued&quot;:{&quot;date-parts&quot;:[[2018,4,1]]},&quot;page&quot;:&quot;27-35&quot;,&quot;abstract&quot;:&quot;A significant number of variants/mutations in the N-methyl-D-aspartate glutamatergic receptor (NMDAR) gene family (GRIN) have been identified along with stunning advances in the technologies of next generation of whole-exome sequencing. Mutations in human GRIN genes are distributed throughout the entire gene, from amino terminal domain to C-terminal domain, in patients with various neuropsychiatric disorders, including autism spectrum disorders, epilepsy, intellectual disability, attention deficit hyperactivity disorder, and schizophrenia. Analyzing the currently available human genetic variations illustrates the genetic variation intolerance to missense mutations differs significantly among domains within the GRIN genes. Functional analyses of these mutations and their pharmacological profiles provide the first opportunity to understand the molecular mechanism and targeted therapeutic strategies for these neurological and psychiatric disorders, as well as unfold novel clues to channel function.&quot;,&quot;publisher&quot;:&quot;Elsevier Ltd&quot;,&quot;volume&quot;:&quot;2&quot;},&quot;isTemporary&quot;:false},{&quot;id&quot;:&quot;7d2a08fe-b48f-3a56-9348-f685c831dd23&quot;,&quot;itemData&quot;:{&quot;type&quot;:&quot;article-journal&quot;,&quot;id&quot;:&quot;7d2a08fe-b48f-3a56-9348-f685c831dd23&quot;,&quot;title&quot;:&quot;Disease-associated GRIN protein truncating variants trigger NMDA receptor loss-of-function&quot;,&quot;author&quot;:[{&quot;family&quot;:&quot;Santos-Gómez&quot;,&quot;given&quot;:&quot;Ana&quot;,&quot;parse-names&quot;:false,&quot;dropping-particle&quot;:&quot;&quot;,&quot;non-dropping-particle&quot;:&quot;&quot;},{&quot;family&quot;:&quot;Miguez-Cabello&quot;,&quot;given&quot;:&quot;Federico&quot;,&quot;parse-names&quot;:false,&quot;dropping-particle&quot;:&quot;&quot;,&quot;non-dropping-particle&quot;:&quot;&quot;},{&quot;family&quot;:&quot;García-Recio&quot;,&quot;given&quot;:&quot;Adrián&quot;,&quot;parse-names&quot;:false,&quot;dropping-particle&quot;:&quot;&quot;,&quot;non-dropping-particle&quot;:&quot;&quot;},{&quot;family&quot;:&quot;Locubiche-Serra&quot;,&quot;given&quot;:&quot;Sílvia&quot;,&quot;parse-names&quot;:false,&quot;dropping-particle&quot;:&quot;&quot;,&quot;non-dropping-particle&quot;:&quot;&quot;},{&quot;family&quot;:&quot;García-Díaz&quot;,&quot;given&quot;:&quot;Roberto&quot;,&quot;parse-names&quot;:false,&quot;dropping-particle&quot;:&quot;&quot;,&quot;non-dropping-particle&quot;:&quot;&quot;},{&quot;family&quot;:&quot;Soto-Insuga&quot;,&quot;given&quot;:&quot;Víctor&quot;,&quot;parse-names&quot;:false,&quot;dropping-particle&quot;:&quot;&quot;,&quot;non-dropping-particle&quot;:&quot;&quot;},{&quot;family&quot;:&quot;Guerrero-López&quot;,&quot;given&quot;:&quot;Rosa&quot;,&quot;parse-names&quot;:false,&quot;dropping-particle&quot;:&quot;&quot;,&quot;non-dropping-particle&quot;:&quot;&quot;},{&quot;family&quot;:&quot;Juliá-Palacios&quot;,&quot;given&quot;:&quot;Natalia&quot;,&quot;parse-names&quot;:false,&quot;dropping-particle&quot;:&quot;&quot;,&quot;non-dropping-particle&quot;:&quot;&quot;},{&quot;family&quot;:&quot;Ciruela&quot;,&quot;given&quot;:&quot;Francisco&quot;,&quot;parse-names&quot;:false,&quot;dropping-particle&quot;:&quot;&quot;,&quot;non-dropping-particle&quot;:&quot;&quot;},{&quot;family&quot;:&quot;García-Cazorla&quot;,&quot;given&quot;:&quot;Àngels&quot;,&quot;parse-names&quot;:false,&quot;dropping-particle&quot;:&quot;&quot;,&quot;non-dropping-particle&quot;:&quot;&quot;},{&quot;family&quot;:&quot;Soto&quot;,&quot;given&quot;:&quot;David&quot;,&quot;parse-names&quot;:false,&quot;dropping-particle&quot;:&quot;&quot;,&quot;non-dropping-particle&quot;:&quot;&quot;},{&quot;family&quot;:&quot;Olivella&quot;,&quot;given&quot;:&quot;Mireia&quot;,&quot;parse-names&quot;:false,&quot;dropping-particle&quot;:&quot;&quot;,&quot;non-dropping-particle&quot;:&quot;&quot;},{&quot;family&quot;:&quot;Altafaj&quot;,&quot;given&quot;:&quot;Xavier&quot;,&quot;parse-names&quot;:false,&quot;dropping-particle&quot;:&quot;&quot;,&quot;non-dropping-particle&quot;:&quot;&quot;}],&quot;container-title&quot;:&quot;Human Molecular Genetics&quot;,&quot;container-title-short&quot;:&quot;Hum Mol Genet&quot;,&quot;accessed&quot;:{&quot;date-parts&quot;:[[2023,2,24]]},&quot;DOI&quot;:&quot;10.1093/hmg/ddaa220&quot;,&quot;URL&quot;:&quot;http://orcid.org/0000-0002-7595-0647&quot;,&quot;issued&quot;:{&quot;date-parts&quot;:[[2020]]},&quot;page&quot;:&quot;3859-3871&quot;,&quot;abstract&quot;:&quot;De novo GRIN variants, encoding for the ionotropic glutamate NMDA receptor subunits, have been recently associated with GRIN-related disorders, a group of rare paediatric encephalopathies. Current investigational and clinical efforts are focused to functionally stratify GRIN variants, towards precision therapies of this primary disturbance of glutamatergic transmission that affects neuronal function and brain. In the present study, we aimed to comprehensively delineate the functional outcomes and clinical phenotypes of GRIN protein truncating variants (PTVs)-accounting for ∼20% of disease-associated GRIN variants-hypothetically provoking NMDAR hypofunctionality. To tackle this question, we created a comprehensive GRIN PTVs variants database compiling a cohort of nine individuals harbouring GRIN PTVs, together with previously identified variants, to build-up an extensive GRIN PTVs repertoire composed of 293 unique variants. Genotype-phenotype correlation studies were conducted, followed by cell-based assays of selected paradigmatic GRIN PTVs and their functional annotation. Genetic and clinical phenotypes meta-analysis revealed that heterozygous GRIN1, GRIN2C, GRIN2D, GRIN3A and GRIN3B PTVs are non-pathogenic. In contrast, heterozygous GRIN2A and GRIN2B PTVs are associated with specific neurological clinical phenotypes in a subunit-and domain-dependent manner. Mechanistically, cell-based assays showed that paradigmatic pathogenic GRIN2A and GRIN2B PTVs result on a decrease of NMDAR surface expression and NMDAR-mediated currents, ultimately leading to NMDAR functional haploinsufficiency. Overall, these findings contribute to delineate GRIN PTVs genotype-phenotype association and GRIN variants stratification. Functional studies showed that GRIN2A and GRIN2B pathogenic PTVs trigger NMDAR hypofunctionality, and thus accelerate therapeutic decisions for this neurodevelopmental condition.&quot;,&quot;issue&quot;:&quot;24&quot;,&quot;volume&quot;:&quot;29&quot;},&quot;isTemporary&quot;:false}]},{&quot;citationID&quot;:&quot;MENDELEY_CITATION_79358844-ca1c-477d-88ce-c3613bc5e88a&quot;,&quot;properties&quot;:{&quot;noteIndex&quot;:0},&quot;isEdited&quot;:false,&quot;manualOverride&quot;:{&quot;isManuallyOverridden&quot;:false,&quot;citeprocText&quot;:&quot;(Strehlow et al., 2019)&quot;,&quot;manualOverrideText&quot;:&quot;&quot;},&quot;citationTag&quot;:&quot;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&quot;,&quot;citationItems&quot;:[{&quot;id&quot;:&quot;e63a2213-0753-3485-952a-72cc32a4511f&quot;,&quot;itemData&quot;:{&quot;type&quot;:&quot;article-journal&quot;,&quot;id&quot;:&quot;e63a2213-0753-3485-952a-72cc32a4511f&quot;,&quot;title&quot;:&quot;GRIN2A-related disorders: genotype and functional consequence predict phenotype&quot;,&quot;author&quot;:[{&quot;family&quot;:&quot;Strehlow&quot;,&quot;given&quot;:&quot;Vincent&quot;,&quot;parse-names&quot;:false,&quot;dropping-particle&quot;:&quot;&quot;,&quot;non-dropping-particle&quot;:&quot;&quot;},{&quot;family&quot;:&quot;Heyne&quot;,&quot;given&quot;:&quot;Henrike O.&quot;,&quot;parse-names&quot;:false,&quot;dropping-particle&quot;:&quot;&quot;,&quot;non-dropping-particle&quot;:&quot;&quot;},{&quot;family&quot;:&quot;Vlaskamp&quot;,&quot;given&quot;:&quot;Danique R.M.&quot;,&quot;parse-names&quot;:false,&quot;dropping-particle&quot;:&quot;&quot;,&quot;non-dropping-particle&quot;:&quot;&quot;},{&quot;family&quot;:&quot;Marwick&quot;,&quot;given&quot;:&quot;Katie F.M.&quot;,&quot;parse-names&quot;:false,&quot;dropping-particle&quot;:&quot;&quot;,&quot;non-dropping-particle&quot;:&quot;&quot;},{&quot;family&quot;:&quot;Rudolf&quot;,&quot;given&quot;:&quot;Gabrielle&quot;,&quot;parse-names&quot;:false,&quot;dropping-particle&quot;:&quot;&quot;,&quot;non-dropping-particle&quot;:&quot;&quot;},{&quot;family&quot;:&quot;Bellescize&quot;,&quot;given&quot;:&quot;Julitta&quot;,&quot;parse-names&quot;:false,&quot;dropping-particle&quot;:&quot;&quot;,&quot;non-dropping-particle&quot;:&quot;De&quot;},{&quot;family&quot;:&quot;Biskup&quot;,&quot;given&quot;:&quot;Saskia&quot;,&quot;parse-names&quot;:false,&quot;dropping-particle&quot;:&quot;&quot;,&quot;non-dropping-particle&quot;:&quot;&quot;},{&quot;family&quot;:&quot;Brilstra&quot;,&quot;given&quot;:&quot;Eva H.&quot;,&quot;parse-names&quot;:false,&quot;dropping-particle&quot;:&quot;&quot;,&quot;non-dropping-particle&quot;:&quot;&quot;},{&quot;family&quot;:&quot;Brouwer&quot;,&quot;given&quot;:&quot;Oebele F.&quot;,&quot;parse-names&quot;:false,&quot;dropping-particle&quot;:&quot;&quot;,&quot;non-dropping-particle&quot;:&quot;&quot;},{&quot;family&quot;:&quot;Callenbach&quot;,&quot;given&quot;:&quot;Petra M.C.&quot;,&quot;parse-names&quot;:false,&quot;dropping-particle&quot;:&quot;&quot;,&quot;non-dropping-particle&quot;:&quot;&quot;},{&quot;family&quot;:&quot;Hentschel&quot;,&quot;given&quot;:&quot;Julia&quot;,&quot;parse-names&quot;:false,&quot;dropping-particle&quot;:&quot;&quot;,&quot;non-dropping-particle&quot;:&quot;&quot;},{&quot;family&quot;:&quot;Hirsch&quot;,&quot;given&quot;:&quot;Edouard&quot;,&quot;parse-names&quot;:false,&quot;dropping-particle&quot;:&quot;&quot;,&quot;non-dropping-particle&quot;:&quot;&quot;},{&quot;family&quot;:&quot;Kind&quot;,&quot;given&quot;:&quot;Peter C.&quot;,&quot;parse-names&quot;:false,&quot;dropping-particle&quot;:&quot;&quot;,&quot;non-dropping-particle&quot;:&quot;&quot;},{&quot;family&quot;:&quot;Mignot&quot;,&quot;given&quot;:&quot;Cyril&quot;,&quot;parse-names&quot;:false,&quot;dropping-particle&quot;:&quot;&quot;,&quot;non-dropping-particle&quot;:&quot;&quot;},{&quot;family&quot;:&quot;Platzer&quot;,&quot;given&quot;:&quot;Konrad&quot;,&quot;parse-names&quot;:false,&quot;dropping-particle&quot;:&quot;&quot;,&quot;non-dropping-particle&quot;:&quot;&quot;},{&quot;family&quot;:&quot;Rump&quot;,&quot;given&quot;:&quot;Patrick&quot;,&quot;parse-names&quot;:false,&quot;dropping-particle&quot;:&quot;&quot;,&quot;non-dropping-particle&quot;:&quot;&quot;},{&quot;family&quot;:&quot;Skehel&quot;,&quot;given&quot;:&quot;Paul A.&quot;,&quot;parse-names&quot;:false,&quot;dropping-particle&quot;:&quot;&quot;,&quot;non-dropping-particle&quot;:&quot;&quot;},{&quot;family&quot;:&quot;Wyllie&quot;,&quot;given&quot;:&quot;David J.A.&quot;,&quot;parse-names&quot;:false,&quot;dropping-particle&quot;:&quot;&quot;,&quot;non-dropping-particle&quot;:&quot;&quot;},{&quot;family&quot;:&quot;Hardingham&quot;,&quot;given&quot;:&quot;Giles E.&quot;,&quot;parse-names&quot;:false,&quot;dropping-particle&quot;:&quot;&quot;,&quot;non-dropping-particle&quot;:&quot;&quot;},{&quot;family&quot;:&quot;Ravenswaaij-Arts&quot;,&quot;given&quot;:&quot;Conny M.A.&quot;,&quot;parse-names&quot;:false,&quot;dropping-particle&quot;:&quot;&quot;,&quot;non-dropping-particle&quot;:&quot;Van&quot;},{&quot;family&quot;:&quot;Lesca&quot;,&quot;given&quot;:&quot;Gaetan&quot;,&quot;parse-names&quot;:false,&quot;dropping-particle&quot;:&quot;&quot;,&quot;non-dropping-particle&quot;:&quot;&quot;},{&quot;family&quot;:&quot;Lemke&quot;,&quot;given&quot;:&quot;Johannes R.&quot;,&quot;parse-names&quot;:false,&quot;dropping-particle&quot;:&quot;&quot;,&quot;non-dropping-particle&quot;:&quot;&quot;},{&quot;family&quot;:&quot;Arzimanoglou&quot;,&quot;given&quot;:&quot;Alexis&quot;,&quot;parse-names&quot;:false,&quot;dropping-particle&quot;:&quot;&quot;,&quot;non-dropping-particle&quot;:&quot;&quot;},{&quot;family&quot;:&quot;Augustijn&quot;,&quot;given&quot;:&quot;Paul B.&quot;,&quot;parse-names&quot;:false,&quot;dropping-particle&quot;:&quot;&quot;,&quot;non-dropping-particle&quot;:&quot;&quot;},{&quot;family&quot;:&quot;Bogaert&quot;,&quot;given&quot;:&quot;Patrick&quot;,&quot;parse-names&quot;:false,&quot;dropping-particle&quot;:&quot;&quot;,&quot;non-dropping-particle&quot;:&quot;Van&quot;},{&quot;family&quot;:&quot;Bourry&quot;,&quot;given&quot;:&quot;Helene&quot;,&quot;parse-names&quot;:false,&quot;dropping-particle&quot;:&quot;&quot;,&quot;non-dropping-particle&quot;:&quot;&quot;},{&quot;family&quot;:&quot;Burfeind&quot;,&quot;given&quot;:&quot;Peter&quot;,&quot;parse-names&quot;:false,&quot;dropping-particle&quot;:&quot;&quot;,&quot;non-dropping-particle&quot;:&quot;&quot;},{&quot;family&quot;:&quot;Chu&quot;,&quot;given&quot;:&quot;Yoyo&quot;,&quot;parse-names&quot;:false,&quot;dropping-particle&quot;:&quot;&quot;,&quot;non-dropping-particle&quot;:&quot;&quot;},{&quot;family&quot;:&quot;Chung&quot;,&quot;given&quot;:&quot;Brian&quot;,&quot;parse-names&quot;:false,&quot;dropping-particle&quot;:&quot;&quot;,&quot;non-dropping-particle&quot;:&quot;&quot;},{&quot;family&quot;:&quot;Doummar&quot;,&quot;given&quot;:&quot;Diane&quot;,&quot;parse-names&quot;:false,&quot;dropping-particle&quot;:&quot;&quot;,&quot;non-dropping-particle&quot;:&quot;&quot;},{&quot;family&quot;:&quot;Edery&quot;,&quot;given&quot;:&quot;Patrick&quot;,&quot;parse-names&quot;:false,&quot;dropping-particle&quot;:&quot;&quot;,&quot;non-dropping-particle&quot;:&quot;&quot;},{&quot;family&quot;:&quot;Fattal-Valevski&quot;,&quot;given&quot;:&quot;Aviva&quot;,&quot;parse-names&quot;:false,&quot;dropping-particle&quot;:&quot;&quot;,&quot;non-dropping-particle&quot;:&quot;&quot;},{&quot;family&quot;:&quot;Fradin&quot;,&quot;given&quot;:&quot;Mélanie&quot;,&quot;parse-names&quot;:false,&quot;dropping-particle&quot;:&quot;&quot;,&quot;non-dropping-particle&quot;:&quot;&quot;},{&quot;family&quot;:&quot;Gerard&quot;,&quot;given&quot;:&quot;Marion&quot;,&quot;parse-names&quot;:false,&quot;dropping-particle&quot;:&quot;&quot;,&quot;non-dropping-particle&quot;:&quot;&quot;},{&quot;family&quot;:&quot;Geus&quot;,&quot;given&quot;:&quot;Christa&quot;,&quot;parse-names&quot;:false,&quot;dropping-particle&quot;:&quot;&quot;,&quot;non-dropping-particle&quot;:&quot;De&quot;},{&quot;family&quot;:&quot;Gunning&quot;,&quot;given&quot;:&quot;Boudewijn&quot;,&quot;parse-names&quot;:false,&quot;dropping-particle&quot;:&quot;&quot;,&quot;non-dropping-particle&quot;:&quot;&quot;},{&quot;family&quot;:&quot;Hasaerts&quot;,&quot;given&quot;:&quot;Danielle&quot;,&quot;parse-names&quot;:false,&quot;dropping-particle&quot;:&quot;&quot;,&quot;non-dropping-particle&quot;:&quot;&quot;},{&quot;family&quot;:&quot;Helbig&quot;,&quot;given&quot;:&quot;Ingo&quot;,&quot;parse-names&quot;:false,&quot;dropping-particle&quot;:&quot;&quot;,&quot;non-dropping-particle&quot;:&quot;&quot;},{&quot;family&quot;:&quot;Helbig&quot;,&quot;given&quot;:&quot;Katherine L.&quot;,&quot;parse-names&quot;:false,&quot;dropping-particle&quot;:&quot;&quot;,&quot;non-dropping-particle&quot;:&quot;&quot;},{&quot;family&quot;:&quot;Jamra&quot;,&quot;given&quot;:&quot;Rami&quot;,&quot;parse-names&quot;:false,&quot;dropping-particle&quot;:&quot;&quot;,&quot;non-dropping-particle&quot;:&quot;&quot;},{&quot;family&quot;:&quot;Lyver&quot;,&quot;given&quot;:&quot;Mélanie Jennesson&quot;,&quot;parse-names&quot;:false,&quot;dropping-particle&quot;:&quot;&quot;,&quot;non-dropping-particle&quot;:&quot;&quot;},{&quot;family&quot;:&quot;Wassink-Ruiter&quot;,&quot;given&quot;:&quot;Jolien S.Klein&quot;,&quot;parse-names&quot;:false,&quot;dropping-particle&quot;:&quot;&quot;,&quot;non-dropping-particle&quot;:&quot;&quot;},{&quot;family&quot;:&quot;Koolen&quot;,&quot;given&quot;:&quot;David A.&quot;,&quot;parse-names&quot;:false,&quot;dropping-particle&quot;:&quot;&quot;,&quot;non-dropping-particle&quot;:&quot;&quot;},{&quot;family&quot;:&quot;Lederer&quot;,&quot;given&quot;:&quot;Damien&quot;,&quot;parse-names&quot;:false,&quot;dropping-particle&quot;:&quot;&quot;,&quot;non-dropping-particle&quot;:&quot;&quot;},{&quot;family&quot;:&quot;Lunsing&quot;,&quot;given&quot;:&quot;Roelineke J.&quot;,&quot;parse-names&quot;:false,&quot;dropping-particle&quot;:&quot;&quot;,&quot;non-dropping-particle&quot;:&quot;&quot;},{&quot;family&quot;:&quot;Mathot&quot;,&quot;given&quot;:&quot;Mikaël&quot;,&quot;parse-names&quot;:false,&quot;dropping-particle&quot;:&quot;&quot;,&quot;non-dropping-particle&quot;:&quot;&quot;},{&quot;family&quot;:&quot;Maurey&quot;,&quot;given&quot;:&quot;Hélène&quot;,&quot;parse-names&quot;:false,&quot;dropping-particle&quot;:&quot;&quot;,&quot;non-dropping-particle&quot;:&quot;&quot;},{&quot;family&quot;:&quot;Menascu&quot;,&quot;given&quot;:&quot;Shay&quot;,&quot;parse-names&quot;:false,&quot;dropping-particle&quot;:&quot;&quot;,&quot;non-dropping-particle&quot;:&quot;&quot;},{&quot;family&quot;:&quot;Michel&quot;,&quot;given&quot;:&quot;Anne&quot;,&quot;parse-names&quot;:false,&quot;dropping-particle&quot;:&quot;&quot;,&quot;non-dropping-particle&quot;:&quot;&quot;},{&quot;family&quot;:&quot;Mirzaa&quot;,&quot;given&quot;:&quot;Ghayda&quot;,&quot;parse-names&quot;:false,&quot;dropping-particle&quot;:&quot;&quot;,&quot;non-dropping-particle&quot;:&quot;&quot;},{&quot;family&quot;:&quot;Mitter&quot;,&quot;given&quot;:&quot;Diana&quot;,&quot;parse-names&quot;:false,&quot;dropping-particle&quot;:&quot;&quot;,&quot;non-dropping-particle&quot;:&quot;&quot;},{&quot;family&quot;:&quot;Muhle&quot;,&quot;given&quot;:&quot;Hiltrud&quot;,&quot;parse-names&quot;:false,&quot;dropping-particle&quot;:&quot;&quot;,&quot;non-dropping-particle&quot;:&quot;&quot;},{&quot;family&quot;:&quot;Møller&quot;,&quot;given&quot;:&quot;Rikke S.&quot;,&quot;parse-names&quot;:false,&quot;dropping-particle&quot;:&quot;&quot;,&quot;non-dropping-particle&quot;:&quot;&quot;},{&quot;family&quot;:&quot;Nava&quot;,&quot;given&quot;:&quot;Caroline&quot;,&quot;parse-names&quot;:false,&quot;dropping-particle&quot;:&quot;&quot;,&quot;non-dropping-particle&quot;:&quot;&quot;},{&quot;family&quot;:&quot;O'Brien&quot;,&quot;given&quot;:&quot;Margaret&quot;,&quot;parse-names&quot;:false,&quot;dropping-particle&quot;:&quot;&quot;,&quot;non-dropping-particle&quot;:&quot;&quot;},{&quot;family&quot;:&quot;Pinxteren-Nagler&quot;,&quot;given&quot;:&quot;Evelyn&quot;,&quot;parse-names&quot;:false,&quot;dropping-particle&quot;:&quot;&quot;,&quot;non-dropping-particle&quot;:&quot;Van&quot;},{&quot;family&quot;:&quot;Riesen&quot;,&quot;given&quot;:&quot;Anne&quot;,&quot;parse-names&quot;:false,&quot;dropping-particle&quot;:&quot;&quot;,&quot;non-dropping-particle&quot;:&quot;Van&quot;},{&quot;family&quot;:&quot;Rougeot&quot;,&quot;given&quot;:&quot;Christelle&quot;,&quot;parse-names&quot;:false,&quot;dropping-particle&quot;:&quot;&quot;,&quot;non-dropping-particle&quot;:&quot;&quot;},{&quot;family&quot;:&quot;Sanlaville&quot;,&quot;given&quot;:&quot;Damien&quot;,&quot;parse-names&quot;:false,&quot;dropping-particle&quot;:&quot;&quot;,&quot;non-dropping-particle&quot;:&quot;&quot;},{&quot;family&quot;:&quot;Schieving&quot;,&quot;given&quot;:&quot;Jolanda H.&quot;,&quot;parse-names&quot;:false,&quot;dropping-particle&quot;:&quot;&quot;,&quot;non-dropping-particle&quot;:&quot;&quot;},{&quot;family&quot;:&quot;Syrbe&quot;,&quot;given&quot;:&quot;Steffen&quot;,&quot;parse-names&quot;:false,&quot;dropping-particle&quot;:&quot;&quot;,&quot;non-dropping-particle&quot;:&quot;&quot;},{&quot;family&quot;:&quot;Veenstra-Knol&quot;,&quot;given&quot;:&quot;Hermine E.&quot;,&quot;parse-names&quot;:false,&quot;dropping-particle&quot;:&quot;&quot;,&quot;non-dropping-particle&quot;:&quot;&quot;},{&quot;family&quot;:&quot;Verbeek&quot;,&quot;given&quot;:&quot;Nienke&quot;,&quot;parse-names&quot;:false,&quot;dropping-particle&quot;:&quot;&quot;,&quot;non-dropping-particle&quot;:&quot;&quot;},{&quot;family&quot;:&quot;Ville&quot;,&quot;given&quot;:&quot;Dorothée&quot;,&quot;parse-names&quot;:false,&quot;dropping-particle&quot;:&quot;&quot;,&quot;non-dropping-particle&quot;:&quot;&quot;},{&quot;family&quot;:&quot;Vos&quot;,&quot;given&quot;:&quot;Yvonne J.&quot;,&quot;parse-names&quot;:false,&quot;dropping-particle&quot;:&quot;&quot;,&quot;non-dropping-particle&quot;:&quot;&quot;},{&quot;family&quot;:&quot;Vrielynck&quot;,&quot;given&quot;:&quot;Pascal&quot;,&quot;parse-names&quot;:false,&quot;dropping-particle&quot;:&quot;&quot;,&quot;non-dropping-particle&quot;:&quot;&quot;},{&quot;family&quot;:&quot;Wagner&quot;,&quot;given&quot;:&quot;Sabrina&quot;,&quot;parse-names&quot;:false,&quot;dropping-particle&quot;:&quot;&quot;,&quot;non-dropping-particle&quot;:&quot;&quot;},{&quot;family&quot;:&quot;Weckhuysen&quot;,&quot;given&quot;:&quot;Sarah&quot;,&quot;parse-names&quot;:false,&quot;dropping-particle&quot;:&quot;&quot;,&quot;non-dropping-particle&quot;:&quot;&quot;},{&quot;family&quot;:&quot;Willemsen&quot;,&quot;given&quot;:&quot;Marjolein H.&quot;,&quot;parse-names&quot;:false,&quot;dropping-particle&quot;:&quot;&quot;,&quot;non-dropping-particle&quot;:&quot;&quot;}],&quot;container-title&quot;:&quot;Brain&quot;,&quot;accessed&quot;:{&quot;date-parts&quot;:[[2024,2,2]]},&quot;DOI&quot;:&quot;10.1093/BRAIN/AWY304&quot;,&quot;ISSN&quot;:&quot;0006-8950&quot;,&quot;PMID&quot;:&quot;30544257&quot;,&quot;URL&quot;:&quot;https://dx.doi.org/10.1093/brain/awy304&quot;,&quot;issued&quot;:{&quot;date-parts&quot;:[[2019,1,1]]},&quot;page&quot;:&quot;80-92&quot;,&quot;abstract&quot;:&quot;Alterations of the N-methyl-d-aspartate receptor (NMDAR) subunit GluN2A, encoded by GRIN2A, have been associated with a spectrum of neurodevelopmental disorders with prominent speech-related features, and epilepsy. We performed a comprehensive assessment of phenotypes with a standardized questionnaire in 92 previously unreported individuals with GRIN2A-related disorders. Applying the criteria of the American College of Medical Genetics and Genomics to all published variants yielded 156 additional cases with pathogenic or likely pathogenic variants in GRIN2A, resulting in a total of 248 individuals. The phenotypic spectrum ranged from normal or near-normal development with mild epilepsy and speech delay/apraxia to severe developmental and epileptic encephalopathy, often within the epilepsy-aphasia spectrum. We found that pathogenic missense variants in transmembrane and linker domains (mis TMD+Linker) were associated with severe developmental phenotypes, whereas missense variants within amino terminal or ligand-binding domains (mis ATD+LBD) and null variants led to less severe developmental phenotypes, which we confirmed in a discovery (P = 10-6) as well as validation cohort (P = 0.0003). Other phenotypes such as MRI abnormalities and epilepsy types were also significantly different between the two groups. Notably, this was paralleled by electrophysiology data, where mis TMD+Linker predominantly led to NMDAR gain-of-function, while mis ATD+LBD exclusively caused NMDAR loss-of-function. With respect to null variants, we show that Grin2a +/- cortical rat neurons also had reduced NMDAR function and there was no evidence of previously postulated compensatory overexpression of GluN2B. We demonstrate that null variants and mis ATD+LBD of GRIN2A do not only share the same clinical spectrum (i.e. milder phenotypes), but also result in similar electrophysiological consequences (loss-of-function) opposing those of mis TMD+Linker (severe phenotypes; predominantly gain-of-function). This new pathomechanistic model may ultimately help in predicting phenotype severity as well as eligibility for potential precision medicine approaches in GRIN2A-related disorders.&quot;,&quot;publisher&quot;:&quot;Oxford Academic&quot;,&quot;issue&quot;:&quot;1&quot;,&quot;volume&quot;:&quot;142&quot;,&quot;container-title-short&quot;:&quot;&quot;},&quot;isTemporary&quot;:false}]},{&quot;citationID&quot;:&quot;MENDELEY_CITATION_663e30f6-7013-46bd-bc93-dc89c6678aa2&quot;,&quot;properties&quot;:{&quot;noteIndex&quot;:0},&quot;isEdited&quot;:false,&quot;manualOverride&quot;:{&quot;isManuallyOverridden&quot;:false,&quot;citeprocText&quot;:&quot;(Kysilov et al., 2024; Santos-Gómez et al., 2021)&quot;,&quot;manualOverrideText&quot;:&quot;&quot;},&quot;citationTag&quot;:&quot;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&quot;,&quot;citationItems&quot;:[{&quot;id&quot;:&quot;19ef0f35-17dc-3c63-88f7-9b9b8581e4c5&quot;,&quot;itemData&quot;:{&quot;type&quot;:&quot;article-journal&quot;,&quot;id&quot;:&quot;19ef0f35-17dc-3c63-88f7-9b9b8581e4c5&quot;,&quot;title&quot;:&quot;Disease-associated nonsense and frame-shift variants resulting in the truncation of the GluN2A or GluN2B C-terminal domain decrease NMDAR surface expression and reduce potentiating effects of neurosteroids&quot;,&quot;author&quot;:[{&quot;family&quot;:&quot;Kysilov&quot;,&quot;given&quot;:&quot;Bohdan&quot;,&quot;parse-names&quot;:false,&quot;dropping-particle&quot;:&quot;&quot;,&quot;non-dropping-particle&quot;:&quot;&quot;},{&quot;family&quot;:&quot;Kuchtiak&quot;,&quot;given&quot;:&quot;Viktor&quot;,&quot;parse-names&quot;:false,&quot;dropping-particle&quot;:&quot;&quot;,&quot;non-dropping-particle&quot;:&quot;&quot;},{&quot;family&quot;:&quot;Barbora&quot;,&quot;given&quot;:&quot;·&quot;,&quot;parse-names&quot;:false,&quot;dropping-particle&quot;:&quot;&quot;,&quot;non-dropping-particle&quot;:&quot;&quot;},{&quot;family&quot;:&quot;Krausova&quot;,&quot;given&quot;:&quot;Hrcka&quot;,&quot;parse-names&quot;:false,&quot;dropping-particle&quot;:&quot;&quot;,&quot;non-dropping-particle&quot;:&quot;&quot;},{&quot;family&quot;:&quot;Ales Balik&quot;,&quot;given&quot;:&quot;·&quot;,&quot;parse-names&quot;:false,&quot;dropping-particle&quot;:&quot;&quot;,&quot;non-dropping-particle&quot;:&quot;&quot;},{&quot;family&quot;:&quot;Korinek&quot;,&quot;given&quot;:&quot;Miloslav&quot;,&quot;parse-names&quot;:false,&quot;dropping-particle&quot;:&quot;&quot;,&quot;non-dropping-particle&quot;:&quot;&quot;},{&quot;family&quot;:&quot;Klevinda Fili&quot;,&quot;given&quot;:&quot;·&quot;,&quot;parse-names&quot;:false,&quot;dropping-particle&quot;:&quot;&quot;,&quot;non-dropping-particle&quot;:&quot;&quot;},{&quot;family&quot;:&quot;Dobrovolski&quot;,&quot;given&quot;:&quot;· Mark&quot;,&quot;parse-names&quot;:false,&quot;dropping-particle&quot;:&quot;&quot;,&quot;non-dropping-particle&quot;:&quot;&quot;},{&quot;family&quot;:&quot;Vera Abramova&quot;,&quot;given&quot;:&quot;·&quot;,&quot;parse-names&quot;:false,&quot;dropping-particle&quot;:&quot;&quot;,&quot;non-dropping-particle&quot;:&quot;&quot;},{&quot;family&quot;:&quot;Chodounska&quot;,&quot;given&quot;:&quot;Hana&quot;,&quot;parse-names&quot;:false,&quot;dropping-particle&quot;:&quot;&quot;,&quot;non-dropping-particle&quot;:&quot;&quot;},{&quot;family&quot;:&quot;Kudova&quot;,&quot;given&quot;:&quot;· Eva&quot;,&quot;parse-names&quot;:false,&quot;dropping-particle&quot;:&quot;&quot;,&quot;non-dropping-particle&quot;:&quot;&quot;},{&quot;family&quot;:&quot;Bozikova&quot;,&quot;given&quot;:&quot;Paulina&quot;,&quot;parse-names&quot;:false,&quot;dropping-particle&quot;:&quot;&quot;,&quot;non-dropping-particle&quot;:&quot;&quot;},{&quot;family&quot;:&quot;Cerny&quot;,&quot;given&quot;:&quot;Jiri&quot;,&quot;parse-names&quot;:false,&quot;dropping-particle&quot;:&quot;&quot;,&quot;non-dropping-particle&quot;:&quot;&quot;},{&quot;family&quot;:&quot;Smejkalova&quot;,&quot;given&quot;:&quot;Tereza&quot;,&quot;parse-names&quot;:false,&quot;dropping-particle&quot;:&quot;&quot;,&quot;non-dropping-particle&quot;:&quot;&quot;},{&quot;family&quot;:&quot;Ladislav Vyklicky&quot;,&quot;given&quot;:&quot;·&quot;,&quot;parse-names&quot;:false,&quot;dropping-particle&quot;:&quot;&quot;,&quot;non-dropping-particle&quot;:&quot;&quot;}],&quot;accessed&quot;:{&quot;date-parts&quot;:[[2024,2,20]]},&quot;DOI&quot;:&quot;10.1007/s00018-023-05062-6&quot;,&quot;ISBN&quot;:&quot;0123456789&quot;,&quot;URL&quot;:&quot;https://doi.org/10.1007/s00018-023-05062-6&quot;,&quot;issued&quot;:{&quot;date-parts&quot;:[[2024]]},&quot;page&quot;:&quot;36&quot;,&quot;abstract&quot;:&quot;N-methyl-d-aspartate receptors (NMDARs) play a critical role in normal brain function, and variants in genes encoding NMDAR subunits have been described in individuals with various neuropsychiatric disorders. We have used whole-cell patch-clamp electrophysiology, fluorescence microscopy and in-silico modeling to explore the functional consequences of disease-associated nonsense and frame-shift variants resulting in the truncation of GluN2A or GluN2B C-terminal domain (CTD). This study characterizes variant NMDARs and shows their reduced surface expression and synaptic localization, altered agonist affinity, increased desensitization, and reduced probability of channel opening. We also show that naturally occurring and synthetic steroids pregnenolone sulfate and epipregnanolone butanoic acid, respectively, enhance NMDAR function in a way that is dependent on the length of the truncated CTD and, further, is steroid-specific, GluN2A/B subunit-specific, and GluN1 splice variant-specific. Adding to the previously described effects of disease-associated NMDAR variants on the receptor biogenesis and function, our results improve the understanding of the molecular consequences of NMDAR CTD truncations and provide an opportunity for the development of new therapeutic neurosteroid-based ligands.&quot;,&quot;volume&quot;:&quot;81&quot;,&quot;container-title-short&quot;:&quot;&quot;},&quot;isTemporary&quot;:false},{&quot;id&quot;:&quot;d0aeae26-0476-3258-87cd-2e06b4a58f11&quot;,&quot;itemData&quot;:{&quot;type&quot;:&quot;article-journal&quot;,&quot;id&quot;:&quot;d0aeae26-0476-3258-87cd-2e06b4a58f11&quot;,&quot;title&quot;:&quot;Disease-associated GRIN protein truncating variants trigger NMDA receptor loss-of-function&quot;,&quot;author&quot;:[{&quot;family&quot;:&quot;Santos-Gómez&quot;,&quot;given&quot;:&quot;Ana&quot;,&quot;parse-names&quot;:false,&quot;dropping-particle&quot;:&quot;&quot;,&quot;non-dropping-particle&quot;:&quot;&quot;},{&quot;family&quot;:&quot;Miguez-Cabello&quot;,&quot;given&quot;:&quot;Federico&quot;,&quot;parse-names&quot;:false,&quot;dropping-particle&quot;:&quot;&quot;,&quot;non-dropping-particle&quot;:&quot;&quot;},{&quot;family&quot;:&quot;García-Recio&quot;,&quot;given&quot;:&quot;Adrián&quot;,&quot;parse-names&quot;:false,&quot;dropping-particle&quot;:&quot;&quot;,&quot;non-dropping-particle&quot;:&quot;&quot;},{&quot;family&quot;:&quot;Locubiche-Serra&quot;,&quot;given&quot;:&quot;Sílvia&quot;,&quot;parse-names&quot;:false,&quot;dropping-particle&quot;:&quot;&quot;,&quot;non-dropping-particle&quot;:&quot;&quot;},{&quot;family&quot;:&quot;García-Díaz&quot;,&quot;given&quot;:&quot;Roberto&quot;,&quot;parse-names&quot;:false,&quot;dropping-particle&quot;:&quot;&quot;,&quot;non-dropping-particle&quot;:&quot;&quot;},{&quot;family&quot;:&quot;Soto-Insuga&quot;,&quot;given&quot;:&quot;Víctor&quot;,&quot;parse-names&quot;:false,&quot;dropping-particle&quot;:&quot;&quot;,&quot;non-dropping-particle&quot;:&quot;&quot;},{&quot;family&quot;:&quot;Guerrero-López&quot;,&quot;given&quot;:&quot;Rosa&quot;,&quot;parse-names&quot;:false,&quot;dropping-particle&quot;:&quot;&quot;,&quot;non-dropping-particle&quot;:&quot;&quot;},{&quot;family&quot;:&quot;Juliá-Palacios&quot;,&quot;given&quot;:&quot;Natalia&quot;,&quot;parse-names&quot;:false,&quot;dropping-particle&quot;:&quot;&quot;,&quot;non-dropping-particle&quot;:&quot;&quot;},{&quot;family&quot;:&quot;Ciruela&quot;,&quot;given&quot;:&quot;Francisco&quot;,&quot;parse-names&quot;:false,&quot;dropping-particle&quot;:&quot;&quot;,&quot;non-dropping-particle&quot;:&quot;&quot;},{&quot;family&quot;:&quot;García-Cazorla&quot;,&quot;given&quot;:&quot;Àngels&quot;,&quot;parse-names&quot;:false,&quot;dropping-particle&quot;:&quot;&quot;,&quot;non-dropping-particle&quot;:&quot;&quot;},{&quot;family&quot;:&quot;Soto&quot;,&quot;given&quot;:&quot;David&quot;,&quot;parse-names&quot;:false,&quot;dropping-particle&quot;:&quot;&quot;,&quot;non-dropping-particle&quot;:&quot;&quot;},{&quot;family&quot;:&quot;Olivella&quot;,&quot;given&quot;:&quot;Mireia&quot;,&quot;parse-names&quot;:false,&quot;dropping-particle&quot;:&quot;&quot;,&quot;non-dropping-particle&quot;:&quot;&quot;},{&quot;family&quot;:&quot;Altafaj&quot;,&quot;given&quot;:&quot;Xavier&quot;,&quot;parse-names&quot;:false,&quot;dropping-particle&quot;:&quot;&quot;,&quot;non-dropping-particle&quot;:&quot;&quot;}],&quot;container-title&quot;:&quot;Human Molecular Genetics&quot;,&quot;container-title-short&quot;:&quot;Hum Mol Genet&quot;,&quot;accessed&quot;:{&quot;date-parts&quot;:[[2022,10,29]]},&quot;DOI&quot;:&quot;10.1093/HMG/DDAA220&quot;,&quot;ISSN&quot;:&quot;0964-6906&quot;,&quot;PMID&quot;:&quot;33043365&quot;,&quot;URL&quot;:&quot;https://academic.oup.com/hmg/article/29/24/3859/5920555&quot;,&quot;issued&quot;:{&quot;date-parts&quot;:[[2021,2,25]]},&quot;page&quot;:&quot;3859-3871&quot;,&quot;abstract&quot;:&quot;De novo GRIN variants, encoding for the ionotropic glutamate NMDA receptor subunits, have been recently associated with GRIN-related disorders, a group of rare paediatric encephalopathies. Current investigational and clinical efforts are focused to functionally stratify GRIN variants, towards precision therapies of this primary disturbance of glutamatergic transmission that affects neuronal function and brain. In the present study, we aimed to comprehensively delineate the functional outcomes and clinical phenotypes of GRIN protein truncating variants (PTVs)-accounting for ~20% of disease-associated GRIN variants-hypothetically provoking NMDAR hypofunctionality. To tackle this question, we created a comprehensive GRIN PTVs variants database compiling a cohort of nine individuals harbouring GRIN PTVs, together with previously identified variants, to build-up an extensive GRIN PTVs repertoire composed of 293 unique variants. Genotype-phenotype correlation studies were conducted, followed by cell-based assays of selected paradigmatic GRIN PTVs and their functional annotation. Genetic and clinical phenotypes meta-analysis revealed that heterozygous GRIN1, GRIN2C, GRIN2D, GRIN3A and GRIN3B PTVs are non-pathogenic. In contrast, heterozygous GRIN2A and GRIN2B PTVs are associated with specific neurological clinical phenotypes in a subunit- and domain-dependent manner. Mechanistically, cell-based assays showed that paradigmatic pathogenic GRIN2A and GRIN2B PTVs result on a decrease of NMDAR surface expression and NMDAR-mediated currents, ultimately leading to NMDAR functional haploinsufficiency. Overall, these findings contribute to delineate GRIN PTVs genotype-phenotype association and GRIN variants stratification. Functional studies showed that GRIN2A and GRIN2B pathogenic PTVs trigger NMDAR hypofunctionality, and thus accelerate therapeutic decisions for this neurodevelopmental condition.&quot;,&quot;publisher&quot;:&quot;Oxford Academic&quot;,&quot;issue&quot;:&quot;24&quot;,&quot;volume&quot;:&quot;29&quot;},&quot;isTemporary&quot;:false}]},{&quot;citationID&quot;:&quot;MENDELEY_CITATION_bb5f3dd3-6fb1-491e-a0dc-6257846388b8&quot;,&quot;properties&quot;:{&quot;noteIndex&quot;:0},&quot;isEdited&quot;:false,&quot;manualOverride&quot;:{&quot;isManuallyOverridden&quot;:false,&quot;citeprocText&quot;:&quot;(Amin et al., 2021; Benke et al., 2021; Platzer et al., 2017; Tarabeux et al., 2011)&quot;,&quot;manualOverrideText&quot;:&quot;&quot;},&quot;citationTag&quot;:&quot;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&quot;,&quot;citationItems&quot;:[{&quot;id&quot;:&quot;99559862-5ac8-31ab-9262-70f97ef74ce6&quot;,&quot;itemData&quot;:{&quot;type&quot;:&quot;article-journal&quot;,&quot;id&quot;:&quot;99559862-5ac8-31ab-9262-70f97ef74ce6&quot;,&quot;title&quot;:&quot;From bedside-to-bench: What disease-associated variants are teaching us about the NMDA receptor&quot;,&quot;author&quot;:[{&quot;family&quot;:&quot;Amin&quot;,&quot;given&quot;:&quot;Johansen B.&quot;,&quot;parse-names&quot;:false,&quot;dropping-particle&quot;:&quot;&quot;,&quot;non-dropping-particle&quot;:&quot;&quot;},{&quot;family&quot;:&quot;Moody&quot;,&quot;given&quot;:&quot;Gabrielle R.&quot;,&quot;parse-names&quot;:false,&quot;dropping-particle&quot;:&quot;&quot;,&quot;non-dropping-particle&quot;:&quot;&quot;},{&quot;family&quot;:&quot;Wollmuth&quot;,&quot;given&quot;:&quot;Lonnie P.&quot;,&quot;parse-names&quot;:false,&quot;dropping-particle&quot;:&quot;&quot;,&quot;non-dropping-particle&quot;:&quot;&quot;}],&quot;container-title&quot;:&quot;The Journal of Physiology&quot;,&quot;container-title-short&quot;:&quot;J Physiol&quot;,&quot;accessed&quot;:{&quot;date-parts&quot;:[[2022,7,11]]},&quot;DOI&quot;:&quot;10.1113/JP278705&quot;,&quot;ISSN&quot;:&quot;1469-7793&quot;,&quot;PMID&quot;:&quot;32144935&quot;,&quot;URL&quot;:&quot;https://onlinelibrary.wiley.com/doi/full/10.1113/JP278705&quot;,&quot;issued&quot;:{&quot;date-parts&quot;:[[2021,1,1]]},&quot;page&quot;:&quot;397-416&quot;,&quot;abstract&quot;:&quot;NMDA receptors (NMDARs) are glutamate-gated ion channels that contribute to nearly all brain processes. Not surprisingly then, genetic variations in the genes encoding NMDAR subunits can be associated with neurodevelopmental, neurological and psychiatric disorders. These disease-associated variants (DAVs) present challenges, such as defining how DAV-induced alterations in receptor function contribute to disease progression and how to treat the affected individual clinically. As a starting point to overcome these challenges, we need to refine our understanding of the complexity of NMDAR structure function. In this regard, DAVs have expanded our knowledge of NMDARs because they do not just target well-known structure-function motifs, but rather give an unbiased view of structural elements that are important to the biology of NMDARs. Indeed, established NMDAR structure-function motifs have been validated by the appearance of disorders in patients where these motifs have been altered, and DAVs have identified novel structural features in NMDARs such as gating triads and hinges in the gating machinery. Still, the majority of DAVs remain unexplored and occur at sites in the protein with unidentified function or alter receptor properties in multiple and unanticipated ways. Detailed mechanistic and structural investigations are required of both established and novel motifs to develop a highly refined pathomechanistic model that accounts for the complex machinery that regulates NMDARs. Such a model would provide a template for rational drug design and a starting point for personalized medicine. (Figure presented.).&quot;,&quot;publisher&quot;:&quot;John Wiley &amp; Sons, Ltd&quot;,&quot;issue&quot;:&quot;2&quot;,&quot;volume&quot;:&quot;599&quot;},&quot;isTemporary&quot;:false},{&quot;id&quot;:&quot;bf45c825-5469-39dd-a118-6d06ca1cd66e&quot;,&quot;itemData&quot;:{&quot;type&quot;:&quot;article-journal&quot;,&quot;id&quot;:&quot;bf45c825-5469-39dd-a118-6d06ca1cd66e&quot;,&quot;title&quot;:&quot;Clinical and therapeutic significance of genetic variation in the GRIN gene family encoding NMDARs&quot;,&quot;author&quot;:[{&quot;family&quot;:&quot;Benke&quot;,&quot;given&quot;:&quot;Tim A.&quot;,&quot;parse-names&quot;:false,&quot;dropping-particle&quot;:&quot;&quot;,&quot;non-dropping-particle&quot;:&quot;&quot;},{&quot;family&quot;:&quot;Park&quot;,&quot;given&quot;:&quot;Kristen&quot;,&quot;parse-names&quot;:false,&quot;dropping-particle&quot;:&quot;&quot;,&quot;non-dropping-particle&quot;:&quot;&quot;},{&quot;family&quot;:&quot;Krey&quot;,&quot;given&quot;:&quot;Ilona&quot;,&quot;parse-names&quot;:false,&quot;dropping-particle&quot;:&quot;&quot;,&quot;non-dropping-particle&quot;:&quot;&quot;},{&quot;family&quot;:&quot;Camp&quot;,&quot;given&quot;:&quot;Chad R.&quot;,&quot;parse-names&quot;:false,&quot;dropping-particle&quot;:&quot;&quot;,&quot;non-dropping-particle&quot;:&quot;&quot;},{&quot;family&quot;:&quot;Song&quot;,&quot;given&quot;:&quot;Rui&quot;,&quot;parse-names&quot;:false,&quot;dropping-particle&quot;:&quot;&quot;,&quot;non-dropping-particle&quot;:&quot;&quot;},{&quot;family&quot;:&quot;Ramsey&quot;,&quot;given&quot;:&quot;Amy J.&quot;,&quot;parse-names&quot;:false,&quot;dropping-particle&quot;:&quot;&quot;,&quot;non-dropping-particle&quot;:&quot;&quot;},{&quot;family&quot;:&quot;Yuan&quot;,&quot;given&quot;:&quot;Hongjie&quot;,&quot;parse-names&quot;:false,&quot;dropping-particle&quot;:&quot;&quot;,&quot;non-dropping-particle&quot;:&quot;&quot;},{&quot;family&quot;:&quot;Traynelis&quot;,&quot;given&quot;:&quot;Stephen F.&quot;,&quot;parse-names&quot;:false,&quot;dropping-particle&quot;:&quot;&quot;,&quot;non-dropping-particle&quot;:&quot;&quot;},{&quot;family&quot;:&quot;Lemke&quot;,&quot;given&quot;:&quot;Johannes&quot;,&quot;parse-names&quot;:false,&quot;dropping-particle&quot;:&quot;&quot;,&quot;non-dropping-particle&quot;:&quot;&quot;}],&quot;container-title&quot;:&quot;Neuropharmacology&quot;,&quot;container-title-short&quot;:&quot;Neuropharmacology&quot;,&quot;accessed&quot;:{&quot;date-parts&quot;:[[2022,10,17]]},&quot;DOI&quot;:&quot;10.1016/J.NEUROPHARM.2021.108805&quot;,&quot;ISSN&quot;:&quot;0028-3908&quot;,&quot;PMID&quot;:&quot;34560056&quot;,&quot;issued&quot;:{&quot;date-parts&quot;:[[2021,11,1]]},&quot;page&quot;:&quot;108805&quot;,&quot;abstract&quot;:&quot;Considerable genetic variation of N-methyl-D-aspartate receptors (NMDARs) has recently become apparent, with many hundreds of de novo variants identified through widely available clinical genetic testing. Individuals with GRIN variants present with neurological conditions such as epilepsy, autism, intellectual disability (ID), movement disorders, schizophrenia and behavioral disorders. Determination of the functional consequence of genetic variation for NMDARs should lead to precision therapeutics. Furthermore, genetic animal models harboring human variants have the potential to reveal mechanisms that are shared among different neurological conditions, providing strategies that may allow treatment of individuals who are refractory to therapy. Preclinical studies in animal models and small open label trials in humans support this idea. However, additional functional data for variants and animal models corresponding to multiple individuals with the same genotype are needed to validate this approach and to lead to thoughtfully designed, randomized, placebo-controlled clinical trials, which could provide data in order to determine safety and efficacy of potential precision therapeutics.&quot;,&quot;publisher&quot;:&quot;Pergamon&quot;,&quot;volume&quot;:&quot;199&quot;},&quot;isTemporary&quot;:false},{&quot;id&quot;:&quot;bdef027b-7150-33ce-9747-d2b20a3bb4b5&quot;,&quot;itemData&quot;:{&quot;type&quot;:&quot;article-journal&quot;,&quot;id&quot;:&quot;bdef027b-7150-33ce-9747-d2b20a3bb4b5&quot;,&quot;title&quot;:&quot;GRIN2B encephalopathy: novel findings on phenotype, variant clustering, functional consequences and treatment aspects&quot;,&quot;author&quot;:[{&quot;family&quot;:&quot;Platzer&quot;,&quot;given&quot;:&quot;Konrad&quot;,&quot;parse-names&quot;:false,&quot;dropping-particle&quot;:&quot;&quot;,&quot;non-dropping-particle&quot;:&quot;&quot;},{&quot;family&quot;:&quot;Yuan&quot;,&quot;given&quot;:&quot;Hongjie&quot;,&quot;parse-names&quot;:false,&quot;dropping-particle&quot;:&quot;&quot;,&quot;non-dropping-particle&quot;:&quot;&quot;},{&quot;family&quot;:&quot;Schütz&quot;,&quot;given&quot;:&quot;Hannah&quot;,&quot;parse-names&quot;:false,&quot;dropping-particle&quot;:&quot;&quot;,&quot;non-dropping-particle&quot;:&quot;&quot;},{&quot;family&quot;:&quot;Winschel&quot;,&quot;given&quot;:&quot;Alexander&quot;,&quot;parse-names&quot;:false,&quot;dropping-particle&quot;:&quot;&quot;,&quot;non-dropping-particle&quot;:&quot;&quot;},{&quot;family&quot;:&quot;Chen&quot;,&quot;given&quot;:&quot;Wenjuan&quot;,&quot;parse-names&quot;:false,&quot;dropping-particle&quot;:&quot;&quot;,&quot;non-dropping-particle&quot;:&quot;&quot;},{&quot;family&quot;:&quot;Hu&quot;,&quot;given&quot;:&quot;Chun&quot;,&quot;parse-names&quot;:false,&quot;dropping-particle&quot;:&quot;&quot;,&quot;non-dropping-particle&quot;:&quot;&quot;},{&quot;family&quot;:&quot;Kusumoto&quot;,&quot;given&quot;:&quot;Hirofumi&quot;,&quot;parse-names&quot;:false,&quot;dropping-particle&quot;:&quot;&quot;,&quot;non-dropping-particle&quot;:&quot;&quot;},{&quot;family&quot;:&quot;Heyne&quot;,&quot;given&quot;:&quot;Henrike O.&quot;,&quot;parse-names&quot;:false,&quot;dropping-particle&quot;:&quot;&quot;,&quot;non-dropping-particle&quot;:&quot;&quot;},{&quot;family&quot;:&quot;Helbig&quot;,&quot;given&quot;:&quot;Katherine L.&quot;,&quot;parse-names&quot;:false,&quot;dropping-particle&quot;:&quot;&quot;,&quot;non-dropping-particle&quot;:&quot;&quot;},{&quot;family&quot;:&quot;Tang&quot;,&quot;given&quot;:&quot;Sha&quot;,&quot;parse-names&quot;:false,&quot;dropping-particle&quot;:&quot;&quot;,&quot;non-dropping-particle&quot;:&quot;&quot;},{&quot;family&quot;:&quot;Willing&quot;,&quot;given&quot;:&quot;Marcia C.&quot;,&quot;parse-names&quot;:false,&quot;dropping-particle&quot;:&quot;&quot;,&quot;non-dropping-particle&quot;:&quot;&quot;},{&quot;family&quot;:&quot;Tinkle&quot;,&quot;given&quot;:&quot;Brad T.&quot;,&quot;parse-names&quot;:false,&quot;dropping-particle&quot;:&quot;&quot;,&quot;non-dropping-particle&quot;:&quot;&quot;},{&quot;family&quot;:&quot;Adams&quot;,&quot;given&quot;:&quot;Darius J.&quot;,&quot;parse-names&quot;:false,&quot;dropping-particle&quot;:&quot;&quot;,&quot;non-dropping-particle&quot;:&quot;&quot;},{&quot;family&quot;:&quot;Depienne&quot;,&quot;given&quot;:&quot;Christel&quot;,&quot;parse-names&quot;:false,&quot;dropping-particle&quot;:&quot;&quot;,&quot;non-dropping-particle&quot;:&quot;&quot;},{&quot;family&quot;:&quot;Keren&quot;,&quot;given&quot;:&quot;Boris&quot;,&quot;parse-names&quot;:false,&quot;dropping-particle&quot;:&quot;&quot;,&quot;non-dropping-particle&quot;:&quot;&quot;},{&quot;family&quot;:&quot;Mignot&quot;,&quot;given&quot;:&quot;Cyril&quot;,&quot;parse-names&quot;:false,&quot;dropping-particle&quot;:&quot;&quot;,&quot;non-dropping-particle&quot;:&quot;&quot;},{&quot;family&quot;:&quot;Frengen&quot;,&quot;given&quot;:&quot;Eirik&quot;,&quot;parse-names&quot;:false,&quot;dropping-particle&quot;:&quot;&quot;,&quot;non-dropping-particle&quot;:&quot;&quot;},{&quot;family&quot;:&quot;Strømme&quot;,&quot;given&quot;:&quot;Petter&quot;,&quot;parse-names&quot;:false,&quot;dropping-particle&quot;:&quot;&quot;,&quot;non-dropping-particle&quot;:&quot;&quot;},{&quot;family&quot;:&quot;Biskup&quot;,&quot;given&quot;:&quot;Saskia&quot;,&quot;parse-names&quot;:false,&quot;dropping-particle&quot;:&quot;&quot;,&quot;non-dropping-particle&quot;:&quot;&quot;},{&quot;family&quot;:&quot;Döcker&quot;,&quot;given&quot;:&quot;Dennis&quot;,&quot;parse-names&quot;:false,&quot;dropping-particle&quot;:&quot;&quot;,&quot;non-dropping-particle&quot;:&quot;&quot;},{&quot;family&quot;:&quot;Strom&quot;,&quot;given&quot;:&quot;Tim M.&quot;,&quot;parse-names&quot;:false,&quot;dropping-particle&quot;:&quot;&quot;,&quot;non-dropping-particle&quot;:&quot;&quot;},{&quot;family&quot;:&quot;Mefford&quot;,&quot;given&quot;:&quot;Heather C.&quot;,&quot;parse-names&quot;:false,&quot;dropping-particle&quot;:&quot;&quot;,&quot;non-dropping-particle&quot;:&quot;&quot;},{&quot;family&quot;:&quot;Myers&quot;,&quot;given&quot;:&quot;Candace T.&quot;,&quot;parse-names&quot;:false,&quot;dropping-particle&quot;:&quot;&quot;,&quot;non-dropping-particle&quot;:&quot;&quot;},{&quot;family&quot;:&quot;Muir&quot;,&quot;given&quot;:&quot;Alison M.&quot;,&quot;parse-names&quot;:false,&quot;dropping-particle&quot;:&quot;&quot;,&quot;non-dropping-particle&quot;:&quot;&quot;},{&quot;family&quot;:&quot;LaCroix&quot;,&quot;given&quot;:&quot;Amy&quot;,&quot;parse-names&quot;:false,&quot;dropping-particle&quot;:&quot;&quot;,&quot;non-dropping-particle&quot;:&quot;&quot;},{&quot;family&quot;:&quot;Sadleir&quot;,&quot;given&quot;:&quot;Lynette&quot;,&quot;parse-names&quot;:false,&quot;dropping-particle&quot;:&quot;&quot;,&quot;non-dropping-particle&quot;:&quot;&quot;},{&quot;family&quot;:&quot;Scheffer&quot;,&quot;given&quot;:&quot;Ingrid E.&quot;,&quot;parse-names&quot;:false,&quot;dropping-particle&quot;:&quot;&quot;,&quot;non-dropping-particle&quot;:&quot;&quot;},{&quot;family&quot;:&quot;Brilstra&quot;,&quot;given&quot;:&quot;Eva&quot;,&quot;parse-names&quot;:false,&quot;dropping-particle&quot;:&quot;&quot;,&quot;non-dropping-particle&quot;:&quot;&quot;},{&quot;family&quot;:&quot;Haelst&quot;,&quot;given&quot;:&quot;Mieke M.&quot;,&quot;parse-names&quot;:false,&quot;dropping-particle&quot;:&quot;&quot;,&quot;non-dropping-particle&quot;:&quot;van&quot;},{&quot;family&quot;:&quot;Smagt&quot;,&quot;given&quot;:&quot;Jasper J.&quot;,&quot;parse-names&quot;:false,&quot;dropping-particle&quot;:&quot;&quot;,&quot;non-dropping-particle&quot;:&quot;van der&quot;},{&quot;family&quot;:&quot;Bok&quot;,&quot;given&quot;:&quot;Levinus A.&quot;,&quot;parse-names&quot;:false,&quot;dropping-particle&quot;:&quot;&quot;,&quot;non-dropping-particle&quot;:&quot;&quot;},{&quot;family&quot;:&quot;Møller&quot;,&quot;given&quot;:&quot;Rikke S.&quot;,&quot;parse-names&quot;:false,&quot;dropping-particle&quot;:&quot;&quot;,&quot;non-dropping-particle&quot;:&quot;&quot;},{&quot;family&quot;:&quot;Jensen&quot;,&quot;given&quot;:&quot;Uffe B.&quot;,&quot;parse-names&quot;:false,&quot;dropping-particle&quot;:&quot;&quot;,&quot;non-dropping-particle&quot;:&quot;&quot;},{&quot;family&quot;:&quot;Millichap&quot;,&quot;given&quot;:&quot;John J.&quot;,&quot;parse-names&quot;:false,&quot;dropping-particle&quot;:&quot;&quot;,&quot;non-dropping-particle&quot;:&quot;&quot;},{&quot;family&quot;:&quot;Berg&quot;,&quot;given&quot;:&quot;Anne T.&quot;,&quot;parse-names&quot;:false,&quot;dropping-particle&quot;:&quot;&quot;,&quot;non-dropping-particle&quot;:&quot;&quot;},{&quot;family&quot;:&quot;Goldberg&quot;,&quot;given&quot;:&quot;Ethan M.&quot;,&quot;parse-names&quot;:false,&quot;dropping-particle&quot;:&quot;&quot;,&quot;non-dropping-particle&quot;:&quot;&quot;},{&quot;family&quot;:&quot;Bie&quot;,&quot;given&quot;:&quot;Isabelle&quot;,&quot;parse-names&quot;:false,&quot;dropping-particle&quot;:&quot;&quot;,&quot;non-dropping-particle&quot;:&quot;De&quot;},{&quot;family&quot;:&quot;Fox&quot;,&quot;given&quot;:&quot;Stephanie&quot;,&quot;parse-names&quot;:false,&quot;dropping-particle&quot;:&quot;&quot;,&quot;non-dropping-particle&quot;:&quot;&quot;},{&quot;family&quot;:&quot;Major&quot;,&quot;given&quot;:&quot;Philippe&quot;,&quot;parse-names&quot;:false,&quot;dropping-particle&quot;:&quot;&quot;,&quot;non-dropping-particle&quot;:&quot;&quot;},{&quot;family&quot;:&quot;Jones&quot;,&quot;given&quot;:&quot;Julie R.&quot;,&quot;parse-names&quot;:false,&quot;dropping-particle&quot;:&quot;&quot;,&quot;non-dropping-particle&quot;:&quot;&quot;},{&quot;family&quot;:&quot;Zackai&quot;,&quot;given&quot;:&quot;Elaine H.&quot;,&quot;parse-names&quot;:false,&quot;dropping-particle&quot;:&quot;&quot;,&quot;non-dropping-particle&quot;:&quot;&quot;},{&quot;family&quot;:&quot;Abou Jamra&quot;,&quot;given&quot;:&quot;Rami&quot;,&quot;parse-names&quot;:false,&quot;dropping-particle&quot;:&quot;&quot;,&quot;non-dropping-particle&quot;:&quot;&quot;},{&quot;family&quot;:&quot;Rolfs&quot;,&quot;given&quot;:&quot;Arndt&quot;,&quot;parse-names&quot;:false,&quot;dropping-particle&quot;:&quot;&quot;,&quot;non-dropping-particle&quot;:&quot;&quot;},{&quot;family&quot;:&quot;Leventer&quot;,&quot;given&quot;:&quot;Richard J.&quot;,&quot;parse-names&quot;:false,&quot;dropping-particle&quot;:&quot;&quot;,&quot;non-dropping-particle&quot;:&quot;&quot;},{&quot;family&quot;:&quot;Lawson&quot;,&quot;given&quot;:&quot;John A.&quot;,&quot;parse-names&quot;:false,&quot;dropping-particle&quot;:&quot;&quot;,&quot;non-dropping-particle&quot;:&quot;&quot;},{&quot;family&quot;:&quot;Roscioli&quot;,&quot;given&quot;:&quot;Tony&quot;,&quot;parse-names&quot;:false,&quot;dropping-particle&quot;:&quot;&quot;,&quot;non-dropping-particle&quot;:&quot;&quot;},{&quot;family&quot;:&quot;Jansen&quot;,&quot;given&quot;:&quot;Floor E.&quot;,&quot;parse-names&quot;:false,&quot;dropping-particle&quot;:&quot;&quot;,&quot;non-dropping-particle&quot;:&quot;&quot;},{&quot;family&quot;:&quot;Ranza&quot;,&quot;given&quot;:&quot;Emmanuelle&quot;,&quot;parse-names&quot;:false,&quot;dropping-particle&quot;:&quot;&quot;,&quot;non-dropping-particle&quot;:&quot;&quot;},{&quot;family&quot;:&quot;Korff&quot;,&quot;given&quot;:&quot;Christian M.&quot;,&quot;parse-names&quot;:false,&quot;dropping-particle&quot;:&quot;&quot;,&quot;non-dropping-particle&quot;:&quot;&quot;},{&quot;family&quot;:&quot;Lehesjoki&quot;,&quot;given&quot;:&quot;Anna Elina&quot;,&quot;parse-names&quot;:false,&quot;dropping-particle&quot;:&quot;&quot;,&quot;non-dropping-particle&quot;:&quot;&quot;},{&quot;family&quot;:&quot;Courage&quot;,&quot;given&quot;:&quot;Carolina&quot;,&quot;parse-names&quot;:false,&quot;dropping-particle&quot;:&quot;&quot;,&quot;non-dropping-particle&quot;:&quot;&quot;},{&quot;family&quot;:&quot;Linnankivi&quot;,&quot;given&quot;:&quot;Tarja&quot;,&quot;parse-names&quot;:false,&quot;dropping-particle&quot;:&quot;&quot;,&quot;non-dropping-particle&quot;:&quot;&quot;},{&quot;family&quot;:&quot;Smith&quot;,&quot;given&quot;:&quot;Douglas R.&quot;,&quot;parse-names&quot;:false,&quot;dropping-particle&quot;:&quot;&quot;,&quot;non-dropping-particle&quot;:&quot;&quot;},{&quot;family&quot;:&quot;Stanley&quot;,&quot;given&quot;:&quot;Christine&quot;,&quot;parse-names&quot;:false,&quot;dropping-particle&quot;:&quot;&quot;,&quot;non-dropping-particle&quot;:&quot;&quot;},{&quot;family&quot;:&quot;Mintz&quot;,&quot;given&quot;:&quot;Mark&quot;,&quot;parse-names&quot;:false,&quot;dropping-particle&quot;:&quot;&quot;,&quot;non-dropping-particle&quot;:&quot;&quot;},{&quot;family&quot;:&quot;McKnight&quot;,&quot;given&quot;:&quot;Dianalee&quot;,&quot;parse-names&quot;:false,&quot;dropping-particle&quot;:&quot;&quot;,&quot;non-dropping-particle&quot;:&quot;&quot;},{&quot;family&quot;:&quot;Decker&quot;,&quot;given&quot;:&quot;Amy&quot;,&quot;parse-names&quot;:false,&quot;dropping-particle&quot;:&quot;&quot;,&quot;non-dropping-particle&quot;:&quot;&quot;},{&quot;family&quot;:&quot;Tan&quot;,&quot;given&quot;:&quot;Wen Hann&quot;,&quot;parse-names&quot;:false,&quot;dropping-particle&quot;:&quot;&quot;,&quot;non-dropping-particle&quot;:&quot;&quot;},{&quot;family&quot;:&quot;Tarnopolsky&quot;,&quot;given&quot;:&quot;Mark A.&quot;,&quot;parse-names&quot;:false,&quot;dropping-particle&quot;:&quot;&quot;,&quot;non-dropping-particle&quot;:&quot;&quot;},{&quot;family&quot;:&quot;Brady&quot;,&quot;given&quot;:&quot;Lauren I.&quot;,&quot;parse-names&quot;:false,&quot;dropping-particle&quot;:&quot;&quot;,&quot;non-dropping-particle&quot;:&quot;&quot;},{&quot;family&quot;:&quot;Wolff&quot;,&quot;given&quot;:&quot;Markus&quot;,&quot;parse-names&quot;:false,&quot;dropping-particle&quot;:&quot;&quot;,&quot;non-dropping-particle&quot;:&quot;&quot;},{&quot;family&quot;:&quot;Dondit&quot;,&quot;given&quot;:&quot;Lutz&quot;,&quot;parse-names&quot;:false,&quot;dropping-particle&quot;:&quot;&quot;,&quot;non-dropping-particle&quot;:&quot;&quot;},{&quot;family&quot;:&quot;Pedro&quot;,&quot;given&quot;:&quot;Helio F.&quot;,&quot;parse-names&quot;:false,&quot;dropping-particle&quot;:&quot;&quot;,&quot;non-dropping-particle&quot;:&quot;&quot;},{&quot;family&quot;:&quot;Parisotto&quot;,&quot;given&quot;:&quot;Sarah E.&quot;,&quot;parse-names&quot;:false,&quot;dropping-particle&quot;:&quot;&quot;,&quot;non-dropping-particle&quot;:&quot;&quot;},{&quot;family&quot;:&quot;Jones&quot;,&quot;given&quot;:&quot;Kelly L.&quot;,&quot;parse-names&quot;:false,&quot;dropping-particle&quot;:&quot;&quot;,&quot;non-dropping-particle&quot;:&quot;&quot;},{&quot;family&quot;:&quot;Patel&quot;,&quot;given&quot;:&quot;Anup D.&quot;,&quot;parse-names&quot;:false,&quot;dropping-particle&quot;:&quot;&quot;,&quot;non-dropping-particle&quot;:&quot;&quot;},{&quot;family&quot;:&quot;Franz&quot;,&quot;given&quot;:&quot;David N.&quot;,&quot;parse-names&quot;:false,&quot;dropping-particle&quot;:&quot;&quot;,&quot;non-dropping-particle&quot;:&quot;&quot;},{&quot;family&quot;:&quot;Vanzo&quot;,&quot;given&quot;:&quot;Rena&quot;,&quot;parse-names&quot;:false,&quot;dropping-particle&quot;:&quot;&quot;,&quot;non-dropping-particle&quot;:&quot;&quot;},{&quot;family&quot;:&quot;Marco&quot;,&quot;given&quot;:&quot;Elysa&quot;,&quot;parse-names&quot;:false,&quot;dropping-particle&quot;:&quot;&quot;,&quot;non-dropping-particle&quot;:&quot;&quot;},{&quot;family&quot;:&quot;Ranells&quot;,&quot;given&quot;:&quot;Judith D.&quot;,&quot;parse-names&quot;:false,&quot;dropping-particle&quot;:&quot;&quot;,&quot;non-dropping-particle&quot;:&quot;&quot;},{&quot;family&quot;:&quot;Donato&quot;,&quot;given&quot;:&quot;Nataliya&quot;,&quot;parse-names&quot;:false,&quot;dropping-particle&quot;:&quot;&quot;,&quot;non-dropping-particle&quot;:&quot;Di&quot;},{&quot;family&quot;:&quot;Dobyns&quot;,&quot;given&quot;:&quot;William B.&quot;,&quot;parse-names&quot;:false,&quot;dropping-particle&quot;:&quot;&quot;,&quot;non-dropping-particle&quot;:&quot;&quot;},{&quot;family&quot;:&quot;Laube&quot;,&quot;given&quot;:&quot;Bodo&quot;,&quot;parse-names&quot;:false,&quot;dropping-particle&quot;:&quot;&quot;,&quot;non-dropping-particle&quot;:&quot;&quot;},{&quot;family&quot;:&quot;Traynelis&quot;,&quot;given&quot;:&quot;Stephen F.&quot;,&quot;parse-names&quot;:false,&quot;dropping-particle&quot;:&quot;&quot;,&quot;non-dropping-particle&quot;:&quot;&quot;},{&quot;family&quot;:&quot;Lemke&quot;,&quot;given&quot;:&quot;Johannes R.&quot;,&quot;parse-names&quot;:false,&quot;dropping-particle&quot;:&quot;&quot;,&quot;non-dropping-particle&quot;:&quot;&quot;}],&quot;container-title&quot;:&quot;Journal of medical genetics&quot;,&quot;container-title-short&quot;:&quot;J Med Genet&quot;,&quot;accessed&quot;:{&quot;date-parts&quot;:[[2022,7,13]]},&quot;DOI&quot;:&quot;10.1136/JMEDGENET-2016-104509&quot;,&quot;ISSN&quot;:&quot;14686244&quot;,&quot;PMID&quot;:&quot;28377535&quot;,&quot;URL&quot;:&quot;/pmc/articles/PMC5656050/&quot;,&quot;issued&quot;:{&quot;date-parts&quot;:[[2017,7,1]]},&quot;page&quot;:&quot;460&quot;,&quot;abstract&quot;:&quot;Background: We aimed for a comprehensive delineation of genetic, functional and phenotypic aspects of GRIN2B encephalopathy and explored potential prospects of personalised medicine. Methods: Data of 48 individuals with de novo GRIN2B variants were collected from several diagnostic and research cohorts, as well as from 43 patients from the literature. Functional consequences and response to memantine treatment were investigated in vitro and eventually translated into patient care. Results: Overall, de novo variants in 86 patients were classified as pathogenic/likely pathogenic. Patients presented with neurodevelopmental disorders and a spectrum of hypotonia, movement disorder, cortical visual impairment, cerebral volume loss and epilepsy. Six patients presented with a consistent malformation of cortical development (MCD) intermediate between tubulinopathies and polymicrogyria. Missense variants cluster in transmembrane segments and ligand-binding sites. Functional consequences of variants were diverse, revealing various potential gain-of-function and loss-of-function mechanisms and a retained sensitivity to the use-dependent blocker memantine. However, an objectifiable beneficial treatment response in the respective patients still remains to be demonstrated. Conclusions: In addition to previously known features of intellectual disability, epilepsy and autism, we found evidence that GRIN2B encephalopathy is also frequently associated with movement disorder, cortical visual impairment and MCD revealing novel phenotypic consequences of channelopathies.&quot;,&quot;publisher&quot;:&quot;NIH Public Access&quot;,&quot;issue&quot;:&quot;7&quot;,&quot;volume&quot;:&quot;54&quot;},&quot;isTemporary&quot;:false},{&quot;id&quot;:&quot;0c28956b-48a2-3a0d-9a90-f1801d84d7c3&quot;,&quot;itemData&quot;:{&quot;type&quot;:&quot;article-journal&quot;,&quot;id&quot;:&quot;0c28956b-48a2-3a0d-9a90-f1801d84d7c3&quot;,&quot;title&quot;:&quot;Rare mutations in N-methyl-D-aspartate glutamate receptors in autism spectrum disorders and schizophrenia&quot;,&quot;author&quot;:[{&quot;family&quot;:&quot;Tarabeux&quot;,&quot;given&quot;:&quot;J.&quot;,&quot;parse-names&quot;:false,&quot;dropping-particle&quot;:&quot;&quot;,&quot;non-dropping-particle&quot;:&quot;&quot;},{&quot;family&quot;:&quot;Kebir&quot;,&quot;given&quot;:&quot;O.&quot;,&quot;parse-names&quot;:false,&quot;dropping-particle&quot;:&quot;&quot;,&quot;non-dropping-particle&quot;:&quot;&quot;},{&quot;family&quot;:&quot;Gauthier&quot;,&quot;given&quot;:&quot;J.&quot;,&quot;parse-names&quot;:false,&quot;dropping-particle&quot;:&quot;&quot;,&quot;non-dropping-particle&quot;:&quot;&quot;},{&quot;family&quot;:&quot;Hamdan&quot;,&quot;given&quot;:&quot;F. F.&quot;,&quot;parse-names&quot;:false,&quot;dropping-particle&quot;:&quot;&quot;,&quot;non-dropping-particle&quot;:&quot;&quot;},{&quot;family&quot;:&quot;Xiong&quot;,&quot;given&quot;:&quot;L.&quot;,&quot;parse-names&quot;:false,&quot;dropping-particle&quot;:&quot;&quot;,&quot;non-dropping-particle&quot;:&quot;&quot;},{&quot;family&quot;:&quot;Piton&quot;,&quot;given&quot;:&quot;A.&quot;,&quot;parse-names&quot;:false,&quot;dropping-particle&quot;:&quot;&quot;,&quot;non-dropping-particle&quot;:&quot;&quot;},{&quot;family&quot;:&quot;Spiegelman&quot;,&quot;given&quot;:&quot;D.&quot;,&quot;parse-names&quot;:false,&quot;dropping-particle&quot;:&quot;&quot;,&quot;non-dropping-particle&quot;:&quot;&quot;},{&quot;family&quot;:&quot;Henrion&quot;,&quot;given&quot;:&quot;&quot;,&quot;parse-names&quot;:false,&quot;dropping-particle&quot;:&quot;&quot;,&quot;non-dropping-particle&quot;:&quot;&quot;},{&quot;family&quot;:&quot;Millet&quot;,&quot;given&quot;:&quot;B.&quot;,&quot;parse-names&quot;:false,&quot;dropping-particle&quot;:&quot;&quot;,&quot;non-dropping-particle&quot;:&quot;&quot;},{&quot;family&quot;:&quot;Fathalli&quot;,&quot;given&quot;:&quot;F.&quot;,&quot;parse-names&quot;:false,&quot;dropping-particle&quot;:&quot;&quot;,&quot;non-dropping-particle&quot;:&quot;&quot;},{&quot;family&quot;:&quot;Joober&quot;,&quot;given&quot;:&quot;R.&quot;,&quot;parse-names&quot;:false,&quot;dropping-particle&quot;:&quot;&quot;,&quot;non-dropping-particle&quot;:&quot;&quot;},{&quot;family&quot;:&quot;Rapoport&quot;,&quot;given&quot;:&quot;J. L.&quot;,&quot;parse-names&quot;:false,&quot;dropping-particle&quot;:&quot;&quot;,&quot;non-dropping-particle&quot;:&quot;&quot;},{&quot;family&quot;:&quot;Delisi&quot;,&quot;given&quot;:&quot;L. E.&quot;,&quot;parse-names&quot;:false,&quot;dropping-particle&quot;:&quot;&quot;,&quot;non-dropping-particle&quot;:&quot;&quot;},{&quot;family&quot;:&quot;Fombonne&quot;,&quot;given&quot;:&quot;E.&quot;,&quot;parse-names&quot;:false,&quot;dropping-particle&quot;:&quot;&quot;,&quot;non-dropping-particle&quot;:&quot;&quot;},{&quot;family&quot;:&quot;Mottron&quot;,&quot;given&quot;:&quot;L.&quot;,&quot;parse-names&quot;:false,&quot;dropping-particle&quot;:&quot;&quot;,&quot;non-dropping-particle&quot;:&quot;&quot;},{&quot;family&quot;:&quot;Forget-Dubois&quot;,&quot;given&quot;:&quot;N.&quot;,&quot;parse-names&quot;:false,&quot;dropping-particle&quot;:&quot;&quot;,&quot;non-dropping-particle&quot;:&quot;&quot;},{&quot;family&quot;:&quot;Boivin&quot;,&quot;given&quot;:&quot;M.&quot;,&quot;parse-names&quot;:false,&quot;dropping-particle&quot;:&quot;&quot;,&quot;non-dropping-particle&quot;:&quot;&quot;},{&quot;family&quot;:&quot;Michaud&quot;,&quot;given&quot;:&quot;J. L.&quot;,&quot;parse-names&quot;:false,&quot;dropping-particle&quot;:&quot;&quot;,&quot;non-dropping-particle&quot;:&quot;&quot;},{&quot;family&quot;:&quot;Drapeau&quot;,&quot;given&quot;:&quot;P.&quot;,&quot;parse-names&quot;:false,&quot;dropping-particle&quot;:&quot;&quot;,&quot;non-dropping-particle&quot;:&quot;&quot;},{&quot;family&quot;:&quot;Lafrenière&quot;,&quot;given&quot;:&quot;R. G.&quot;,&quot;parse-names&quot;:false,&quot;dropping-particle&quot;:&quot;&quot;,&quot;non-dropping-particle&quot;:&quot;&quot;},{&quot;family&quot;:&quot;Rouleau&quot;,&quot;given&quot;:&quot;G. A.&quot;,&quot;parse-names&quot;:false,&quot;dropping-particle&quot;:&quot;&quot;,&quot;non-dropping-particle&quot;:&quot;&quot;},{&quot;family&quot;:&quot;Krebs&quot;,&quot;given&quot;:&quot;M. O.&quot;,&quot;parse-names&quot;:false,&quot;dropping-particle&quot;:&quot;&quot;,&quot;non-dropping-particle&quot;:&quot;&quot;}],&quot;container-title&quot;:&quot;Translational psychiatry&quot;,&quot;container-title-short&quot;:&quot;Transl Psychiatry&quot;,&quot;accessed&quot;:{&quot;date-parts&quot;:[[2022,10,18]]},&quot;DOI&quot;:&quot;10.1038/TP.2011.52&quot;,&quot;ISSN&quot;:&quot;2158-3188&quot;,&quot;PMID&quot;:&quot;22833210&quot;,&quot;URL&quot;:&quot;https://pubmed.ncbi.nlm.nih.gov/22833210/&quot;,&quot;issued&quot;:{&quot;date-parts&quot;:[[2011]]},&quot;abstract&quot;:&quot;Pharmacological, genetic and expression studies implicate N-methyl-D-aspartate (NMDA) receptor hypofunction in schizophrenia (SCZ). Similarly, several lines of evidence suggest that autism spectrum disorders (ASD) could be due to an imbalance between excitatory and inhibitory neurotransmission. As part of a project aimed at exploring rare and/or de novo mutations in neurodevelopmental disorders, we have sequenced the seven genes encoding for NMDA receptor subunits (NMDARs) in a large cohort of individuals affected with SCZ or ASD (n429 and 428, respectively), parents of these subjects and controls (n568). Here, we identified two de novo mutations in patients with sporadic SCZ in GRIN2A and one de novo mutation in GRIN2B in a patient with ASD. Truncating mutations in GRIN2C, GRIN3A and GRIN3B were identified in both subjects and controls, but no truncating mutations were found in the GRIN1, GRIN2A, GRIN2B and GRIN2D genes, both in patients and controls, suggesting that these subunits are critical for neurodevelopment. The present results support the hypothesis that rare de novo mutations in GRIN2A or GRIN2B can be associated with cases of sporadic SCZ or ASD, just as it has recently been described for the related neurodevelopmental disease intellectual disability. The influence of genetic variants appears different, depending on NMDAR subunits. Functional compensation could occur to counteract the loss of one allele in GRIN2C and GRIN3 family genes, whereas GRIN1, GRIN2A, GRIN2B and GRIN2D appear instrumental to normal brain development and function. © 2011 Macmillan Publishers Limited All rights reserved.&quot;,&quot;publisher&quot;:&quot;Transl Psychiatry&quot;,&quot;issue&quot;:&quot;11&quot;,&quot;volume&quot;:&quot;1&quot;},&quot;isTemporary&quot;:false}]},{&quot;citationID&quot;:&quot;MENDELEY_CITATION_60bb9656-6d2b-4ef5-958e-52159eec620d&quot;,&quot;properties&quot;:{&quot;noteIndex&quot;:0},&quot;isEdited&quot;:false,&quot;manualOverride&quot;:{&quot;isManuallyOverridden&quot;:false,&quot;citeprocText&quot;:&quot;(Monyer et al., 1994; Vicini et al., 1998)&quot;,&quot;manualOverrideText&quot;:&quot;&quot;},&quot;citationTag&quot;:&quot;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&quot;,&quot;citationItems&quot;:[{&quot;id&quot;:&quot;c2d38037-51f1-3bf1-ab4c-bb57621e7930&quot;,&quot;itemData&quot;:{&quot;type&quot;:&quot;article-journal&quot;,&quot;id&quot;:&quot;c2d38037-51f1-3bf1-ab4c-bb57621e7930&quot;,&quot;title&quot;:&quot;Functional and pharmacological differences between recombinant N- methyl-D-aspartate receptors&quot;,&quot;author&quot;:[{&quot;family&quot;:&quot;Vicini&quot;,&quot;given&quot;:&quot;Stefano&quot;,&quot;parse-names&quot;:false,&quot;dropping-particle&quot;:&quot;&quot;,&quot;non-dropping-particle&quot;:&quot;&quot;},{&quot;family&quot;:&quot;Wang&quot;,&quot;given&quot;:&quot;Jian Feng&quot;,&quot;parse-names&quot;:false,&quot;dropping-particle&quot;:&quot;&quot;,&quot;non-dropping-particle&quot;:&quot;&quot;},{&quot;family&quot;:&quot;Li&quot;,&quot;given&quot;:&quot;Jin Hong&quot;,&quot;parse-names&quot;:false,&quot;dropping-particle&quot;:&quot;&quot;,&quot;non-dropping-particle&quot;:&quot;&quot;},{&quot;family&quot;:&quot;Zhu&quot;,&quot;given&quot;:&quot;Wei Jian&quot;,&quot;parse-names&quot;:false,&quot;dropping-particle&quot;:&quot;&quot;,&quot;non-dropping-particle&quot;:&quot;&quot;},{&quot;family&quot;:&quot;Wang&quot;,&quot;given&quot;:&quot;Yue Hua&quot;,&quot;parse-names&quot;:false,&quot;dropping-particle&quot;:&quot;&quot;,&quot;non-dropping-particle&quot;:&quot;&quot;},{&quot;family&quot;:&quot;Luo&quot;,&quot;given&quot;:&quot;Jian Hong&quot;,&quot;parse-names&quot;:false,&quot;dropping-particle&quot;:&quot;&quot;,&quot;non-dropping-particle&quot;:&quot;&quot;},{&quot;family&quot;:&quot;Wolfe&quot;,&quot;given&quot;:&quot;Barry B.&quot;,&quot;parse-names&quot;:false,&quot;dropping-particle&quot;:&quot;&quot;,&quot;non-dropping-particle&quot;:&quot;&quot;},{&quot;family&quot;:&quot;Grayson&quot;,&quot;given&quot;:&quot;Dennis R.&quot;,&quot;parse-names&quot;:false,&quot;dropping-particle&quot;:&quot;&quot;,&quot;non-dropping-particle&quot;:&quot;&quot;}],&quot;container-title&quot;:&quot;Journal of Neurophysiology&quot;,&quot;container-title-short&quot;:&quot;J Neurophysiol&quot;,&quot;accessed&quot;:{&quot;date-parts&quot;:[[2022,7,13]]},&quot;DOI&quot;:&quot;10.1152/JN.1998.79.2.555/ASSET/IMAGES/LARGE/JNP.FE17F7B.JPEG&quot;,&quot;ISSN&quot;:&quot;00223077&quot;,&quot;PMID&quot;:&quot;9463421&quot;,&quot;URL&quot;:&quot;https://journals.physiology.org/doi/10.1152/jn.1998.79.2.555&quot;,&quot;issued&quot;:{&quot;date-parts&quot;:[[1998]]},&quot;page&quot;:&quot;555-566&quot;,&quot;abstract&quot;:&quot;N-methyl-D-aspartic acid (NMDA) receptors transiently transfected into mammalian HEK-293 cells were characterized with subunit-specific antibodies and electrophysiological recordings. Deactivation time course recorded in response to fast L-glutamate pulses were studied in isolated and lifted cells, as well as in outside-out membrane patches excised from cells expressing recombinant NR1 subunits in combination with the NR2A, NR2B, NR2C, or NR2D NMDA receptor subunits. Transfected cells were preidentified by the fluorescence emitted from the coexpressed Aequorea victoria jellyfish Green Lantern protein. Currents generated by NR1/NR2A channels displayed double exponential deactivation time course being faster than that in NR1/NR2B or NR1/ NR2C channels. However, a large decay variability was observed within each cotransfection, suggesting that mechanisms additional to subunit composition may also regulate deactivation time course. NR1/NR2D channels displayed slowly deactivating currents. Channel deactivation was fast and comparable among receptors obtained by cotransfecting five distinct spliced variants of the NR1 subunit, each with the NR2A subunit. Additionally, recovery from desensitization was slower for NR1/NR2B than for NR1/NR2A channels. The average deactivation time course of responses to brief L- glutamate applications in cells where NR1/NR2A/NR2B cDNAs were cotransfected at variable ratio was intermediate between those of the NR1/NR2A and NR1/NR2B channels. Although immunocytochemical evidence indicates that the majority of cells are cotransfected by all plasmids in triple transfection, our experimental condition did not allow for a tight control of the expression of NMDA receptor subunits. This produced the result that many cells were characterized by deactivation time course and haloperidol sensitivities of separate NR1/NR2A and NR1/NR2B subunit heteromers. We also speculate on the possible formation of channels resulting from the coassembly in the same receptor of NR1/NR2A/NR2B subunits from a minority of cells that gave responses to brief application of L-glutamate characterized by slow deactivation time course and decreased haloperidol sensitivity.&quot;,&quot;publisher&quot;:&quot;American Physiological Society&quot;,&quot;issue&quot;:&quot;2&quot;,&quot;volume&quot;:&quot;79&quot;},&quot;isTemporary&quot;:false},{&quot;id&quot;:&quot;6e17433e-14d0-3eef-b12d-0d945699a881&quot;,&quot;itemData&quot;:{&quot;type&quot;:&quot;article-journal&quot;,&quot;id&quot;:&quot;6e17433e-14d0-3eef-b12d-0d945699a881&quot;,&quot;title&quot;:&quot;Developmental and regional expression in the rat brain and functional properties of four NMDA receptors&quot;,&quot;author&quot;:[{&quot;family&quot;:&quot;Monyer&quot;,&quot;given&quot;:&quot;Hannah&quot;,&quot;parse-names&quot;:false,&quot;dropping-particle&quot;:&quot;&quot;,&quot;non-dropping-particle&quot;:&quot;&quot;},{&quot;family&quot;:&quot;Burnashev&quot;,&quot;given&quot;:&quot;Nail&quot;,&quot;parse-names&quot;:false,&quot;dropping-particle&quot;:&quot;&quot;,&quot;non-dropping-particle&quot;:&quot;&quot;},{&quot;family&quot;:&quot;Laurie&quot;,&quot;given&quot;:&quot;David J.&quot;,&quot;parse-names&quot;:false,&quot;dropping-particle&quot;:&quot;&quot;,&quot;non-dropping-particle&quot;:&quot;&quot;},{&quot;family&quot;:&quot;Sakmann&quot;,&quot;given&quot;:&quot;Bert&quot;,&quot;parse-names&quot;:false,&quot;dropping-particle&quot;:&quot;&quot;,&quot;non-dropping-particle&quot;:&quot;&quot;},{&quot;family&quot;:&quot;Seeburg&quot;,&quot;given&quot;:&quot;Peter H.&quot;,&quot;parse-names&quot;:false,&quot;dropping-particle&quot;:&quot;&quot;,&quot;non-dropping-particle&quot;:&quot;&quot;}],&quot;container-title&quot;:&quot;Neuron&quot;,&quot;container-title-short&quot;:&quot;Neuron&quot;,&quot;accessed&quot;:{&quot;date-parts&quot;:[[2022,7,11]]},&quot;DOI&quot;:&quot;10.1016/0896-6273(94)90210-0&quot;,&quot;ISSN&quot;:&quot;0896-6273&quot;,&quot;PMID&quot;:&quot;7512349&quot;,&quot;URL&quot;:&quot;http://www.cell.com/article/0896627394902100/fulltext&quot;,&quot;issued&quot;:{&quot;date-parts&quot;:[[1994,3,1]]},&quot;page&quot;:&quot;529-540&quot;,&quot;abstract&quot;:&quot;&lt;h2&gt;Summary&lt;/h2&gt;&lt;p&gt;An in situ study of mRNAs encoding NMDA receptor subunits in the developing rat CNS revealed that, at all stages, the NR1 gene is expressed in virtually all neurons, whereas the four NR2 transcripts display distinct expression patterns. NR2B and NR2D mRNAs occur prenatally, whereas NR2A and NR2C mRNAs are first detected near birth. All transcripts except NR2D peak around P20. NR2D mRNA, present mainly in midbrain structures, peaks around P7 and thereafter decreases to adult levels. Postnatally, NR2B and NR2C transcript levels change in opposite directions in the cerebellar internal granule cell layer. In the adult hippocampus, NR2A and NR2B mRNAs are prominent in CA1 and CA3 pyramidal cells, but NR2C and NR2D mRNAs occur in different subsets of interneurons. Recombinant binary NR1-NR2 channels show comparable Ca&lt;sup&gt;2+&lt;/sup&gt; permeabilities, but marked differences in voltage-dependent Mg&lt;sup&gt;2+&lt;/sup&gt; block and in offset decay time constants. Thus, the distinct expression profiles and functional properties of NR2 subunits provide a basis for NMDA channel heterogeneity in the brain.&lt;/p&gt;&quot;,&quot;publisher&quot;:&quot;Elsevier&quot;,&quot;issue&quot;:&quot;3&quot;,&quot;volume&quot;:&quot;12&quot;},&quot;isTemporary&quot;:false}]},{&quot;citationID&quot;:&quot;MENDELEY_CITATION_60fb9b3e-782c-4523-ab8e-92e691199682&quot;,&quot;properties&quot;:{&quot;noteIndex&quot;:0},&quot;isEdited&quot;:false,&quot;manualOverride&quot;:{&quot;isManuallyOverridden&quot;:true,&quot;citeprocText&quot;:&quot;(Williams et al., 1993)&quot;,&quot;manualOverrideText&quot;:&quot;(Williams et al., 1993) cit Miriam&quot;},&quot;citationTag&quot;:&quot;MENDELEY_CITATION_v3_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&quot;,&quot;citationItems&quot;:[{&quot;id&quot;:&quot;d7e0236a-91c0-3f40-b2f6-acf65a095703&quot;,&quot;itemData&quot;:{&quot;type&quot;:&quot;article-journal&quot;,&quot;id&quot;:&quot;d7e0236a-91c0-3f40-b2f6-acf65a095703&quot;,&quot;title&quot;:&quot;Developmental switch in the expression of NMDA receptors occurs in vivo and in vitro&quot;,&quot;author&quot;:[{&quot;family&quot;:&quot;Williams&quot;,&quot;given&quot;:&quot;Keith&quot;,&quot;parse-names&quot;:false,&quot;dropping-particle&quot;:&quot;&quot;,&quot;non-dropping-particle&quot;:&quot;&quot;},{&quot;family&quot;:&quot;Russell&quot;,&quot;given&quot;:&quot;Shari L.&quot;,&quot;parse-names&quot;:false,&quot;dropping-particle&quot;:&quot;&quot;,&quot;non-dropping-particle&quot;:&quot;&quot;},{&quot;family&quot;:&quot;Shen&quot;,&quot;given&quot;:&quot;Yu Min&quot;,&quot;parse-names&quot;:false,&quot;dropping-particle&quot;:&quot;&quot;,&quot;non-dropping-particle&quot;:&quot;&quot;},{&quot;family&quot;:&quot;Molinoff&quot;,&quot;given&quot;:&quot;Perry B.&quot;,&quot;parse-names&quot;:false,&quot;dropping-particle&quot;:&quot;&quot;,&quot;non-dropping-particle&quot;:&quot;&quot;}],&quot;container-title&quot;:&quot;Neuron&quot;,&quot;container-title-short&quot;:&quot;Neuron&quot;,&quot;accessed&quot;:{&quot;date-parts&quot;:[[2024,3,21]]},&quot;DOI&quot;:&quot;10.1016/0896-6273(93)90317-K&quot;,&quot;ISSN&quot;:&quot;0896-6273&quot;,&quot;PMID&quot;:&quot;8439412&quot;,&quot;URL&quot;:&quot;https://pubmed.ncbi.nlm.nih.gov/8439412/&quot;,&quot;issued&quot;:{&quot;date-parts&quot;:[[1993]]},&quot;page&quot;:&quot;267-278&quot;,&quot;abstract&quot;:&quot;The properties of many ligand-gated ion channels are altered during development. We have characterized a developmental switch in the sensitivity of NMDA receptors to the novel antagonist ifenprodil using ligand binding assays with rat brain membranes and voltage-clamp recording of Xenopus oocytes expressing NMDA receptors after injection of RNA from rat brain and from cloned subunits of the receptor. In neonatal rat brain, NMDA receptors have a uniformly high affinity for ifenprodil. During postnatal development, a second population of receptors having a 100-fold lower affinity for ifenprodil is expressed and represents 50% of NMDA receptors in adult rat brain. This developmental change also occurred in cortical neurons maintained in primary culture. Ifenprodil potently inhibited responses of homomeric NR1 and heteromeric NR1/NR2B receptors but not NR1/NR2A receptors expressed in oocytes, suggesting that inclusion of different NR2 subunits in native NMDA receptors can control the sensitivity to ifenprodil. © 1993.&quot;,&quot;publisher&quot;:&quot;Neuron&quot;,&quot;issue&quot;:&quot;2&quot;,&quot;volume&quot;:&quot;10&quot;},&quot;isTemporary&quot;:false}]},{&quot;citationID&quot;:&quot;MENDELEY_CITATION_24ae4f2c-c4ae-4614-ab23-90ac1591e48e&quot;,&quot;properties&quot;:{&quot;noteIndex&quot;:0},&quot;isEdited&quot;:false,&quot;manualOverride&quot;:{&quot;isManuallyOverridden&quot;:false,&quot;citeprocText&quot;:&quot;(Vieira et al., 2020)&quot;,&quot;manualOverrideText&quot;:&quot;&quot;},&quot;citationTag&quot;:&quot;MENDELEY_CITATION_v3_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&quot;,&quot;citationItems&quot;:[{&quot;id&quot;:&quot;e820cd80-60c9-3c1d-a74c-b3c072b10dbb&quot;,&quot;itemData&quot;:{&quot;type&quot;:&quot;article-journal&quot;,&quot;id&quot;:&quot;e820cd80-60c9-3c1d-a74c-b3c072b10dbb&quot;,&quot;title&quot;:&quot;Regulation of NMDA glutamate receptor functions by the GluN2 subunits&quot;,&quot;author&quot;:[{&quot;family&quot;:&quot;Vieira&quot;,&quot;given&quot;:&quot;Marta&quot;,&quot;parse-names&quot;:false,&quot;dropping-particle&quot;:&quot;&quot;,&quot;non-dropping-particle&quot;:&quot;&quot;},{&quot;family&quot;:&quot;Yong&quot;,&quot;given&quot;:&quot;Xuan Ling Hilary&quot;,&quot;parse-names&quot;:false,&quot;dropping-particle&quot;:&quot;&quot;,&quot;non-dropping-particle&quot;:&quot;&quot;},{&quot;family&quot;:&quot;Roche&quot;,&quot;given&quot;:&quot;Katherine W.&quot;,&quot;parse-names&quot;:false,&quot;dropping-particle&quot;:&quot;&quot;,&quot;non-dropping-particle&quot;:&quot;&quot;},{&quot;family&quot;:&quot;Anggono&quot;,&quot;given&quot;:&quot;Victor&quot;,&quot;parse-names&quot;:false,&quot;dropping-particle&quot;:&quot;&quot;,&quot;non-dropping-particle&quot;:&quot;&quot;}],&quot;container-title&quot;:&quot;Journal of Neurochemistry&quot;,&quot;container-title-short&quot;:&quot;J Neurochem&quot;,&quot;accessed&quot;:{&quot;date-parts&quot;:[[2024,3,11]]},&quot;DOI&quot;:&quot;10.1111/JNC.14970&quot;,&quot;ISSN&quot;:&quot;14714159&quot;,&quot;PMID&quot;:&quot;31978252&quot;,&quot;issued&quot;:{&quot;date-parts&quot;:[[2020,7,1]]},&quot;page&quot;:&quot;121-143&quot;,&quot;abstract&quot;:&quot;The N-methyl-D-aspartate receptors (NMDARs) are ionotropic glutamate receptors that mediate the flux of calcium (Ca2+) into the post-synaptic compartment. Ca2+ influx subsequently triggers the activation of various intracellular signalling cascades that underpin multiple forms of synaptic plasticity. Functional NMDARs are assembled as heterotetramers composed of two obligatory GluN1 subunits and two GluN2 or GluN3 subunits. Four different GluN2 subunits (GluN2A-D) are present throughout the central nervous system; however, they are differentially expressed, both developmentally and spatially, in a cell- and synapse-specific manner. Each GluN2 subunit confers NMDARs with distinct ion channel properties and intracellular trafficking pathways. Regulated membrane trafficking of NMDARs is a dynamic process that ultimately determines the number of NMDARs at synapses, and is controlled by subunit-specific interactions with various intracellular regulatory proteins. Here we review recent progress made towards understanding the molecular mechanisms that regulate the trafficking of GluN2-containing NMDARs, focusing on the roles of several key synaptic proteins that interact with NMDARs via their carboxyl termini. (Figure presented.).&quot;,&quot;publisher&quot;:&quot;Blackwell Publishing Ltd&quot;,&quot;issue&quot;:&quot;2&quot;,&quot;volume&quot;:&quot;154&quot;},&quot;isTemporary&quot;:false}]},{&quot;citationID&quot;:&quot;MENDELEY_CITATION_20d1b53e-76b2-4784-82a3-a483c0a6c500&quot;,&quot;properties&quot;:{&quot;noteIndex&quot;:0},&quot;isEdited&quot;:false,&quot;manualOverride&quot;:{&quot;isManuallyOverridden&quot;:false,&quot;citeprocText&quot;:&quot;(Bell et al., n.d.)&quot;,&quot;manualOverrideText&quot;:&quot;&quot;},&quot;citationTag&quot;:&quot;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&quot;,&quot;citationItems&quot;:[{&quot;id&quot;:&quot;2491148c-d47a-33ed-af36-905076424412&quot;,&quot;itemData&quot;:{&quot;type&quot;:&quot;article-journal&quot;,&quot;id&quot;:&quot;2491148c-d47a-33ed-af36-905076424412&quot;,&quot;title&quot;:&quot;ARTICLE Mutations in ACTL6B Cause Neurodevelopmental Deficits and Epilepsy and Lead to Loss of Dendrites in Human Neurons&quot;,&quot;author&quot;:[{&quot;family&quot;:&quot;Bell&quot;,&quot;given&quot;:&quot;Scott&quot;,&quot;parse-names&quot;:false,&quot;dropping-particle&quot;:&quot;&quot;,&quot;non-dropping-particle&quot;:&quot;&quot;},{&quot;family&quot;:&quot;Rousseau&quot;,&quot;given&quot;:&quot;Justine&quot;,&quot;parse-names&quot;:false,&quot;dropping-particle&quot;:&quot;&quot;,&quot;non-dropping-particle&quot;:&quot;&quot;},{&quot;family&quot;:&quot;Peng&quot;,&quot;given&quot;:&quot;Huashan&quot;,&quot;parse-names&quot;:false,&quot;dropping-particle&quot;:&quot;&quot;,&quot;non-dropping-particle&quot;:&quot;&quot;},{&quot;family&quot;:&quot;Aouabed&quot;,&quot;given&quot;:&quot;Zahia&quot;,&quot;parse-names&quot;:false,&quot;dropping-particle&quot;:&quot;&quot;,&quot;non-dropping-particle&quot;:&quot;&quot;},{&quot;family&quot;:&quot;Priam&quot;,&quot;given&quot;:&quot;Pierre&quot;,&quot;parse-names&quot;:false,&quot;dropping-particle&quot;:&quot;&quot;,&quot;non-dropping-particle&quot;:&quot;&quot;},{&quot;family&quot;:&quot;Theroux&quot;,&quot;given&quot;:&quot;Jean-Francois&quot;,&quot;parse-names&quot;:false,&quot;dropping-particle&quot;:&quot;&quot;,&quot;non-dropping-particle&quot;:&quot;&quot;},{&quot;family&quot;:&quot;Jefri&quot;,&quot;given&quot;:&quot;Malvin&quot;,&quot;parse-names&quot;:false,&quot;dropping-particle&quot;:&quot;&quot;,&quot;non-dropping-particle&quot;:&quot;&quot;},{&quot;family&quot;:&quot;Tanti&quot;,&quot;given&quot;:&quot;Arnaud&quot;,&quot;parse-names&quot;:false,&quot;dropping-particle&quot;:&quot;&quot;,&quot;non-dropping-particle&quot;:&quot;&quot;},{&quot;family&quot;:&quot;Wu&quot;,&quot;given&quot;:&quot;Hanrong&quot;,&quot;parse-names&quot;:false,&quot;dropping-particle&quot;:&quot;&quot;,&quot;non-dropping-particle&quot;:&quot;&quot;},{&quot;family&quot;:&quot;Kolobova&quot;,&quot;given&quot;:&quot;Ilaria&quot;,&quot;parse-names&quot;:false,&quot;dropping-particle&quot;:&quot;&quot;,&quot;non-dropping-particle&quot;:&quot;&quot;},{&quot;family&quot;:&quot;Silviera&quot;,&quot;given&quot;:&quot;Heika&quot;,&quot;parse-names&quot;:false,&quot;dropping-particle&quot;:&quot;&quot;,&quot;non-dropping-particle&quot;:&quot;&quot;},{&quot;family&quot;:&quot;Manzano-Vargas&quot;,&quot;given&quot;:&quot;Karla&quot;,&quot;parse-names&quot;:false,&quot;dropping-particle&quot;:&quot;&quot;,&quot;non-dropping-particle&quot;:&quot;&quot;},{&quot;family&quot;:&quot;Ehresmann&quot;,&quot;given&quot;:&quot;Sophie&quot;,&quot;parse-names&quot;:false,&quot;dropping-particle&quot;:&quot;&quot;,&quot;non-dropping-particle&quot;:&quot;&quot;},{&quot;family&quot;:&quot;Hamdan&quot;,&quot;given&quot;:&quot;Fadi F&quot;,&quot;parse-names&quot;:false,&quot;dropping-particle&quot;:&quot;&quot;,&quot;non-dropping-particle&quot;:&quot;&quot;},{&quot;family&quot;:&quot;Hettige&quot;,&quot;given&quot;:&quot;Nuwan&quot;,&quot;parse-names&quot;:false,&quot;dropping-particle&quot;:&quot;&quot;,&quot;non-dropping-particle&quot;:&quot;&quot;},{&quot;family&quot;:&quot;Zhang&quot;,&quot;given&quot;:&quot;Xin&quot;,&quot;parse-names&quot;:false,&quot;dropping-particle&quot;:&quot;&quot;,&quot;non-dropping-particle&quot;:&quot;&quot;},{&quot;family&quot;:&quot;Antonyan&quot;,&quot;given&quot;:&quot;Lilit&quot;,&quot;parse-names&quot;:false,&quot;dropping-particle&quot;:&quot;&quot;,&quot;non-dropping-particle&quot;:&quot;&quot;},{&quot;family&quot;:&quot;Nassif&quot;,&quot;given&quot;:&quot;Christina&quot;,&quot;parse-names&quot;:false,&quot;dropping-particle&quot;:&quot;&quot;,&quot;non-dropping-particle&quot;:&quot;&quot;},{&quot;family&quot;:&quot;Ghaloul-Gonzalez&quot;,&quot;given&quot;:&quot;Lina&quot;,&quot;parse-names&quot;:false,&quot;dropping-particle&quot;:&quot;&quot;,&quot;non-dropping-particle&quot;:&quot;&quot;},{&quot;family&quot;:&quot;Sebastian&quot;,&quot;given&quot;:&quot;Jessica&quot;,&quot;parse-names&quot;:false,&quot;dropping-particle&quot;:&quot;&quot;,&quot;non-dropping-particle&quot;:&quot;&quot;},{&quot;family&quot;:&quot;Vockley&quot;,&quot;given&quot;:&quot;Jerry&quot;,&quot;parse-names&quot;:false,&quot;dropping-particle&quot;:&quot;&quot;,&quot;non-dropping-particle&quot;:&quot;&quot;},{&quot;family&quot;:&quot;Begtrup&quot;,&quot;given&quot;:&quot;Amber G&quot;,&quot;parse-names&quot;:false,&quot;dropping-particle&quot;:&quot;&quot;,&quot;non-dropping-particle&quot;:&quot;&quot;},{&quot;family&quot;:&quot;Wentzensen&quot;,&quot;given&quot;:&quot;Ingrid M&quot;,&quot;parse-names&quot;:false,&quot;dropping-particle&quot;:&quot;&quot;,&quot;non-dropping-particle&quot;:&quot;&quot;},{&quot;family&quot;:&quot;Crunk&quot;,&quot;given&quot;:&quot;Amy&quot;,&quot;parse-names&quot;:false,&quot;dropping-particle&quot;:&quot;&quot;,&quot;non-dropping-particle&quot;:&quot;&quot;},{&quot;family&quot;:&quot;Nicholls&quot;,&quot;given&quot;:&quot;Robert D&quot;,&quot;parse-names&quot;:false,&quot;dropping-particle&quot;:&quot;&quot;,&quot;non-dropping-particle&quot;:&quot;&quot;},{&quot;family&quot;:&quot;Herman&quot;,&quot;given&quot;:&quot;Kristin C&quot;,&quot;parse-names&quot;:false,&quot;dropping-particle&quot;:&quot;&quot;,&quot;non-dropping-particle&quot;:&quot;&quot;},{&quot;family&quot;:&quot;Deignan&quot;,&quot;given&quot;:&quot;Joshua L&quot;,&quot;parse-names&quot;:false,&quot;dropping-particle&quot;:&quot;&quot;,&quot;non-dropping-particle&quot;:&quot;&quot;},{&quot;family&quot;:&quot;Al-Hertani&quot;,&quot;given&quot;:&quot;Walla&quot;,&quot;parse-names&quot;:false,&quot;dropping-particle&quot;:&quot;&quot;,&quot;non-dropping-particle&quot;:&quot;&quot;},{&quot;family&quot;:&quot;Efthymiou&quot;,&quot;given&quot;:&quot;Stephanie&quot;,&quot;parse-names&quot;:false,&quot;dropping-particle&quot;:&quot;&quot;,&quot;non-dropping-particle&quot;:&quot;&quot;},{&quot;family&quot;:&quot;Salpietro&quot;,&quot;given&quot;:&quot;Vincenzo&quot;,&quot;parse-names&quot;:false,&quot;dropping-particle&quot;:&quot;&quot;,&quot;non-dropping-particle&quot;:&quot;&quot;},{&quot;family&quot;:&quot;Miyake&quot;,&quot;given&quot;:&quot;Noriko&quot;,&quot;parse-names&quot;:false,&quot;dropping-particle&quot;:&quot;&quot;,&quot;non-dropping-particle&quot;:&quot;&quot;},{&quot;family&quot;:&quot;Makita&quot;,&quot;given&quot;:&quot;Yoshio&quot;,&quot;parse-names&quot;:false,&quot;dropping-particle&quot;:&quot;&quot;,&quot;non-dropping-particle&quot;:&quot;&quot;},{&quot;family&quot;:&quot;Matsumoto&quot;,&quot;given&quot;:&quot;Naomichi&quot;,&quot;parse-names&quot;:false,&quot;dropping-particle&quot;:&quot;&quot;,&quot;non-dropping-particle&quot;:&quot;&quot;},{&quot;family&quot;:&quot;Østern&quot;,&quot;given&quot;:&quot;Rune&quot;,&quot;parse-names&quot;:false,&quot;dropping-particle&quot;:&quot;&quot;,&quot;non-dropping-particle&quot;:&quot;&quot;},{&quot;family&quot;:&quot;Houge&quot;,&quot;given&quot;:&quot;Gunnar&quot;,&quot;parse-names&quot;:false,&quot;dropping-particle&quot;:&quot;&quot;,&quot;non-dropping-particle&quot;:&quot;&quot;},{&quot;family&quot;:&quot;Hafström&quot;,&quot;given&quot;:&quot;Maria&quot;,&quot;parse-names&quot;:false,&quot;dropping-particle&quot;:&quot;&quot;,&quot;non-dropping-particle&quot;:&quot;&quot;},{&quot;family&quot;:&quot;Fassi&quot;,&quot;given&quot;:&quot;Emily&quot;,&quot;parse-names&quot;:false,&quot;dropping-particle&quot;:&quot;&quot;,&quot;non-dropping-particle&quot;:&quot;&quot;},{&quot;family&quot;:&quot;Houlden&quot;,&quot;given&quot;:&quot;Henry&quot;,&quot;parse-names&quot;:false,&quot;dropping-particle&quot;:&quot;&quot;,&quot;non-dropping-particle&quot;:&quot;&quot;},{&quot;family&quot;:&quot;Klein Wassink-Ruiter&quot;,&quot;given&quot;:&quot;Jolien S&quot;,&quot;parse-names&quot;:false,&quot;dropping-particle&quot;:&quot;&quot;,&quot;non-dropping-particle&quot;:&quot;&quot;},{&quot;family&quot;:&quot;Nelson&quot;,&quot;given&quot;:&quot;Dominic&quot;,&quot;parse-names&quot;:false,&quot;dropping-particle&quot;:&quot;&quot;,&quot;non-dropping-particle&quot;:&quot;&quot;},{&quot;family&quot;:&quot;Goldstein&quot;,&quot;given&quot;:&quot;Amy&quot;,&quot;parse-names&quot;:false,&quot;dropping-particle&quot;:&quot;&quot;,&quot;non-dropping-particle&quot;:&quot;&quot;},{&quot;family&quot;:&quot;Dabir&quot;,&quot;given&quot;:&quot;Tabib&quot;,&quot;parse-names&quot;:false,&quot;dropping-particle&quot;:&quot;&quot;,&quot;non-dropping-particle&quot;:&quot;&quot;},{&quot;family&quot;:&quot;Gils&quot;,&quot;given&quot;:&quot;Julien&quot;,&quot;parse-names&quot;:false,&quot;dropping-particle&quot;:&quot;&quot;,&quot;non-dropping-particle&quot;:&quot;Van&quot;},{&quot;family&quot;:&quot;Bourgeron&quot;,&quot;given&quot;:&quot;Thomas&quot;,&quot;parse-names&quot;:false,&quot;dropping-particle&quot;:&quot;&quot;,&quot;non-dropping-particle&quot;:&quot;&quot;},{&quot;family&quot;:&quot;Delorme&quot;,&quot;given&quot;:&quot;Richard&quot;,&quot;parse-names&quot;:false,&quot;dropping-particle&quot;:&quot;&quot;,&quot;non-dropping-particle&quot;:&quot;&quot;},{&quot;family&quot;:&quot;Cooper&quot;,&quot;given&quot;:&quot;Gregory M&quot;,&quot;parse-names&quot;:false,&quot;dropping-particle&quot;:&quot;&quot;,&quot;non-dropping-particle&quot;:&quot;&quot;},{&quot;family&quot;:&quot;Martinez&quot;,&quot;given&quot;:&quot;Jose E&quot;,&quot;parse-names&quot;:false,&quot;dropping-particle&quot;:&quot;&quot;,&quot;non-dropping-particle&quot;:&quot;&quot;},{&quot;family&quot;:&quot;Finnila&quot;,&quot;given&quot;:&quot;Candice R&quot;,&quot;parse-names&quot;:false,&quot;dropping-particle&quot;:&quot;&quot;,&quot;non-dropping-particle&quot;:&quot;&quot;},{&quot;family&quot;:&quot;Carmant&quot;,&quot;given&quot;:&quot;Lionel&quot;,&quot;parse-names&quot;:false,&quot;dropping-particle&quot;:&quot;&quot;,&quot;non-dropping-particle&quot;:&quot;&quot;},{&quot;family&quot;:&quot;Lortie&quot;,&quot;given&quot;:&quot;Anne&quot;,&quot;parse-names&quot;:false,&quot;dropping-particle&quot;:&quot;&quot;,&quot;non-dropping-particle&quot;:&quot;&quot;},{&quot;family&quot;:&quot;Oegema&quot;,&quot;given&quot;:&quot;Renske&quot;,&quot;parse-names&quot;:false,&quot;dropping-particle&quot;:&quot;&quot;,&quot;non-dropping-particle&quot;:&quot;&quot;},{&quot;family&quot;:&quot;Gassen&quot;,&quot;given&quot;:&quot;Koen&quot;,&quot;parse-names&quot;:false,&quot;dropping-particle&quot;:&quot;&quot;,&quot;non-dropping-particle&quot;:&quot;Van&quot;},{&quot;family&quot;:&quot;Mehta&quot;,&quot;given&quot;:&quot;Sarju G&quot;,&quot;parse-names&quot;:false,&quot;dropping-particle&quot;:&quot;&quot;,&quot;non-dropping-particle&quot;:&quot;&quot;},{&quot;family&quot;:&quot;Huhle&quot;,&quot;given&quot;:&quot;Dagmar&quot;,&quot;parse-names&quot;:false,&quot;dropping-particle&quot;:&quot;&quot;,&quot;non-dropping-particle&quot;:&quot;&quot;},{&quot;family&quot;:&quot;Jamra&quot;,&quot;given&quot;:&quot;Rami Abou&quot;,&quot;parse-names&quot;:false,&quot;dropping-particle&quot;:&quot;&quot;,&quot;non-dropping-particle&quot;:&quot;&quot;}],&quot;accessed&quot;:{&quot;date-parts&quot;:[[2024,3,13]]},&quot;DOI&quot;:&quot;10.1016/j.ajhg.2019.03.022&quot;,&quot;URL&quot;:&quot;https://doi.org/10.1016/j.ajhg.2019.03.022.&quot;,&quot;abstract&quot;:&quot;We identified individuals with variations in ACTL6B, a component of the chromatin remodeling machinery including the BAF complex. Ten individuals harbored bi-allelic mutations and presented with global developmental delay, epileptic encephalopathy, and spasticity, and ten individuals with de novo heterozygous mutations displayed intellectual disability, ambulation deficits, severe language impairment , hypotonia, Rett-like stereotypies, and minor facial dysmorphisms (wide mouth, diastema, bulbous nose). Nine of these ten unrelated individuals had the identical de novo c.1027G&gt;A (p.Gly343Arg) mutation. Human-derived neurons were generated that recaptured ACTL6B expression patterns in development from progenitor cell to post-mitotic neuron, validating the use of this model. Engineered knockout of ACTL6B in wild-type human neurons resulted in profound deficits in dendrite development, a result recapitulated in two individuals with different bi-allelic mutations, and reversed on clonal genetic repair or exogenous expression of ACTL6B. Whole-transcriptome analyses and whole-genomic profiling of the BAF complex in wild-type and bi-allelic mutant ACTL6B neural progenitor cells and neurons revealed increased genomic binding of the BAF complex in ACTL6B mutants, with corresponding transcriptional changes in several genes including TPPP and FSCN1, suggesting that altered regulation of some cytoskeletal genes contribute to altered dendrite development. Assessment of bi-alleic and heterozygous ACTL6B mutations on an ACTL6B knockout human background demonstrated that bi-allelic mutations mimic engineered deletion deficits while heterozygous mutations do not, suggesting that the former are loss of function and the latter are gain of function. These results reveal a role for ACTL6B in neurodevelopment and implicate another component of chromatin remodeling machinery in brain disease.&quot;,&quot;container-title-short&quot;:&quot;&quot;},&quot;isTemporary&quot;:false}]},{&quot;citationID&quot;:&quot;MENDELEY_CITATION_639f62a4-83d2-4536-829a-16556ef6b47a&quot;,&quot;properties&quot;:{&quot;noteIndex&quot;:0},&quot;isEdited&quot;:false,&quot;manualOverride&quot;:{&quot;isManuallyOverridden&quot;:false,&quot;citeprocText&quot;:&quot;(Deckwerth et al., 1996; White et al., 1998)&quot;,&quot;manualOverrideText&quot;:&quot;&quot;},&quot;citationTag&quot;:&quot;MENDELEY_CITATION_v3_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&quot;,&quot;citationItems&quot;:[{&quot;id&quot;:&quot;494dedeb-02f8-39e2-9e8c-85ec6d7c1360&quot;,&quot;itemData&quot;:{&quot;type&quot;:&quot;article-journal&quot;,&quot;id&quot;:&quot;494dedeb-02f8-39e2-9e8c-85ec6d7c1360&quot;,&quot;title&quot;:&quot;Widespread Elimination of Naturally Occurring Neuronal Death inBax-Deficient Mice&quot;,&quot;author&quot;:[{&quot;family&quot;:&quot;White&quot;,&quot;given&quot;:&quot;Fletcher A.&quot;,&quot;parse-names&quot;:false,&quot;dropping-particle&quot;:&quot;&quot;,&quot;non-dropping-particle&quot;:&quot;&quot;},{&quot;family&quot;:&quot;Keller-Peck&quot;,&quot;given&quot;:&quot;Cynthia R.&quot;,&quot;parse-names&quot;:false,&quot;dropping-particle&quot;:&quot;&quot;,&quot;non-dropping-particle&quot;:&quot;&quot;},{&quot;family&quot;:&quot;Michael Knudson&quot;,&quot;given&quot;:&quot;C.&quot;,&quot;parse-names&quot;:false,&quot;dropping-particle&quot;:&quot;&quot;,&quot;non-dropping-particle&quot;:&quot;&quot;},{&quot;family&quot;:&quot;Korsmeyer&quot;,&quot;given&quot;:&quot;Stanley J.&quot;,&quot;parse-names&quot;:false,&quot;dropping-particle&quot;:&quot;&quot;,&quot;non-dropping-particle&quot;:&quot;&quot;},{&quot;family&quot;:&quot;Snider&quot;,&quot;given&quot;:&quot;William D.&quot;,&quot;parse-names&quot;:false,&quot;dropping-particle&quot;:&quot;&quot;,&quot;non-dropping-particle&quot;:&quot;&quot;}],&quot;container-title&quot;:&quot;The Journal of Neuroscience&quot;,&quot;accessed&quot;:{&quot;date-parts&quot;:[[2024,3,13]]},&quot;DOI&quot;:&quot;10.1523/JNEUROSCI.18-04-01428.1998&quot;,&quot;ISSN&quot;:&quot;02706474&quot;,&quot;PMID&quot;:&quot;9454852&quot;,&quot;URL&quot;:&quot;/pmc/articles/PMC6792725/&quot;,&quot;issued&quot;:{&quot;date-parts&quot;:[[1998,2,2]]},&quot;page&quot;:&quot;1428&quot;,&quot;abstract&quot;:&quot;The proapoptotic molecule BAX is required for death of sympathetic and motor neurons in the setting of trophic factor deprivation. Furthermore, adult Bax-/- mice have more motor neurons than do their wild-type counterparts. These findings raise the possibility that BAX regulates naturally occurring cell death during development in many neuronal populations. To test this idea, we assessed apoptosis using TUNEL labeling in several well-studied neural systems during embryonic and early postnatal development in Bax-/- mice. Remarkably, naturally occurring cell death is virtually eliminated between embryonic day 11.5 (E11.5) and postnatal day 1 (PN1) in most peripheral ganglia, in motor pools in the spinal cord, and in the trigeminal brainstem nuclear complex. Additionally, reduction, although not elimination, of cell death was noted throughout the developing cerebellum, in some layers of the retina, and in the hippocampus. Saving of cells was verified by axon counts of dorsal and ventral roots, as well as facial and optic nerves that revealed 24-35% increases in axon number. Interestingly, many of the supernumerary axons had very small cross-sectional areas, suggesting that the associated neurons are not normal. We conclude that BAX is a critical mediator of naturally occurring death of peripheral and CNS neurons during embryonic life. However, rescue from naturally occurring cell death does not imply that the neurons will develop normal functional capabilities.&quot;,&quot;publisher&quot;:&quot;Society for Neuroscience&quot;,&quot;issue&quot;:&quot;4&quot;,&quot;volume&quot;:&quot;18&quot;,&quot;container-title-short&quot;:&quot;&quot;},&quot;isTemporary&quot;:false},{&quot;id&quot;:&quot;04dc2564-a4a2-3929-9d8d-01c33cb0abef&quot;,&quot;itemData&quot;:{&quot;type&quot;:&quot;article-journal&quot;,&quot;id&quot;:&quot;04dc2564-a4a2-3929-9d8d-01c33cb0abef&quot;,&quot;title&quot;:&quot;BAX Is Required for Neuronal Death after Trophic Factor Deprivation and during Development&quot;,&quot;author&quot;:[{&quot;family&quot;:&quot;Deckwerth&quot;,&quot;given&quot;:&quot;Thomas L.&quot;,&quot;parse-names&quot;:false,&quot;dropping-particle&quot;:&quot;&quot;,&quot;non-dropping-particle&quot;:&quot;&quot;},{&quot;family&quot;:&quot;Elliott&quot;,&quot;given&quot;:&quot;Jeffrey L.&quot;,&quot;parse-names&quot;:false,&quot;dropping-particle&quot;:&quot;&quot;,&quot;non-dropping-particle&quot;:&quot;&quot;},{&quot;family&quot;:&quot;Knudson&quot;,&quot;given&quot;:&quot;C. Michael&quot;,&quot;parse-names&quot;:false,&quot;dropping-particle&quot;:&quot;&quot;,&quot;non-dropping-particle&quot;:&quot;&quot;},{&quot;family&quot;:&quot;Johnson&quot;,&quot;given&quot;:&quot;Eugene M.&quot;,&quot;parse-names&quot;:false,&quot;dropping-particle&quot;:&quot;&quot;,&quot;non-dropping-particle&quot;:&quot;&quot;},{&quot;family&quot;:&quot;Snider&quot;,&quot;given&quot;:&quot;William D.&quot;,&quot;parse-names&quot;:false,&quot;dropping-particle&quot;:&quot;&quot;,&quot;non-dropping-particle&quot;:&quot;&quot;},{&quot;family&quot;:&quot;Korsmeyer&quot;,&quot;given&quot;:&quot;Stanley J.&quot;,&quot;parse-names&quot;:false,&quot;dropping-particle&quot;:&quot;&quot;,&quot;non-dropping-particle&quot;:&quot;&quot;}],&quot;container-title&quot;:&quot;Neuron&quot;,&quot;container-title-short&quot;:&quot;Neuron&quot;,&quot;accessed&quot;:{&quot;date-parts&quot;:[[2024,3,13]]},&quot;DOI&quot;:&quot;10.1016/S0896-6273(00)80173-7&quot;,&quot;ISSN&quot;:&quot;0896-6273&quot;,&quot;PMID&quot;:&quot;8816704&quot;,&quot;issued&quot;:{&quot;date-parts&quot;:[[1996,9,1]]},&quot;page&quot;:&quot;401-411&quot;,&quot;abstract&quot;:&quot;Members of the BCL2-related family of proteins either promote or repress programmed cell death. BAX, a death-promoting member, heterodimerizes with multiple death-repressing molecules, suggesting that it could prove critical to cell death. We tested whether Bax is required for neuronal death by trophic factor deprivation and during development. Neonatal sympathetic neurons and facial motor neurons from Bax-deficient mice survived nerve growth factor deprivation and disconnection from their targets by axotomy, respectively. These salvaged neurons displayed remarkable soma atrophy and reduced elaboration of neurites; yet they responded to readdition of trophic factor with soma hypertrophy and enhanced neurite outgrowth. Bax-deficient superior cervical ganglia and facial nuclei possessed increased numbers of neurons. Our observations demonstrate that trophic factor deprivation- induced death of sympathetic and motor neurons depends on Bax.&quot;,&quot;publisher&quot;:&quot;Cell Press&quot;,&quot;issue&quot;:&quot;3&quot;,&quot;volume&quot;:&quot;17&quot;},&quot;isTemporary&quot;:false}]},{&quot;citationID&quot;:&quot;MENDELEY_CITATION_59e40435-aeee-4d72-be23-688a67e6295f&quot;,&quot;properties&quot;:{&quot;noteIndex&quot;:0},&quot;isEdited&quot;:false,&quot;manualOverride&quot;:{&quot;isManuallyOverridden&quot;:false,&quot;citeprocText&quot;:&quot;(Schorge &amp;#38; Colquhoun, 2003)&quot;,&quot;manualOverrideText&quot;:&quot;&quot;},&quot;citationTag&quot;:&quot;MENDELEY_CITATION_v3_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&quot;,&quot;citationItems&quot;:[{&quot;id&quot;:&quot;623661d1-31f0-37e4-b445-9811f5108a37&quot;,&quot;itemData&quot;:{&quot;type&quot;:&quot;article-journal&quot;,&quot;id&quot;:&quot;623661d1-31f0-37e4-b445-9811f5108a37&quot;,&quot;title&quot;:&quot;Studies of NMDA Receptor Function and Stoichiometry with Truncated and Tandem Subunits&quot;,&quot;author&quot;:[{&quot;family&quot;:&quot;Schorge&quot;,&quot;given&quot;:&quot;Stephanie&quot;,&quot;parse-names&quot;:false,&quot;dropping-particle&quot;:&quot;&quot;,&quot;non-dropping-particle&quot;:&quot;&quot;},{&quot;family&quot;:&quot;Colquhoun&quot;,&quot;given&quot;:&quot;David&quot;,&quot;parse-names&quot;:false,&quot;dropping-particle&quot;:&quot;&quot;,&quot;non-dropping-particle&quot;:&quot;&quot;}],&quot;accessed&quot;:{&quot;date-parts&quot;:[[2024,3,13]]},&quot;URL&quot;:&quot;http://www.ucl.ac.uk/Pharmacology/dc.html&quot;,&quot;issued&quot;:{&quot;date-parts&quot;:[[2003]]},&quot;abstract&quot;:&quot;The subunits that compose eukaryotic glutamate ion channel receptors have three transmembrane domains (TMs) and terminate with intracellular tails that are important for controlling channel expression and localization. Truncation of NMDA receptor subunits before the final TM showed that this TM and intracellular tail region are necessary to form functional channels. However, it is shown here that these truncated subunits may be partially rescued by coexpressing the final TM and tail as a separate protein. The whole-cell currents so produced are somewhat lower than with full-length subunits, and they do not show the sag characteristic of currents from channels containing NR1 and NR2A subunits in the continued presence of an agonist. In addition, these truncated subunits were joined to full-length subunits to generate tandems. The functional expression of these tandems confirmed the tetrameric structure of NMDA receptors and also suggested that the subunits making up NMDA receptors are arranged as a dimer of dimers in the receptors with a 1-1-2-2 orientation of the subunits in the channel, and not in an alternating pattern of subunits around the pore. These results may redirect future studies into the mechanism of binding and gating in these receptors toward schemes including dimers, and may also be relevant to studies of glutamate receptor ion channels in general.&quot;,&quot;container-title-short&quot;:&quot;&quot;},&quot;isTemporary&quot;:false}]},{&quot;citationID&quot;:&quot;MENDELEY_CITATION_1c96cd9d-f9f0-4ed3-b678-639d36525c28&quot;,&quot;properties&quot;:{&quot;noteIndex&quot;:0},&quot;isEdited&quot;:false,&quot;manualOverride&quot;:{&quot;isManuallyOverridden&quot;:false,&quot;citeprocText&quot;:&quot;(Mohn et al., 1999; Wang et al., n.d.)&quot;,&quot;manualOverrideText&quot;:&quot;&quot;},&quot;citationTag&quot;:&quot;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&quot;,&quot;citationItems&quot;:[{&quot;id&quot;:&quot;05fc7f57-3fdd-326f-bcf6-aff41978d2d9&quot;,&quot;itemData&quot;:{&quot;type&quot;:&quot;article-journal&quot;,&quot;id&quot;:&quot;05fc7f57-3fdd-326f-bcf6-aff41978d2d9&quot;,&quot;title&quot;:&quot;University of North Carolina at Chapel Hill Mice lacking NR1 or NR2B protein die perinatally (For-Chapel Hill, North Carolina 27599 rest&quot;,&quot;author&quot;:[{&quot;family&quot;:&quot;Mohn&quot;,&quot;given&quot;:&quot;Amy R&quot;,&quot;parse-names&quot;:false,&quot;dropping-particle&quot;:&quot;&quot;,&quot;non-dropping-particle&quot;:&quot;&quot;},{&quot;family&quot;:&quot;Gainetdinov&quot;,&quot;given&quot;:&quot;Raul R&quot;,&quot;parse-names&quot;:false,&quot;dropping-particle&quot;:&quot;&quot;,&quot;non-dropping-particle&quot;:&quot;&quot;},{&quot;family&quot;:&quot;Caron&quot;,&quot;given&quot;:&quot;Marc G&quot;,&quot;parse-names&quot;:false,&quot;dropping-particle&quot;:&quot;&quot;,&quot;non-dropping-particle&quot;:&quot;&quot;},{&quot;family&quot;:&quot;Koller&quot;,&quot;given&quot;:&quot;Beverly H&quot;,&quot;parse-names&quot;:false,&quot;dropping-particle&quot;:&quot;&quot;,&quot;non-dropping-particle&quot;:&quot;&quot;}],&quot;container-title&quot;:&quot;Ebralidze&quot;,&quot;accessed&quot;:{&quot;date-parts&quot;:[[2024,3,13]]},&quot;issued&quot;:{&quot;date-parts&quot;:[[1999]]},&quot;page&quot;:&quot;427-436&quot;,&quot;abstract&quot;:&quot;Schizophrenia is characterized by episodic positive symptoms such as delusions, hallucinations, paranoia, N-methyl-D-aspartate receptors (NMDARs) represent and psychosis and/or persistent negative symptoms a subclass of glutamate receptors that play a critical such as flattened affect, impaired attention, social with-role in neuronal development and physiology. We re-drawal, and cognitive impairments (Ban et al., 1984). A port here the generation of mice expressing only 5% of major explanatory hypothesis for the pathophysiology normal levels of the essential NMDAR1 (NR1) subunit. of schizophrenia is the dopamine hypothesis, which Unlike NR1 null mice, these mice survive to adulthood maintains that dysfunction of the dopamine neurotrans-and display behavioral abnormalities, including in-mitter system underlies the behavioral abnormalities creased motor activity and stereotypy and deficits in that accompany schizophrenia. This hypothesis is based social and sexual interactions. These behavioral alter-on the observation that drugs effective in treating ations are similar to those observed in pharmacologi-schizophrenia share the common feature of blocking cally induced animal models of schizophrenia and can dopamine receptors (Anden et al., 1970; Seeman et al., be ameliorated by treatment with haloperidol or clo-1976). In many respects the behavior of patients with zapine, antipsychotic drugs that antagonize dopamin-schizophrenia is consistent with elevated levels of dopa-ergic and serotonergic receptors. These findings sup-minergic neurotransmission, and some of the symptoms port a model in which reduced NMDA receptor activity of schizophrenia can be reproduced by drugs such as results in schizophrenic-like behavior and reveals how amphetamine that increase dopaminergic tone (Griffith pharmacological manipulation of monoaminergic path-et al., 1972; Angrist et al., 1974). However, altered levels ways can affect this phenotype. of dopamine or dopamine receptors have not generally been observed upon postmortem examination of the brains of schizophrenic patients (Knable et al., 1994; Introduction Lahti et al., 1996; Carlsson et al., 1997). An alternate explanation for the etiology of schizo-NMDA receptors, together with AMPA and kainate re-phrenia is the glutamate dysfunction hypothesis. This ceptors, comprise the known ionotropic glutamate re-hypothesis originated from the observation that phency-ceptors (Nakanishi et al, 1998). NMDA receptors have clidine (PCP) intoxication closely mimics schizophrenia generated considerable interest due to their unique (Luby et al., 1959). At serum levels that produce schizo-pharmacological and electrophysiological properties phrenic symptoms, PCP acts as a noncompetitive an-and their role in synapse refinement, neuronal plasticity, tagonist of NMDA receptors (Javitt and Zukin, 1991). and excitotoxicity (Nakanishi et al., 1998). These recep-Ketamine and MK-801, two additional noncompetitive tors require concurrent membrane depolarization and antagonists of NMDA receptors, also produce schizo-glutamate binding for activation. Under these condi-phrenic symptoms (Ellison, 1995; Malhotra et al., 1997; tions, Ca 2 influx through the NMDA receptor channel Abi-Saab et al., 1998) and exacerbate symptoms in pa-provides a second messenger system linking synaptic tients with schizophrenia (Javitt and Zukin, 1991). These activity to long-term changes in synaptic efficacy (Na-findings led to the use of PCP-and MK-801-treated kanishi et al., 1998). Functional NMDA receptors are animals as models for schizophrenia (Carlsson and composed of a common NR1 subunit and one of four Carlsson, 1990; Corbett et al., 1993, 1995). NR2 subunits (NR2A-NR2D) combined in an undeter-The glutamate dysfunction hypothesis is not inconsis-mined ratio to make the heteromeric receptor complex tent with an important role for dopamine in the patho-(Kutsuwada et al., 1992; Monyer et al., 1992). An inhibi-tory NR3 subunit may also be present in the receptor genesis of this disease or with the current therapeutic complex, particularly during development (Das et al., approach for schizophrenia, which relies on drugs that 1998). act through dopamine receptor blockade or the combined antagonism of dopamine and serotonin receptors (Meltzer, 1991). Glutamate and dopamine have been § To whom correspondence should be addressed (e-mail: treawouns @aol.com).&quot;,&quot;publisher&quot;:&quot;Tamminga&quot;,&quot;volume&quot;:&quot;98&quot;,&quot;container-title-short&quot;:&quot;&quot;},&quot;isTemporary&quot;:false},{&quot;id&quot;:&quot;b921add2-bb21-3e38-a2c9-6e0fa1b5cd70&quot;,&quot;itemData&quot;:{&quot;type&quot;:&quot;article-journal&quot;,&quot;id&quot;:&quot;b921add2-bb21-3e38-a2c9-6e0fa1b5cd70&quot;,&quot;title&quot;:&quot;Article A Critical Role for GluN2B-Containing NMDA Receptors in Cortical Development and Function&quot;,&quot;author&quot;:[{&quot;family&quot;:&quot;Wang&quot;,&quot;given&quot;:&quot;Chih-Chieh&quot;,&quot;parse-names&quot;:false,&quot;dropping-particle&quot;:&quot;&quot;,&quot;non-dropping-particle&quot;:&quot;&quot;},{&quot;family&quot;:&quot;Held&quot;,&quot;given&quot;:&quot;Richard G&quot;,&quot;parse-names&quot;:false,&quot;dropping-particle&quot;:&quot;&quot;,&quot;non-dropping-particle&quot;:&quot;&quot;},{&quot;family&quot;:&quot;Chang&quot;,&quot;given&quot;:&quot;Shiao-Chi&quot;,&quot;parse-names&quot;:false,&quot;dropping-particle&quot;:&quot;&quot;,&quot;non-dropping-particle&quot;:&quot;&quot;},{&quot;family&quot;:&quot;Yang&quot;,&quot;given&quot;:&quot;Lingling&quot;,&quot;parse-names&quot;:false,&quot;dropping-particle&quot;:&quot;&quot;,&quot;non-dropping-particle&quot;:&quot;&quot;},{&quot;family&quot;:&quot;Delpire&quot;,&quot;given&quot;:&quot;Eric&quot;,&quot;parse-names&quot;:false,&quot;dropping-particle&quot;:&quot;&quot;,&quot;non-dropping-particle&quot;:&quot;&quot;},{&quot;family&quot;:&quot;Ghosh&quot;,&quot;given&quot;:&quot;Anirvan&quot;,&quot;parse-names&quot;:false,&quot;dropping-particle&quot;:&quot;&quot;,&quot;non-dropping-particle&quot;:&quot;&quot;},{&quot;family&quot;:&quot;Hall&quot;,&quot;given&quot;:&quot;Benjamin J&quot;,&quot;parse-names&quot;:false,&quot;dropping-particle&quot;:&quot;&quot;,&quot;non-dropping-particle&quot;:&quot;&quot;}],&quot;accessed&quot;:{&quot;date-parts&quot;:[[2024,3,13]]},&quot;DOI&quot;:&quot;10.1016/j.neuron.2011.09.023&quot;,&quot;container-title-short&quot;:&quot;&quot;},&quot;isTemporary&quot;:false}]},{&quot;citationID&quot;:&quot;MENDELEY_CITATION_885f30cf-b848-4d09-9409-3c250e22efb1&quot;,&quot;properties&quot;:{&quot;noteIndex&quot;:0},&quot;isEdited&quot;:false,&quot;manualOverride&quot;:{&quot;isManuallyOverridden&quot;:true,&quot;citeprocText&quot;:&quot;(Kutsuwada et al., 1996)&quot;,&quot;manualOverrideText&quot;:&quot;Kutsuwada et al., 1996)&quot;},&quot;citationTag&quot;:&quot;MENDELEY_CITATION_v3_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&quot;,&quot;citationItems&quot;:[{&quot;id&quot;:&quot;1e50b2b9-7e8d-3e11-99fb-9bfa1bff9927&quot;,&quot;itemData&quot;:{&quot;type&quot;:&quot;article-journal&quot;,&quot;id&quot;:&quot;1e50b2b9-7e8d-3e11-99fb-9bfa1bff9927&quot;,&quot;title&quot;:&quot;Impairment of suckling response, trigeminal neuronal pattern formation, and hippocampal LTD in NMDA receptor epsilon 2 subunit mutant mice&quot;,&quot;author&quot;:[{&quot;family&quot;:&quot;Kutsuwada&quot;,&quot;given&quot;:&quot;Tatsuya&quot;,&quot;parse-names&quot;:false,&quot;dropping-particle&quot;:&quot;&quot;,&quot;non-dropping-particle&quot;:&quot;&quot;},{&quot;family&quot;:&quot;Sakimura&quot;,&quot;given&quot;:&quot;Kenji&quot;,&quot;parse-names&quot;:false,&quot;dropping-particle&quot;:&quot;&quot;,&quot;non-dropping-particle&quot;:&quot;&quot;},{&quot;family&quot;:&quot;Manabe&quot;,&quot;given&quot;:&quot;Toshiya&quot;,&quot;parse-names&quot;:false,&quot;dropping-particle&quot;:&quot;&quot;,&quot;non-dropping-particle&quot;:&quot;&quot;},{&quot;family&quot;:&quot;Takayama&quot;,&quot;given&quot;:&quot;Chitoshi&quot;,&quot;parse-names&quot;:false,&quot;dropping-particle&quot;:&quot;&quot;,&quot;non-dropping-particle&quot;:&quot;&quot;},{&quot;family&quot;:&quot;Katakura&quot;,&quot;given&quot;:&quot;Nobuo&quot;,&quot;parse-names&quot;:false,&quot;dropping-particle&quot;:&quot;&quot;,&quot;non-dropping-particle&quot;:&quot;&quot;},{&quot;family&quot;:&quot;Kushiya&quot;,&quot;given&quot;:&quot;Etsuko&quot;,&quot;parse-names&quot;:false,&quot;dropping-particle&quot;:&quot;&quot;,&quot;non-dropping-particle&quot;:&quot;&quot;},{&quot;family&quot;:&quot;Natsume&quot;,&quot;given&quot;:&quot;Rie&quot;,&quot;parse-names&quot;:false,&quot;dropping-particle&quot;:&quot;&quot;,&quot;non-dropping-particle&quot;:&quot;&quot;},{&quot;family&quot;:&quot;Watanabe&quot;,&quot;given&quot;:&quot;Masahiko&quot;,&quot;parse-names&quot;:false,&quot;dropping-particle&quot;:&quot;&quot;,&quot;non-dropping-particle&quot;:&quot;&quot;},{&quot;family&quot;:&quot;Inoue&quot;,&quot;given&quot;:&quot;Yoshiro&quot;,&quot;parse-names&quot;:false,&quot;dropping-particle&quot;:&quot;&quot;,&quot;non-dropping-particle&quot;:&quot;&quot;},{&quot;family&quot;:&quot;Yagi&quot;,&quot;given&quot;:&quot;Takeshi&quot;,&quot;parse-names&quot;:false,&quot;dropping-particle&quot;:&quot;&quot;,&quot;non-dropping-particle&quot;:&quot;&quot;},{&quot;family&quot;:&quot;Aizawa&quot;,&quot;given&quot;:&quot;Shinichi&quot;,&quot;parse-names&quot;:false,&quot;dropping-particle&quot;:&quot;&quot;,&quot;non-dropping-particle&quot;:&quot;&quot;},{&quot;family&quot;:&quot;Arakawa&quot;,&quot;given&quot;:&quot;Masaaki&quot;,&quot;parse-names&quot;:false,&quot;dropping-particle&quot;:&quot;&quot;,&quot;non-dropping-particle&quot;:&quot;&quot;},{&quot;family&quot;:&quot;Takahashi&quot;,&quot;given&quot;:&quot;Tomoyuki&quot;,&quot;parse-names&quot;:false,&quot;dropping-particle&quot;:&quot;&quot;,&quot;non-dropping-particle&quot;:&quot;&quot;},{&quot;family&quot;:&quot;Nakamura&quot;,&quot;given&quot;:&quot;Yoshio&quot;,&quot;parse-names&quot;:false,&quot;dropping-particle&quot;:&quot;&quot;,&quot;non-dropping-particle&quot;:&quot;&quot;},{&quot;family&quot;:&quot;Mori&quot;,&quot;given&quot;:&quot;Hisashi&quot;,&quot;parse-names&quot;:false,&quot;dropping-particle&quot;:&quot;&quot;,&quot;non-dropping-particle&quot;:&quot;&quot;},{&quot;family&quot;:&quot;Mishina&quot;,&quot;given&quot;:&quot;Masayoshi&quot;,&quot;parse-names&quot;:false,&quot;dropping-particle&quot;:&quot;&quot;,&quot;non-dropping-particle&quot;:&quot;&quot;}],&quot;container-title&quot;:&quot;Neuron&quot;,&quot;container-title-short&quot;:&quot;Neuron&quot;,&quot;accessed&quot;:{&quot;date-parts&quot;:[[2022,10,20]]},&quot;DOI&quot;:&quot;10.1016/S0896-6273(00)80051-3&quot;,&quot;ISSN&quot;:&quot;0896-6273&quot;,&quot;PMID&quot;:&quot;8789948&quot;,&quot;URL&quot;:&quot;https://pubmed.ncbi.nlm.nih.gov/8789948/&quot;,&quot;issued&quot;:{&quot;date-parts&quot;:[[1996]]},&quot;page&quot;:&quot;333-344&quot;,&quot;abstract&quot;:&quot;Multiple ∈ subunits are major determinants of the NMDA receptor channel diversity. Based on their functional properties in vitro and distributions, we have proposed that the ∈1 and ∈2 subunits play a role in synaptic plasticity. To investigate the physiological significance of the NMDA receptor channel diversity, we generated mutant mice defective in the ∈2 subunit. These mice showed no suckling response and died shortly after birth but could survive by hand feeding.&quot;,&quot;publisher&quot;:&quot;Neuron&quot;,&quot;issue&quot;:&quot;2&quot;,&quot;volume&quot;:&quot;16&quot;},&quot;isTemporary&quot;:false}]},{&quot;citationID&quot;:&quot;MENDELEY_CITATION_b1ee4606-fb46-4659-be6a-7d1b38c7772d&quot;,&quot;properties&quot;:{&quot;noteIndex&quot;:0},&quot;isEdited&quot;:false,&quot;manualOverride&quot;:{&quot;isManuallyOverridden&quot;:false,&quot;citeprocText&quot;:&quot;(Moss et al., 2009)&quot;,&quot;manualOverrideText&quot;:&quot;&quot;},&quot;citationTag&quot;:&quot;MENDELEY_CITATION_v3_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&quot;,&quot;citationItems&quot;:[{&quot;id&quot;:&quot;98dc3ab0-a127-3fc8-9423-9379ea166a8e&quot;,&quot;itemData&quot;:{&quot;type&quot;:&quot;article-journal&quot;,&quot;id&quot;:&quot;98dc3ab0-a127-3fc8-9423-9379ea166a8e&quot;,&quot;title&quot;:&quot;The prevalence and phenomenology of repetitive behavior in genetic syndromes&quot;,&quot;author&quot;:[{&quot;family&quot;:&quot;Moss&quot;,&quot;given&quot;:&quot;Joanna&quot;,&quot;parse-names&quot;:false,&quot;dropping-particle&quot;:&quot;&quot;,&quot;non-dropping-particle&quot;:&quot;&quot;},{&quot;family&quot;:&quot;Oliver&quot;,&quot;given&quot;:&quot;Chris&quot;,&quot;parse-names&quot;:false,&quot;dropping-particle&quot;:&quot;&quot;,&quot;non-dropping-particle&quot;:&quot;&quot;},{&quot;family&quot;:&quot;Arron&quot;,&quot;given&quot;:&quot;Kate&quot;,&quot;parse-names&quot;:false,&quot;dropping-particle&quot;:&quot;&quot;,&quot;non-dropping-particle&quot;:&quot;&quot;},{&quot;family&quot;:&quot;Burbidge&quot;,&quot;given&quot;:&quot;Cheryl&quot;,&quot;parse-names&quot;:false,&quot;dropping-particle&quot;:&quot;&quot;,&quot;non-dropping-particle&quot;:&quot;&quot;},{&quot;family&quot;:&quot;Berg&quot;,&quot;given&quot;:&quot;Katy&quot;,&quot;parse-names&quot;:false,&quot;dropping-particle&quot;:&quot;&quot;,&quot;non-dropping-particle&quot;:&quot;&quot;}],&quot;container-title&quot;:&quot;Journal of Autism and Developmental Disorders&quot;,&quot;container-title-short&quot;:&quot;J Autism Dev Disord&quot;,&quot;accessed&quot;:{&quot;date-parts&quot;:[[2024,3,14]]},&quot;DOI&quot;:&quot;10.1007/S10803-008-0655-6/TABLES/6&quot;,&quot;ISSN&quot;:&quot;01623257&quot;,&quot;PMID&quot;:&quot;19037716&quot;,&quot;URL&quot;:&quot;https://link.springer.com/article/10.1007/s10803-008-0655-6&quot;,&quot;issued&quot;:{&quot;date-parts&quot;:[[2009,4,27]]},&quot;page&quot;:&quot;572-588&quot;,&quot;abstract&quot;:&quot;We investigated the prevalence and phenomenology of repetitive behavior in genetic syndromes to detail profiles of behavior. The Repetitive Behaviour Questionnaire (RBQ) provides fine-grained identification of repetitive behaviors. The RBQ was employed to examine repetitive behavior in Angelman (N = 104), Cornelia de Lange (N = 101), Cri-du-Chat (N = 58), Fragile X (N = 191),Prader-Willi (N = 189), Lowe (N = 56) and Smith-Magenis (N = 42) syndromes and individuals with intellectual disability of heterogeneous aetiology (N = 56). Repetitive behavior was variable across syndromes. Fragile X syndrome scored highly on all subscales. Angelman syndrome demonstrated a significantly lowered probability for most behaviors. Prader-Willi, Cri-du-Chat and Smith-Magenis syndrome evidenced unique profiles of repetitive behavior. There is extreme heterogeneity of repetitive behavior across genetic syndromes, highlighting syndrome specific profiles. © 2008 Springer Science+Business Media, LLC.&quot;,&quot;publisher&quot;:&quot;Springer&quot;,&quot;issue&quot;:&quot;4&quot;,&quot;volume&quot;:&quot;39&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amin</b:Tag>
    <b:RefOrder>1</b:RefOrder>
  </b:Source>
</b:Sources>
</file>

<file path=customXml/itemProps1.xml><?xml version="1.0" encoding="utf-8"?>
<ds:datastoreItem xmlns:ds="http://schemas.openxmlformats.org/officeDocument/2006/customXml" ds:itemID="{B52914FD-3C11-44D3-AC0F-6DED3A88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3439</Words>
  <Characters>19608</Characters>
  <Application>Microsoft Office Word</Application>
  <DocSecurity>0</DocSecurity>
  <Lines>163</Lines>
  <Paragraphs>46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 Klevinda</dc:creator>
  <cp:keywords/>
  <dc:description/>
  <cp:lastModifiedBy>Maria Teresa Aguinid</cp:lastModifiedBy>
  <cp:revision>2</cp:revision>
  <cp:lastPrinted>2025-10-21T08:46:00Z</cp:lastPrinted>
  <dcterms:created xsi:type="dcterms:W3CDTF">2026-01-15T07:38:00Z</dcterms:created>
  <dcterms:modified xsi:type="dcterms:W3CDTF">2026-01-15T07:38:00Z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d681b385fe2f07d262cef938ed9b709fb3ff043a4485e78862f78e3cba7a0059</vt:lpwstr>
  </property>
</Properties>
</file>