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26F2F">
      <w:pPr>
        <w:jc w:val="left"/>
        <w:rPr>
          <w:rFonts w:hint="eastAsia" w:ascii="Times New Roman" w:hAnsi="Times New Roman" w:eastAsia="宋体" w:cs="Times New Roman"/>
          <w:sz w:val="24"/>
          <w:lang w:eastAsia="zh-CN"/>
        </w:rPr>
      </w:pPr>
    </w:p>
    <w:p w14:paraId="673B1ECB">
      <w:pPr>
        <w:jc w:val="left"/>
        <w:rPr>
          <w:rFonts w:hint="eastAsia" w:ascii="Times New Roman" w:hAnsi="Times New Roman" w:eastAsia="宋体" w:cs="Times New Roman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lang w:eastAsia="zh-CN"/>
        </w:rPr>
        <w:drawing>
          <wp:inline distT="0" distB="0" distL="114300" distR="114300">
            <wp:extent cx="5269865" cy="4891405"/>
            <wp:effectExtent l="0" t="0" r="6985" b="4445"/>
            <wp:docPr id="3" name="图片 3" descr="附加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附加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89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B3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cs="Times New Roman"/>
          <w:b/>
          <w:bCs/>
          <w:sz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>Supplementary Fig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</w:rPr>
        <w:t>1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lang w:val="en-US" w:eastAsia="zh-CN"/>
        </w:rPr>
        <w:t>Hypoxi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sz w:val="24"/>
          <w:lang w:val="en-US" w:eastAsia="zh-CN"/>
        </w:rPr>
        <w:t xml:space="preserve"> model construction</w:t>
      </w:r>
    </w:p>
    <w:p w14:paraId="36B12C41">
      <w:pPr>
        <w:widowControl w:val="0"/>
        <w:numPr>
          <w:ilvl w:val="0"/>
          <w:numId w:val="1"/>
        </w:numPr>
        <w:spacing w:line="480" w:lineRule="auto"/>
        <w:jc w:val="both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Hypoxic microenvironment model creation</w:t>
      </w:r>
      <w:r>
        <w:rPr>
          <w:rFonts w:hint="eastAsia" w:ascii="Times New Roman" w:hAnsi="Times New Roman" w:cs="Times New Roman"/>
          <w:b w:val="0"/>
          <w:bCs w:val="0"/>
          <w:sz w:val="24"/>
          <w:vertAlign w:val="subscript"/>
        </w:rPr>
        <w:t>.</w:t>
      </w:r>
      <w:r>
        <w:rPr>
          <w:rFonts w:hint="eastAsia" w:ascii="Times New Roman" w:hAnsi="Times New Roman" w:cs="Times New Roman"/>
          <w:b/>
          <w:bCs/>
          <w:sz w:val="24"/>
          <w:vertAlign w:val="subscript"/>
        </w:rPr>
        <w:t xml:space="preserve">  </w:t>
      </w:r>
      <w:r>
        <w:rPr>
          <w:rFonts w:hint="eastAsia" w:ascii="Times New Roman" w:hAnsi="Times New Roman" w:cs="Times New Roman"/>
          <w:b/>
          <w:bCs/>
          <w:sz w:val="24"/>
        </w:rPr>
        <w:t xml:space="preserve">B. </w:t>
      </w:r>
      <w:r>
        <w:rPr>
          <w:rFonts w:hint="eastAsia" w:ascii="Times New Roman" w:hAnsi="Times New Roman" w:cs="Times New Roman"/>
          <w:sz w:val="24"/>
        </w:rPr>
        <w:t xml:space="preserve">CCK8 experiments at different concentrations and times of </w:t>
      </w:r>
      <w:r>
        <w:rPr>
          <w:rFonts w:hint="eastAsia" w:ascii="Times New Roman" w:hAnsi="Times New Roman" w:cs="Times New Roman"/>
          <w:sz w:val="24"/>
          <w:lang w:val="en-US" w:eastAsia="zh-CN"/>
        </w:rPr>
        <w:t>CoCl</w:t>
      </w:r>
      <w:r>
        <w:rPr>
          <w:rFonts w:hint="eastAsia" w:ascii="Times New Roman" w:hAnsi="Times New Roman" w:cs="Times New Roman"/>
          <w:sz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  <w:lang w:val="en-US" w:eastAsia="zh-CN"/>
        </w:rPr>
        <w:t>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C. </w:t>
      </w:r>
      <w:r>
        <w:rPr>
          <w:rFonts w:hint="eastAsia" w:ascii="Times New Roman" w:hAnsi="Times New Roman" w:cs="Times New Roman"/>
          <w:sz w:val="24"/>
          <w:lang w:val="en-US" w:eastAsia="zh-CN"/>
        </w:rPr>
        <w:t>QR</w:t>
      </w:r>
      <w:r>
        <w:rPr>
          <w:rFonts w:hint="eastAsia" w:ascii="Times New Roman" w:hAnsi="Times New Roman" w:cs="Times New Roman"/>
          <w:sz w:val="24"/>
        </w:rPr>
        <w:t xml:space="preserve">T-PCR to determine the relative expression levels of circPTP4A2 at different concentrations of </w:t>
      </w:r>
      <w:r>
        <w:rPr>
          <w:rFonts w:hint="eastAsia" w:ascii="Times New Roman" w:hAnsi="Times New Roman" w:cs="Times New Roman"/>
          <w:sz w:val="24"/>
          <w:lang w:val="en-US" w:eastAsia="zh-CN"/>
        </w:rPr>
        <w:t>CoCl</w:t>
      </w:r>
      <w:r>
        <w:rPr>
          <w:rFonts w:hint="eastAsia" w:ascii="Times New Roman" w:hAnsi="Times New Roman" w:cs="Times New Roman"/>
          <w:sz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D.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The relative production of exosomes at different concentrations of CoCl</w:t>
      </w:r>
      <w:r>
        <w:rPr>
          <w:rFonts w:hint="eastAsia" w:ascii="Times New Roman" w:hAnsi="Times New Roman" w:cs="Times New Roman"/>
          <w:sz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E. </w:t>
      </w:r>
      <w:r>
        <w:rPr>
          <w:rFonts w:hint="eastAsia" w:ascii="Times New Roman" w:hAnsi="Times New Roman" w:cs="Times New Roman"/>
          <w:sz w:val="24"/>
          <w:lang w:val="en-US" w:eastAsia="zh-CN"/>
        </w:rPr>
        <w:t>C</w:t>
      </w:r>
      <w:r>
        <w:rPr>
          <w:rFonts w:ascii="Times New Roman" w:hAnsi="Times New Roman" w:cs="Times New Roman"/>
          <w:sz w:val="24"/>
        </w:rPr>
        <w:t xml:space="preserve">onfocal microscopy showing uptake of </w:t>
      </w:r>
      <w:r>
        <w:rPr>
          <w:rFonts w:hint="eastAsia" w:ascii="Times New Roman" w:hAnsi="Times New Roman" w:cs="Times New Roman"/>
          <w:sz w:val="24"/>
        </w:rPr>
        <w:t>N-Exs</w:t>
      </w:r>
      <w:r>
        <w:rPr>
          <w:rFonts w:ascii="Times New Roman" w:hAnsi="Times New Roman" w:cs="Times New Roman"/>
          <w:sz w:val="24"/>
        </w:rPr>
        <w:t xml:space="preserve"> and </w:t>
      </w:r>
      <w:r>
        <w:rPr>
          <w:rFonts w:hint="eastAsia" w:ascii="Times New Roman" w:hAnsi="Times New Roman" w:cs="Times New Roman"/>
          <w:sz w:val="24"/>
        </w:rPr>
        <w:t>H-Exs</w:t>
      </w:r>
      <w:r>
        <w:rPr>
          <w:rFonts w:ascii="Times New Roman" w:hAnsi="Times New Roman" w:cs="Times New Roman"/>
          <w:sz w:val="24"/>
        </w:rPr>
        <w:t xml:space="preserve"> by KGNs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sz w:val="24"/>
        </w:rPr>
        <w:t>scale bar = 100 </w:t>
      </w:r>
      <w:r>
        <w:rPr>
          <w:rFonts w:hint="eastAsia" w:ascii="Times New Roman" w:hAnsi="Times New Roman" w:cs="Times New Roman"/>
          <w:sz w:val="24"/>
          <w:lang w:val="en-US" w:eastAsia="zh-CN"/>
        </w:rPr>
        <w:t>u</w:t>
      </w:r>
      <w:r>
        <w:rPr>
          <w:rFonts w:hint="default" w:ascii="Times New Roman" w:hAnsi="Times New Roman" w:cs="Times New Roman"/>
          <w:sz w:val="24"/>
        </w:rPr>
        <w:t>m</w:t>
      </w:r>
      <w:r>
        <w:rPr>
          <w:rFonts w:hint="eastAsia" w:ascii="Times New Roman" w:hAnsi="Times New Roman" w:cs="Times New Roman"/>
          <w:sz w:val="24"/>
          <w:lang w:val="en-US" w:eastAsia="zh-CN"/>
        </w:rPr>
        <w:t>)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F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Schematic representation of the co-culture of </w:t>
      </w:r>
      <w:r>
        <w:rPr>
          <w:rFonts w:hint="eastAsia" w:ascii="Times New Roman" w:hAnsi="Times New Roman" w:cs="Times New Roman"/>
          <w:sz w:val="24"/>
        </w:rPr>
        <w:t>N-Exs</w:t>
      </w:r>
      <w:r>
        <w:rPr>
          <w:rFonts w:ascii="Times New Roman" w:hAnsi="Times New Roman" w:cs="Times New Roman"/>
          <w:sz w:val="24"/>
        </w:rPr>
        <w:t xml:space="preserve"> and </w:t>
      </w:r>
      <w:r>
        <w:rPr>
          <w:rFonts w:hint="eastAsia" w:ascii="Times New Roman" w:hAnsi="Times New Roman" w:cs="Times New Roman"/>
          <w:sz w:val="24"/>
        </w:rPr>
        <w:t>H-Exs</w:t>
      </w:r>
      <w:r>
        <w:rPr>
          <w:rFonts w:ascii="Times New Roman" w:hAnsi="Times New Roman" w:cs="Times New Roman"/>
          <w:sz w:val="24"/>
        </w:rPr>
        <w:t xml:space="preserve"> with KGNs.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G</w:t>
      </w:r>
      <w:r>
        <w:rPr>
          <w:rFonts w:hint="eastAsia" w:ascii="Times New Roman" w:hAnsi="Times New Roman" w:cs="Times New Roman"/>
          <w:b/>
          <w:bCs/>
          <w:sz w:val="24"/>
        </w:rPr>
        <w:t>.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lang w:val="en-US" w:eastAsia="zh-CN"/>
        </w:rPr>
        <w:t>QR</w:t>
      </w:r>
      <w:r>
        <w:rPr>
          <w:rFonts w:hint="eastAsia" w:ascii="Times New Roman" w:hAnsi="Times New Roman" w:cs="Times New Roman"/>
          <w:sz w:val="24"/>
        </w:rPr>
        <w:t>T-PCR to determine the relative expression levels of circPTP4A2</w:t>
      </w:r>
      <w:r>
        <w:rPr>
          <w:rFonts w:ascii="Times New Roman" w:hAnsi="Times New Roman" w:cs="Times New Roman"/>
          <w:sz w:val="24"/>
        </w:rPr>
        <w:t xml:space="preserve"> in normoxic and hypoxic MSCs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N-MSCs</w:t>
      </w:r>
      <w:r>
        <w:rPr>
          <w:rFonts w:hint="eastAsia" w:ascii="Times New Roman" w:hAnsi="Times New Roman" w:cs="Times New Roman"/>
          <w:sz w:val="24"/>
        </w:rPr>
        <w:t>,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>H-MSCs</w:t>
      </w:r>
      <w:r>
        <w:rPr>
          <w:rFonts w:hint="eastAsia"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H. </w:t>
      </w:r>
      <w:r>
        <w:rPr>
          <w:rFonts w:hint="eastAsia" w:ascii="Times New Roman" w:hAnsi="Times New Roman" w:cs="Times New Roman"/>
          <w:sz w:val="24"/>
          <w:lang w:val="en-US" w:eastAsia="zh-CN"/>
        </w:rPr>
        <w:t>QR</w:t>
      </w:r>
      <w:r>
        <w:rPr>
          <w:rFonts w:hint="eastAsia" w:ascii="Times New Roman" w:hAnsi="Times New Roman" w:cs="Times New Roman"/>
          <w:sz w:val="24"/>
        </w:rPr>
        <w:t>T-PCR to determine the relative expression levels of circPTP4A2</w:t>
      </w:r>
      <w:r>
        <w:rPr>
          <w:rFonts w:ascii="Times New Roman" w:hAnsi="Times New Roman" w:cs="Times New Roman"/>
          <w:sz w:val="24"/>
        </w:rPr>
        <w:t xml:space="preserve"> in exosomes from normoxic and hypoxic MSCs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>(</w:t>
      </w:r>
      <w:r>
        <w:rPr>
          <w:rFonts w:hint="eastAsia" w:ascii="Times New Roman" w:hAnsi="Times New Roman" w:cs="Times New Roman"/>
          <w:sz w:val="24"/>
        </w:rPr>
        <w:t>N-Exs,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>H-Exs</w:t>
      </w:r>
      <w:r>
        <w:rPr>
          <w:rFonts w:ascii="Times New Roman" w:hAnsi="Times New Roman" w:cs="Times New Roman"/>
          <w:sz w:val="24"/>
        </w:rPr>
        <w:t>).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I.</w:t>
      </w:r>
      <w:r>
        <w:rPr>
          <w:rFonts w:hint="eastAsia" w:ascii="Times New Roman" w:hAnsi="Times New Roman" w:cs="Times New Roman"/>
          <w:sz w:val="24"/>
          <w:lang w:val="en-US" w:eastAsia="zh-CN"/>
        </w:rPr>
        <w:t>QR</w:t>
      </w:r>
      <w:r>
        <w:rPr>
          <w:rFonts w:hint="eastAsia" w:ascii="Times New Roman" w:hAnsi="Times New Roman" w:cs="Times New Roman"/>
          <w:sz w:val="24"/>
        </w:rPr>
        <w:t>T-PCR to determine the relative expression levels of circPTP4A2</w:t>
      </w:r>
      <w:r>
        <w:rPr>
          <w:rFonts w:hint="eastAsia" w:ascii="Times New Roman" w:hAnsi="Times New Roman" w:cs="Times New Roman"/>
          <w:sz w:val="24"/>
          <w:lang w:val="en-US" w:eastAsia="zh-CN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</w:p>
    <w:p w14:paraId="5E73BB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 xml:space="preserve"> </w:t>
      </w:r>
    </w:p>
    <w:p w14:paraId="3095C8C9">
      <w:pPr>
        <w:numPr>
          <w:ilvl w:val="0"/>
          <w:numId w:val="0"/>
        </w:numPr>
        <w:jc w:val="left"/>
        <w:rPr>
          <w:rFonts w:hint="eastAsia" w:ascii="Times New Roman" w:hAnsi="Times New Roman" w:cs="Times New Roman"/>
          <w:sz w:val="24"/>
          <w:lang w:val="en-US" w:eastAsia="zh-CN"/>
        </w:rPr>
      </w:pPr>
    </w:p>
    <w:p w14:paraId="4367E3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宋体" w:cs="Times New Roman"/>
          <w:sz w:val="24"/>
          <w:lang w:val="en-US" w:eastAsia="zh-CN"/>
        </w:rPr>
      </w:pPr>
    </w:p>
    <w:p w14:paraId="15C9B629">
      <w:pPr>
        <w:jc w:val="left"/>
        <w:rPr>
          <w:rFonts w:hint="eastAsia" w:ascii="Times New Roman" w:hAnsi="Times New Roman" w:eastAsia="宋体" w:cs="Times New Roman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lang w:eastAsia="zh-CN"/>
        </w:rPr>
        <w:drawing>
          <wp:inline distT="0" distB="0" distL="114300" distR="114300">
            <wp:extent cx="5272405" cy="3931285"/>
            <wp:effectExtent l="0" t="0" r="4445" b="2540"/>
            <wp:docPr id="7" name="图片 7" descr="附加图1 [已恢复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附加图1 [已恢复]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3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4C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b/>
          <w:bCs/>
          <w:sz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>Supplementary Fig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. 2 CTX leads to decreased mitochondrial function</w:t>
      </w:r>
    </w:p>
    <w:p w14:paraId="6C2FF4CE">
      <w:pPr>
        <w:pStyle w:val="8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Times New Roman" w:hAnsi="Times New Roman" w:cs="Times New Roman"/>
          <w:sz w:val="24"/>
          <w:lang w:val="en-US" w:eastAsia="zh-CN"/>
        </w:rPr>
      </w:pPr>
      <w:r>
        <w:rPr>
          <w:rFonts w:hint="eastAsia" w:ascii="Times New Roman" w:hAnsi="Times New Roman" w:cs="Times New Roman"/>
          <w:sz w:val="24"/>
        </w:rPr>
        <w:t>The ROS level of co-cultured cells was detected by DCFH-DA staining</w:t>
      </w:r>
      <w:r>
        <w:rPr>
          <w:rFonts w:ascii="Times New Roman" w:hAnsi="Times New Roman" w:cs="Times New Roman"/>
          <w:sz w:val="24"/>
        </w:rPr>
        <w:t>; green for DCFH-DA and blue for nucleus (DAPI)</w:t>
      </w:r>
      <w:r>
        <w:rPr>
          <w:rFonts w:hint="eastAsia"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>scale bar = </w:t>
      </w:r>
      <w:r>
        <w:rPr>
          <w:rFonts w:hint="eastAsia" w:ascii="Times New Roman" w:hAnsi="Times New Roman" w:cs="Times New Roman"/>
          <w:sz w:val="24"/>
        </w:rPr>
        <w:t>75</w:t>
      </w:r>
      <w:r>
        <w:rPr>
          <w:rFonts w:ascii="Times New Roman" w:hAnsi="Times New Roman" w:cs="Times New Roman"/>
          <w:sz w:val="24"/>
        </w:rPr>
        <w:t> </w:t>
      </w:r>
      <w:r>
        <w:rPr>
          <w:rFonts w:hint="eastAsia"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>m</w:t>
      </w:r>
      <w:r>
        <w:rPr>
          <w:rFonts w:hint="eastAsia"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(</w:t>
      </w:r>
      <w:r>
        <w:rPr>
          <w:rFonts w:hint="default" w:ascii="Times New Roman" w:hAnsi="Times New Roman" w:cs="Times New Roman"/>
          <w:sz w:val="24"/>
        </w:rPr>
        <w:t>scale bar = </w:t>
      </w:r>
      <w:r>
        <w:rPr>
          <w:rFonts w:hint="eastAsia" w:ascii="Times New Roman" w:hAnsi="Times New Roman" w:cs="Times New Roman"/>
          <w:sz w:val="24"/>
          <w:lang w:val="en-US" w:eastAsia="zh-CN"/>
        </w:rPr>
        <w:t>75</w:t>
      </w:r>
      <w:r>
        <w:rPr>
          <w:rFonts w:hint="default" w:ascii="Times New Roman" w:hAnsi="Times New Roman" w:cs="Times New Roman"/>
          <w:sz w:val="24"/>
        </w:rPr>
        <w:t> </w:t>
      </w:r>
      <w:r>
        <w:rPr>
          <w:rFonts w:hint="eastAsia" w:ascii="Times New Roman" w:hAnsi="Times New Roman" w:cs="Times New Roman"/>
          <w:sz w:val="24"/>
          <w:lang w:val="en-US" w:eastAsia="zh-CN"/>
        </w:rPr>
        <w:t>u</w:t>
      </w:r>
      <w:r>
        <w:rPr>
          <w:rFonts w:hint="default" w:ascii="Times New Roman" w:hAnsi="Times New Roman" w:cs="Times New Roman"/>
          <w:sz w:val="24"/>
        </w:rPr>
        <w:t>m</w:t>
      </w:r>
      <w:r>
        <w:rPr>
          <w:rFonts w:hint="eastAsia" w:ascii="Times New Roman" w:hAnsi="Times New Roman" w:cs="Times New Roman"/>
          <w:sz w:val="24"/>
          <w:lang w:val="en-US" w:eastAsia="zh-CN"/>
        </w:rPr>
        <w:t>)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B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SA-β-gal staining showing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>senescence in co-cultured cells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sz w:val="24"/>
          <w:lang w:eastAsia="zh-CN"/>
        </w:rPr>
        <w:t xml:space="preserve">Senescent cells </w:t>
      </w:r>
      <w:r>
        <w:rPr>
          <w:rFonts w:hint="eastAsia" w:ascii="Times New Roman" w:hAnsi="Times New Roman" w:cs="Times New Roman"/>
          <w:sz w:val="24"/>
          <w:lang w:val="en-US" w:eastAsia="zh-CN"/>
        </w:rPr>
        <w:t>were</w:t>
      </w:r>
      <w:r>
        <w:rPr>
          <w:rFonts w:hint="eastAsia" w:ascii="Times New Roman" w:hAnsi="Times New Roman" w:cs="Times New Roman"/>
          <w:sz w:val="24"/>
          <w:lang w:eastAsia="zh-CN"/>
        </w:rPr>
        <w:t xml:space="preserve"> stained blue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>(scale = 200 micrometers)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scale bar = </w:t>
      </w:r>
      <w:r>
        <w:rPr>
          <w:rFonts w:hint="eastAsia" w:ascii="Times New Roman" w:hAnsi="Times New Roman" w:cs="Times New Roman"/>
          <w:sz w:val="24"/>
        </w:rPr>
        <w:t>200</w:t>
      </w:r>
      <w:r>
        <w:rPr>
          <w:rFonts w:ascii="Times New Roman" w:hAnsi="Times New Roman" w:cs="Times New Roman"/>
          <w:sz w:val="24"/>
        </w:rPr>
        <w:t> </w:t>
      </w:r>
      <w:r>
        <w:rPr>
          <w:rFonts w:hint="eastAsia"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>m</w:t>
      </w:r>
      <w:r>
        <w:rPr>
          <w:rFonts w:hint="eastAsia"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C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The changes of MMP in co-cultured cells were detected by JC-1 staining (</w:t>
      </w:r>
      <w:r>
        <w:rPr>
          <w:rFonts w:ascii="Times New Roman" w:hAnsi="Times New Roman" w:cs="Times New Roman"/>
          <w:sz w:val="24"/>
        </w:rPr>
        <w:t>scale bar = </w:t>
      </w:r>
      <w:r>
        <w:rPr>
          <w:rFonts w:hint="eastAsia" w:ascii="Times New Roman" w:hAnsi="Times New Roman" w:cs="Times New Roman"/>
          <w:sz w:val="24"/>
        </w:rPr>
        <w:t>75</w:t>
      </w:r>
      <w:r>
        <w:rPr>
          <w:rFonts w:ascii="Times New Roman" w:hAnsi="Times New Roman" w:cs="Times New Roman"/>
          <w:sz w:val="24"/>
        </w:rPr>
        <w:t> </w:t>
      </w:r>
      <w:r>
        <w:rPr>
          <w:rFonts w:hint="eastAsia"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>m</w:t>
      </w:r>
      <w:r>
        <w:rPr>
          <w:rFonts w:hint="eastAsia"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D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cs="Times New Roman"/>
          <w:sz w:val="24"/>
        </w:rPr>
        <w:t>Observation of mitochondrial morphology of co-cultured cells by transmission electron microscopy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scale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bar = </w:t>
      </w:r>
      <w:r>
        <w:rPr>
          <w:rFonts w:hint="eastAsia" w:ascii="Times New Roman" w:hAnsi="Times New Roman" w:cs="Times New Roman"/>
          <w:sz w:val="24"/>
        </w:rPr>
        <w:t>500 n</w:t>
      </w:r>
      <w:r>
        <w:rPr>
          <w:rFonts w:ascii="Times New Roman" w:hAnsi="Times New Roman" w:cs="Times New Roman"/>
          <w:sz w:val="24"/>
        </w:rPr>
        <w:t>m</w:t>
      </w:r>
      <w:r>
        <w:rPr>
          <w:rFonts w:hint="eastAsia"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E</w:t>
      </w:r>
      <w:r>
        <w:rPr>
          <w:rFonts w:ascii="Times New Roman" w:hAnsi="Times New Roman" w:cs="Times New Roman"/>
          <w:b/>
          <w:bCs/>
          <w:sz w:val="24"/>
        </w:rPr>
        <w:t>-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G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Measurement of Measurement of </w:t>
      </w:r>
      <w:r>
        <w:rPr>
          <w:rFonts w:hint="eastAsia" w:ascii="Times New Roman" w:hAnsi="Times New Roman" w:cs="Times New Roman"/>
          <w:sz w:val="24"/>
          <w:lang w:val="en-US" w:eastAsia="zh-CN"/>
        </w:rPr>
        <w:t>SOD</w:t>
      </w:r>
      <w:r>
        <w:rPr>
          <w:rFonts w:ascii="Times New Roman" w:hAnsi="Times New Roman" w:cs="Times New Roman"/>
          <w:sz w:val="24"/>
        </w:rPr>
        <w:t>(</w:t>
      </w:r>
      <w:r>
        <w:rPr>
          <w:rFonts w:hint="eastAsia" w:ascii="Times New Roman" w:hAnsi="Times New Roman" w:cs="Times New Roman"/>
          <w:sz w:val="24"/>
          <w:lang w:val="en-US" w:eastAsia="zh-CN"/>
        </w:rPr>
        <w:t>E</w:t>
      </w:r>
      <w:r>
        <w:rPr>
          <w:rFonts w:ascii="Times New Roman" w:hAnsi="Times New Roman" w:cs="Times New Roman"/>
          <w:sz w:val="24"/>
        </w:rPr>
        <w:t xml:space="preserve">), </w:t>
      </w:r>
      <w:r>
        <w:rPr>
          <w:rFonts w:hint="eastAsia" w:ascii="Times New Roman" w:hAnsi="Times New Roman" w:cs="Times New Roman"/>
          <w:sz w:val="24"/>
          <w:lang w:val="en-US" w:eastAsia="zh-CN"/>
        </w:rPr>
        <w:t>GPX</w:t>
      </w:r>
      <w:r>
        <w:rPr>
          <w:rFonts w:ascii="Times New Roman" w:hAnsi="Times New Roman" w:cs="Times New Roman"/>
          <w:sz w:val="24"/>
        </w:rPr>
        <w:t>(</w:t>
      </w:r>
      <w:r>
        <w:rPr>
          <w:rFonts w:hint="eastAsia" w:ascii="Times New Roman" w:hAnsi="Times New Roman" w:cs="Times New Roman"/>
          <w:sz w:val="24"/>
          <w:lang w:val="en-US" w:eastAsia="zh-CN"/>
        </w:rPr>
        <w:t>F</w:t>
      </w:r>
      <w:r>
        <w:rPr>
          <w:rFonts w:ascii="Times New Roman" w:hAnsi="Times New Roman" w:cs="Times New Roman"/>
          <w:sz w:val="24"/>
        </w:rPr>
        <w:t xml:space="preserve">) and </w:t>
      </w:r>
      <w:r>
        <w:rPr>
          <w:rFonts w:hint="eastAsia" w:ascii="Times New Roman" w:hAnsi="Times New Roman" w:cs="Times New Roman"/>
          <w:sz w:val="24"/>
          <w:lang w:val="en-US" w:eastAsia="zh-CN"/>
        </w:rPr>
        <w:t>MDA</w:t>
      </w:r>
      <w:r>
        <w:rPr>
          <w:rFonts w:ascii="Times New Roman" w:hAnsi="Times New Roman" w:cs="Times New Roman"/>
          <w:sz w:val="24"/>
        </w:rPr>
        <w:t xml:space="preserve"> (</w:t>
      </w:r>
      <w:r>
        <w:rPr>
          <w:rFonts w:hint="eastAsia" w:ascii="Times New Roman" w:hAnsi="Times New Roman" w:cs="Times New Roman"/>
          <w:sz w:val="24"/>
          <w:lang w:val="en-US" w:eastAsia="zh-CN"/>
        </w:rPr>
        <w:t>G</w:t>
      </w:r>
      <w:r>
        <w:rPr>
          <w:rFonts w:ascii="Times New Roman" w:hAnsi="Times New Roman" w:cs="Times New Roman"/>
          <w:sz w:val="24"/>
        </w:rPr>
        <w:t>) activity in co-cultured cells.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H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Measurement of mtDNA expression levels.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I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ATP production capacity assessment in co-cultured cells.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J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OCR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>determined in co-cultured cells.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K.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>Relative ROS fluorescence intensity</w:t>
      </w:r>
      <w:r>
        <w:rPr>
          <w:rFonts w:hint="eastAsia" w:ascii="Times New Roman" w:hAnsi="Times New Roman" w:cs="Times New Roman"/>
          <w:sz w:val="24"/>
          <w:lang w:val="en-US" w:eastAsia="zh-CN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L. </w:t>
      </w:r>
      <w:r>
        <w:rPr>
          <w:rFonts w:ascii="Times New Roman" w:hAnsi="Times New Roman" w:cs="Times New Roman"/>
          <w:sz w:val="24"/>
        </w:rPr>
        <w:t>SA-β-Gal positive cells rate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M. </w:t>
      </w:r>
      <w:r>
        <w:rPr>
          <w:rFonts w:ascii="Times New Roman" w:hAnsi="Times New Roman" w:cs="Times New Roman"/>
          <w:sz w:val="24"/>
        </w:rPr>
        <w:t>The ratio of JC-1 monomers</w:t>
      </w:r>
      <w:r>
        <w:rPr>
          <w:rFonts w:hint="eastAsia" w:ascii="Times New Roman" w:hAnsi="Times New Roman" w:cs="Times New Roman"/>
          <w:sz w:val="24"/>
          <w:lang w:val="en-US" w:eastAsia="zh-CN"/>
        </w:rPr>
        <w:t>/</w:t>
      </w:r>
      <w:r>
        <w:rPr>
          <w:rFonts w:ascii="Times New Roman" w:hAnsi="Times New Roman" w:cs="Times New Roman"/>
          <w:sz w:val="24"/>
        </w:rPr>
        <w:t>JC-1 aggregates</w:t>
      </w:r>
      <w:r>
        <w:rPr>
          <w:rFonts w:hint="eastAsia" w:ascii="Times New Roman" w:hAnsi="Times New Roman" w:cs="Times New Roman"/>
          <w:sz w:val="24"/>
          <w:lang w:val="en-US" w:eastAsia="zh-CN"/>
        </w:rPr>
        <w:t>.</w:t>
      </w:r>
    </w:p>
    <w:p w14:paraId="21D04E85">
      <w:pPr>
        <w:jc w:val="left"/>
        <w:rPr>
          <w:rFonts w:hint="eastAsia" w:ascii="Times New Roman" w:hAnsi="Times New Roman" w:cs="Times New Roman"/>
          <w:b/>
          <w:bCs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drawing>
          <wp:inline distT="0" distB="0" distL="114300" distR="114300">
            <wp:extent cx="5269230" cy="4044315"/>
            <wp:effectExtent l="0" t="0" r="7620" b="3810"/>
            <wp:docPr id="6" name="图片 6" descr="附加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附加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04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DE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>Supplementary Fig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. 3  Data statistics</w:t>
      </w:r>
    </w:p>
    <w:p w14:paraId="66F415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A.D.G.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SA-β-Gal positive cells rate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B.E.H. </w:t>
      </w:r>
      <w:r>
        <w:rPr>
          <w:rFonts w:ascii="Times New Roman" w:hAnsi="Times New Roman" w:cs="Times New Roman"/>
          <w:sz w:val="24"/>
        </w:rPr>
        <w:t>Relative ROS fluorescence intensity</w:t>
      </w:r>
      <w:r>
        <w:rPr>
          <w:rFonts w:hint="eastAsia" w:ascii="Times New Roman" w:hAnsi="Times New Roman" w:cs="Times New Roman"/>
          <w:sz w:val="24"/>
          <w:lang w:val="en-US" w:eastAsia="zh-CN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C.F.I. </w:t>
      </w:r>
      <w:r>
        <w:rPr>
          <w:rFonts w:ascii="Times New Roman" w:hAnsi="Times New Roman" w:cs="Times New Roman"/>
          <w:sz w:val="24"/>
        </w:rPr>
        <w:t>The ratio of JC-1 monomers</w:t>
      </w:r>
      <w:r>
        <w:rPr>
          <w:rFonts w:hint="eastAsia" w:ascii="Times New Roman" w:hAnsi="Times New Roman" w:cs="Times New Roman"/>
          <w:sz w:val="24"/>
          <w:lang w:val="en-US" w:eastAsia="zh-CN"/>
        </w:rPr>
        <w:t>/</w:t>
      </w:r>
      <w:r>
        <w:rPr>
          <w:rFonts w:ascii="Times New Roman" w:hAnsi="Times New Roman" w:cs="Times New Roman"/>
          <w:sz w:val="24"/>
        </w:rPr>
        <w:t>JC-1 aggregates</w:t>
      </w:r>
      <w:r>
        <w:rPr>
          <w:rFonts w:hint="eastAsia" w:ascii="Times New Roman" w:hAnsi="Times New Roman" w:cs="Times New Roman"/>
          <w:sz w:val="24"/>
          <w:lang w:val="en-US" w:eastAsia="zh-CN"/>
        </w:rPr>
        <w:t>.</w:t>
      </w:r>
    </w:p>
    <w:p w14:paraId="4A427DC8">
      <w:pPr>
        <w:jc w:val="both"/>
        <w:rPr>
          <w:rFonts w:hint="eastAsia" w:ascii="Times New Roman" w:hAnsi="Times New Roman" w:eastAsia="宋体" w:cs="Times New Roman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lang w:eastAsia="zh-CN"/>
        </w:rPr>
        <w:drawing>
          <wp:inline distT="0" distB="0" distL="114300" distR="114300">
            <wp:extent cx="5272405" cy="4503420"/>
            <wp:effectExtent l="0" t="0" r="4445" b="1905"/>
            <wp:docPr id="1" name="图片 1" descr="动物附加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动物附加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50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4136F">
      <w:pPr>
        <w:jc w:val="both"/>
        <w:rPr>
          <w:rFonts w:hint="eastAsia" w:ascii="Times New Roman" w:hAnsi="Times New Roman" w:eastAsia="宋体" w:cs="Times New Roman"/>
          <w:sz w:val="24"/>
          <w:lang w:eastAsia="zh-CN"/>
        </w:rPr>
      </w:pPr>
    </w:p>
    <w:p w14:paraId="6655BC49">
      <w:pPr>
        <w:pStyle w:val="2"/>
        <w:bidi w:val="0"/>
        <w:jc w:val="both"/>
        <w:rPr>
          <w:rFonts w:hint="default" w:ascii="Times New Roman" w:hAnsi="Times New Roman" w:cs="Times New Roman" w:eastAsiaTheme="minorEastAsia"/>
          <w:b/>
          <w:bCs/>
          <w:sz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>Supplementary Fig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. 4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H-Exs-circPTP4A2 improved estrous cycle, hormone levels in POI rats</w:t>
      </w:r>
    </w:p>
    <w:p w14:paraId="6C1C24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A-E. </w:t>
      </w:r>
      <w:r>
        <w:rPr>
          <w:rFonts w:ascii="Times New Roman" w:hAnsi="Times New Roman" w:cs="Times New Roman"/>
          <w:sz w:val="24"/>
        </w:rPr>
        <w:t>Estrus cycle of each group</w:t>
      </w:r>
      <w:r>
        <w:rPr>
          <w:rFonts w:hint="eastAsia"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F. </w:t>
      </w:r>
      <w:r>
        <w:rPr>
          <w:rFonts w:ascii="Times New Roman" w:hAnsi="Times New Roman" w:cs="Times New Roman"/>
          <w:sz w:val="24"/>
        </w:rPr>
        <w:t>Schematic diagram of vaginal smear</w:t>
      </w:r>
      <w:r>
        <w:rPr>
          <w:rFonts w:hint="eastAsia" w:ascii="Times New Roman" w:hAnsi="Times New Roman" w:cs="Times New Roman"/>
          <w:sz w:val="24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</w:rPr>
        <w:t>G-J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Serum levels of E 2, AMH, LH, and FSH </w:t>
      </w:r>
      <w:r>
        <w:rPr>
          <w:rFonts w:hint="eastAsia" w:ascii="Times New Roman" w:hAnsi="Times New Roman" w:cs="Times New Roman"/>
          <w:sz w:val="24"/>
          <w:lang w:val="en-US" w:eastAsia="zh-CN"/>
        </w:rPr>
        <w:t>of</w:t>
      </w:r>
      <w:r>
        <w:rPr>
          <w:rFonts w:ascii="Times New Roman" w:hAnsi="Times New Roman" w:cs="Times New Roman"/>
          <w:sz w:val="24"/>
        </w:rPr>
        <w:t xml:space="preserve"> rats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>in each group</w:t>
      </w:r>
      <w:r>
        <w:rPr>
          <w:rFonts w:hint="eastAsia" w:ascii="Times New Roman" w:hAnsi="Times New Roman" w:cs="Times New Roman"/>
          <w:sz w:val="24"/>
        </w:rPr>
        <w:t xml:space="preserve">. </w:t>
      </w:r>
    </w:p>
    <w:p w14:paraId="76AE0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cs="Times New Roman"/>
        </w:rPr>
      </w:pPr>
    </w:p>
    <w:p w14:paraId="0B80020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4923790"/>
            <wp:effectExtent l="0" t="0" r="3175" b="635"/>
            <wp:docPr id="4" name="图片 4" descr="动物附加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动物附加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92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22996">
      <w:pPr>
        <w:jc w:val="both"/>
        <w:rPr>
          <w:rFonts w:ascii="Times New Roman" w:hAnsi="Times New Roman" w:eastAsia="宋体" w:cs="Times New Roman"/>
          <w:sz w:val="24"/>
        </w:rPr>
      </w:pPr>
    </w:p>
    <w:p w14:paraId="29E88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  <w:sz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>Supplementary Fig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. 5 Effect of H-Exs-circPTP4A2 on ovary in POI rats</w:t>
      </w:r>
    </w:p>
    <w:p w14:paraId="63E139A4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B.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>Changes in body weight of rats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>in each group</w:t>
      </w:r>
      <w:r>
        <w:rPr>
          <w:rFonts w:hint="eastAsia"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C. </w:t>
      </w:r>
      <w:r>
        <w:rPr>
          <w:rFonts w:ascii="Times New Roman" w:hAnsi="Times New Roman" w:cs="Times New Roman"/>
          <w:sz w:val="24"/>
        </w:rPr>
        <w:t>Follicular statistics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>in each group</w:t>
      </w:r>
      <w:r>
        <w:rPr>
          <w:rFonts w:hint="eastAsia" w:ascii="Times New Roman" w:hAnsi="Times New Roman" w:cs="Times New Roman"/>
          <w:sz w:val="24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D</w:t>
      </w:r>
      <w:r>
        <w:rPr>
          <w:rFonts w:hint="eastAsia" w:ascii="Times New Roman" w:hAnsi="Times New Roman" w:cs="Times New Roman"/>
          <w:b/>
          <w:bCs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Pregnancy rates measured after 4 and 8 weeks of treatment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>in each group.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E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Number of offspring produced after 4 and 8 weeks of treatment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>in each group</w:t>
      </w:r>
      <w:r>
        <w:rPr>
          <w:rFonts w:hint="eastAsia" w:ascii="Times New Roman" w:hAnsi="Times New Roman" w:cs="Times New Roman"/>
          <w:sz w:val="24"/>
        </w:rPr>
        <w:t>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F. </w:t>
      </w:r>
      <w:r>
        <w:rPr>
          <w:rFonts w:ascii="Times New Roman" w:hAnsi="Times New Roman" w:cs="Times New Roman"/>
          <w:sz w:val="24"/>
        </w:rPr>
        <w:t>Relative ROS fluorescence intensity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>in each group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G.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Immunohistochemistry of YBX1 in the ovarian tissue of model </w:t>
      </w:r>
      <w:r>
        <w:rPr>
          <w:rFonts w:hint="eastAsia" w:ascii="Times New Roman" w:hAnsi="Times New Roman" w:cs="Times New Roman"/>
          <w:sz w:val="24"/>
        </w:rPr>
        <w:t>rat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>in each group</w:t>
      </w:r>
      <w:r>
        <w:rPr>
          <w:rFonts w:hint="eastAsia"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>scale bar = </w:t>
      </w:r>
      <w:r>
        <w:rPr>
          <w:rFonts w:hint="eastAsia" w:ascii="Times New Roman" w:hAnsi="Times New Roman" w:cs="Times New Roman"/>
          <w:sz w:val="24"/>
        </w:rPr>
        <w:t>100</w:t>
      </w:r>
      <w:r>
        <w:rPr>
          <w:rFonts w:ascii="Times New Roman" w:hAnsi="Times New Roman" w:cs="Times New Roman"/>
          <w:sz w:val="24"/>
        </w:rPr>
        <w:t> </w:t>
      </w:r>
      <w:r>
        <w:rPr>
          <w:rFonts w:hint="eastAsia"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>m</w:t>
      </w:r>
      <w:r>
        <w:rPr>
          <w:rFonts w:hint="eastAsia" w:ascii="Times New Roman" w:hAnsi="Times New Roman" w:cs="Times New Roman"/>
          <w:sz w:val="24"/>
        </w:rPr>
        <w:t>).</w:t>
      </w:r>
    </w:p>
    <w:p w14:paraId="642841EA">
      <w:pPr>
        <w:jc w:val="center"/>
        <w:rPr>
          <w:rFonts w:ascii="Times New Roman" w:hAnsi="Times New Roman" w:eastAsia="宋体" w:cs="Times New Roman"/>
          <w:sz w:val="24"/>
        </w:rPr>
      </w:pPr>
    </w:p>
    <w:p w14:paraId="235FEC07">
      <w:pPr>
        <w:jc w:val="center"/>
        <w:rPr>
          <w:rFonts w:ascii="Times New Roman" w:hAnsi="Times New Roman" w:eastAsia="宋体" w:cs="Times New Roman"/>
          <w:sz w:val="24"/>
        </w:rPr>
      </w:pPr>
    </w:p>
    <w:p w14:paraId="78899E9B">
      <w:pPr>
        <w:jc w:val="center"/>
        <w:rPr>
          <w:rFonts w:ascii="Times New Roman" w:hAnsi="Times New Roman" w:eastAsia="宋体" w:cs="Times New Roman"/>
          <w:sz w:val="24"/>
        </w:rPr>
      </w:pPr>
    </w:p>
    <w:p w14:paraId="5FAF518D">
      <w:pPr>
        <w:jc w:val="left"/>
        <w:rPr>
          <w:rFonts w:hint="eastAsia" w:ascii="Times New Roman" w:hAnsi="Times New Roman" w:eastAsia="宋体" w:cs="Times New Roman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lang w:eastAsia="zh-CN"/>
        </w:rPr>
        <w:drawing>
          <wp:inline distT="0" distB="0" distL="114300" distR="114300">
            <wp:extent cx="5273675" cy="4735195"/>
            <wp:effectExtent l="0" t="0" r="3175" b="8255"/>
            <wp:docPr id="9" name="图片 9" descr="临床 [已恢复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临床 [已恢复]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73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1C36A">
      <w:pPr>
        <w:jc w:val="both"/>
        <w:rPr>
          <w:rFonts w:ascii="Times New Roman" w:hAnsi="Times New Roman" w:eastAsia="宋体" w:cs="Times New Roman"/>
          <w:sz w:val="24"/>
        </w:rPr>
      </w:pPr>
    </w:p>
    <w:p w14:paraId="37733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>Supplementary Fig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. 6 </w:t>
      </w:r>
      <w:r>
        <w:rPr>
          <w:rFonts w:hint="default" w:ascii="Times New Roman" w:hAnsi="Times New Roman" w:eastAsia="楷体" w:cs="楷体"/>
          <w:b/>
          <w:bCs/>
          <w:sz w:val="24"/>
          <w:szCs w:val="24"/>
          <w:lang w:val="en-US" w:eastAsia="zh-CN"/>
        </w:rPr>
        <w:t>The expression of circPTP4A2 was correlated with the hormone levels</w:t>
      </w:r>
    </w:p>
    <w:p w14:paraId="0FDF4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 w:eastAsiaTheme="minorEastAsia"/>
          <w:sz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</w:rPr>
        <w:t>A-D.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Pearson correlation analysis to analyze the correlation between serum circPTP4A2 and serum AMH, E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>, LH, and FSH concentrations in POI patients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n=30</w:t>
      </w:r>
      <w:r>
        <w:rPr>
          <w:rFonts w:hint="eastAsia" w:ascii="Times New Roman" w:hAnsi="Times New Roman" w:cs="Times New Roman"/>
          <w:sz w:val="24"/>
        </w:rPr>
        <w:t xml:space="preserve">). </w:t>
      </w:r>
      <w:r>
        <w:rPr>
          <w:rFonts w:ascii="Times New Roman" w:hAnsi="Times New Roman" w:cs="Times New Roman"/>
          <w:b/>
          <w:bCs/>
          <w:sz w:val="24"/>
        </w:rPr>
        <w:t>E-H</w:t>
      </w:r>
      <w:r>
        <w:rPr>
          <w:rFonts w:hint="eastAsia" w:ascii="Times New Roman" w:hAnsi="Times New Roman" w:cs="Times New Roman"/>
          <w:b/>
          <w:bCs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Pearson correlation analysis to analyze the correlation between serum circPTP4A2 and serum AMH, E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>, LH, and FSH concentrations in all subjects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>(</w:t>
      </w:r>
      <w:r>
        <w:rPr>
          <w:rFonts w:ascii="Times New Roman" w:hAnsi="Times New Roman" w:cs="Times New Roman"/>
          <w:sz w:val="24"/>
        </w:rPr>
        <w:t>n=60</w:t>
      </w:r>
      <w:r>
        <w:rPr>
          <w:rFonts w:hint="eastAsia" w:ascii="Times New Roman" w:hAnsi="Times New Roman" w:cs="Times New Roman"/>
          <w:sz w:val="24"/>
        </w:rPr>
        <w:t>).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I.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宋体"/>
          <w:spacing w:val="-1"/>
          <w:kern w:val="2"/>
          <w:sz w:val="24"/>
          <w:szCs w:val="24"/>
          <w:lang w:val="en-US" w:eastAsia="zh-CN" w:bidi="ar-SA"/>
        </w:rPr>
        <w:t>Pearson correlation analysis to analyze the correlation between serum circPTP4A2 and AFC concentrations in all subjects (n=60).</w:t>
      </w:r>
    </w:p>
    <w:p w14:paraId="140E7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宋体" w:cs="Times New Roman"/>
          <w:sz w:val="24"/>
        </w:rPr>
      </w:pPr>
    </w:p>
    <w:p w14:paraId="15B37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hAnsi="Times New Roman" w:eastAsia="宋体" w:cs="Times New Roman"/>
          <w:sz w:val="24"/>
        </w:rPr>
      </w:pPr>
    </w:p>
    <w:p w14:paraId="59CFB27C">
      <w:pPr>
        <w:jc w:val="both"/>
        <w:rPr>
          <w:rFonts w:ascii="Times New Roman" w:hAnsi="Times New Roman" w:eastAsia="宋体" w:cs="Times New Roman"/>
          <w:sz w:val="24"/>
        </w:rPr>
      </w:pPr>
    </w:p>
    <w:p w14:paraId="40CA60BD">
      <w:pPr>
        <w:rPr>
          <w:rFonts w:ascii="Times New Roman" w:hAnsi="Times New Roman" w:eastAsia="宋体" w:cs="Times New Roman"/>
          <w:sz w:val="24"/>
        </w:rPr>
      </w:pPr>
    </w:p>
    <w:p w14:paraId="712E0E10">
      <w:pPr>
        <w:rPr>
          <w:rFonts w:ascii="Times New Roman" w:hAnsi="Times New Roman" w:eastAsia="宋体" w:cs="Times New Roman"/>
          <w:sz w:val="24"/>
        </w:rPr>
      </w:pPr>
    </w:p>
    <w:p w14:paraId="516ED855">
      <w:pPr>
        <w:rPr>
          <w:rFonts w:ascii="Times New Roman" w:hAnsi="Times New Roman" w:eastAsia="宋体" w:cs="Times New Roman"/>
          <w:sz w:val="24"/>
        </w:rPr>
      </w:pPr>
    </w:p>
    <w:p w14:paraId="3BA1290C">
      <w:pPr>
        <w:ind w:firstLine="240" w:firstLineChars="100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eastAsia="宋体" w:cs="Times New Roman"/>
          <w:sz w:val="24"/>
        </w:rPr>
        <w:t>Tab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. 1</w:t>
      </w:r>
      <w:r>
        <w:rPr>
          <w:rFonts w:ascii="Times New Roman" w:hAnsi="Times New Roman" w:eastAsia="宋体" w:cs="Times New Roman"/>
          <w:sz w:val="24"/>
        </w:rPr>
        <w:t xml:space="preserve"> Primers names and sequences</w:t>
      </w:r>
    </w:p>
    <w:tbl>
      <w:tblPr>
        <w:tblStyle w:val="6"/>
        <w:tblW w:w="8566" w:type="dxa"/>
        <w:tblInd w:w="-1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3637"/>
        <w:gridCol w:w="3526"/>
      </w:tblGrid>
      <w:tr w14:paraId="73459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40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657DE510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Gene</w:t>
            </w:r>
          </w:p>
        </w:tc>
        <w:tc>
          <w:tcPr>
            <w:tcW w:w="363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02C3F6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Forward</w:t>
            </w:r>
          </w:p>
        </w:tc>
        <w:tc>
          <w:tcPr>
            <w:tcW w:w="352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B614C6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Reverse</w:t>
            </w:r>
          </w:p>
        </w:tc>
      </w:tr>
      <w:tr w14:paraId="21468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10575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CircPTP4A2</w:t>
            </w:r>
          </w:p>
        </w:tc>
        <w:tc>
          <w:tcPr>
            <w:tcW w:w="363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CC1A9B8">
            <w:pP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5’-TGGTTCGAGTTTGTGATGCT-3’</w:t>
            </w:r>
          </w:p>
        </w:tc>
        <w:tc>
          <w:tcPr>
            <w:tcW w:w="352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0428C9B6">
            <w:pP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5’-TCACTTGTCAGCGAAAATGC-3’</w:t>
            </w:r>
          </w:p>
        </w:tc>
      </w:tr>
      <w:tr w14:paraId="49A2E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2801C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Divergent primers</w:t>
            </w:r>
          </w:p>
        </w:tc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B0689D">
            <w:pP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5’-CACACGCACGCTCACACTTT-3’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E3F5A1">
            <w:pP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5’-GCTGAGCCTGGCAGAAGTCT-3’</w:t>
            </w:r>
          </w:p>
        </w:tc>
      </w:tr>
      <w:tr w14:paraId="7A6E4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B9F62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Convergent primers</w:t>
            </w:r>
          </w:p>
        </w:tc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0436F4">
            <w:pP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5’-CCATCTGCAGAAATTGAGGCCC-3’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AF08B9">
            <w:pP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5’-AAAGTGTGAGCGTGCGTGTG-3’</w:t>
            </w:r>
          </w:p>
        </w:tc>
      </w:tr>
      <w:tr w14:paraId="71B65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7D9D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PTP4A2</w:t>
            </w:r>
          </w:p>
        </w:tc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D6398A">
            <w:pP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5’-ATTTATGGCGATTCTGAGTGTGAGG-3’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27F637">
            <w:pP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5’-GTCCAGGAGTCTTCAAGGCAATG-3’</w:t>
            </w:r>
          </w:p>
        </w:tc>
      </w:tr>
      <w:tr w14:paraId="3C4C2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A8185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β-actin</w:t>
            </w:r>
          </w:p>
        </w:tc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A3BC26">
            <w:pP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5’-TGACGTGGACATCCGCAAAG-3’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2EDF2B">
            <w:pPr>
              <w:rPr>
                <w:rFonts w:ascii="Times New Roman" w:hAnsi="Times New Roman" w:eastAsia="微软雅黑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5’-CTGGAAGGTGGACAGCGAGG-3’</w:t>
            </w:r>
          </w:p>
        </w:tc>
      </w:tr>
      <w:tr w14:paraId="1848D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6B6C9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GAPDH</w:t>
            </w:r>
          </w:p>
        </w:tc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0F949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5’-CAGGAGGCATTGCTGATGAT-3’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E057F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5’-GAAGGCIGGGGCICATTT-3’</w:t>
            </w:r>
          </w:p>
        </w:tc>
      </w:tr>
      <w:tr w14:paraId="0625E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6BF3D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U6</w:t>
            </w:r>
          </w:p>
        </w:tc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61225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5’-</w:t>
            </w: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AACGCTTCACGAATTTGCGT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-3’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648CD0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5’-</w:t>
            </w: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CTCGCTTCGGCAGCACA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-3’</w:t>
            </w:r>
          </w:p>
        </w:tc>
      </w:tr>
      <w:tr w14:paraId="79AE5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D6FAD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HRE1</w:t>
            </w:r>
          </w:p>
        </w:tc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D2E69B">
            <w:pPr>
              <w:rPr>
                <w:rFonts w:ascii="Times New Roman" w:hAnsi="Times New Roman" w:eastAsia="微软雅黑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5</w:t>
            </w: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’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ACGAAGATGCACACGCCATTC-3</w:t>
            </w: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’</w:t>
            </w:r>
          </w:p>
        </w:tc>
        <w:tc>
          <w:tcPr>
            <w:tcW w:w="3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9901C6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5</w:t>
            </w: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’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-TGCAAGGTCGAAGGGTTCTTTC-3</w:t>
            </w: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’</w:t>
            </w:r>
          </w:p>
        </w:tc>
      </w:tr>
      <w:tr w14:paraId="325CE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26154A1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</w:rPr>
              <w:t>HRE2</w:t>
            </w:r>
          </w:p>
        </w:tc>
        <w:tc>
          <w:tcPr>
            <w:tcW w:w="363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15740A0">
            <w:pP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5</w:t>
            </w: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’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AACTCCTGACCTTGTGATCTGC-3</w:t>
            </w: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’</w:t>
            </w:r>
          </w:p>
        </w:tc>
        <w:tc>
          <w:tcPr>
            <w:tcW w:w="352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330B58E8">
            <w:pP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5</w:t>
            </w: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’</w:t>
            </w:r>
            <w:r>
              <w:rPr>
                <w:rFonts w:hint="eastAsia"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-AGGATCTTGGGCAAGTGATTCC-3</w:t>
            </w:r>
            <w:r>
              <w:rPr>
                <w:rFonts w:ascii="Times New Roman" w:hAnsi="Times New Roman" w:eastAsia="微软雅黑" w:cs="Times New Roman"/>
                <w:color w:val="222222"/>
                <w:sz w:val="18"/>
                <w:szCs w:val="18"/>
                <w:shd w:val="clear" w:color="auto" w:fill="FFFFFF"/>
              </w:rPr>
              <w:t>’</w:t>
            </w:r>
          </w:p>
        </w:tc>
      </w:tr>
    </w:tbl>
    <w:p w14:paraId="6C331CE6">
      <w:pPr>
        <w:jc w:val="center"/>
        <w:rPr>
          <w:rFonts w:ascii="Times New Roman" w:hAnsi="Times New Roman" w:eastAsia="宋体" w:cs="Times New Roman"/>
          <w:sz w:val="24"/>
        </w:rPr>
      </w:pPr>
    </w:p>
    <w:p w14:paraId="0DA614FF">
      <w:pPr>
        <w:jc w:val="center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Tab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. 2 </w:t>
      </w:r>
      <w:r>
        <w:rPr>
          <w:rFonts w:ascii="Times New Roman" w:hAnsi="Times New Roman" w:eastAsia="宋体" w:cs="Times New Roman"/>
          <w:sz w:val="24"/>
        </w:rPr>
        <w:t>siRNA sequences used in this study</w:t>
      </w:r>
    </w:p>
    <w:tbl>
      <w:tblPr>
        <w:tblStyle w:val="6"/>
        <w:tblW w:w="84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3443"/>
        <w:gridCol w:w="3448"/>
      </w:tblGrid>
      <w:tr w14:paraId="3E5F0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09EA092F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3443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722A6A31"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Sense</w:t>
            </w:r>
          </w:p>
        </w:tc>
        <w:tc>
          <w:tcPr>
            <w:tcW w:w="344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E4B5AAD"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Antisense</w:t>
            </w:r>
          </w:p>
        </w:tc>
      </w:tr>
      <w:tr w14:paraId="150D5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7A8CA73D"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si-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cir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c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PTP4A2</w:t>
            </w:r>
          </w:p>
        </w:tc>
        <w:tc>
          <w:tcPr>
            <w:tcW w:w="3443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5A3A781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-GGAAUCCACGUUCUAGUUUTT-3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</w:p>
        </w:tc>
        <w:tc>
          <w:tcPr>
            <w:tcW w:w="344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3221E5CC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-AAACUAGAACGUGGAUUCCTT-3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</w:p>
        </w:tc>
      </w:tr>
      <w:tr w14:paraId="36568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CAAF4D">
            <w:pPr>
              <w:jc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si-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HIF-1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α</w:t>
            </w:r>
          </w:p>
        </w:tc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7A51D3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-GAUUAACUCAGUUUGAACUTT -3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</w:p>
        </w:tc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A43A9D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AGUUCAAACUGAGUUAAUCCC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-3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</w:p>
        </w:tc>
      </w:tr>
      <w:tr w14:paraId="5E751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723F497">
            <w:pPr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siRNA-NC</w:t>
            </w:r>
          </w:p>
        </w:tc>
        <w:tc>
          <w:tcPr>
            <w:tcW w:w="344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65FBAA6A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-UUCUCCGAACGUGUCACGUTT -3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</w:p>
        </w:tc>
        <w:tc>
          <w:tcPr>
            <w:tcW w:w="344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29831AB">
            <w:pP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-ACGUGACACGUUCGGAGAATT -3</w:t>
            </w:r>
            <w:r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  <w:t>’</w:t>
            </w:r>
          </w:p>
        </w:tc>
      </w:tr>
    </w:tbl>
    <w:p w14:paraId="7A0F607D">
      <w:pPr>
        <w:rPr>
          <w:rFonts w:ascii="Times New Roman" w:hAnsi="Times New Roman" w:eastAsia="宋体" w:cs="Times New Roman"/>
          <w:sz w:val="24"/>
        </w:rPr>
      </w:pPr>
    </w:p>
    <w:p w14:paraId="324DB34A">
      <w:pPr>
        <w:jc w:val="center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Tab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. 3 </w:t>
      </w:r>
      <w:r>
        <w:rPr>
          <w:rFonts w:ascii="Times New Roman" w:hAnsi="Times New Roman" w:eastAsia="宋体" w:cs="Times New Roman"/>
          <w:sz w:val="24"/>
        </w:rPr>
        <w:t xml:space="preserve"> Circ</w:t>
      </w:r>
      <w:r>
        <w:rPr>
          <w:rFonts w:hint="eastAsia" w:ascii="Times New Roman" w:hAnsi="Times New Roman" w:eastAsia="宋体" w:cs="Times New Roman"/>
          <w:sz w:val="24"/>
        </w:rPr>
        <w:t>PTP4A2</w:t>
      </w:r>
      <w:r>
        <w:rPr>
          <w:rFonts w:ascii="Times New Roman" w:hAnsi="Times New Roman" w:eastAsia="宋体" w:cs="Times New Roman"/>
          <w:sz w:val="24"/>
        </w:rPr>
        <w:t xml:space="preserve"> sequences used in this study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2DAD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</w:tcPr>
          <w:p w14:paraId="0AB3A355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 xml:space="preserve">CircPTP4A2 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sequences</w:t>
            </w:r>
          </w:p>
        </w:tc>
      </w:tr>
      <w:tr w14:paraId="0E204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23B9CDC6">
            <w:pPr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GTTTTTCGTTGGAATATACGTTGCACATTTATGGCGATTCTGAGTGTGAGGGCAGACTTCTGCCAGGCTCAGCACAGCATTTTCGCTGACAAGTGAGCTTGGAGGTTCTATGTGCCATAATTAACATTGCCTTGAAGACTCCTGGACACCGAGACTGGCCTCAGAAATAGTTGGCTTTTTTTTTTTTTAATTGCAAGCATATTTCTTTTAATGACTCCAGTAAAATTAAGCATCAAGTAAACAAGTGGAAAGTGACCTACACTTTTAACTTGTCTCACTAGTGCCTAAATGTAGTAAAGGCTGCTTAAGTTTTGTATGTAGTTGGATTTTTTGGAGTCCGAAGGTATCCATCTGCAGAAATTGAGGCCCAAATTGAATTTGGATTCAAGTGGATTCTAAATACTTTGCTTATCTTGAAGAGAGAAGCTTCATAAGGAATAAACAAGTTGAATAGAGAAAACACTGATTGATAATAGGCATTTTAGTGGTCTTTTTAATGTTTTCTGCTGTGAAACATTTCAAGATTTATTGATTTTTTTTTTTCACTTTCCCCATCACACTCACACGCACGCTCACACTTTTTATTTGCCATAATGAACCGTCCAGCCCCTGTGGAGATCTCCTATGAGAACATGCGTTTTCTGATAACTCACAACCCTACCAATGCTACTCTCAACAAGTTCACAGAGGAACTTAAGAAGTATGGAGTGACGACTTTGGTTCGAGTTTGTGATGCTACATATGATAAAGCTCCAGTTGAAAAAGAAGGAATCCACGTTCTA</w:t>
            </w:r>
          </w:p>
        </w:tc>
      </w:tr>
    </w:tbl>
    <w:p w14:paraId="1695C683">
      <w:pPr>
        <w:jc w:val="both"/>
        <w:rPr>
          <w:rFonts w:ascii="Times New Roman" w:hAnsi="Times New Roman" w:eastAsia="宋体" w:cs="Times New Roman"/>
          <w:sz w:val="24"/>
        </w:rPr>
      </w:pPr>
    </w:p>
    <w:p w14:paraId="7BB3A87C">
      <w:pPr>
        <w:jc w:val="both"/>
        <w:rPr>
          <w:rFonts w:hint="eastAsia" w:ascii="Times New Roman" w:hAnsi="Times New Roman" w:eastAsia="宋体" w:cs="Times New Roman"/>
          <w:sz w:val="24"/>
          <w:lang w:val="en-US" w:eastAsia="zh-CN"/>
        </w:rPr>
      </w:pPr>
    </w:p>
    <w:p w14:paraId="7E459166">
      <w:pPr>
        <w:jc w:val="center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Tab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 xml:space="preserve">. 4  </w:t>
      </w:r>
      <w:r>
        <w:rPr>
          <w:rFonts w:ascii="Times New Roman" w:hAnsi="Times New Roman" w:eastAsia="宋体" w:cs="Times New Roman"/>
          <w:sz w:val="24"/>
        </w:rPr>
        <w:t>The binding energy by MMGBSA (</w:t>
      </w:r>
      <w:r>
        <w:rPr>
          <w:rFonts w:hint="eastAsia" w:ascii="Times New Roman" w:hAnsi="Times New Roman" w:eastAsia="宋体" w:cs="Times New Roman"/>
          <w:sz w:val="24"/>
          <w:lang w:eastAsia="zh-CN"/>
        </w:rPr>
        <w:t>kcal/mol</w:t>
      </w:r>
      <w:r>
        <w:rPr>
          <w:rFonts w:ascii="Times New Roman" w:hAnsi="Times New Roman" w:eastAsia="宋体" w:cs="Times New Roman"/>
          <w:sz w:val="24"/>
        </w:rPr>
        <w:t>)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2835"/>
      </w:tblGrid>
      <w:tr w14:paraId="5EAE1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122" w:type="dxa"/>
            <w:noWrap/>
          </w:tcPr>
          <w:p w14:paraId="4DE7F488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Type</w:t>
            </w:r>
          </w:p>
        </w:tc>
        <w:tc>
          <w:tcPr>
            <w:tcW w:w="2835" w:type="dxa"/>
            <w:noWrap/>
          </w:tcPr>
          <w:p w14:paraId="569CF69F">
            <w:pPr>
              <w:jc w:val="center"/>
              <w:rPr>
                <w:rFonts w:hint="eastAsia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eastAsia="zh-CN"/>
              </w:rPr>
              <w:t>PRO</w:t>
            </w: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eastAsia="zh-CN"/>
              </w:rPr>
              <w:t>RNA</w:t>
            </w:r>
          </w:p>
        </w:tc>
      </w:tr>
      <w:tr w14:paraId="779F6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2122" w:type="dxa"/>
            <w:noWrap/>
          </w:tcPr>
          <w:p w14:paraId="58A36639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 xml:space="preserve">EVDW </w:t>
            </w:r>
          </w:p>
        </w:tc>
        <w:tc>
          <w:tcPr>
            <w:tcW w:w="2835" w:type="dxa"/>
            <w:noWrap/>
            <w:vAlign w:val="center"/>
          </w:tcPr>
          <w:p w14:paraId="0F958F19"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-99.45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±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9.98</w:t>
            </w:r>
          </w:p>
        </w:tc>
      </w:tr>
      <w:tr w14:paraId="0F536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2122" w:type="dxa"/>
            <w:noWrap/>
          </w:tcPr>
          <w:p w14:paraId="38FC7124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EELE</w:t>
            </w:r>
          </w:p>
        </w:tc>
        <w:tc>
          <w:tcPr>
            <w:tcW w:w="2835" w:type="dxa"/>
            <w:noWrap/>
            <w:vAlign w:val="center"/>
          </w:tcPr>
          <w:p w14:paraId="478D35BD"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-621.61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±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1.48</w:t>
            </w:r>
          </w:p>
        </w:tc>
      </w:tr>
      <w:tr w14:paraId="3521D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2122" w:type="dxa"/>
            <w:noWrap/>
          </w:tcPr>
          <w:p w14:paraId="0EBC37C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EGB</w:t>
            </w:r>
          </w:p>
        </w:tc>
        <w:tc>
          <w:tcPr>
            <w:tcW w:w="2835" w:type="dxa"/>
            <w:noWrap/>
            <w:vAlign w:val="center"/>
          </w:tcPr>
          <w:p w14:paraId="65B3932B"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618.17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±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2.32</w:t>
            </w:r>
          </w:p>
        </w:tc>
      </w:tr>
      <w:tr w14:paraId="2154F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2122" w:type="dxa"/>
            <w:noWrap/>
          </w:tcPr>
          <w:p w14:paraId="6D687541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ESA</w:t>
            </w:r>
          </w:p>
        </w:tc>
        <w:tc>
          <w:tcPr>
            <w:tcW w:w="2835" w:type="dxa"/>
            <w:noWrap/>
            <w:vAlign w:val="center"/>
          </w:tcPr>
          <w:p w14:paraId="5B673479"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-12.24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±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-0.4</w:t>
            </w:r>
          </w:p>
        </w:tc>
      </w:tr>
      <w:tr w14:paraId="151CE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2122" w:type="dxa"/>
            <w:noWrap/>
          </w:tcPr>
          <w:p w14:paraId="5441F6EE">
            <w:pPr>
              <w:jc w:val="center"/>
              <w:rPr>
                <w:rFonts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Gbinding energy</w:t>
            </w:r>
          </w:p>
        </w:tc>
        <w:tc>
          <w:tcPr>
            <w:tcW w:w="2835" w:type="dxa"/>
            <w:noWrap/>
            <w:vAlign w:val="center"/>
          </w:tcPr>
          <w:p w14:paraId="01AAEB98"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-115.13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±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10.36</w:t>
            </w:r>
          </w:p>
        </w:tc>
      </w:tr>
    </w:tbl>
    <w:p w14:paraId="10A15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sz w:val="18"/>
          <w:szCs w:val="18"/>
        </w:rPr>
        <w:t>EVDW: van der Waals energy</w:t>
      </w:r>
    </w:p>
    <w:p w14:paraId="19BDB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sz w:val="18"/>
          <w:szCs w:val="18"/>
        </w:rPr>
        <w:t>EELE: eletrostatic energy</w:t>
      </w:r>
    </w:p>
    <w:p w14:paraId="1F5ED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eastAsia="宋体" w:cs="Times New Roman"/>
          <w:sz w:val="18"/>
          <w:szCs w:val="18"/>
        </w:rPr>
      </w:pPr>
      <w:r>
        <w:rPr>
          <w:rFonts w:ascii="Times New Roman" w:hAnsi="Times New Roman" w:eastAsia="宋体" w:cs="Times New Roman"/>
          <w:sz w:val="18"/>
          <w:szCs w:val="18"/>
        </w:rPr>
        <w:t xml:space="preserve">EGB: </w:t>
      </w:r>
      <w:r>
        <w:rPr>
          <w:rFonts w:hint="eastAsia" w:ascii="Times New Roman" w:hAnsi="Times New Roman" w:eastAsia="宋体" w:cs="Times New Roman"/>
          <w:sz w:val="18"/>
          <w:szCs w:val="18"/>
        </w:rPr>
        <w:t>polar</w:t>
      </w:r>
      <w:r>
        <w:rPr>
          <w:rFonts w:ascii="Times New Roman" w:hAnsi="Times New Roman" w:eastAsia="宋体" w:cs="Times New Roman"/>
          <w:sz w:val="18"/>
          <w:szCs w:val="18"/>
        </w:rPr>
        <w:t xml:space="preserve"> contribution to solvation</w:t>
      </w:r>
    </w:p>
    <w:p w14:paraId="140F6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18"/>
          <w:szCs w:val="18"/>
        </w:rPr>
        <w:t>ESA: non-polar contribution to solvation</w:t>
      </w:r>
    </w:p>
    <w:p w14:paraId="4FCF2947">
      <w:pPr>
        <w:jc w:val="center"/>
        <w:rPr>
          <w:rFonts w:ascii="Times New Roman" w:hAnsi="Times New Roman" w:eastAsia="宋体" w:cs="Times New Roman"/>
          <w:sz w:val="24"/>
        </w:rPr>
      </w:pPr>
      <w:r>
        <w:rPr>
          <w:rFonts w:ascii="Times New Roman" w:hAnsi="Times New Roman" w:eastAsia="宋体" w:cs="Times New Roman"/>
          <w:sz w:val="24"/>
        </w:rPr>
        <w:t>Tab.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5</w:t>
      </w:r>
      <w:r>
        <w:rPr>
          <w:rFonts w:ascii="Times New Roman" w:hAnsi="Times New Roman" w:eastAsia="宋体" w:cs="Times New Roman"/>
          <w:sz w:val="24"/>
        </w:rPr>
        <w:t xml:space="preserve"> Patients information for this study</w:t>
      </w:r>
    </w:p>
    <w:tbl>
      <w:tblPr>
        <w:tblStyle w:val="6"/>
        <w:tblW w:w="0" w:type="auto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2629"/>
        <w:gridCol w:w="2435"/>
        <w:gridCol w:w="1751"/>
      </w:tblGrid>
      <w:tr w14:paraId="5C32BF55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7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</w:tcPr>
          <w:p w14:paraId="2AD31CE0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Parameters</w:t>
            </w:r>
          </w:p>
        </w:tc>
        <w:tc>
          <w:tcPr>
            <w:tcW w:w="2629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</w:tcPr>
          <w:p w14:paraId="1FA35661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NC (n=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2435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</w:tcPr>
          <w:p w14:paraId="137B0AE4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POI (n=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751" w:type="dxa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FFFFFF"/>
          </w:tcPr>
          <w:p w14:paraId="1B54BCBC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P value</w:t>
            </w:r>
          </w:p>
        </w:tc>
      </w:tr>
      <w:tr w14:paraId="3638F8BF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7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</w:tcPr>
          <w:p w14:paraId="254253C9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Age (years)</w:t>
            </w:r>
          </w:p>
        </w:tc>
        <w:tc>
          <w:tcPr>
            <w:tcW w:w="2629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0FA82E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31.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0±5.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2435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13A7F5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3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2.5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0±5.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1751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5E186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P=0.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2062</w:t>
            </w:r>
          </w:p>
        </w:tc>
      </w:tr>
      <w:tr w14:paraId="08DE0BA3"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44C5408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BMI (kg/m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vertAlign w:val="superscript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262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3A33667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21.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23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±2.8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F3099E3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21.5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±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3.02</w:t>
            </w:r>
          </w:p>
        </w:tc>
        <w:tc>
          <w:tcPr>
            <w:tcW w:w="175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8E504B9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P=0.5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  <w:lang w:val="en-US" w:eastAsia="zh-CN"/>
              </w:rPr>
              <w:t>931</w:t>
            </w:r>
          </w:p>
        </w:tc>
      </w:tr>
    </w:tbl>
    <w:p w14:paraId="72A04163">
      <w:pPr>
        <w:rPr>
          <w:rFonts w:ascii="Times New Roman" w:hAnsi="Times New Roman" w:eastAsia="宋体" w:cs="Times New Roman"/>
          <w:sz w:val="24"/>
        </w:rPr>
      </w:pPr>
    </w:p>
    <w:p w14:paraId="5710E1C1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DEFD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9DC93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9DC93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CF9323"/>
    <w:multiLevelType w:val="singleLevel"/>
    <w:tmpl w:val="8FCF9323"/>
    <w:lvl w:ilvl="0" w:tentative="0">
      <w:start w:val="1"/>
      <w:numFmt w:val="upperLetter"/>
      <w:suff w:val="nothing"/>
      <w:lvlText w:val="%1-"/>
      <w:lvlJc w:val="left"/>
      <w:rPr>
        <w:rFonts w:hint="default"/>
        <w:b/>
        <w:bCs/>
      </w:rPr>
    </w:lvl>
  </w:abstractNum>
  <w:abstractNum w:abstractNumId="1">
    <w:nsid w:val="A2449D71"/>
    <w:multiLevelType w:val="singleLevel"/>
    <w:tmpl w:val="A2449D71"/>
    <w:lvl w:ilvl="0" w:tentative="0">
      <w:start w:val="1"/>
      <w:numFmt w:val="upperLetter"/>
      <w:suff w:val="space"/>
      <w:lvlText w:val="%1."/>
      <w:lvlJc w:val="left"/>
    </w:lvl>
  </w:abstractNum>
  <w:abstractNum w:abstractNumId="2">
    <w:nsid w:val="B23C5C70"/>
    <w:multiLevelType w:val="singleLevel"/>
    <w:tmpl w:val="B23C5C70"/>
    <w:lvl w:ilvl="0" w:tentative="0">
      <w:start w:val="1"/>
      <w:numFmt w:val="upperLetter"/>
      <w:suff w:val="space"/>
      <w:lvlText w:val="%1."/>
      <w:lvlJc w:val="left"/>
      <w:rPr>
        <w:rFonts w:hint="default"/>
        <w:b/>
        <w:bCs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D0602"/>
    <w:rsid w:val="02A65AAC"/>
    <w:rsid w:val="0B520281"/>
    <w:rsid w:val="0C6E2ADC"/>
    <w:rsid w:val="10246EEB"/>
    <w:rsid w:val="26927F3E"/>
    <w:rsid w:val="29071886"/>
    <w:rsid w:val="2B1C1A23"/>
    <w:rsid w:val="2BEA4989"/>
    <w:rsid w:val="2D1A7254"/>
    <w:rsid w:val="2D8B7B7D"/>
    <w:rsid w:val="33241CF3"/>
    <w:rsid w:val="39621CE2"/>
    <w:rsid w:val="3B905064"/>
    <w:rsid w:val="3BE23C70"/>
    <w:rsid w:val="3EA63D0A"/>
    <w:rsid w:val="447C3BA0"/>
    <w:rsid w:val="4E6C3423"/>
    <w:rsid w:val="51416101"/>
    <w:rsid w:val="51891EB5"/>
    <w:rsid w:val="52AE5926"/>
    <w:rsid w:val="5A8A38C7"/>
    <w:rsid w:val="5BCC4E29"/>
    <w:rsid w:val="5F212394"/>
    <w:rsid w:val="5F9451DF"/>
    <w:rsid w:val="610A2B60"/>
    <w:rsid w:val="61FC55CD"/>
    <w:rsid w:val="646965EA"/>
    <w:rsid w:val="66174AF0"/>
    <w:rsid w:val="70545BA6"/>
    <w:rsid w:val="7097545D"/>
    <w:rsid w:val="74933140"/>
    <w:rsid w:val="7497449B"/>
    <w:rsid w:val="77F306D6"/>
    <w:rsid w:val="7DAA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ind w:firstLine="0" w:firstLineChars="0"/>
      <w:jc w:val="center"/>
    </w:pPr>
    <w:rPr>
      <w:rFonts w:eastAsia="楷体"/>
      <w:sz w:val="21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tiff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760</Words>
  <Characters>5633</Characters>
  <Lines>0</Lines>
  <Paragraphs>0</Paragraphs>
  <TotalTime>5</TotalTime>
  <ScaleCrop>false</ScaleCrop>
  <LinksUpToDate>false</LinksUpToDate>
  <CharactersWithSpaces>6325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2024-12-29T19:44:00Z</dcterms:created>
  <dc:creator>admin</dc:creator>
  <cp:lastModifiedBy>星空燕语</cp:lastModifiedBy>
  <dcterms:modified xsi:type="dcterms:W3CDTF">2025-10-24T10:18:22Z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0D887A2C72304AEF96A299647F763FBF_13</vt:lpwstr>
  </property>
  <property fmtid="{D5CDD505-2E9C-101B-9397-08002B2CF9AE}" pid="4" name="KSOTemplateDocerSaveRecord">
    <vt:lpwstr>eyJoZGlkIjoiZGUwZjhhNzVkNTBkYzQ3ZDMyZmQyMDI5MGI5YjAwMzgiLCJ1c2VySWQiOiIyNDgyNDYwMTcifQ==</vt:lpwstr>
  </property>
</Properties>
</file>