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E33" w:rsidRDefault="004F65D2">
      <w:pPr>
        <w:widowControl/>
        <w:jc w:val="left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Supplementary materials </w:t>
      </w:r>
    </w:p>
    <w:p w:rsidR="00B06E33" w:rsidRDefault="004F65D2">
      <w:pPr>
        <w:widowControl/>
        <w:jc w:val="left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/>
          <w:b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274310" cy="4729480"/>
            <wp:effectExtent l="0" t="0" r="254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29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sz w:val="22"/>
          <w:szCs w:val="22"/>
        </w:rPr>
        <w:br w:type="textWrapping" w:clear="all"/>
      </w:r>
      <w:r>
        <w:rPr>
          <w:rFonts w:ascii="Times New Roman" w:hAnsi="Times New Roman"/>
          <w:b/>
          <w:bCs/>
          <w:sz w:val="18"/>
          <w:szCs w:val="18"/>
        </w:rPr>
        <w:t>Fig.S1</w:t>
      </w:r>
      <w:r>
        <w:rPr>
          <w:rFonts w:ascii="Times New Roman" w:hAnsi="Times New Roman"/>
          <w:bCs/>
          <w:sz w:val="18"/>
          <w:szCs w:val="18"/>
        </w:rPr>
        <w:t xml:space="preserve"> AAV-Control specifically targets cardiomyocytes in vivo without altering IGF2–IGF1R–AKT signaling. </w:t>
      </w:r>
    </w:p>
    <w:p w:rsidR="00B06E33" w:rsidRDefault="004F65D2">
      <w:pPr>
        <w:widowControl/>
        <w:jc w:val="left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A, Representative immunofluorescence images of </w:t>
      </w:r>
      <w:proofErr w:type="spellStart"/>
      <w:r>
        <w:rPr>
          <w:rFonts w:ascii="Times New Roman" w:hAnsi="Times New Roman"/>
          <w:bCs/>
          <w:sz w:val="18"/>
          <w:szCs w:val="18"/>
        </w:rPr>
        <w:t>cTnT</w:t>
      </w:r>
      <w:proofErr w:type="spellEnd"/>
      <w:r>
        <w:rPr>
          <w:rFonts w:ascii="Times New Roman" w:hAnsi="Times New Roman"/>
          <w:bCs/>
          <w:sz w:val="18"/>
          <w:szCs w:val="18"/>
        </w:rPr>
        <w:t xml:space="preserve"> (red), GFP (green), and DAPI (blue) in hearts from Vehicle or AAV-Control treated mice, showing cardiomyocyte-restricted AAV transduction.</w:t>
      </w:r>
      <w:r>
        <w:rPr>
          <w:rFonts w:ascii="Times New Roman" w:hAnsi="Times New Roman" w:hint="eastAsia"/>
          <w:bCs/>
          <w:sz w:val="18"/>
          <w:szCs w:val="18"/>
        </w:rPr>
        <w:t xml:space="preserve"> </w:t>
      </w:r>
      <w:r>
        <w:rPr>
          <w:rFonts w:ascii="Times New Roman" w:hAnsi="Times New Roman"/>
          <w:bCs/>
          <w:sz w:val="18"/>
          <w:szCs w:val="18"/>
        </w:rPr>
        <w:t>B, Immunoblots and quantification of p-IGF1R, IGF2, p-AKT, AKT, SIRT6, and USP11 in LV tissues from Sham-operated or</w:t>
      </w:r>
      <w:r>
        <w:rPr>
          <w:rFonts w:ascii="Times New Roman" w:hAnsi="Times New Roman"/>
          <w:bCs/>
          <w:sz w:val="18"/>
          <w:szCs w:val="18"/>
        </w:rPr>
        <w:t xml:space="preserve"> TAC-operated mice treated with Vehicle or AAV-Control, showing no significant effect of AAV-Control alone on IGF2–IGF1R–AKT signaling or SIRT6/USP11 expression. Data are presented as mean ± SD with individual data points. Statistics: one-way ANOVA with Tu</w:t>
      </w:r>
      <w:r>
        <w:rPr>
          <w:rFonts w:ascii="Times New Roman" w:hAnsi="Times New Roman"/>
          <w:bCs/>
          <w:sz w:val="18"/>
          <w:szCs w:val="18"/>
        </w:rPr>
        <w:t>key’s multiple-comparisons test.</w:t>
      </w:r>
    </w:p>
    <w:p w:rsidR="00B06E33" w:rsidRDefault="004F65D2">
      <w:pPr>
        <w:widowControl/>
        <w:jc w:val="left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br w:type="page"/>
      </w:r>
      <w:bookmarkStart w:id="0" w:name="_GoBack"/>
      <w:bookmarkEnd w:id="0"/>
    </w:p>
    <w:p w:rsidR="00B06E33" w:rsidRDefault="00A052DF">
      <w:pPr>
        <w:widowControl/>
        <w:jc w:val="left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 w:hint="eastAsia"/>
          <w:b/>
          <w:bCs/>
          <w:noProof/>
          <w:sz w:val="22"/>
          <w:szCs w:val="22"/>
        </w:rPr>
        <w:lastRenderedPageBreak/>
        <w:drawing>
          <wp:inline distT="0" distB="0" distL="0" distR="0">
            <wp:extent cx="5274310" cy="1429385"/>
            <wp:effectExtent l="0" t="0" r="0" b="5715"/>
            <wp:docPr id="12526904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690493" name="图片 125269049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A7977">
        <w:rPr>
          <w:rFonts w:ascii="Times New Roman" w:hAnsi="Times New Roman" w:hint="eastAsia"/>
          <w:b/>
          <w:bCs/>
          <w:sz w:val="22"/>
          <w:szCs w:val="22"/>
        </w:rPr>
        <w:t xml:space="preserve">  </w:t>
      </w:r>
    </w:p>
    <w:p w:rsidR="00B06E33" w:rsidRDefault="004F65D2">
      <w:pPr>
        <w:widowControl/>
        <w:spacing w:line="278" w:lineRule="auto"/>
        <w:jc w:val="left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Fig. S2 </w:t>
      </w:r>
      <w:r>
        <w:rPr>
          <w:rFonts w:ascii="Times New Roman" w:hAnsi="Times New Roman"/>
          <w:bCs/>
          <w:sz w:val="18"/>
          <w:szCs w:val="18"/>
        </w:rPr>
        <w:t>Comparable of TAC constriction severity between AAV-Control and AAV-USP11 groups.</w:t>
      </w:r>
    </w:p>
    <w:p w:rsidR="00B06E33" w:rsidRDefault="004F65D2">
      <w:pPr>
        <w:widowControl/>
        <w:spacing w:line="278" w:lineRule="auto"/>
        <w:jc w:val="left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Representative Doppler images of blood flow velocity at the TAC ligation site in TAC mice expressing AAV-Control or AAV-USP11. </w:t>
      </w:r>
      <w:r>
        <w:rPr>
          <w:rFonts w:ascii="Times New Roman" w:hAnsi="Times New Roman"/>
          <w:bCs/>
          <w:sz w:val="18"/>
          <w:szCs w:val="18"/>
        </w:rPr>
        <w:t>Right, quantification of TAC-site peak velocity shows no significant difference between groups, indicating comparable constriction severity (n = 10). Data are presented as mean ± SD with individual data points. Statistics: two-tailed unpaired Student’s t t</w:t>
      </w:r>
      <w:r>
        <w:rPr>
          <w:rFonts w:ascii="Times New Roman" w:hAnsi="Times New Roman"/>
          <w:bCs/>
          <w:sz w:val="18"/>
          <w:szCs w:val="18"/>
        </w:rPr>
        <w:t>est.</w:t>
      </w:r>
    </w:p>
    <w:p w:rsidR="00B06E33" w:rsidRDefault="004F65D2" w:rsidP="00F62EA9">
      <w:pPr>
        <w:widowControl/>
        <w:jc w:val="left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br w:type="page"/>
      </w:r>
    </w:p>
    <w:p w:rsidR="00B06E33" w:rsidRDefault="004F65D2">
      <w:pPr>
        <w:widowControl/>
        <w:jc w:val="left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 w:hint="eastAsia"/>
          <w:b/>
          <w:bCs/>
          <w:noProof/>
          <w:sz w:val="22"/>
          <w:szCs w:val="22"/>
        </w:rPr>
        <w:lastRenderedPageBreak/>
        <w:drawing>
          <wp:inline distT="0" distB="0" distL="0" distR="0">
            <wp:extent cx="5274310" cy="5253355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5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E33" w:rsidRDefault="004F65D2">
      <w:pPr>
        <w:widowControl/>
        <w:jc w:val="left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18"/>
          <w:szCs w:val="18"/>
        </w:rPr>
        <w:t>Fig.</w:t>
      </w:r>
      <w:r>
        <w:rPr>
          <w:rFonts w:ascii="Times New Roman" w:hAnsi="Times New Roman" w:hint="eastAsia"/>
          <w:b/>
          <w:bCs/>
          <w:sz w:val="18"/>
          <w:szCs w:val="18"/>
        </w:rPr>
        <w:t xml:space="preserve"> S</w:t>
      </w:r>
      <w:r>
        <w:rPr>
          <w:rFonts w:ascii="Times New Roman" w:hAnsi="Times New Roman"/>
          <w:b/>
          <w:bCs/>
          <w:sz w:val="18"/>
          <w:szCs w:val="18"/>
        </w:rPr>
        <w:t xml:space="preserve">3 </w:t>
      </w:r>
      <w:r>
        <w:rPr>
          <w:rFonts w:ascii="Times New Roman" w:hAnsi="Times New Roman"/>
          <w:bCs/>
          <w:sz w:val="18"/>
          <w:szCs w:val="18"/>
        </w:rPr>
        <w:t xml:space="preserve">Annotated MS/MS spectrum supporting SIRT6 identification in USP11 </w:t>
      </w:r>
      <w:proofErr w:type="spellStart"/>
      <w:r>
        <w:rPr>
          <w:rFonts w:ascii="Times New Roman" w:hAnsi="Times New Roman"/>
          <w:bCs/>
          <w:sz w:val="18"/>
          <w:szCs w:val="18"/>
        </w:rPr>
        <w:t>immunoprecipitates</w:t>
      </w:r>
      <w:proofErr w:type="spellEnd"/>
      <w:r>
        <w:rPr>
          <w:rFonts w:ascii="Times New Roman" w:hAnsi="Times New Roman"/>
          <w:bCs/>
          <w:sz w:val="18"/>
          <w:szCs w:val="18"/>
        </w:rPr>
        <w:t>.</w:t>
      </w:r>
    </w:p>
    <w:p w:rsidR="00B06E33" w:rsidRDefault="004F65D2">
      <w:pPr>
        <w:widowControl/>
        <w:jc w:val="left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noProof/>
          <w:sz w:val="22"/>
          <w:szCs w:val="22"/>
        </w:rPr>
        <w:lastRenderedPageBreak/>
        <w:drawing>
          <wp:inline distT="0" distB="0" distL="0" distR="0">
            <wp:extent cx="5274310" cy="524002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4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E33" w:rsidRDefault="004F65D2">
      <w:pPr>
        <w:widowControl/>
        <w:spacing w:line="278" w:lineRule="auto"/>
        <w:jc w:val="left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 xml:space="preserve">Fig. S4 </w:t>
      </w:r>
      <w:r>
        <w:rPr>
          <w:rFonts w:ascii="Times New Roman" w:hAnsi="Times New Roman"/>
          <w:bCs/>
          <w:sz w:val="18"/>
          <w:szCs w:val="18"/>
        </w:rPr>
        <w:t>USP11 overexpression reduces SIRT6 ubiquitination and attenuates IGF2</w:t>
      </w:r>
      <w:r>
        <w:rPr>
          <w:rFonts w:ascii="Times New Roman" w:hAnsi="Times New Roman" w:hint="eastAsia"/>
          <w:bCs/>
          <w:sz w:val="18"/>
          <w:szCs w:val="18"/>
        </w:rPr>
        <w:t>-</w:t>
      </w:r>
      <w:r>
        <w:rPr>
          <w:rFonts w:ascii="Times New Roman" w:hAnsi="Times New Roman"/>
          <w:bCs/>
          <w:sz w:val="18"/>
          <w:szCs w:val="18"/>
        </w:rPr>
        <w:t xml:space="preserve">AKT signaling </w:t>
      </w:r>
      <w:r>
        <w:rPr>
          <w:rFonts w:ascii="Times New Roman" w:hAnsi="Times New Roman"/>
          <w:bCs/>
          <w:i/>
          <w:iCs/>
          <w:sz w:val="18"/>
          <w:szCs w:val="18"/>
        </w:rPr>
        <w:t>in vivo</w:t>
      </w:r>
      <w:r>
        <w:rPr>
          <w:rFonts w:ascii="Times New Roman" w:hAnsi="Times New Roman"/>
          <w:bCs/>
          <w:sz w:val="18"/>
          <w:szCs w:val="18"/>
        </w:rPr>
        <w:t>.</w:t>
      </w:r>
    </w:p>
    <w:p w:rsidR="00B06E33" w:rsidRDefault="004F65D2">
      <w:pPr>
        <w:widowControl/>
        <w:spacing w:line="278" w:lineRule="auto"/>
        <w:jc w:val="left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A, </w:t>
      </w:r>
      <w:r>
        <w:rPr>
          <w:rFonts w:ascii="Times New Roman" w:hAnsi="Times New Roman" w:hint="eastAsia"/>
          <w:bCs/>
          <w:sz w:val="18"/>
          <w:szCs w:val="18"/>
        </w:rPr>
        <w:t>Western blot</w:t>
      </w:r>
      <w:r>
        <w:rPr>
          <w:rFonts w:ascii="Times New Roman" w:hAnsi="Times New Roman"/>
          <w:bCs/>
          <w:sz w:val="18"/>
          <w:szCs w:val="18"/>
        </w:rPr>
        <w:t xml:space="preserve"> of p-IGF1R, IGF2, p-AKT, AKT, USP11 and SIRT6 </w:t>
      </w:r>
      <w:r>
        <w:rPr>
          <w:rFonts w:ascii="Times New Roman" w:hAnsi="Times New Roman" w:hint="eastAsia"/>
          <w:bCs/>
          <w:sz w:val="18"/>
          <w:szCs w:val="18"/>
        </w:rPr>
        <w:t>in mice after tail vein injection of AAV-USP11</w:t>
      </w:r>
      <w:r>
        <w:rPr>
          <w:rFonts w:ascii="Times New Roman" w:hAnsi="Times New Roman"/>
          <w:bCs/>
          <w:sz w:val="18"/>
          <w:szCs w:val="18"/>
        </w:rPr>
        <w:t xml:space="preserve"> (n = 6).</w:t>
      </w:r>
      <w:r>
        <w:rPr>
          <w:rFonts w:hint="eastAsia"/>
        </w:rPr>
        <w:t xml:space="preserve"> </w:t>
      </w:r>
      <w:r>
        <w:rPr>
          <w:rFonts w:ascii="Times New Roman" w:hAnsi="Times New Roman" w:hint="eastAsia"/>
          <w:bCs/>
          <w:sz w:val="18"/>
          <w:szCs w:val="18"/>
        </w:rPr>
        <w:t>B, The ubiquitination level of SIRT6 in mice after tail vein injection of AAV-USP11 (n = 6).</w:t>
      </w:r>
    </w:p>
    <w:p w:rsidR="00B06E33" w:rsidRDefault="004F65D2">
      <w:pPr>
        <w:widowControl/>
        <w:jc w:val="left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noProof/>
          <w:sz w:val="22"/>
          <w:szCs w:val="22"/>
        </w:rPr>
        <w:lastRenderedPageBreak/>
        <w:drawing>
          <wp:inline distT="0" distB="0" distL="0" distR="0">
            <wp:extent cx="5274310" cy="525335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5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6E33" w:rsidRDefault="004F65D2">
      <w:pPr>
        <w:widowControl/>
        <w:spacing w:line="278" w:lineRule="auto"/>
        <w:jc w:val="left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/>
          <w:bCs/>
          <w:sz w:val="18"/>
          <w:szCs w:val="18"/>
        </w:rPr>
        <w:t>Fig.</w:t>
      </w:r>
      <w:r>
        <w:rPr>
          <w:rFonts w:ascii="Times New Roman" w:hAnsi="Times New Roman" w:hint="eastAsia"/>
          <w:b/>
          <w:bCs/>
          <w:sz w:val="18"/>
          <w:szCs w:val="18"/>
        </w:rPr>
        <w:t xml:space="preserve"> S</w:t>
      </w:r>
      <w:r>
        <w:rPr>
          <w:rFonts w:ascii="Times New Roman" w:hAnsi="Times New Roman"/>
          <w:b/>
          <w:bCs/>
          <w:sz w:val="18"/>
          <w:szCs w:val="18"/>
        </w:rPr>
        <w:t xml:space="preserve">5 </w:t>
      </w:r>
      <w:r>
        <w:rPr>
          <w:rFonts w:ascii="Times New Roman" w:hAnsi="Times New Roman"/>
          <w:bCs/>
          <w:sz w:val="18"/>
          <w:szCs w:val="18"/>
        </w:rPr>
        <w:t>SIRT6 knockdown abolishes the anti-hypertrophic ef</w:t>
      </w:r>
      <w:r>
        <w:rPr>
          <w:rFonts w:ascii="Times New Roman" w:hAnsi="Times New Roman"/>
          <w:bCs/>
          <w:sz w:val="18"/>
          <w:szCs w:val="18"/>
        </w:rPr>
        <w:t>fect of USP11 overexpression in cardiomyocytes.</w:t>
      </w:r>
    </w:p>
    <w:p w:rsidR="00B06E33" w:rsidRDefault="004F65D2">
      <w:pPr>
        <w:widowControl/>
        <w:spacing w:line="278" w:lineRule="auto"/>
        <w:jc w:val="left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t xml:space="preserve">A, </w:t>
      </w:r>
      <w:r>
        <w:rPr>
          <w:rFonts w:ascii="Times New Roman" w:hAnsi="Times New Roman" w:hint="eastAsia"/>
          <w:bCs/>
          <w:sz w:val="18"/>
          <w:szCs w:val="18"/>
        </w:rPr>
        <w:t xml:space="preserve">Representative immunofluorescence staining images of </w:t>
      </w:r>
      <w:proofErr w:type="spellStart"/>
      <w:r>
        <w:rPr>
          <w:rFonts w:ascii="Times New Roman" w:hAnsi="Times New Roman" w:hint="eastAsia"/>
          <w:bCs/>
          <w:sz w:val="18"/>
          <w:szCs w:val="18"/>
        </w:rPr>
        <w:t>cTnT</w:t>
      </w:r>
      <w:proofErr w:type="spellEnd"/>
      <w:r>
        <w:rPr>
          <w:rFonts w:ascii="Times New Roman" w:hAnsi="Times New Roman" w:hint="eastAsia"/>
          <w:bCs/>
          <w:sz w:val="18"/>
          <w:szCs w:val="18"/>
        </w:rPr>
        <w:t xml:space="preserve"> in NRVMs infected with Ad-USP11 and Ad-</w:t>
      </w:r>
      <w:proofErr w:type="spellStart"/>
      <w:r>
        <w:rPr>
          <w:rFonts w:ascii="Times New Roman" w:hAnsi="Times New Roman" w:hint="eastAsia"/>
          <w:bCs/>
          <w:sz w:val="18"/>
          <w:szCs w:val="18"/>
        </w:rPr>
        <w:t>sh</w:t>
      </w:r>
      <w:proofErr w:type="spellEnd"/>
      <w:r>
        <w:rPr>
          <w:rFonts w:ascii="Times New Roman" w:hAnsi="Times New Roman" w:hint="eastAsia"/>
          <w:bCs/>
          <w:sz w:val="18"/>
          <w:szCs w:val="18"/>
        </w:rPr>
        <w:t xml:space="preserve"> SIRT6</w:t>
      </w:r>
      <w:r>
        <w:rPr>
          <w:rFonts w:ascii="Times New Roman" w:hAnsi="Times New Roman"/>
          <w:bCs/>
          <w:sz w:val="18"/>
          <w:szCs w:val="18"/>
        </w:rPr>
        <w:t xml:space="preserve"> (n = 6). B, </w:t>
      </w:r>
      <w:r>
        <w:rPr>
          <w:rFonts w:ascii="Times New Roman" w:hAnsi="Times New Roman" w:hint="eastAsia"/>
          <w:bCs/>
          <w:sz w:val="18"/>
          <w:szCs w:val="18"/>
        </w:rPr>
        <w:t>Western blot</w:t>
      </w:r>
      <w:r>
        <w:rPr>
          <w:rFonts w:ascii="Times New Roman" w:hAnsi="Times New Roman"/>
          <w:bCs/>
          <w:sz w:val="18"/>
          <w:szCs w:val="18"/>
        </w:rPr>
        <w:t xml:space="preserve"> of p-IGF1R, IGF2, p-AKT, AKT, SIRT6 and USP11 in NRVMs </w:t>
      </w:r>
      <w:r>
        <w:rPr>
          <w:rFonts w:ascii="Times New Roman" w:hAnsi="Times New Roman" w:hint="eastAsia"/>
          <w:bCs/>
          <w:sz w:val="18"/>
          <w:szCs w:val="18"/>
        </w:rPr>
        <w:t>infected with Ad-US</w:t>
      </w:r>
      <w:r>
        <w:rPr>
          <w:rFonts w:ascii="Times New Roman" w:hAnsi="Times New Roman" w:hint="eastAsia"/>
          <w:bCs/>
          <w:sz w:val="18"/>
          <w:szCs w:val="18"/>
        </w:rPr>
        <w:t>P11 and Ad-</w:t>
      </w:r>
      <w:proofErr w:type="spellStart"/>
      <w:r>
        <w:rPr>
          <w:rFonts w:ascii="Times New Roman" w:hAnsi="Times New Roman" w:hint="eastAsia"/>
          <w:bCs/>
          <w:sz w:val="18"/>
          <w:szCs w:val="18"/>
        </w:rPr>
        <w:t>sh</w:t>
      </w:r>
      <w:proofErr w:type="spellEnd"/>
      <w:r>
        <w:rPr>
          <w:rFonts w:ascii="Times New Roman" w:hAnsi="Times New Roman" w:hint="eastAsia"/>
          <w:bCs/>
          <w:sz w:val="18"/>
          <w:szCs w:val="18"/>
        </w:rPr>
        <w:t xml:space="preserve"> SIRT6</w:t>
      </w:r>
      <w:r>
        <w:rPr>
          <w:rFonts w:ascii="Times New Roman" w:hAnsi="Times New Roman"/>
          <w:bCs/>
          <w:sz w:val="18"/>
          <w:szCs w:val="18"/>
        </w:rPr>
        <w:t xml:space="preserve"> (n = 6). C, qPCR analysis of </w:t>
      </w:r>
      <w:proofErr w:type="spellStart"/>
      <w:r>
        <w:rPr>
          <w:rFonts w:ascii="Times New Roman" w:hAnsi="Times New Roman"/>
          <w:bCs/>
          <w:i/>
          <w:iCs/>
          <w:sz w:val="18"/>
          <w:szCs w:val="18"/>
        </w:rPr>
        <w:t>Nppa</w:t>
      </w:r>
      <w:proofErr w:type="spellEnd"/>
      <w:r>
        <w:rPr>
          <w:rFonts w:ascii="Times New Roman" w:hAnsi="Times New Roman"/>
          <w:bCs/>
          <w:sz w:val="18"/>
          <w:szCs w:val="18"/>
        </w:rPr>
        <w:t xml:space="preserve">, </w:t>
      </w:r>
      <w:proofErr w:type="spellStart"/>
      <w:r>
        <w:rPr>
          <w:rFonts w:ascii="Times New Roman" w:hAnsi="Times New Roman"/>
          <w:bCs/>
          <w:i/>
          <w:iCs/>
          <w:sz w:val="18"/>
          <w:szCs w:val="18"/>
        </w:rPr>
        <w:t>Nppb</w:t>
      </w:r>
      <w:proofErr w:type="spellEnd"/>
      <w:r>
        <w:rPr>
          <w:rFonts w:ascii="Times New Roman" w:hAnsi="Times New Roman"/>
          <w:bCs/>
          <w:sz w:val="18"/>
          <w:szCs w:val="18"/>
        </w:rPr>
        <w:t xml:space="preserve">, </w:t>
      </w:r>
      <w:r>
        <w:rPr>
          <w:rFonts w:ascii="Times New Roman" w:hAnsi="Times New Roman"/>
          <w:bCs/>
          <w:i/>
          <w:iCs/>
          <w:sz w:val="18"/>
          <w:szCs w:val="18"/>
        </w:rPr>
        <w:t>Myh7</w:t>
      </w:r>
      <w:r>
        <w:rPr>
          <w:rFonts w:ascii="Times New Roman" w:hAnsi="Times New Roman"/>
          <w:bCs/>
          <w:sz w:val="18"/>
          <w:szCs w:val="18"/>
        </w:rPr>
        <w:t xml:space="preserve"> in NRVMs </w:t>
      </w:r>
      <w:r>
        <w:rPr>
          <w:rFonts w:ascii="Times New Roman" w:hAnsi="Times New Roman" w:hint="eastAsia"/>
          <w:bCs/>
          <w:sz w:val="18"/>
          <w:szCs w:val="18"/>
        </w:rPr>
        <w:t>infected with Ad-USP11 and Ad-</w:t>
      </w:r>
      <w:proofErr w:type="spellStart"/>
      <w:r>
        <w:rPr>
          <w:rFonts w:ascii="Times New Roman" w:hAnsi="Times New Roman" w:hint="eastAsia"/>
          <w:bCs/>
          <w:sz w:val="18"/>
          <w:szCs w:val="18"/>
        </w:rPr>
        <w:t>sh</w:t>
      </w:r>
      <w:proofErr w:type="spellEnd"/>
      <w:r>
        <w:rPr>
          <w:rFonts w:ascii="Times New Roman" w:hAnsi="Times New Roman" w:hint="eastAsia"/>
          <w:bCs/>
          <w:sz w:val="18"/>
          <w:szCs w:val="18"/>
        </w:rPr>
        <w:t xml:space="preserve"> SIRT6</w:t>
      </w:r>
      <w:r>
        <w:rPr>
          <w:rFonts w:ascii="Times New Roman" w:hAnsi="Times New Roman"/>
          <w:bCs/>
          <w:sz w:val="18"/>
          <w:szCs w:val="18"/>
        </w:rPr>
        <w:t xml:space="preserve"> (n = 6).</w:t>
      </w:r>
    </w:p>
    <w:p w:rsidR="00B06E33" w:rsidRDefault="004F65D2" w:rsidP="00F62EA9">
      <w:pPr>
        <w:widowControl/>
        <w:jc w:val="left"/>
        <w:rPr>
          <w:rFonts w:ascii="Times New Roman" w:hAnsi="Times New Roman"/>
          <w:bCs/>
          <w:sz w:val="18"/>
          <w:szCs w:val="18"/>
        </w:rPr>
      </w:pPr>
      <w:r>
        <w:rPr>
          <w:rFonts w:ascii="Times New Roman" w:hAnsi="Times New Roman"/>
          <w:bCs/>
          <w:sz w:val="18"/>
          <w:szCs w:val="18"/>
        </w:rPr>
        <w:br w:type="page"/>
      </w:r>
    </w:p>
    <w:p w:rsidR="00407264" w:rsidRDefault="00407264" w:rsidP="00407264">
      <w:p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lastRenderedPageBreak/>
        <w:t xml:space="preserve">Supplementary Table </w:t>
      </w:r>
      <w:r>
        <w:rPr>
          <w:rFonts w:ascii="Times New Roman" w:hAnsi="Times New Roman" w:hint="eastAsia"/>
          <w:b/>
          <w:bCs/>
          <w:sz w:val="22"/>
          <w:szCs w:val="22"/>
        </w:rPr>
        <w:t>1</w:t>
      </w:r>
    </w:p>
    <w:tbl>
      <w:tblPr>
        <w:tblStyle w:val="af"/>
        <w:tblW w:w="8522" w:type="dxa"/>
        <w:tblLayout w:type="fixed"/>
        <w:tblLook w:val="04A0" w:firstRow="1" w:lastRow="0" w:firstColumn="1" w:lastColumn="0" w:noHBand="0" w:noVBand="1"/>
      </w:tblPr>
      <w:tblGrid>
        <w:gridCol w:w="2032"/>
        <w:gridCol w:w="2031"/>
        <w:gridCol w:w="2031"/>
        <w:gridCol w:w="2428"/>
      </w:tblGrid>
      <w:tr w:rsidR="00407264" w:rsidTr="004072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2032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Antibodies</w:t>
            </w:r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SOURCE</w:t>
            </w:r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IDENTIFIER</w:t>
            </w:r>
          </w:p>
        </w:tc>
        <w:tc>
          <w:tcPr>
            <w:tcW w:w="2428" w:type="dxa"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D</w:t>
            </w:r>
            <w:r w:rsidRPr="008375A3"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ilution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 w:val="20"/>
                <w:szCs w:val="20"/>
              </w:rPr>
              <w:t>of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Western blot</w:t>
            </w:r>
          </w:p>
        </w:tc>
      </w:tr>
      <w:tr w:rsidR="00407264" w:rsidTr="00407264">
        <w:trPr>
          <w:trHeight w:val="320"/>
        </w:trPr>
        <w:tc>
          <w:tcPr>
            <w:tcW w:w="2032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anti-USP11</w:t>
            </w:r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Proteintech</w:t>
            </w:r>
            <w:proofErr w:type="spellEnd"/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Cat# 10244-1-AP</w:t>
            </w:r>
          </w:p>
        </w:tc>
        <w:tc>
          <w:tcPr>
            <w:tcW w:w="2428" w:type="dxa"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1: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5</w:t>
            </w:r>
            <w:r w:rsidRPr="00110B9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00</w:t>
            </w:r>
          </w:p>
        </w:tc>
      </w:tr>
      <w:tr w:rsidR="00407264" w:rsidTr="00407264">
        <w:trPr>
          <w:trHeight w:val="320"/>
        </w:trPr>
        <w:tc>
          <w:tcPr>
            <w:tcW w:w="2032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anti-ANP</w:t>
            </w:r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Proteintech</w:t>
            </w:r>
            <w:proofErr w:type="spellEnd"/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Cat# 27426-1-AP</w:t>
            </w:r>
          </w:p>
        </w:tc>
        <w:tc>
          <w:tcPr>
            <w:tcW w:w="2428" w:type="dxa"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1: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2000</w:t>
            </w:r>
          </w:p>
        </w:tc>
      </w:tr>
      <w:tr w:rsidR="00407264" w:rsidTr="00407264">
        <w:trPr>
          <w:trHeight w:val="320"/>
        </w:trPr>
        <w:tc>
          <w:tcPr>
            <w:tcW w:w="2032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anti-BNP</w:t>
            </w:r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ABclonal</w:t>
            </w:r>
            <w:proofErr w:type="spellEnd"/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tabs>
                <w:tab w:val="left" w:pos="738"/>
              </w:tabs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Cat# A23996</w:t>
            </w:r>
          </w:p>
        </w:tc>
        <w:tc>
          <w:tcPr>
            <w:tcW w:w="2428" w:type="dxa"/>
          </w:tcPr>
          <w:p w:rsidR="00407264" w:rsidRDefault="00407264" w:rsidP="00237198">
            <w:pPr>
              <w:widowControl/>
              <w:tabs>
                <w:tab w:val="left" w:pos="738"/>
              </w:tabs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:1000</w:t>
            </w:r>
          </w:p>
        </w:tc>
      </w:tr>
      <w:tr w:rsidR="00407264" w:rsidTr="00407264">
        <w:trPr>
          <w:trHeight w:val="320"/>
        </w:trPr>
        <w:tc>
          <w:tcPr>
            <w:tcW w:w="2032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anti-P-IGF1R</w:t>
            </w:r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Proteintech</w:t>
            </w:r>
            <w:proofErr w:type="spellEnd"/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Cat# 82830-15-RR</w:t>
            </w:r>
          </w:p>
        </w:tc>
        <w:tc>
          <w:tcPr>
            <w:tcW w:w="2428" w:type="dxa"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:1000</w:t>
            </w:r>
          </w:p>
        </w:tc>
      </w:tr>
      <w:tr w:rsidR="00407264" w:rsidTr="00407264">
        <w:trPr>
          <w:trHeight w:val="320"/>
        </w:trPr>
        <w:tc>
          <w:tcPr>
            <w:tcW w:w="2032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anti-P-AKT</w:t>
            </w:r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Proteintech</w:t>
            </w:r>
            <w:proofErr w:type="spellEnd"/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Cat# 28731-1-AP</w:t>
            </w:r>
          </w:p>
        </w:tc>
        <w:tc>
          <w:tcPr>
            <w:tcW w:w="2428" w:type="dxa"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:1000</w:t>
            </w:r>
          </w:p>
        </w:tc>
      </w:tr>
      <w:tr w:rsidR="00407264" w:rsidTr="00407264">
        <w:trPr>
          <w:trHeight w:val="320"/>
        </w:trPr>
        <w:tc>
          <w:tcPr>
            <w:tcW w:w="2032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anti-AKT</w:t>
            </w:r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Proteintech</w:t>
            </w:r>
            <w:proofErr w:type="spellEnd"/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Cat# 10176-2-AP</w:t>
            </w:r>
          </w:p>
        </w:tc>
        <w:tc>
          <w:tcPr>
            <w:tcW w:w="2428" w:type="dxa"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:2000</w:t>
            </w:r>
          </w:p>
        </w:tc>
      </w:tr>
      <w:tr w:rsidR="00407264" w:rsidTr="00407264">
        <w:trPr>
          <w:trHeight w:val="320"/>
        </w:trPr>
        <w:tc>
          <w:tcPr>
            <w:tcW w:w="2032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anti-SIRT6</w:t>
            </w:r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Proteintech</w:t>
            </w:r>
            <w:proofErr w:type="spellEnd"/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Cat# 13572-1-AP</w:t>
            </w:r>
          </w:p>
        </w:tc>
        <w:tc>
          <w:tcPr>
            <w:tcW w:w="2428" w:type="dxa"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1:</w:t>
            </w:r>
            <w:r w:rsidRPr="00110B9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500</w:t>
            </w:r>
          </w:p>
        </w:tc>
      </w:tr>
      <w:tr w:rsidR="00407264" w:rsidTr="00407264">
        <w:trPr>
          <w:trHeight w:val="320"/>
        </w:trPr>
        <w:tc>
          <w:tcPr>
            <w:tcW w:w="2032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anti-UB</w:t>
            </w:r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Proteintech</w:t>
            </w:r>
            <w:proofErr w:type="spellEnd"/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Cat# 10201-2-AP</w:t>
            </w:r>
          </w:p>
        </w:tc>
        <w:tc>
          <w:tcPr>
            <w:tcW w:w="2428" w:type="dxa"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:1000</w:t>
            </w:r>
          </w:p>
        </w:tc>
      </w:tr>
      <w:tr w:rsidR="00407264" w:rsidTr="00407264">
        <w:trPr>
          <w:trHeight w:val="320"/>
        </w:trPr>
        <w:tc>
          <w:tcPr>
            <w:tcW w:w="2032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anti-GAPDH</w:t>
            </w:r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Proteintech</w:t>
            </w:r>
            <w:proofErr w:type="spellEnd"/>
          </w:p>
        </w:tc>
        <w:tc>
          <w:tcPr>
            <w:tcW w:w="2031" w:type="dxa"/>
            <w:noWrap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Cat# 60004-1-Ig</w:t>
            </w:r>
          </w:p>
        </w:tc>
        <w:tc>
          <w:tcPr>
            <w:tcW w:w="2428" w:type="dxa"/>
          </w:tcPr>
          <w:p w:rsidR="00407264" w:rsidRDefault="00407264" w:rsidP="00237198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:50000</w:t>
            </w:r>
          </w:p>
        </w:tc>
      </w:tr>
    </w:tbl>
    <w:p w:rsidR="00B06E33" w:rsidRDefault="00B06E33">
      <w:pPr>
        <w:rPr>
          <w:rFonts w:ascii="Times New Roman" w:hAnsi="Times New Roman"/>
          <w:b/>
          <w:bCs/>
          <w:sz w:val="22"/>
          <w:szCs w:val="22"/>
        </w:rPr>
      </w:pPr>
    </w:p>
    <w:p w:rsidR="00B06E33" w:rsidRDefault="004F65D2">
      <w:p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Supplementary Table </w:t>
      </w:r>
      <w:r w:rsidR="00407264">
        <w:rPr>
          <w:rFonts w:ascii="Times New Roman" w:hAnsi="Times New Roman" w:hint="eastAsia"/>
          <w:b/>
          <w:bCs/>
          <w:sz w:val="22"/>
          <w:szCs w:val="22"/>
        </w:rPr>
        <w:t>2</w:t>
      </w:r>
    </w:p>
    <w:tbl>
      <w:tblPr>
        <w:tblStyle w:val="af"/>
        <w:tblW w:w="8522" w:type="dxa"/>
        <w:tblLayout w:type="fixed"/>
        <w:tblLook w:val="04A0" w:firstRow="1" w:lastRow="0" w:firstColumn="1" w:lastColumn="0" w:noHBand="0" w:noVBand="1"/>
      </w:tblPr>
      <w:tblGrid>
        <w:gridCol w:w="1596"/>
        <w:gridCol w:w="3366"/>
        <w:gridCol w:w="3560"/>
      </w:tblGrid>
      <w:tr w:rsidR="00B06E33" w:rsidTr="00B06E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tcW w:w="159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>GENE</w:t>
            </w:r>
          </w:p>
        </w:tc>
        <w:tc>
          <w:tcPr>
            <w:tcW w:w="336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FORWARD </w:t>
            </w:r>
          </w:p>
        </w:tc>
        <w:tc>
          <w:tcPr>
            <w:tcW w:w="3560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REVERSE </w:t>
            </w:r>
          </w:p>
        </w:tc>
      </w:tr>
      <w:tr w:rsidR="00B06E33" w:rsidTr="00B06E33">
        <w:trPr>
          <w:trHeight w:val="320"/>
        </w:trPr>
        <w:tc>
          <w:tcPr>
            <w:tcW w:w="159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MOUSE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Usp11</w:t>
            </w:r>
          </w:p>
        </w:tc>
        <w:tc>
          <w:tcPr>
            <w:tcW w:w="336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AACAACATACCGGACGAGGAT</w:t>
            </w:r>
          </w:p>
        </w:tc>
        <w:tc>
          <w:tcPr>
            <w:tcW w:w="3560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CCTTCATGCCTAGAGGGTTCC</w:t>
            </w:r>
          </w:p>
        </w:tc>
      </w:tr>
      <w:tr w:rsidR="00B06E33" w:rsidTr="00B06E33">
        <w:trPr>
          <w:trHeight w:val="320"/>
        </w:trPr>
        <w:tc>
          <w:tcPr>
            <w:tcW w:w="159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MOUSE </w:t>
            </w: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Nppa</w:t>
            </w:r>
            <w:proofErr w:type="spellEnd"/>
          </w:p>
        </w:tc>
        <w:tc>
          <w:tcPr>
            <w:tcW w:w="336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GCTTCCAGGCCATATTGGAG</w:t>
            </w:r>
          </w:p>
        </w:tc>
        <w:tc>
          <w:tcPr>
            <w:tcW w:w="3560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GGGGGCATGACCTCATCTT</w:t>
            </w:r>
          </w:p>
        </w:tc>
      </w:tr>
      <w:tr w:rsidR="00B06E33" w:rsidTr="00B06E33">
        <w:trPr>
          <w:trHeight w:val="320"/>
        </w:trPr>
        <w:tc>
          <w:tcPr>
            <w:tcW w:w="159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MOUSE </w:t>
            </w: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Nppb</w:t>
            </w:r>
            <w:proofErr w:type="spellEnd"/>
          </w:p>
        </w:tc>
        <w:tc>
          <w:tcPr>
            <w:tcW w:w="336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GAGGTCACTCCTATCCTCTGG</w:t>
            </w:r>
          </w:p>
        </w:tc>
        <w:tc>
          <w:tcPr>
            <w:tcW w:w="3560" w:type="dxa"/>
            <w:noWrap/>
          </w:tcPr>
          <w:p w:rsidR="00B06E33" w:rsidRDefault="004F65D2">
            <w:pPr>
              <w:widowControl/>
              <w:tabs>
                <w:tab w:val="left" w:pos="738"/>
              </w:tabs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GCCATTTCCTCCGACTTTTCTC</w:t>
            </w:r>
          </w:p>
        </w:tc>
      </w:tr>
      <w:tr w:rsidR="00B06E33" w:rsidTr="00B06E33">
        <w:trPr>
          <w:trHeight w:val="320"/>
        </w:trPr>
        <w:tc>
          <w:tcPr>
            <w:tcW w:w="159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MOUSE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Myh7</w:t>
            </w:r>
          </w:p>
        </w:tc>
        <w:tc>
          <w:tcPr>
            <w:tcW w:w="336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ACTGTCAACACTAAGAGGGTCA</w:t>
            </w:r>
          </w:p>
        </w:tc>
        <w:tc>
          <w:tcPr>
            <w:tcW w:w="3560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TTGGATGATTTGATCTTCCAGGG</w:t>
            </w:r>
          </w:p>
        </w:tc>
      </w:tr>
      <w:tr w:rsidR="00B06E33" w:rsidTr="00B06E33">
        <w:trPr>
          <w:trHeight w:val="320"/>
        </w:trPr>
        <w:tc>
          <w:tcPr>
            <w:tcW w:w="159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MOUSE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Col1a1</w:t>
            </w:r>
          </w:p>
        </w:tc>
        <w:tc>
          <w:tcPr>
            <w:tcW w:w="336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GCTCCTCTTAGGGGCCACT</w:t>
            </w:r>
          </w:p>
        </w:tc>
        <w:tc>
          <w:tcPr>
            <w:tcW w:w="3560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CCACGTCTCACCATTGGGG</w:t>
            </w:r>
          </w:p>
        </w:tc>
      </w:tr>
      <w:tr w:rsidR="00B06E33" w:rsidTr="00B06E33">
        <w:trPr>
          <w:trHeight w:val="320"/>
        </w:trPr>
        <w:tc>
          <w:tcPr>
            <w:tcW w:w="159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MOUSE </w:t>
            </w: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Col3a1</w:t>
            </w:r>
          </w:p>
        </w:tc>
        <w:tc>
          <w:tcPr>
            <w:tcW w:w="336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CTGTAACATGGAAACTGGGGAAA</w:t>
            </w:r>
          </w:p>
        </w:tc>
        <w:tc>
          <w:tcPr>
            <w:tcW w:w="3560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CCATAGCTGAACTGAAAACCACC</w:t>
            </w:r>
          </w:p>
        </w:tc>
      </w:tr>
      <w:tr w:rsidR="00B06E33" w:rsidTr="00B06E33">
        <w:trPr>
          <w:trHeight w:val="320"/>
        </w:trPr>
        <w:tc>
          <w:tcPr>
            <w:tcW w:w="159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MOUSE </w:t>
            </w: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Ctgf</w:t>
            </w:r>
            <w:proofErr w:type="spellEnd"/>
          </w:p>
        </w:tc>
        <w:tc>
          <w:tcPr>
            <w:tcW w:w="336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GTGCACTGCCAAAGATGGTG</w:t>
            </w:r>
          </w:p>
        </w:tc>
        <w:tc>
          <w:tcPr>
            <w:tcW w:w="3560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CTTTGGAAGGACTCACCGCT</w:t>
            </w:r>
          </w:p>
        </w:tc>
      </w:tr>
      <w:tr w:rsidR="00B06E33" w:rsidTr="00B06E33">
        <w:trPr>
          <w:trHeight w:val="320"/>
        </w:trPr>
        <w:tc>
          <w:tcPr>
            <w:tcW w:w="159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 xml:space="preserve">RAT </w:t>
            </w: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Nppa</w:t>
            </w:r>
            <w:proofErr w:type="spellEnd"/>
          </w:p>
        </w:tc>
        <w:tc>
          <w:tcPr>
            <w:tcW w:w="336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GCAAACATCAGATCGTGCCC</w:t>
            </w:r>
          </w:p>
        </w:tc>
        <w:tc>
          <w:tcPr>
            <w:tcW w:w="3560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CAATATGGCCTGGGAGCCAA</w:t>
            </w:r>
          </w:p>
        </w:tc>
      </w:tr>
      <w:tr w:rsidR="00B06E33" w:rsidTr="00B06E33">
        <w:trPr>
          <w:trHeight w:val="320"/>
        </w:trPr>
        <w:tc>
          <w:tcPr>
            <w:tcW w:w="159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 xml:space="preserve">RAT </w:t>
            </w:r>
            <w:proofErr w:type="spellStart"/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Nppb</w:t>
            </w:r>
            <w:proofErr w:type="spellEnd"/>
          </w:p>
        </w:tc>
        <w:tc>
          <w:tcPr>
            <w:tcW w:w="336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TGACGGGCTGAGGTTGTTTT</w:t>
            </w:r>
          </w:p>
        </w:tc>
        <w:tc>
          <w:tcPr>
            <w:tcW w:w="3560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ACACTGTGGCAAGTTTGTGC</w:t>
            </w:r>
          </w:p>
        </w:tc>
      </w:tr>
      <w:tr w:rsidR="00B06E33" w:rsidTr="00B06E33">
        <w:trPr>
          <w:trHeight w:val="320"/>
        </w:trPr>
        <w:tc>
          <w:tcPr>
            <w:tcW w:w="159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RAT Myh7</w:t>
            </w:r>
          </w:p>
        </w:tc>
        <w:tc>
          <w:tcPr>
            <w:tcW w:w="3366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CCGAGTCCCAGGTCAACAAG</w:t>
            </w:r>
          </w:p>
        </w:tc>
        <w:tc>
          <w:tcPr>
            <w:tcW w:w="3560" w:type="dxa"/>
            <w:noWrap/>
          </w:tcPr>
          <w:p w:rsidR="00B06E33" w:rsidRDefault="004F65D2"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 w:val="18"/>
                <w:szCs w:val="18"/>
              </w:rPr>
              <w:t>CAGGCATCCTTAGGGTTGGG</w:t>
            </w:r>
          </w:p>
        </w:tc>
      </w:tr>
    </w:tbl>
    <w:p w:rsidR="00B06E33" w:rsidRDefault="00B06E33">
      <w:pPr>
        <w:rPr>
          <w:rFonts w:ascii="Times New Roman" w:hAnsi="Times New Roman"/>
          <w:b/>
          <w:bCs/>
          <w:sz w:val="22"/>
          <w:szCs w:val="22"/>
        </w:rPr>
      </w:pPr>
    </w:p>
    <w:p w:rsidR="00B06E33" w:rsidRDefault="00B06E33"/>
    <w:sectPr w:rsidR="00B06E33">
      <w:footerReference w:type="even" r:id="rId11"/>
      <w:footerReference w:type="default" r:id="rId12"/>
      <w:pgSz w:w="11906" w:h="16838"/>
      <w:pgMar w:top="1440" w:right="1800" w:bottom="1440" w:left="1800" w:header="851" w:footer="992" w:gutter="0"/>
      <w:lnNumType w:countBy="1" w:restart="continuous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5D2" w:rsidRDefault="004F65D2" w:rsidP="00A052DF">
      <w:r>
        <w:separator/>
      </w:r>
    </w:p>
  </w:endnote>
  <w:endnote w:type="continuationSeparator" w:id="0">
    <w:p w:rsidR="004F65D2" w:rsidRDefault="004F65D2" w:rsidP="00A0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f1"/>
      </w:rPr>
      <w:id w:val="904960981"/>
      <w:docPartObj>
        <w:docPartGallery w:val="Page Numbers (Bottom of Page)"/>
        <w:docPartUnique/>
      </w:docPartObj>
    </w:sdtPr>
    <w:sdtEndPr>
      <w:rPr>
        <w:rStyle w:val="af1"/>
      </w:rPr>
    </w:sdtEndPr>
    <w:sdtContent>
      <w:p w:rsidR="00A052DF" w:rsidRDefault="00A052DF" w:rsidP="00D65D80">
        <w:pPr>
          <w:pStyle w:val="a5"/>
          <w:framePr w:wrap="none" w:vAnchor="text" w:hAnchor="margin" w:xAlign="center" w:y="1"/>
          <w:rPr>
            <w:rStyle w:val="af1"/>
          </w:rPr>
        </w:pPr>
        <w:r>
          <w:rPr>
            <w:rStyle w:val="af1"/>
          </w:rPr>
          <w:fldChar w:fldCharType="begin"/>
        </w:r>
        <w:r>
          <w:rPr>
            <w:rStyle w:val="af1"/>
          </w:rPr>
          <w:instrText xml:space="preserve"> PAGE </w:instrText>
        </w:r>
        <w:r>
          <w:rPr>
            <w:rStyle w:val="af1"/>
          </w:rPr>
          <w:fldChar w:fldCharType="end"/>
        </w:r>
      </w:p>
    </w:sdtContent>
  </w:sdt>
  <w:p w:rsidR="00A052DF" w:rsidRDefault="00A052D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17857685"/>
      <w:docPartObj>
        <w:docPartGallery w:val="Page Numbers (Bottom of Page)"/>
        <w:docPartUnique/>
      </w:docPartObj>
    </w:sdtPr>
    <w:sdtContent>
      <w:p w:rsidR="00D60C9F" w:rsidRDefault="00D60C9F">
        <w:pPr>
          <w:pStyle w:val="a5"/>
          <w:jc w:val="center"/>
        </w:pPr>
        <w:r>
          <w:fldChar w:fldCharType="begin"/>
        </w:r>
        <w:r>
          <w:instrText xml:space="preserve"> PAGE  \* Arabic  \* MERGEFORMAT </w:instrText>
        </w:r>
        <w:r>
          <w:fldChar w:fldCharType="separate"/>
        </w:r>
        <w:r w:rsidR="00C951FD">
          <w:rPr>
            <w:noProof/>
          </w:rPr>
          <w:t>2</w:t>
        </w:r>
        <w:r>
          <w:fldChar w:fldCharType="end"/>
        </w:r>
      </w:p>
    </w:sdtContent>
  </w:sdt>
  <w:p w:rsidR="00A052DF" w:rsidRDefault="00A052D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5D2" w:rsidRDefault="004F65D2" w:rsidP="00A052DF">
      <w:r>
        <w:separator/>
      </w:r>
    </w:p>
  </w:footnote>
  <w:footnote w:type="continuationSeparator" w:id="0">
    <w:p w:rsidR="004F65D2" w:rsidRDefault="004F65D2" w:rsidP="00A052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Layout" w:val="&lt;ENLayout&gt;&lt;Style&gt;Turabian 9th Footnote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D33212"/>
    <w:rsid w:val="EF6F7306"/>
    <w:rsid w:val="EFF315FD"/>
    <w:rsid w:val="F1F373F4"/>
    <w:rsid w:val="F2FBE9E5"/>
    <w:rsid w:val="FDF18DEC"/>
    <w:rsid w:val="00046BB4"/>
    <w:rsid w:val="00061FDF"/>
    <w:rsid w:val="00084BB6"/>
    <w:rsid w:val="000871A6"/>
    <w:rsid w:val="000A3D10"/>
    <w:rsid w:val="000B7F4E"/>
    <w:rsid w:val="000D26D1"/>
    <w:rsid w:val="000D6C65"/>
    <w:rsid w:val="000E2124"/>
    <w:rsid w:val="00110B9F"/>
    <w:rsid w:val="00115C06"/>
    <w:rsid w:val="0014158F"/>
    <w:rsid w:val="0015332B"/>
    <w:rsid w:val="00174B78"/>
    <w:rsid w:val="00190748"/>
    <w:rsid w:val="001973F0"/>
    <w:rsid w:val="001A7977"/>
    <w:rsid w:val="001C2C77"/>
    <w:rsid w:val="002B5DB0"/>
    <w:rsid w:val="002C4304"/>
    <w:rsid w:val="002E24FC"/>
    <w:rsid w:val="002E551E"/>
    <w:rsid w:val="002E5BE4"/>
    <w:rsid w:val="0035068B"/>
    <w:rsid w:val="00366379"/>
    <w:rsid w:val="003F3193"/>
    <w:rsid w:val="00406A14"/>
    <w:rsid w:val="00407264"/>
    <w:rsid w:val="004110A6"/>
    <w:rsid w:val="00415639"/>
    <w:rsid w:val="00426BEE"/>
    <w:rsid w:val="004340AD"/>
    <w:rsid w:val="004901E8"/>
    <w:rsid w:val="004F65D2"/>
    <w:rsid w:val="00521B05"/>
    <w:rsid w:val="00524B25"/>
    <w:rsid w:val="00527840"/>
    <w:rsid w:val="00584336"/>
    <w:rsid w:val="00595806"/>
    <w:rsid w:val="005A0B8D"/>
    <w:rsid w:val="00627110"/>
    <w:rsid w:val="00643E8C"/>
    <w:rsid w:val="00662E22"/>
    <w:rsid w:val="0069214C"/>
    <w:rsid w:val="006A3C11"/>
    <w:rsid w:val="006D3F4A"/>
    <w:rsid w:val="006E68B7"/>
    <w:rsid w:val="006F1605"/>
    <w:rsid w:val="00746847"/>
    <w:rsid w:val="00750140"/>
    <w:rsid w:val="00750591"/>
    <w:rsid w:val="00784CA4"/>
    <w:rsid w:val="007B4AF0"/>
    <w:rsid w:val="007E1B77"/>
    <w:rsid w:val="008310E4"/>
    <w:rsid w:val="008375A3"/>
    <w:rsid w:val="0086289D"/>
    <w:rsid w:val="00875FB2"/>
    <w:rsid w:val="00894F15"/>
    <w:rsid w:val="008A5BF0"/>
    <w:rsid w:val="008F7172"/>
    <w:rsid w:val="008F757B"/>
    <w:rsid w:val="00901E97"/>
    <w:rsid w:val="00956CCB"/>
    <w:rsid w:val="009D5574"/>
    <w:rsid w:val="00A052DF"/>
    <w:rsid w:val="00A21979"/>
    <w:rsid w:val="00A674F0"/>
    <w:rsid w:val="00AA27EF"/>
    <w:rsid w:val="00AA2F9E"/>
    <w:rsid w:val="00AD1491"/>
    <w:rsid w:val="00B06E33"/>
    <w:rsid w:val="00B12B76"/>
    <w:rsid w:val="00B50605"/>
    <w:rsid w:val="00BA402A"/>
    <w:rsid w:val="00BA7AB8"/>
    <w:rsid w:val="00C37644"/>
    <w:rsid w:val="00C7321D"/>
    <w:rsid w:val="00C756B3"/>
    <w:rsid w:val="00C872A0"/>
    <w:rsid w:val="00C951FD"/>
    <w:rsid w:val="00CC71FE"/>
    <w:rsid w:val="00D26418"/>
    <w:rsid w:val="00D33212"/>
    <w:rsid w:val="00D350A1"/>
    <w:rsid w:val="00D35E2D"/>
    <w:rsid w:val="00D5349A"/>
    <w:rsid w:val="00D60C9F"/>
    <w:rsid w:val="00DB6696"/>
    <w:rsid w:val="00DE124B"/>
    <w:rsid w:val="00DE1A94"/>
    <w:rsid w:val="00E55E97"/>
    <w:rsid w:val="00E87230"/>
    <w:rsid w:val="00EA382B"/>
    <w:rsid w:val="00EE199B"/>
    <w:rsid w:val="00F03036"/>
    <w:rsid w:val="00F62EA9"/>
    <w:rsid w:val="00FA5402"/>
    <w:rsid w:val="7F9F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0D1EF999-CEE1-B840-91F9-EEDF079AB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Pr>
      <w:sz w:val="24"/>
    </w:rPr>
  </w:style>
  <w:style w:type="paragraph" w:styleId="aa">
    <w:name w:val="annotation subject"/>
    <w:basedOn w:val="a3"/>
    <w:next w:val="a3"/>
    <w:link w:val="ab"/>
    <w:uiPriority w:val="99"/>
    <w:semiHidden/>
    <w:unhideWhenUsed/>
    <w:rPr>
      <w:b/>
      <w:bCs/>
    </w:rPr>
  </w:style>
  <w:style w:type="table" w:styleId="ac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line number"/>
    <w:basedOn w:val="a0"/>
    <w:uiPriority w:val="99"/>
    <w:semiHidden/>
    <w:unhideWhenUsed/>
  </w:style>
  <w:style w:type="character" w:styleId="ae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6">
    <w:name w:val="页脚 字符"/>
    <w:basedOn w:val="a0"/>
    <w:link w:val="a5"/>
    <w:uiPriority w:val="99"/>
    <w:rPr>
      <w:rFonts w:ascii="等线" w:eastAsia="等线" w:hAnsi="等线" w:cs="Times New Roman"/>
      <w:sz w:val="18"/>
      <w:szCs w:val="18"/>
      <w14:ligatures w14:val="none"/>
    </w:rPr>
  </w:style>
  <w:style w:type="character" w:customStyle="1" w:styleId="a8">
    <w:name w:val="页眉 字符"/>
    <w:basedOn w:val="a0"/>
    <w:link w:val="a7"/>
    <w:qFormat/>
    <w:rPr>
      <w:rFonts w:ascii="等线" w:eastAsia="等线" w:hAnsi="等线" w:cs="Times New Roman"/>
      <w:sz w:val="18"/>
      <w:szCs w:val="18"/>
      <w14:ligatures w14:val="none"/>
    </w:rPr>
  </w:style>
  <w:style w:type="character" w:customStyle="1" w:styleId="a4">
    <w:name w:val="批注文字 字符"/>
    <w:basedOn w:val="a0"/>
    <w:link w:val="a3"/>
    <w:uiPriority w:val="99"/>
    <w:semiHidden/>
    <w:rPr>
      <w:rFonts w:ascii="等线" w:eastAsia="等线" w:hAnsi="等线" w:cs="Times New Roman"/>
      <w:szCs w:val="21"/>
      <w14:ligatures w14:val="none"/>
    </w:rPr>
  </w:style>
  <w:style w:type="character" w:customStyle="1" w:styleId="ab">
    <w:name w:val="批注主题 字符"/>
    <w:basedOn w:val="a4"/>
    <w:link w:val="aa"/>
    <w:uiPriority w:val="99"/>
    <w:semiHidden/>
    <w:rPr>
      <w:rFonts w:ascii="等线" w:eastAsia="等线" w:hAnsi="等线" w:cs="Times New Roman"/>
      <w:b/>
      <w:bCs/>
      <w:szCs w:val="21"/>
      <w14:ligatures w14:val="none"/>
    </w:rPr>
  </w:style>
  <w:style w:type="paragraph" w:customStyle="1" w:styleId="p1">
    <w:name w:val="p1"/>
    <w:basedOn w:val="a"/>
    <w:pPr>
      <w:jc w:val="left"/>
    </w:pPr>
    <w:rPr>
      <w:rFonts w:ascii="Helvetica" w:eastAsia="Helvetica" w:hAnsi="Helvetica"/>
      <w:color w:val="883638"/>
      <w:kern w:val="0"/>
      <w:sz w:val="15"/>
      <w:szCs w:val="15"/>
    </w:rPr>
  </w:style>
  <w:style w:type="table" w:customStyle="1" w:styleId="af">
    <w:name w:val="三线表"/>
    <w:basedOn w:val="a1"/>
    <w:uiPriority w:val="99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1">
    <w:name w:val="修订1"/>
    <w:hidden/>
    <w:uiPriority w:val="99"/>
    <w:unhideWhenUsed/>
    <w:rPr>
      <w:rFonts w:ascii="等线" w:eastAsia="等线" w:hAnsi="等线"/>
      <w:kern w:val="2"/>
      <w:sz w:val="21"/>
      <w:szCs w:val="21"/>
    </w:rPr>
  </w:style>
  <w:style w:type="paragraph" w:styleId="af0">
    <w:name w:val="Revision"/>
    <w:hidden/>
    <w:uiPriority w:val="99"/>
    <w:unhideWhenUsed/>
    <w:rsid w:val="00407264"/>
    <w:rPr>
      <w:rFonts w:ascii="等线" w:eastAsia="等线" w:hAnsi="等线"/>
      <w:kern w:val="2"/>
      <w:sz w:val="21"/>
      <w:szCs w:val="21"/>
    </w:rPr>
  </w:style>
  <w:style w:type="character" w:styleId="af1">
    <w:name w:val="page number"/>
    <w:basedOn w:val="a0"/>
    <w:uiPriority w:val="99"/>
    <w:semiHidden/>
    <w:unhideWhenUsed/>
    <w:rsid w:val="00A05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siyuan fence</dc:creator>
  <cp:lastModifiedBy>zwz</cp:lastModifiedBy>
  <cp:revision>5</cp:revision>
  <cp:lastPrinted>2025-11-14T22:26:00Z</cp:lastPrinted>
  <dcterms:created xsi:type="dcterms:W3CDTF">2026-05-11T13:02:00Z</dcterms:created>
  <dcterms:modified xsi:type="dcterms:W3CDTF">2026-05-12T14:49:00Z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3D15EF242756301E89E6136967298E69_43</vt:lpwstr>
  </property>
</Properties>
</file>