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2D169" w14:textId="7D27AAD4" w:rsidR="009174D6" w:rsidRDefault="00F93BE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5D17C0D" wp14:editId="096748A5">
            <wp:extent cx="5273513" cy="2881745"/>
            <wp:effectExtent l="0" t="0" r="3810" b="0"/>
            <wp:docPr id="1282427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27795" name="图片 1282427795"/>
                    <pic:cNvPicPr/>
                  </pic:nvPicPr>
                  <pic:blipFill rotWithShape="1">
                    <a:blip r:embed="rId7"/>
                    <a:srcRect b="61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2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7C830" w14:textId="75B935D6" w:rsidR="00DA352F" w:rsidRPr="00FD404C" w:rsidRDefault="009D539B" w:rsidP="00FD404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="00DA352F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S1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46CC0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) The expression levels of H19, ACTA2, COL1A1, and FN1 mRNA in MRC5 cells following H19 overexpression were assessed using RT-qPCR. (</w:t>
      </w:r>
      <w:r w:rsidR="00346CC0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) The protein expression of ACTA2, COL1A1, FN1, and the loading control GAPDH in MRC5 cells after inducing H19 overexpression was examined via western blotting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evaluation of the results was carried out using the unpaired </w:t>
      </w:r>
      <w:proofErr w:type="gramStart"/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Student's </w:t>
      </w:r>
      <w:r w:rsidR="00346CC0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proofErr w:type="gramEnd"/>
      <w:r w:rsidR="00346CC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-test. Results are shown as mean ± standard deviation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. 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0.05, 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0.005, and ****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0.0001.</w:t>
      </w:r>
    </w:p>
    <w:p w14:paraId="434ECCAB" w14:textId="77777777" w:rsidR="00DA352F" w:rsidRPr="00FD404C" w:rsidRDefault="00DA352F" w:rsidP="00FD404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D63E42" w14:textId="370F1F58" w:rsidR="00DA352F" w:rsidRPr="00FD404C" w:rsidRDefault="0025039F" w:rsidP="00FD40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F0DFE4" wp14:editId="679F803A">
            <wp:extent cx="5272905" cy="1634837"/>
            <wp:effectExtent l="0" t="0" r="4445" b="3810"/>
            <wp:docPr id="126810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0266" name="图片 126810266"/>
                    <pic:cNvPicPr/>
                  </pic:nvPicPr>
                  <pic:blipFill rotWithShape="1">
                    <a:blip r:embed="rId8"/>
                    <a:srcRect b="78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35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539B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="00DA352F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S2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24AE5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Collagen I protein localization in MRC5 cells was visualized through immunofluorescence staining. Cell nuclei were identified using DAPI counterstain. </w:t>
      </w:r>
      <w:r w:rsidR="00E24AE5" w:rsidRPr="00DA1ECE">
        <w:rPr>
          <w:rFonts w:ascii="Times New Roman" w:hAnsi="Times New Roman" w:cs="Times New Roman"/>
          <w:color w:val="0070C0"/>
          <w:sz w:val="24"/>
          <w:szCs w:val="24"/>
        </w:rPr>
        <w:t xml:space="preserve">Scale bar = </w:t>
      </w:r>
      <w:r w:rsidR="00DA1ECE" w:rsidRPr="00DA1ECE">
        <w:rPr>
          <w:rFonts w:ascii="Times New Roman" w:hAnsi="Times New Roman" w:cs="Times New Roman" w:hint="eastAsia"/>
          <w:color w:val="0070C0"/>
          <w:sz w:val="24"/>
          <w:szCs w:val="24"/>
        </w:rPr>
        <w:t>5</w:t>
      </w:r>
      <w:r w:rsidR="00E24AE5" w:rsidRPr="00DA1ECE">
        <w:rPr>
          <w:rFonts w:ascii="Times New Roman" w:hAnsi="Times New Roman" w:cs="Times New Roman"/>
          <w:color w:val="0070C0"/>
          <w:sz w:val="24"/>
          <w:szCs w:val="24"/>
        </w:rPr>
        <w:t xml:space="preserve">0 </w:t>
      </w:r>
      <w:proofErr w:type="spellStart"/>
      <w:r w:rsidR="00E24AE5" w:rsidRPr="00DA1ECE">
        <w:rPr>
          <w:rFonts w:ascii="Times New Roman" w:hAnsi="Times New Roman" w:cs="Times New Roman"/>
          <w:color w:val="0070C0"/>
          <w:sz w:val="24"/>
          <w:szCs w:val="24"/>
        </w:rPr>
        <w:t>μM</w:t>
      </w:r>
      <w:proofErr w:type="spellEnd"/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="00E24AE5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) Quantitative analysis of Collagen I fluorescence intensity. The sample size for the experiment was three (</w:t>
      </w:r>
      <w:r w:rsidR="00E24AE5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3)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evaluation of the results was carried out using the unpaired </w:t>
      </w:r>
      <w:proofErr w:type="gramStart"/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Student's </w:t>
      </w:r>
      <w:r w:rsidR="00E24AE5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proofErr w:type="gramEnd"/>
      <w:r w:rsidR="00E24AE5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-test. Results are shown as mean ± standard deviation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. 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0.05, 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0.005, and ****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0.0001.</w:t>
      </w:r>
    </w:p>
    <w:p w14:paraId="7A8B579A" w14:textId="0C9933FF" w:rsidR="00DA352F" w:rsidRPr="00FD404C" w:rsidRDefault="0025039F" w:rsidP="00FD40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6C8531" wp14:editId="15115537">
            <wp:extent cx="5274310" cy="5091546"/>
            <wp:effectExtent l="0" t="0" r="2540" b="0"/>
            <wp:docPr id="8472972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97270" name="图片 847297270"/>
                    <pic:cNvPicPr/>
                  </pic:nvPicPr>
                  <pic:blipFill rotWithShape="1">
                    <a:blip r:embed="rId9"/>
                    <a:srcRect b="31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91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39D0F" w14:textId="26002C1E" w:rsidR="00DA352F" w:rsidRPr="0025039F" w:rsidRDefault="009D539B" w:rsidP="00FD404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="00DA352F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S3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27CE" w:rsidRPr="004227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) The expression levels of miR-103a-3p, ACTA2, COL1A1, and FN1 transcripts were quantified via RT-qPCR in MRC5 cells following a 48-hour treatment with a miR-103a-3p inhibitor. (</w:t>
      </w:r>
      <w:r w:rsidR="004227CE" w:rsidRPr="004227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) Protein expression of ACTA2, COL1A1, and FN1 was assessed by Western blot in MRC5 cells after 48 hours of exposure to the miR-103a-3p inhibitor. (</w:t>
      </w:r>
      <w:r w:rsidR="00DA1EC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RT-qPCR was utilized to measure the RNA levels of miR-103a-3p, ACTA2, COL1A1, and FN1 in </w:t>
      </w:r>
      <w:proofErr w:type="spellStart"/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pHLFs</w:t>
      </w:r>
      <w:proofErr w:type="spellEnd"/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-IPF cells after transfection with miR-103a-3p mimics for 48 hours. (</w:t>
      </w:r>
      <w:r w:rsidR="00DA1EC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</w:t>
      </w:r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Transcript levels of miR-103a-3p, ACTA2, COL1A1, and FN1 were determined by RT-qPCR in </w:t>
      </w:r>
      <w:proofErr w:type="gramStart"/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>TGF-β-stimulated</w:t>
      </w:r>
      <w:proofErr w:type="gramEnd"/>
      <w:r w:rsidR="004227CE" w:rsidRPr="00422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MRC5 cells 24 hours post-transfection with miR-103a-3p mimics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07CF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evaluation of the results was carried out using the unpaired </w:t>
      </w:r>
      <w:proofErr w:type="gramStart"/>
      <w:r w:rsidR="00707CF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Student's </w:t>
      </w:r>
      <w:r w:rsidR="00707CF0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proofErr w:type="gramEnd"/>
      <w:r w:rsidR="00707CF0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-test. Results are shown as mean ± standard deviation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. 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0.05, 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0.005, ***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0.001, and ****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0.0001.</w:t>
      </w:r>
    </w:p>
    <w:p w14:paraId="1F4D3E2B" w14:textId="104DF0FC" w:rsidR="00DA352F" w:rsidRPr="00FD404C" w:rsidRDefault="0025039F" w:rsidP="00FD40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22BB1B" wp14:editId="2043AAE3">
            <wp:extent cx="5274310" cy="4080164"/>
            <wp:effectExtent l="0" t="0" r="2540" b="0"/>
            <wp:docPr id="11463017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01717" name="图片 1146301717"/>
                    <pic:cNvPicPr/>
                  </pic:nvPicPr>
                  <pic:blipFill rotWithShape="1">
                    <a:blip r:embed="rId10"/>
                    <a:srcRect b="45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874C8" w14:textId="67BA49CE" w:rsidR="00DA352F" w:rsidRPr="0025039F" w:rsidRDefault="009D539B" w:rsidP="00FD404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="00DA352F" w:rsidRPr="00FD40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S4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51A84" w:rsidRPr="00E51A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Protein </w:t>
      </w:r>
      <w:r w:rsidR="0025039F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expressions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TRIOBP and GAPDH </w:t>
      </w:r>
      <w:proofErr w:type="gramStart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proofErr w:type="gramEnd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assessed via western blot in </w:t>
      </w:r>
      <w:proofErr w:type="spellStart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pHLFs</w:t>
      </w:r>
      <w:proofErr w:type="spellEnd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following H19 knockdown for 48 hours.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Quantitative analysis of the data presented in panel (A). </w:t>
      </w:r>
      <w:r w:rsidR="00E51A84" w:rsidRPr="00E51A8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RNA levels of TRIOBP were measured by RT-qPCR in </w:t>
      </w:r>
      <w:proofErr w:type="spellStart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pHLFs</w:t>
      </w:r>
      <w:proofErr w:type="spellEnd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-IPF after H19 was silenced for 48 hours.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Western blotting was used to evaluate TRIOBP and GAPDH protein expression in </w:t>
      </w:r>
      <w:proofErr w:type="gramStart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TGF-β-stimulated</w:t>
      </w:r>
      <w:proofErr w:type="gramEnd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PHLFs after H19 knockdown.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Quantitative analysis of the results shown in panel (D). </w:t>
      </w:r>
      <w:r w:rsidR="00E51A84" w:rsidRPr="0026302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mRNA expression of TRIOBP was determined by RT-qPCR in </w:t>
      </w:r>
      <w:proofErr w:type="gramStart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TGF-β-induced</w:t>
      </w:r>
      <w:proofErr w:type="gramEnd"/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PHLFs following H19 knockdown. (</w:t>
      </w:r>
      <w:r w:rsidR="00E51A84" w:rsidRPr="002630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="00E51A84" w:rsidRPr="00E51A84">
        <w:rPr>
          <w:rFonts w:ascii="Times New Roman" w:hAnsi="Times New Roman" w:cs="Times New Roman"/>
          <w:color w:val="000000" w:themeColor="text1"/>
          <w:sz w:val="24"/>
          <w:szCs w:val="24"/>
        </w:rPr>
        <w:t>) TRIOBP mRNA levels were analyzed by RT-qPCR in lung tissue samples from patients with IPF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E2E14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evaluation of the results was carried out using the unpaired </w:t>
      </w:r>
      <w:proofErr w:type="gramStart"/>
      <w:r w:rsidR="00AE2E14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Student's </w:t>
      </w:r>
      <w:r w:rsidR="00AE2E14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proofErr w:type="gramEnd"/>
      <w:r w:rsidR="00AE2E14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-test. Results are shown as mean ± standard deviation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. 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0.05, 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0.005, and ***</w:t>
      </w:r>
      <w:r w:rsidR="00DA352F" w:rsidRPr="00FD404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A352F" w:rsidRPr="00FD404C">
        <w:rPr>
          <w:rFonts w:ascii="Times New Roman" w:hAnsi="Times New Roman" w:cs="Times New Roman"/>
          <w:color w:val="000000" w:themeColor="text1"/>
          <w:sz w:val="24"/>
          <w:szCs w:val="24"/>
        </w:rPr>
        <w:t> &lt; 0.001.</w:t>
      </w:r>
    </w:p>
    <w:sectPr w:rsidR="00DA352F" w:rsidRPr="002503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1CF5" w14:textId="77777777" w:rsidR="00766421" w:rsidRDefault="00766421" w:rsidP="00DA352F">
      <w:pPr>
        <w:rPr>
          <w:rFonts w:hint="eastAsia"/>
        </w:rPr>
      </w:pPr>
      <w:r>
        <w:separator/>
      </w:r>
    </w:p>
  </w:endnote>
  <w:endnote w:type="continuationSeparator" w:id="0">
    <w:p w14:paraId="5697CEE8" w14:textId="77777777" w:rsidR="00766421" w:rsidRDefault="00766421" w:rsidP="00DA35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05C85" w14:textId="77777777" w:rsidR="00766421" w:rsidRDefault="00766421" w:rsidP="00DA352F">
      <w:pPr>
        <w:rPr>
          <w:rFonts w:hint="eastAsia"/>
        </w:rPr>
      </w:pPr>
      <w:r>
        <w:separator/>
      </w:r>
    </w:p>
  </w:footnote>
  <w:footnote w:type="continuationSeparator" w:id="0">
    <w:p w14:paraId="12B874ED" w14:textId="77777777" w:rsidR="00766421" w:rsidRDefault="00766421" w:rsidP="00DA352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429"/>
    <w:multiLevelType w:val="multilevel"/>
    <w:tmpl w:val="140C737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EC0601A"/>
    <w:multiLevelType w:val="multilevel"/>
    <w:tmpl w:val="16EA790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2042629010">
    <w:abstractNumId w:val="1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" w16cid:durableId="78180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81"/>
    <w:rsid w:val="0008001D"/>
    <w:rsid w:val="00090EB9"/>
    <w:rsid w:val="001B6B12"/>
    <w:rsid w:val="001D2421"/>
    <w:rsid w:val="0025039F"/>
    <w:rsid w:val="0026302E"/>
    <w:rsid w:val="003059AA"/>
    <w:rsid w:val="00310207"/>
    <w:rsid w:val="00315DAF"/>
    <w:rsid w:val="00332608"/>
    <w:rsid w:val="00346CC0"/>
    <w:rsid w:val="004227CE"/>
    <w:rsid w:val="004A6ADD"/>
    <w:rsid w:val="004E5D05"/>
    <w:rsid w:val="00526625"/>
    <w:rsid w:val="0058282F"/>
    <w:rsid w:val="00707CF0"/>
    <w:rsid w:val="00766421"/>
    <w:rsid w:val="0083666E"/>
    <w:rsid w:val="009174D6"/>
    <w:rsid w:val="00990E02"/>
    <w:rsid w:val="009D539B"/>
    <w:rsid w:val="00A05ECA"/>
    <w:rsid w:val="00A67876"/>
    <w:rsid w:val="00A76081"/>
    <w:rsid w:val="00AE2E14"/>
    <w:rsid w:val="00B2428C"/>
    <w:rsid w:val="00BB4B0F"/>
    <w:rsid w:val="00C62565"/>
    <w:rsid w:val="00C63C04"/>
    <w:rsid w:val="00C64CA1"/>
    <w:rsid w:val="00C85046"/>
    <w:rsid w:val="00D56E1A"/>
    <w:rsid w:val="00D931A8"/>
    <w:rsid w:val="00DA1ECE"/>
    <w:rsid w:val="00DA352F"/>
    <w:rsid w:val="00E24AE5"/>
    <w:rsid w:val="00E35F02"/>
    <w:rsid w:val="00E51A84"/>
    <w:rsid w:val="00E715F5"/>
    <w:rsid w:val="00F26DC0"/>
    <w:rsid w:val="00F93BE2"/>
    <w:rsid w:val="00FD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15364F"/>
  <w14:defaultImageDpi w14:val="32767"/>
  <w15:chartTrackingRefBased/>
  <w15:docId w15:val="{531ADDB3-5D5C-45FF-9EB8-7D4D6CFA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2"/>
    <w:qFormat/>
    <w:rsid w:val="00C64CA1"/>
    <w:pPr>
      <w:widowControl/>
      <w:numPr>
        <w:numId w:val="2"/>
      </w:numPr>
      <w:tabs>
        <w:tab w:val="num" w:pos="567"/>
      </w:tabs>
      <w:spacing w:before="240" w:after="240"/>
      <w:ind w:left="567" w:hanging="567"/>
      <w:contextualSpacing w:val="0"/>
      <w:jc w:val="left"/>
      <w:outlineLvl w:val="0"/>
    </w:pPr>
    <w:rPr>
      <w:rFonts w:ascii="Times New Roman" w:eastAsia="Cambria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0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08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08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08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08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08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08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C64CA1"/>
    <w:rPr>
      <w:rFonts w:ascii="Times New Roman" w:eastAsia="Cambria" w:hAnsi="Times New Roman" w:cs="Times New Roman"/>
      <w:b/>
      <w:sz w:val="24"/>
      <w:szCs w:val="24"/>
    </w:rPr>
  </w:style>
  <w:style w:type="paragraph" w:styleId="a0">
    <w:name w:val="List Paragraph"/>
    <w:basedOn w:val="a"/>
    <w:uiPriority w:val="34"/>
    <w:qFormat/>
    <w:rsid w:val="00C64CA1"/>
    <w:pPr>
      <w:ind w:left="720"/>
      <w:contextualSpacing/>
    </w:pPr>
  </w:style>
  <w:style w:type="table" w:customStyle="1" w:styleId="a4">
    <w:name w:val="三线表"/>
    <w:basedOn w:val="a2"/>
    <w:rsid w:val="004A6AD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2 字符"/>
    <w:basedOn w:val="a1"/>
    <w:link w:val="2"/>
    <w:uiPriority w:val="9"/>
    <w:semiHidden/>
    <w:rsid w:val="00A76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A76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A7608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A7608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A7608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A760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76081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A76081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A760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1"/>
    <w:link w:val="a5"/>
    <w:uiPriority w:val="10"/>
    <w:rsid w:val="00A76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A760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1"/>
    <w:link w:val="a7"/>
    <w:uiPriority w:val="11"/>
    <w:rsid w:val="00A760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A760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1"/>
    <w:link w:val="a9"/>
    <w:uiPriority w:val="29"/>
    <w:rsid w:val="00A76081"/>
    <w:rPr>
      <w:i/>
      <w:iCs/>
      <w:color w:val="404040" w:themeColor="text1" w:themeTint="BF"/>
    </w:rPr>
  </w:style>
  <w:style w:type="character" w:styleId="ab">
    <w:name w:val="Intense Emphasis"/>
    <w:basedOn w:val="a1"/>
    <w:uiPriority w:val="21"/>
    <w:qFormat/>
    <w:rsid w:val="00A7608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76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A76081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A7608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DA35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DA352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A35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DA35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428</Words>
  <Characters>2296</Characters>
  <Application>Microsoft Office Word</Application>
  <DocSecurity>0</DocSecurity>
  <Lines>40</Lines>
  <Paragraphs>4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Zhiqian Gu</dc:creator>
  <cp:keywords/>
  <dc:description/>
  <cp:lastModifiedBy>8618857496635</cp:lastModifiedBy>
  <cp:revision>21</cp:revision>
  <dcterms:created xsi:type="dcterms:W3CDTF">2026-06-12T16:06:00Z</dcterms:created>
  <dcterms:modified xsi:type="dcterms:W3CDTF">2026-08-24T09:16:00Z</dcterms:modified>
</cp:coreProperties>
</file>