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12103" w14:textId="52B2FAEA" w:rsidR="008371F2" w:rsidRDefault="008371F2" w:rsidP="009D036A">
      <w:pPr>
        <w:jc w:val="center"/>
        <w:rPr>
          <w:rFonts w:ascii="Times New Roman" w:hAnsi="Times New Roman" w:cs="Times New Roman"/>
          <w:b/>
          <w:sz w:val="28"/>
          <w:szCs w:val="28"/>
          <w:lang w:val="en-GB"/>
        </w:rPr>
      </w:pPr>
      <w:r w:rsidRPr="001A0CE0">
        <w:rPr>
          <w:rFonts w:ascii="Times New Roman" w:hAnsi="Times New Roman" w:cs="Times New Roman"/>
          <w:b/>
          <w:sz w:val="28"/>
          <w:szCs w:val="28"/>
          <w:lang w:val="en-GB"/>
        </w:rPr>
        <w:t>Supp</w:t>
      </w:r>
      <w:r w:rsidR="009D036A">
        <w:rPr>
          <w:rFonts w:ascii="Times New Roman" w:hAnsi="Times New Roman" w:cs="Times New Roman"/>
          <w:b/>
          <w:sz w:val="28"/>
          <w:szCs w:val="28"/>
          <w:lang w:val="en-GB"/>
        </w:rPr>
        <w:t>orting</w:t>
      </w:r>
      <w:r w:rsidRPr="001A0CE0">
        <w:rPr>
          <w:rFonts w:ascii="Times New Roman" w:hAnsi="Times New Roman" w:cs="Times New Roman"/>
          <w:b/>
          <w:sz w:val="28"/>
          <w:szCs w:val="28"/>
          <w:lang w:val="en-GB"/>
        </w:rPr>
        <w:t xml:space="preserve"> </w:t>
      </w:r>
      <w:r>
        <w:rPr>
          <w:rFonts w:ascii="Times New Roman" w:hAnsi="Times New Roman" w:cs="Times New Roman"/>
          <w:b/>
          <w:sz w:val="28"/>
          <w:szCs w:val="28"/>
          <w:lang w:val="en-GB"/>
        </w:rPr>
        <w:t>Information</w:t>
      </w:r>
    </w:p>
    <w:p w14:paraId="66DC3D7D" w14:textId="77777777" w:rsidR="008371F2" w:rsidRPr="001A0CE0" w:rsidRDefault="008371F2" w:rsidP="008371F2">
      <w:pPr>
        <w:jc w:val="center"/>
        <w:rPr>
          <w:rFonts w:ascii="Times New Roman" w:hAnsi="Times New Roman" w:cs="Times New Roman"/>
          <w:b/>
          <w:sz w:val="28"/>
          <w:szCs w:val="28"/>
          <w:lang w:val="en-GB"/>
        </w:rPr>
      </w:pPr>
    </w:p>
    <w:p w14:paraId="4024537A" w14:textId="77777777" w:rsidR="008371F2" w:rsidRPr="006A2C7B" w:rsidRDefault="008371F2" w:rsidP="008371F2">
      <w:pPr>
        <w:spacing w:after="0" w:line="360" w:lineRule="auto"/>
        <w:rPr>
          <w:rFonts w:ascii="Times New Roman" w:hAnsi="Times New Roman" w:cs="Times New Roman"/>
          <w:b/>
          <w:bCs/>
          <w:lang w:val="en-GB"/>
        </w:rPr>
      </w:pPr>
      <w:r w:rsidRPr="006A2C7B">
        <w:rPr>
          <w:rFonts w:ascii="Times New Roman" w:hAnsi="Times New Roman" w:cs="Times New Roman"/>
          <w:b/>
          <w:bCs/>
          <w:lang w:val="en-GB"/>
        </w:rPr>
        <w:t>Macroinvertebrate communities reveal regional asymmetries in riverine ecosystems along a gradient of water availability in hydrologically-distinct years</w:t>
      </w:r>
    </w:p>
    <w:p w14:paraId="0848A4E5" w14:textId="77777777" w:rsidR="008371F2" w:rsidRPr="00D142C2" w:rsidRDefault="008371F2" w:rsidP="008371F2">
      <w:pPr>
        <w:spacing w:after="0" w:line="360" w:lineRule="auto"/>
        <w:rPr>
          <w:rFonts w:ascii="Times New Roman" w:hAnsi="Times New Roman" w:cs="Times New Roman"/>
          <w:bCs/>
          <w:sz w:val="24"/>
          <w:szCs w:val="24"/>
          <w:lang w:val="en-GB"/>
        </w:rPr>
      </w:pPr>
    </w:p>
    <w:p w14:paraId="65EA9B96" w14:textId="71C31F01" w:rsidR="008371F2" w:rsidRDefault="008371F2" w:rsidP="008371F2">
      <w:pPr>
        <w:spacing w:after="0" w:line="360" w:lineRule="auto"/>
        <w:rPr>
          <w:rFonts w:ascii="Times New Roman" w:hAnsi="Times New Roman" w:cs="Times New Roman"/>
          <w:bCs/>
          <w:sz w:val="24"/>
          <w:szCs w:val="24"/>
        </w:rPr>
      </w:pPr>
      <w:proofErr w:type="spellStart"/>
      <w:r w:rsidRPr="00BB19DE">
        <w:rPr>
          <w:rFonts w:ascii="Times New Roman" w:hAnsi="Times New Roman" w:cs="Times New Roman"/>
          <w:bCs/>
          <w:sz w:val="24"/>
          <w:szCs w:val="24"/>
        </w:rPr>
        <w:t>Journal</w:t>
      </w:r>
      <w:proofErr w:type="spellEnd"/>
      <w:r w:rsidRPr="00BB19DE">
        <w:rPr>
          <w:rFonts w:ascii="Times New Roman" w:hAnsi="Times New Roman" w:cs="Times New Roman"/>
          <w:bCs/>
          <w:sz w:val="24"/>
          <w:szCs w:val="24"/>
        </w:rPr>
        <w:t xml:space="preserve">: </w:t>
      </w:r>
      <w:r w:rsidR="00BB19DE" w:rsidRPr="00BB19DE">
        <w:rPr>
          <w:rFonts w:ascii="Times New Roman" w:hAnsi="Times New Roman" w:cs="Times New Roman"/>
          <w:bCs/>
          <w:sz w:val="24"/>
          <w:szCs w:val="24"/>
        </w:rPr>
        <w:t>A</w:t>
      </w:r>
      <w:r w:rsidR="00BB19DE">
        <w:rPr>
          <w:rFonts w:ascii="Times New Roman" w:hAnsi="Times New Roman" w:cs="Times New Roman"/>
          <w:bCs/>
          <w:sz w:val="24"/>
          <w:szCs w:val="24"/>
        </w:rPr>
        <w:t>quatic Sciences</w:t>
      </w:r>
    </w:p>
    <w:p w14:paraId="099E93CD" w14:textId="31761985" w:rsidR="003B4BE9" w:rsidRDefault="003B4BE9" w:rsidP="008371F2">
      <w:pPr>
        <w:spacing w:after="0" w:line="360" w:lineRule="auto"/>
        <w:rPr>
          <w:rFonts w:ascii="Times New Roman" w:hAnsi="Times New Roman" w:cs="Times New Roman"/>
          <w:bCs/>
          <w:sz w:val="24"/>
          <w:szCs w:val="24"/>
        </w:rPr>
      </w:pPr>
      <w:hyperlink r:id="rId6" w:history="1">
        <w:r w:rsidRPr="00D423BF">
          <w:rPr>
            <w:rStyle w:val="Hiperligao"/>
            <w:rFonts w:ascii="Times New Roman" w:hAnsi="Times New Roman" w:cs="Times New Roman"/>
            <w:bCs/>
            <w:sz w:val="24"/>
            <w:szCs w:val="24"/>
          </w:rPr>
          <w:t>https://doi.org/10.1007/s00027-023-01037-8</w:t>
        </w:r>
      </w:hyperlink>
    </w:p>
    <w:p w14:paraId="745FC4BF" w14:textId="77777777" w:rsidR="008371F2" w:rsidRPr="00BB19DE" w:rsidRDefault="008371F2" w:rsidP="008371F2">
      <w:pPr>
        <w:spacing w:after="0" w:line="480" w:lineRule="auto"/>
        <w:rPr>
          <w:rFonts w:ascii="Times New Roman" w:hAnsi="Times New Roman" w:cs="Times New Roman"/>
          <w:b/>
        </w:rPr>
      </w:pPr>
    </w:p>
    <w:p w14:paraId="00C26BCB" w14:textId="6A1BCF31" w:rsidR="008371F2" w:rsidRDefault="008371F2" w:rsidP="008371F2">
      <w:pPr>
        <w:spacing w:after="0" w:line="360" w:lineRule="auto"/>
        <w:rPr>
          <w:rFonts w:ascii="Times New Roman" w:hAnsi="Times New Roman" w:cs="Times New Roman"/>
        </w:rPr>
      </w:pPr>
      <w:r w:rsidRPr="007209B6">
        <w:rPr>
          <w:rFonts w:ascii="Times New Roman" w:hAnsi="Times New Roman" w:cs="Times New Roman"/>
        </w:rPr>
        <w:t>Joana Isabel Santos</w:t>
      </w:r>
      <w:r w:rsidRPr="007209B6">
        <w:rPr>
          <w:rFonts w:ascii="Times New Roman" w:hAnsi="Times New Roman" w:cs="Times New Roman"/>
          <w:vertAlign w:val="superscript"/>
        </w:rPr>
        <w:t>1</w:t>
      </w:r>
      <w:r w:rsidRPr="007209B6">
        <w:rPr>
          <w:rFonts w:ascii="Times New Roman" w:hAnsi="Times New Roman" w:cs="Times New Roman"/>
        </w:rPr>
        <w:t xml:space="preserve">, </w:t>
      </w:r>
      <w:bookmarkStart w:id="0" w:name="_Hlk93913553"/>
      <w:r>
        <w:rPr>
          <w:rFonts w:ascii="Times New Roman" w:hAnsi="Times New Roman" w:cs="Times New Roman"/>
        </w:rPr>
        <w:t>Carlos Silva</w:t>
      </w:r>
      <w:r w:rsidRPr="009D0A3F">
        <w:rPr>
          <w:rFonts w:ascii="Times New Roman" w:hAnsi="Times New Roman" w:cs="Times New Roman"/>
          <w:vertAlign w:val="superscript"/>
        </w:rPr>
        <w:t>1</w:t>
      </w:r>
      <w:bookmarkEnd w:id="0"/>
      <w:r>
        <w:rPr>
          <w:rFonts w:ascii="Times New Roman" w:hAnsi="Times New Roman" w:cs="Times New Roman"/>
        </w:rPr>
        <w:t xml:space="preserve">, </w:t>
      </w:r>
      <w:r w:rsidRPr="007209B6">
        <w:rPr>
          <w:rFonts w:ascii="Times New Roman" w:hAnsi="Times New Roman" w:cs="Times New Roman"/>
        </w:rPr>
        <w:t>Fernando Gonçalves</w:t>
      </w:r>
      <w:r w:rsidRPr="007209B6">
        <w:rPr>
          <w:rFonts w:ascii="Times New Roman" w:hAnsi="Times New Roman" w:cs="Times New Roman"/>
          <w:vertAlign w:val="superscript"/>
        </w:rPr>
        <w:t>1</w:t>
      </w:r>
      <w:r w:rsidRPr="007209B6">
        <w:rPr>
          <w:rFonts w:ascii="Times New Roman" w:hAnsi="Times New Roman" w:cs="Times New Roman"/>
        </w:rPr>
        <w:t xml:space="preserve">, </w:t>
      </w:r>
      <w:r>
        <w:rPr>
          <w:rFonts w:ascii="Times New Roman" w:hAnsi="Times New Roman" w:cs="Times New Roman"/>
        </w:rPr>
        <w:t>Joana Luísa Pereira</w:t>
      </w:r>
      <w:r w:rsidRPr="007209B6">
        <w:rPr>
          <w:rFonts w:ascii="Times New Roman" w:hAnsi="Times New Roman" w:cs="Times New Roman"/>
          <w:vertAlign w:val="superscript"/>
        </w:rPr>
        <w:t>1</w:t>
      </w:r>
      <w:r w:rsidR="00CB780B">
        <w:rPr>
          <w:rFonts w:ascii="Times New Roman" w:hAnsi="Times New Roman" w:cs="Times New Roman"/>
          <w:vertAlign w:val="superscript"/>
        </w:rPr>
        <w:t>*</w:t>
      </w:r>
      <w:r>
        <w:rPr>
          <w:rFonts w:ascii="Times New Roman" w:hAnsi="Times New Roman" w:cs="Times New Roman"/>
        </w:rPr>
        <w:t>, Bruno Branco Castro</w:t>
      </w:r>
      <w:r w:rsidRPr="007209B6">
        <w:rPr>
          <w:rFonts w:ascii="Times New Roman" w:hAnsi="Times New Roman" w:cs="Times New Roman"/>
          <w:vertAlign w:val="superscript"/>
        </w:rPr>
        <w:t>2</w:t>
      </w:r>
      <w:r>
        <w:rPr>
          <w:rFonts w:ascii="Times New Roman" w:hAnsi="Times New Roman" w:cs="Times New Roman"/>
          <w:vertAlign w:val="superscript"/>
        </w:rPr>
        <w:t>,3</w:t>
      </w:r>
    </w:p>
    <w:p w14:paraId="3DADFC0D" w14:textId="77777777" w:rsidR="008371F2" w:rsidRPr="00334700" w:rsidRDefault="008371F2" w:rsidP="008371F2">
      <w:pPr>
        <w:spacing w:after="0" w:line="360" w:lineRule="auto"/>
        <w:rPr>
          <w:rFonts w:ascii="Times New Roman" w:hAnsi="Times New Roman" w:cs="Times New Roman"/>
        </w:rPr>
      </w:pPr>
    </w:p>
    <w:p w14:paraId="56AB4621" w14:textId="77777777" w:rsidR="008371F2" w:rsidRPr="007209B6" w:rsidRDefault="008371F2" w:rsidP="008371F2">
      <w:pPr>
        <w:spacing w:after="0" w:line="360" w:lineRule="auto"/>
        <w:rPr>
          <w:rFonts w:ascii="Times New Roman" w:hAnsi="Times New Roman" w:cs="Times New Roman"/>
          <w:lang w:val="en-US"/>
        </w:rPr>
      </w:pPr>
      <w:r w:rsidRPr="007209B6">
        <w:rPr>
          <w:rFonts w:ascii="Times New Roman" w:hAnsi="Times New Roman" w:cs="Times New Roman"/>
          <w:vertAlign w:val="superscript"/>
          <w:lang w:val="en-US"/>
        </w:rPr>
        <w:t xml:space="preserve">1 </w:t>
      </w:r>
      <w:r w:rsidRPr="007209B6">
        <w:rPr>
          <w:rFonts w:ascii="Times New Roman" w:hAnsi="Times New Roman" w:cs="Times New Roman"/>
          <w:lang w:val="en-US"/>
        </w:rPr>
        <w:t xml:space="preserve">CESAM – Centre for Environmental and Marine Studies, </w:t>
      </w:r>
      <w:r>
        <w:rPr>
          <w:rFonts w:ascii="Times New Roman" w:hAnsi="Times New Roman" w:cs="Times New Roman"/>
          <w:lang w:val="en-US"/>
        </w:rPr>
        <w:t>Department of Biology, University of Aveiro, Portugal</w:t>
      </w:r>
    </w:p>
    <w:p w14:paraId="03AE4944" w14:textId="77777777" w:rsidR="008371F2" w:rsidRPr="00D84766" w:rsidRDefault="008371F2" w:rsidP="008371F2">
      <w:pPr>
        <w:spacing w:after="0" w:line="360" w:lineRule="auto"/>
        <w:rPr>
          <w:rFonts w:ascii="Times New Roman" w:hAnsi="Times New Roman" w:cs="Times New Roman"/>
          <w:lang w:val="en-US"/>
        </w:rPr>
      </w:pPr>
      <w:r w:rsidRPr="00E62BD0">
        <w:rPr>
          <w:rFonts w:ascii="Times New Roman" w:hAnsi="Times New Roman" w:cs="Times New Roman"/>
          <w:vertAlign w:val="superscript"/>
          <w:lang w:val="en-US"/>
        </w:rPr>
        <w:t>2</w:t>
      </w:r>
      <w:r w:rsidRPr="00E62BD0">
        <w:rPr>
          <w:rFonts w:ascii="Times New Roman" w:hAnsi="Times New Roman" w:cs="Times New Roman"/>
          <w:lang w:val="en-US"/>
        </w:rPr>
        <w:t xml:space="preserve"> </w:t>
      </w:r>
      <w:r w:rsidRPr="0088420C">
        <w:rPr>
          <w:rFonts w:ascii="Times New Roman" w:hAnsi="Times New Roman" w:cs="Times New Roman"/>
          <w:lang w:val="en-US"/>
        </w:rPr>
        <w:t>Centre of Molecular and Environmental Biology (CBMA)</w:t>
      </w:r>
      <w:r>
        <w:rPr>
          <w:rFonts w:ascii="Times New Roman" w:hAnsi="Times New Roman" w:cs="Times New Roman"/>
          <w:lang w:val="en-US"/>
        </w:rPr>
        <w:t xml:space="preserve"> </w:t>
      </w:r>
      <w:r w:rsidRPr="00C27A34">
        <w:rPr>
          <w:rFonts w:ascii="Times New Roman" w:hAnsi="Times New Roman" w:cs="Times New Roman"/>
          <w:lang w:val="en-US"/>
        </w:rPr>
        <w:t>/ ARNET - Aquatic Research Network</w:t>
      </w:r>
      <w:r>
        <w:rPr>
          <w:rFonts w:ascii="Times New Roman" w:hAnsi="Times New Roman" w:cs="Times New Roman"/>
          <w:lang w:val="en-US"/>
        </w:rPr>
        <w:t xml:space="preserve">, School of Sciences, </w:t>
      </w:r>
      <w:r w:rsidRPr="0088420C">
        <w:rPr>
          <w:rFonts w:ascii="Times New Roman" w:hAnsi="Times New Roman" w:cs="Times New Roman"/>
          <w:lang w:val="en-US"/>
        </w:rPr>
        <w:t>University of Minho, Portugal</w:t>
      </w:r>
    </w:p>
    <w:p w14:paraId="503D710C" w14:textId="77777777" w:rsidR="008371F2" w:rsidRDefault="008371F2" w:rsidP="008371F2">
      <w:pPr>
        <w:spacing w:after="0" w:line="360" w:lineRule="auto"/>
        <w:rPr>
          <w:rFonts w:ascii="Times New Roman" w:hAnsi="Times New Roman" w:cs="Times New Roman"/>
          <w:lang w:val="en-US"/>
        </w:rPr>
      </w:pPr>
      <w:r w:rsidRPr="0088420C">
        <w:rPr>
          <w:rFonts w:ascii="Times New Roman" w:hAnsi="Times New Roman" w:cs="Times New Roman"/>
          <w:vertAlign w:val="superscript"/>
          <w:lang w:val="en-US"/>
        </w:rPr>
        <w:t>3</w:t>
      </w:r>
      <w:r>
        <w:rPr>
          <w:rFonts w:ascii="Times New Roman" w:hAnsi="Times New Roman" w:cs="Times New Roman"/>
          <w:lang w:val="en-US"/>
        </w:rPr>
        <w:t xml:space="preserve"> Dept. of Biology &amp; Institute of Science and Innovation for Bio-Sustainability (IB-S)</w:t>
      </w:r>
      <w:r w:rsidRPr="0088420C">
        <w:rPr>
          <w:rFonts w:ascii="Times New Roman" w:hAnsi="Times New Roman" w:cs="Times New Roman"/>
          <w:lang w:val="en-US"/>
        </w:rPr>
        <w:t xml:space="preserve">, </w:t>
      </w:r>
      <w:r>
        <w:rPr>
          <w:rFonts w:ascii="Times New Roman" w:hAnsi="Times New Roman" w:cs="Times New Roman"/>
          <w:lang w:val="en-US"/>
        </w:rPr>
        <w:t xml:space="preserve">School of Sciences, </w:t>
      </w:r>
      <w:r w:rsidRPr="0088420C">
        <w:rPr>
          <w:rFonts w:ascii="Times New Roman" w:hAnsi="Times New Roman" w:cs="Times New Roman"/>
          <w:lang w:val="en-US"/>
        </w:rPr>
        <w:t>University of Minho, Portugal</w:t>
      </w:r>
    </w:p>
    <w:p w14:paraId="1FBBA438" w14:textId="77777777" w:rsidR="008371F2" w:rsidRPr="00E62BD0" w:rsidRDefault="008371F2" w:rsidP="008371F2">
      <w:pPr>
        <w:spacing w:after="0" w:line="480" w:lineRule="auto"/>
        <w:rPr>
          <w:rFonts w:ascii="Times New Roman" w:hAnsi="Times New Roman" w:cs="Times New Roman"/>
          <w:lang w:val="en-US"/>
        </w:rPr>
      </w:pPr>
    </w:p>
    <w:p w14:paraId="663FF80A" w14:textId="6FB0727B" w:rsidR="008B3518" w:rsidRDefault="008B3518" w:rsidP="008B3518">
      <w:pPr>
        <w:spacing w:after="0" w:line="360" w:lineRule="auto"/>
        <w:rPr>
          <w:rFonts w:ascii="Times New Roman" w:hAnsi="Times New Roman" w:cs="Times New Roman"/>
        </w:rPr>
      </w:pPr>
      <w:r w:rsidRPr="000F28C6">
        <w:rPr>
          <w:rFonts w:ascii="Times New Roman" w:hAnsi="Times New Roman" w:cs="Times New Roman"/>
        </w:rPr>
        <w:t>*</w:t>
      </w:r>
      <w:r w:rsidRPr="00693973">
        <w:rPr>
          <w:rFonts w:ascii="Times New Roman" w:hAnsi="Times New Roman" w:cs="Times New Roman"/>
        </w:rPr>
        <w:t>Corresponding author</w:t>
      </w:r>
      <w:r>
        <w:rPr>
          <w:rFonts w:ascii="Times New Roman" w:hAnsi="Times New Roman" w:cs="Times New Roman"/>
        </w:rPr>
        <w:t>.</w:t>
      </w:r>
    </w:p>
    <w:p w14:paraId="3F1B93CA" w14:textId="43CBD5CB" w:rsidR="008B3518" w:rsidRPr="00693973" w:rsidRDefault="008B3518" w:rsidP="008B3518">
      <w:pPr>
        <w:spacing w:after="0" w:line="360" w:lineRule="auto"/>
        <w:rPr>
          <w:rFonts w:ascii="Times New Roman" w:hAnsi="Times New Roman" w:cs="Times New Roman"/>
        </w:rPr>
      </w:pPr>
      <w:r w:rsidRPr="00693973">
        <w:rPr>
          <w:rFonts w:ascii="Times New Roman" w:hAnsi="Times New Roman" w:cs="Times New Roman"/>
        </w:rPr>
        <w:t>Campus de Santiago, 3810-193 Avei</w:t>
      </w:r>
      <w:r>
        <w:rPr>
          <w:rFonts w:ascii="Times New Roman" w:hAnsi="Times New Roman" w:cs="Times New Roman"/>
        </w:rPr>
        <w:t xml:space="preserve">ro, Portugal; email: </w:t>
      </w:r>
      <w:r w:rsidRPr="00A151D7">
        <w:rPr>
          <w:rFonts w:ascii="Times New Roman" w:hAnsi="Times New Roman" w:cs="Times New Roman"/>
        </w:rPr>
        <w:t>jpereira@ua.pt</w:t>
      </w:r>
      <w:r>
        <w:rPr>
          <w:rFonts w:ascii="Times New Roman" w:hAnsi="Times New Roman" w:cs="Times New Roman"/>
        </w:rPr>
        <w:t>; phone: +351 234 370 788.</w:t>
      </w:r>
    </w:p>
    <w:p w14:paraId="44ED4F1A" w14:textId="77777777" w:rsidR="008371F2" w:rsidRDefault="008371F2" w:rsidP="008371F2">
      <w:pPr>
        <w:spacing w:after="0" w:line="480" w:lineRule="auto"/>
        <w:rPr>
          <w:rFonts w:ascii="Times New Roman" w:hAnsi="Times New Roman" w:cs="Times New Roman"/>
          <w:bCs/>
        </w:rPr>
      </w:pPr>
    </w:p>
    <w:p w14:paraId="5F00689E" w14:textId="77777777" w:rsidR="008371F2" w:rsidRPr="00FF6E10" w:rsidRDefault="008371F2" w:rsidP="008371F2">
      <w:pPr>
        <w:rPr>
          <w:rFonts w:ascii="Times New Roman" w:hAnsi="Times New Roman" w:cs="Times New Roman"/>
          <w:sz w:val="24"/>
          <w:szCs w:val="24"/>
        </w:rPr>
      </w:pPr>
    </w:p>
    <w:p w14:paraId="2DBA5CE0" w14:textId="77777777" w:rsidR="008371F2" w:rsidRPr="00FF6E10" w:rsidRDefault="008371F2" w:rsidP="008371F2">
      <w:pPr>
        <w:rPr>
          <w:rFonts w:ascii="Times New Roman" w:hAnsi="Times New Roman" w:cs="Times New Roman"/>
          <w:sz w:val="24"/>
          <w:szCs w:val="24"/>
        </w:rPr>
      </w:pPr>
    </w:p>
    <w:p w14:paraId="6189D14B" w14:textId="77777777" w:rsidR="008371F2" w:rsidRPr="00FF6E10" w:rsidRDefault="008371F2" w:rsidP="008371F2">
      <w:pPr>
        <w:rPr>
          <w:rFonts w:ascii="Times New Roman" w:hAnsi="Times New Roman" w:cs="Times New Roman"/>
          <w:sz w:val="24"/>
          <w:szCs w:val="24"/>
        </w:rPr>
      </w:pPr>
      <w:r w:rsidRPr="00FF6E10">
        <w:rPr>
          <w:rFonts w:ascii="Times New Roman" w:hAnsi="Times New Roman" w:cs="Times New Roman"/>
          <w:sz w:val="24"/>
          <w:szCs w:val="24"/>
        </w:rPr>
        <w:br w:type="page"/>
      </w:r>
    </w:p>
    <w:p w14:paraId="5661292E" w14:textId="26056A4D" w:rsidR="00BC0F1A" w:rsidRPr="00897136" w:rsidRDefault="00BC0F1A" w:rsidP="00BC0F1A">
      <w:pPr>
        <w:jc w:val="center"/>
        <w:rPr>
          <w:rFonts w:ascii="Times New Roman" w:hAnsi="Times New Roman" w:cs="Times New Roman"/>
          <w:lang w:val="en-GB"/>
        </w:rPr>
      </w:pPr>
      <w:r>
        <w:rPr>
          <w:rFonts w:ascii="Times New Roman" w:hAnsi="Times New Roman" w:cs="Times New Roman"/>
          <w:noProof/>
          <w:lang w:val="en-GB"/>
        </w:rPr>
        <w:lastRenderedPageBreak/>
        <w:drawing>
          <wp:inline distT="0" distB="0" distL="0" distR="0" wp14:anchorId="38CBC811" wp14:editId="4ACAD82A">
            <wp:extent cx="2878836" cy="7559040"/>
            <wp:effectExtent l="0" t="0" r="0" b="381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78836" cy="7559040"/>
                    </a:xfrm>
                    <a:prstGeom prst="rect">
                      <a:avLst/>
                    </a:prstGeom>
                  </pic:spPr>
                </pic:pic>
              </a:graphicData>
            </a:graphic>
          </wp:inline>
        </w:drawing>
      </w:r>
    </w:p>
    <w:p w14:paraId="3EEC16CB" w14:textId="7E629310" w:rsidR="00A56ECD" w:rsidRDefault="00BC0F1A" w:rsidP="00C33214">
      <w:pPr>
        <w:jc w:val="both"/>
        <w:rPr>
          <w:rFonts w:ascii="Times New Roman" w:hAnsi="Times New Roman" w:cs="Times New Roman"/>
          <w:lang w:val="en-GB"/>
        </w:rPr>
      </w:pPr>
      <w:r w:rsidRPr="00901889">
        <w:rPr>
          <w:rFonts w:ascii="Times New Roman" w:hAnsi="Times New Roman" w:cs="Times New Roman"/>
          <w:b/>
          <w:bCs/>
          <w:lang w:val="en-GB"/>
        </w:rPr>
        <w:t>Figure S1</w:t>
      </w:r>
      <w:r>
        <w:rPr>
          <w:rFonts w:ascii="Times New Roman" w:hAnsi="Times New Roman" w:cs="Times New Roman"/>
          <w:lang w:val="en-GB"/>
        </w:rPr>
        <w:t xml:space="preserve"> – PCA </w:t>
      </w:r>
      <w:r w:rsidR="00C33214">
        <w:rPr>
          <w:rFonts w:ascii="Times New Roman" w:hAnsi="Times New Roman" w:cs="Times New Roman"/>
          <w:lang w:val="en-GB"/>
        </w:rPr>
        <w:t xml:space="preserve">biplots for </w:t>
      </w:r>
      <w:r w:rsidR="00C33214" w:rsidRPr="00EB49B4">
        <w:rPr>
          <w:rFonts w:ascii="Times New Roman" w:hAnsi="Times New Roman" w:cs="Times New Roman"/>
          <w:lang w:val="en-GB"/>
        </w:rPr>
        <w:t>climatic (top), hydromorphological (middle) and water physicochemistry (bottom) data.</w:t>
      </w:r>
      <w:r w:rsidR="00C33214">
        <w:rPr>
          <w:rFonts w:ascii="Times New Roman" w:hAnsi="Times New Roman" w:cs="Times New Roman"/>
          <w:lang w:val="en-GB"/>
        </w:rPr>
        <w:t xml:space="preserve"> </w:t>
      </w:r>
      <w:r w:rsidR="00C33214" w:rsidRPr="00EB49B4">
        <w:rPr>
          <w:rFonts w:ascii="Times New Roman" w:hAnsi="Times New Roman" w:cs="Times New Roman"/>
          <w:lang w:val="en-GB"/>
        </w:rPr>
        <w:t xml:space="preserve">Symbol colours represent sampling sites according to geographical region (blue – Region C; yellow – Region N; </w:t>
      </w:r>
      <w:r w:rsidR="00C33214">
        <w:rPr>
          <w:rFonts w:ascii="Times New Roman" w:hAnsi="Times New Roman" w:cs="Times New Roman"/>
          <w:lang w:val="en-GB"/>
        </w:rPr>
        <w:t>red</w:t>
      </w:r>
      <w:r w:rsidR="00C33214" w:rsidRPr="00EB49B4">
        <w:rPr>
          <w:rFonts w:ascii="Times New Roman" w:hAnsi="Times New Roman" w:cs="Times New Roman"/>
          <w:lang w:val="en-GB"/>
        </w:rPr>
        <w:t xml:space="preserve"> – Region S); symbol shapes represent sampling sites according to sampling year (circles – 2018; triangles – 2019;</w:t>
      </w:r>
      <w:r w:rsidR="00C33214" w:rsidRPr="00EB49B4">
        <w:rPr>
          <w:sz w:val="24"/>
          <w:szCs w:val="24"/>
          <w:lang w:val="en-GB"/>
        </w:rPr>
        <w:t xml:space="preserve"> </w:t>
      </w:r>
      <w:r w:rsidR="00C33214" w:rsidRPr="00EB49B4">
        <w:rPr>
          <w:rFonts w:ascii="Times New Roman" w:hAnsi="Times New Roman" w:cs="Times New Roman"/>
          <w:lang w:val="en-GB"/>
        </w:rPr>
        <w:t>no annual variation in hydromorphology).</w:t>
      </w:r>
      <w:r w:rsidR="00C33214">
        <w:rPr>
          <w:rFonts w:ascii="Times New Roman" w:hAnsi="Times New Roman" w:cs="Times New Roman"/>
          <w:lang w:val="en-GB"/>
        </w:rPr>
        <w:t xml:space="preserve"> </w:t>
      </w:r>
      <w:r w:rsidR="00C33214" w:rsidRPr="00EB49B4">
        <w:rPr>
          <w:rFonts w:ascii="Times New Roman" w:hAnsi="Times New Roman" w:cs="Times New Roman"/>
          <w:lang w:val="en-GB"/>
        </w:rPr>
        <w:t>Percent variation explained by each PC is given within brackets.</w:t>
      </w:r>
      <w:r w:rsidR="00901889" w:rsidRPr="00901889">
        <w:rPr>
          <w:rFonts w:ascii="Times New Roman" w:hAnsi="Times New Roman" w:cs="Times New Roman"/>
          <w:lang w:val="en-GB"/>
        </w:rPr>
        <w:t xml:space="preserve"> </w:t>
      </w:r>
      <w:r w:rsidR="00901889" w:rsidRPr="00EB49B4">
        <w:rPr>
          <w:rFonts w:ascii="Times New Roman" w:hAnsi="Times New Roman" w:cs="Times New Roman"/>
          <w:lang w:val="en-GB"/>
        </w:rPr>
        <w:t xml:space="preserve">For simplification, </w:t>
      </w:r>
      <w:r w:rsidR="00901889">
        <w:rPr>
          <w:rFonts w:ascii="Times New Roman" w:hAnsi="Times New Roman" w:cs="Times New Roman"/>
          <w:lang w:val="en-GB"/>
        </w:rPr>
        <w:t>environmental variables are not shown, but can be found in Figure 2 (main article)</w:t>
      </w:r>
      <w:r w:rsidR="00901889" w:rsidRPr="00EB49B4">
        <w:rPr>
          <w:rFonts w:ascii="Times New Roman" w:hAnsi="Times New Roman" w:cs="Times New Roman"/>
          <w:lang w:val="en-GB"/>
        </w:rPr>
        <w:t>.</w:t>
      </w:r>
    </w:p>
    <w:p w14:paraId="2A3F3AD0" w14:textId="6B9B139B" w:rsidR="00CE63E5" w:rsidRPr="00897136" w:rsidRDefault="00CE63E5" w:rsidP="00CE63E5">
      <w:pPr>
        <w:spacing w:after="0" w:line="360" w:lineRule="auto"/>
        <w:jc w:val="center"/>
        <w:rPr>
          <w:rFonts w:ascii="Times New Roman" w:hAnsi="Times New Roman" w:cs="Times New Roman"/>
          <w:lang w:val="fr-FR"/>
        </w:rPr>
      </w:pPr>
      <w:r w:rsidRPr="00897136">
        <w:rPr>
          <w:rFonts w:ascii="Times New Roman" w:hAnsi="Times New Roman" w:cs="Times New Roman"/>
          <w:noProof/>
          <w:lang w:val="fr-FR"/>
        </w:rPr>
        <w:lastRenderedPageBreak/>
        <w:drawing>
          <wp:inline distT="0" distB="0" distL="0" distR="0" wp14:anchorId="12DAF242" wp14:editId="3EBC2874">
            <wp:extent cx="5399532" cy="4678680"/>
            <wp:effectExtent l="0" t="0" r="0" b="762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m 3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9532" cy="4678680"/>
                    </a:xfrm>
                    <a:prstGeom prst="rect">
                      <a:avLst/>
                    </a:prstGeom>
                  </pic:spPr>
                </pic:pic>
              </a:graphicData>
            </a:graphic>
          </wp:inline>
        </w:drawing>
      </w:r>
    </w:p>
    <w:p w14:paraId="2AB0E2DE" w14:textId="646E433E" w:rsidR="00897136" w:rsidRPr="00897136" w:rsidRDefault="00897136" w:rsidP="00897136">
      <w:pPr>
        <w:spacing w:after="0" w:line="360" w:lineRule="auto"/>
        <w:jc w:val="both"/>
        <w:rPr>
          <w:rFonts w:ascii="Times New Roman" w:hAnsi="Times New Roman" w:cs="Times New Roman"/>
          <w:lang w:val="en-GB"/>
        </w:rPr>
      </w:pPr>
      <w:r w:rsidRPr="00901889">
        <w:rPr>
          <w:rFonts w:ascii="Times New Roman" w:hAnsi="Times New Roman" w:cs="Times New Roman"/>
          <w:b/>
          <w:bCs/>
          <w:lang w:val="en-GB"/>
        </w:rPr>
        <w:t>Figure S</w:t>
      </w:r>
      <w:r w:rsidR="00704DA9" w:rsidRPr="00901889">
        <w:rPr>
          <w:rFonts w:ascii="Times New Roman" w:hAnsi="Times New Roman" w:cs="Times New Roman"/>
          <w:b/>
          <w:bCs/>
          <w:lang w:val="en-GB"/>
        </w:rPr>
        <w:t>2</w:t>
      </w:r>
      <w:r w:rsidRPr="00897136">
        <w:rPr>
          <w:rFonts w:ascii="Times New Roman" w:hAnsi="Times New Roman" w:cs="Times New Roman"/>
          <w:lang w:val="en-GB"/>
        </w:rPr>
        <w:t xml:space="preserve"> – </w:t>
      </w:r>
      <w:r w:rsidR="00356406">
        <w:rPr>
          <w:rFonts w:ascii="Times New Roman" w:hAnsi="Times New Roman" w:cs="Times New Roman"/>
          <w:lang w:val="en-GB"/>
        </w:rPr>
        <w:t>Partial c</w:t>
      </w:r>
      <w:r w:rsidRPr="00897136">
        <w:rPr>
          <w:rFonts w:ascii="Times New Roman" w:hAnsi="Times New Roman" w:cs="Times New Roman"/>
          <w:lang w:val="en-GB"/>
        </w:rPr>
        <w:t>onstrained PCoA ordination (db</w:t>
      </w:r>
      <w:r>
        <w:rPr>
          <w:rFonts w:ascii="Times New Roman" w:hAnsi="Times New Roman" w:cs="Times New Roman"/>
          <w:lang w:val="en-GB"/>
        </w:rPr>
        <w:t>-</w:t>
      </w:r>
      <w:r w:rsidRPr="00897136">
        <w:rPr>
          <w:rFonts w:ascii="Times New Roman" w:hAnsi="Times New Roman" w:cs="Times New Roman"/>
          <w:lang w:val="en-GB"/>
        </w:rPr>
        <w:t xml:space="preserve">RDA, based on Bray-Curtis dissimilarity) of macroinvertebrate abundance data (species represented by blue crosses, ×) </w:t>
      </w:r>
      <w:r w:rsidR="00356406">
        <w:rPr>
          <w:rFonts w:ascii="Times New Roman" w:hAnsi="Times New Roman" w:cs="Times New Roman"/>
          <w:lang w:val="en-GB"/>
        </w:rPr>
        <w:t>displaying the influence of “pure” physicochemical variation (arrows represent</w:t>
      </w:r>
      <w:r w:rsidR="00AC725A">
        <w:rPr>
          <w:rFonts w:ascii="Times New Roman" w:hAnsi="Times New Roman" w:cs="Times New Roman"/>
          <w:lang w:val="en-GB"/>
        </w:rPr>
        <w:t xml:space="preserve"> the main</w:t>
      </w:r>
      <w:r w:rsidR="00356406">
        <w:rPr>
          <w:rFonts w:ascii="Times New Roman" w:hAnsi="Times New Roman" w:cs="Times New Roman"/>
          <w:lang w:val="en-GB"/>
        </w:rPr>
        <w:t xml:space="preserve"> physicochemical gradients), </w:t>
      </w:r>
      <w:r w:rsidR="00AC725A">
        <w:rPr>
          <w:rFonts w:ascii="Times New Roman" w:hAnsi="Times New Roman" w:cs="Times New Roman"/>
          <w:lang w:val="en-GB"/>
        </w:rPr>
        <w:t xml:space="preserve">after </w:t>
      </w:r>
      <w:r w:rsidR="00356406">
        <w:rPr>
          <w:rFonts w:ascii="Times New Roman" w:hAnsi="Times New Roman" w:cs="Times New Roman"/>
          <w:lang w:val="en-GB"/>
        </w:rPr>
        <w:t>partialling out hydromorphological and climat</w:t>
      </w:r>
      <w:r w:rsidR="00AC725A">
        <w:rPr>
          <w:rFonts w:ascii="Times New Roman" w:hAnsi="Times New Roman" w:cs="Times New Roman"/>
          <w:lang w:val="en-GB"/>
        </w:rPr>
        <w:t>ic</w:t>
      </w:r>
      <w:r w:rsidR="00356406">
        <w:rPr>
          <w:rFonts w:ascii="Times New Roman" w:hAnsi="Times New Roman" w:cs="Times New Roman"/>
          <w:lang w:val="en-GB"/>
        </w:rPr>
        <w:t xml:space="preserve"> influences.</w:t>
      </w:r>
      <w:r>
        <w:rPr>
          <w:rFonts w:ascii="Times New Roman" w:hAnsi="Times New Roman" w:cs="Times New Roman"/>
          <w:lang w:val="en-GB"/>
        </w:rPr>
        <w:t xml:space="preserve"> </w:t>
      </w:r>
      <w:r w:rsidRPr="00897136">
        <w:rPr>
          <w:rFonts w:ascii="Times New Roman" w:hAnsi="Times New Roman" w:cs="Times New Roman"/>
          <w:lang w:val="en-GB"/>
        </w:rPr>
        <w:t>Highlighted areas represent 95% confidence ellipses for region (filled areas</w:t>
      </w:r>
      <w:r w:rsidR="00356406" w:rsidRPr="00356406">
        <w:rPr>
          <w:rFonts w:ascii="Times New Roman" w:hAnsi="Times New Roman" w:cs="Times New Roman"/>
          <w:lang w:val="en-GB"/>
        </w:rPr>
        <w:t xml:space="preserve"> </w:t>
      </w:r>
      <w:r w:rsidR="00356406">
        <w:rPr>
          <w:rFonts w:ascii="Times New Roman" w:hAnsi="Times New Roman" w:cs="Times New Roman"/>
          <w:lang w:val="en-GB"/>
        </w:rPr>
        <w:t xml:space="preserve">and symbols: </w:t>
      </w:r>
      <w:r w:rsidR="00356406" w:rsidRPr="00897136">
        <w:rPr>
          <w:rFonts w:ascii="Times New Roman" w:hAnsi="Times New Roman" w:cs="Times New Roman"/>
          <w:lang w:val="en-GB"/>
        </w:rPr>
        <w:t xml:space="preserve">blue – Region C; yellow – Region N; </w:t>
      </w:r>
      <w:r w:rsidR="00704DA9">
        <w:rPr>
          <w:rFonts w:ascii="Times New Roman" w:hAnsi="Times New Roman" w:cs="Times New Roman"/>
          <w:lang w:val="en-GB"/>
        </w:rPr>
        <w:t>red</w:t>
      </w:r>
      <w:r w:rsidR="00356406" w:rsidRPr="00897136">
        <w:rPr>
          <w:rFonts w:ascii="Times New Roman" w:hAnsi="Times New Roman" w:cs="Times New Roman"/>
          <w:lang w:val="en-GB"/>
        </w:rPr>
        <w:t xml:space="preserve"> – Region S</w:t>
      </w:r>
      <w:r w:rsidRPr="00897136">
        <w:rPr>
          <w:rFonts w:ascii="Times New Roman" w:hAnsi="Times New Roman" w:cs="Times New Roman"/>
          <w:lang w:val="en-GB"/>
        </w:rPr>
        <w:t>). To aid in visualization, ordination plot is broken down by year (</w:t>
      </w:r>
      <w:r w:rsidR="00356406" w:rsidRPr="00897136">
        <w:rPr>
          <w:rFonts w:ascii="Times New Roman" w:hAnsi="Times New Roman" w:cs="Times New Roman"/>
          <w:lang w:val="en-GB"/>
        </w:rPr>
        <w:t xml:space="preserve">circles </w:t>
      </w:r>
      <w:r w:rsidR="00356406">
        <w:rPr>
          <w:rFonts w:ascii="Times New Roman" w:hAnsi="Times New Roman" w:cs="Times New Roman"/>
          <w:lang w:val="en-GB"/>
        </w:rPr>
        <w:t>and triangles represent sampling sites in</w:t>
      </w:r>
      <w:r w:rsidR="00356406" w:rsidRPr="00897136">
        <w:rPr>
          <w:rFonts w:ascii="Times New Roman" w:hAnsi="Times New Roman" w:cs="Times New Roman"/>
          <w:lang w:val="en-GB"/>
        </w:rPr>
        <w:t xml:space="preserve"> </w:t>
      </w:r>
      <w:r w:rsidRPr="00897136">
        <w:rPr>
          <w:rFonts w:ascii="Times New Roman" w:hAnsi="Times New Roman" w:cs="Times New Roman"/>
          <w:lang w:val="en-GB"/>
        </w:rPr>
        <w:t xml:space="preserve">2018 </w:t>
      </w:r>
      <w:r w:rsidR="00356406">
        <w:rPr>
          <w:rFonts w:ascii="Times New Roman" w:hAnsi="Times New Roman" w:cs="Times New Roman"/>
          <w:lang w:val="en-GB"/>
        </w:rPr>
        <w:t>and</w:t>
      </w:r>
      <w:r w:rsidRPr="00897136">
        <w:rPr>
          <w:rFonts w:ascii="Times New Roman" w:hAnsi="Times New Roman" w:cs="Times New Roman"/>
          <w:lang w:val="en-GB"/>
        </w:rPr>
        <w:t xml:space="preserve"> 2019</w:t>
      </w:r>
      <w:r w:rsidR="00356406">
        <w:rPr>
          <w:rFonts w:ascii="Times New Roman" w:hAnsi="Times New Roman" w:cs="Times New Roman"/>
          <w:lang w:val="en-GB"/>
        </w:rPr>
        <w:t>, respectively</w:t>
      </w:r>
      <w:r w:rsidRPr="00897136">
        <w:rPr>
          <w:rFonts w:ascii="Times New Roman" w:hAnsi="Times New Roman" w:cs="Times New Roman"/>
          <w:lang w:val="en-GB"/>
        </w:rPr>
        <w:t xml:space="preserve">) for comparative purposes (bottom panel). Percent variation explained by each axis is given within brackets on the top left triplot. For simplification, labels of sampling sites are not shown in the upper left ordination plot. Taxa abbreviations are decoded in </w:t>
      </w:r>
      <w:r w:rsidR="00AC725A">
        <w:rPr>
          <w:rFonts w:ascii="Times New Roman" w:hAnsi="Times New Roman" w:cs="Times New Roman"/>
          <w:lang w:val="en-GB"/>
        </w:rPr>
        <w:t xml:space="preserve">accompanying spreadsheet </w:t>
      </w:r>
      <w:r w:rsidRPr="00897136">
        <w:rPr>
          <w:rFonts w:ascii="Times New Roman" w:hAnsi="Times New Roman" w:cs="Times New Roman"/>
          <w:lang w:val="en-GB"/>
        </w:rPr>
        <w:t>(Supplementary Information).</w:t>
      </w:r>
    </w:p>
    <w:p w14:paraId="374C13A6" w14:textId="2B8FCCF9" w:rsidR="00897136" w:rsidRDefault="00897136" w:rsidP="00897136">
      <w:pPr>
        <w:spacing w:after="0" w:line="360" w:lineRule="auto"/>
        <w:jc w:val="both"/>
        <w:rPr>
          <w:rFonts w:ascii="Times New Roman" w:hAnsi="Times New Roman" w:cs="Times New Roman"/>
          <w:lang w:val="en-GB"/>
        </w:rPr>
      </w:pPr>
    </w:p>
    <w:p w14:paraId="1FCAB910" w14:textId="77777777" w:rsidR="00CE63E5" w:rsidRPr="00897136" w:rsidRDefault="00CE63E5" w:rsidP="00CE63E5">
      <w:pPr>
        <w:spacing w:after="0" w:line="360" w:lineRule="auto"/>
        <w:rPr>
          <w:rFonts w:ascii="Times New Roman" w:hAnsi="Times New Roman" w:cs="Times New Roman"/>
          <w:lang w:val="en-GB"/>
        </w:rPr>
      </w:pPr>
    </w:p>
    <w:p w14:paraId="3F2A503D" w14:textId="77777777" w:rsidR="00CE63E5" w:rsidRPr="00897136" w:rsidRDefault="00CE63E5" w:rsidP="00CE63E5">
      <w:pPr>
        <w:rPr>
          <w:rFonts w:ascii="Times New Roman" w:hAnsi="Times New Roman" w:cs="Times New Roman"/>
          <w:lang w:val="en-GB"/>
        </w:rPr>
      </w:pPr>
      <w:r w:rsidRPr="00897136">
        <w:rPr>
          <w:rFonts w:ascii="Times New Roman" w:hAnsi="Times New Roman" w:cs="Times New Roman"/>
          <w:lang w:val="en-GB"/>
        </w:rPr>
        <w:br w:type="page"/>
      </w:r>
    </w:p>
    <w:p w14:paraId="38356822" w14:textId="77777777" w:rsidR="00CE63E5" w:rsidRPr="00897136" w:rsidRDefault="00CE63E5" w:rsidP="00CE63E5">
      <w:pPr>
        <w:spacing w:after="0" w:line="360" w:lineRule="auto"/>
        <w:jc w:val="center"/>
        <w:rPr>
          <w:rFonts w:ascii="Times New Roman" w:hAnsi="Times New Roman" w:cs="Times New Roman"/>
          <w:lang w:val="fr-FR"/>
        </w:rPr>
      </w:pPr>
      <w:r w:rsidRPr="00897136">
        <w:rPr>
          <w:rFonts w:ascii="Times New Roman" w:hAnsi="Times New Roman" w:cs="Times New Roman"/>
          <w:noProof/>
          <w:lang w:val="fr-FR"/>
        </w:rPr>
        <w:lastRenderedPageBreak/>
        <w:drawing>
          <wp:inline distT="0" distB="0" distL="0" distR="0" wp14:anchorId="4DC20BA4" wp14:editId="757842C0">
            <wp:extent cx="5399532" cy="4678680"/>
            <wp:effectExtent l="0" t="0" r="0" b="762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m 3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99532" cy="4678680"/>
                    </a:xfrm>
                    <a:prstGeom prst="rect">
                      <a:avLst/>
                    </a:prstGeom>
                  </pic:spPr>
                </pic:pic>
              </a:graphicData>
            </a:graphic>
          </wp:inline>
        </w:drawing>
      </w:r>
    </w:p>
    <w:p w14:paraId="3AAABF0A" w14:textId="45DE7CF5" w:rsidR="00897136" w:rsidRPr="00897136" w:rsidRDefault="00897136" w:rsidP="00897136">
      <w:pPr>
        <w:spacing w:after="0" w:line="360" w:lineRule="auto"/>
        <w:jc w:val="both"/>
        <w:rPr>
          <w:rFonts w:ascii="Times New Roman" w:hAnsi="Times New Roman" w:cs="Times New Roman"/>
          <w:lang w:val="en-GB"/>
        </w:rPr>
      </w:pPr>
      <w:r w:rsidRPr="00901889">
        <w:rPr>
          <w:rFonts w:ascii="Times New Roman" w:hAnsi="Times New Roman" w:cs="Times New Roman"/>
          <w:b/>
          <w:bCs/>
          <w:lang w:val="en-GB"/>
        </w:rPr>
        <w:t>Figure S</w:t>
      </w:r>
      <w:r w:rsidR="00704DA9" w:rsidRPr="00901889">
        <w:rPr>
          <w:rFonts w:ascii="Times New Roman" w:hAnsi="Times New Roman" w:cs="Times New Roman"/>
          <w:b/>
          <w:bCs/>
          <w:lang w:val="en-GB"/>
        </w:rPr>
        <w:t>3</w:t>
      </w:r>
      <w:r w:rsidRPr="00897136">
        <w:rPr>
          <w:rFonts w:ascii="Times New Roman" w:hAnsi="Times New Roman" w:cs="Times New Roman"/>
          <w:lang w:val="en-GB"/>
        </w:rPr>
        <w:t xml:space="preserve"> – </w:t>
      </w:r>
      <w:r w:rsidR="00AC725A">
        <w:rPr>
          <w:rFonts w:ascii="Times New Roman" w:hAnsi="Times New Roman" w:cs="Times New Roman"/>
          <w:lang w:val="en-GB"/>
        </w:rPr>
        <w:t>Partial c</w:t>
      </w:r>
      <w:r w:rsidRPr="00897136">
        <w:rPr>
          <w:rFonts w:ascii="Times New Roman" w:hAnsi="Times New Roman" w:cs="Times New Roman"/>
          <w:lang w:val="en-GB"/>
        </w:rPr>
        <w:t>onstrained PCoA ordination (db</w:t>
      </w:r>
      <w:r>
        <w:rPr>
          <w:rFonts w:ascii="Times New Roman" w:hAnsi="Times New Roman" w:cs="Times New Roman"/>
          <w:lang w:val="en-GB"/>
        </w:rPr>
        <w:t>-</w:t>
      </w:r>
      <w:r w:rsidRPr="00897136">
        <w:rPr>
          <w:rFonts w:ascii="Times New Roman" w:hAnsi="Times New Roman" w:cs="Times New Roman"/>
          <w:lang w:val="en-GB"/>
        </w:rPr>
        <w:t xml:space="preserve">RDA, based on Bray-Curtis dissimilarity) of macroinvertebrate abundance data (species represented by blue crosses, ×) </w:t>
      </w:r>
      <w:r w:rsidR="00AC725A">
        <w:rPr>
          <w:rFonts w:ascii="Times New Roman" w:hAnsi="Times New Roman" w:cs="Times New Roman"/>
          <w:lang w:val="en-GB"/>
        </w:rPr>
        <w:t>displaying the influence of</w:t>
      </w:r>
      <w:r>
        <w:rPr>
          <w:rFonts w:ascii="Times New Roman" w:hAnsi="Times New Roman" w:cs="Times New Roman"/>
          <w:lang w:val="en-GB"/>
        </w:rPr>
        <w:t xml:space="preserve"> </w:t>
      </w:r>
      <w:r w:rsidR="00AC725A">
        <w:rPr>
          <w:rFonts w:ascii="Times New Roman" w:hAnsi="Times New Roman" w:cs="Times New Roman"/>
          <w:lang w:val="en-GB"/>
        </w:rPr>
        <w:t xml:space="preserve">“pure” </w:t>
      </w:r>
      <w:r w:rsidR="000D40F7">
        <w:rPr>
          <w:rFonts w:ascii="Times New Roman" w:hAnsi="Times New Roman" w:cs="Times New Roman"/>
          <w:lang w:val="en-GB"/>
        </w:rPr>
        <w:t>hydromorphological</w:t>
      </w:r>
      <w:r>
        <w:rPr>
          <w:rFonts w:ascii="Times New Roman" w:hAnsi="Times New Roman" w:cs="Times New Roman"/>
          <w:lang w:val="en-GB"/>
        </w:rPr>
        <w:t xml:space="preserve"> varia</w:t>
      </w:r>
      <w:r w:rsidR="00AC725A">
        <w:rPr>
          <w:rFonts w:ascii="Times New Roman" w:hAnsi="Times New Roman" w:cs="Times New Roman"/>
          <w:lang w:val="en-GB"/>
        </w:rPr>
        <w:t>tion</w:t>
      </w:r>
      <w:r>
        <w:rPr>
          <w:rFonts w:ascii="Times New Roman" w:hAnsi="Times New Roman" w:cs="Times New Roman"/>
          <w:lang w:val="en-GB"/>
        </w:rPr>
        <w:t xml:space="preserve"> (arrows</w:t>
      </w:r>
      <w:r w:rsidR="00AC725A">
        <w:rPr>
          <w:rFonts w:ascii="Times New Roman" w:hAnsi="Times New Roman" w:cs="Times New Roman"/>
          <w:lang w:val="en-GB"/>
        </w:rPr>
        <w:t xml:space="preserve"> represent the main hydromorphological gradients</w:t>
      </w:r>
      <w:r>
        <w:rPr>
          <w:rFonts w:ascii="Times New Roman" w:hAnsi="Times New Roman" w:cs="Times New Roman"/>
          <w:lang w:val="en-GB"/>
        </w:rPr>
        <w:t xml:space="preserve">), </w:t>
      </w:r>
      <w:r w:rsidR="00AC725A">
        <w:rPr>
          <w:rFonts w:ascii="Times New Roman" w:hAnsi="Times New Roman" w:cs="Times New Roman"/>
          <w:lang w:val="en-GB"/>
        </w:rPr>
        <w:t xml:space="preserve">after partialling out climatic and physicochemical influences. </w:t>
      </w:r>
      <w:r w:rsidRPr="00897136">
        <w:rPr>
          <w:rFonts w:ascii="Times New Roman" w:hAnsi="Times New Roman" w:cs="Times New Roman"/>
          <w:lang w:val="en-GB"/>
        </w:rPr>
        <w:t>Highlighted areas represent 95% confidence ellipses for region (filled areas</w:t>
      </w:r>
      <w:r w:rsidR="00AC725A">
        <w:rPr>
          <w:rFonts w:ascii="Times New Roman" w:hAnsi="Times New Roman" w:cs="Times New Roman"/>
          <w:lang w:val="en-GB"/>
        </w:rPr>
        <w:t xml:space="preserve"> and symbols: </w:t>
      </w:r>
      <w:r w:rsidR="00AC725A" w:rsidRPr="00897136">
        <w:rPr>
          <w:rFonts w:ascii="Times New Roman" w:hAnsi="Times New Roman" w:cs="Times New Roman"/>
          <w:lang w:val="en-GB"/>
        </w:rPr>
        <w:t xml:space="preserve">blue – Region C; yellow – Region N; </w:t>
      </w:r>
      <w:r w:rsidR="00704DA9">
        <w:rPr>
          <w:rFonts w:ascii="Times New Roman" w:hAnsi="Times New Roman" w:cs="Times New Roman"/>
          <w:lang w:val="en-GB"/>
        </w:rPr>
        <w:t>red</w:t>
      </w:r>
      <w:r w:rsidR="00AC725A" w:rsidRPr="00897136">
        <w:rPr>
          <w:rFonts w:ascii="Times New Roman" w:hAnsi="Times New Roman" w:cs="Times New Roman"/>
          <w:lang w:val="en-GB"/>
        </w:rPr>
        <w:t xml:space="preserve"> – Region S</w:t>
      </w:r>
      <w:r w:rsidRPr="00897136">
        <w:rPr>
          <w:rFonts w:ascii="Times New Roman" w:hAnsi="Times New Roman" w:cs="Times New Roman"/>
          <w:lang w:val="en-GB"/>
        </w:rPr>
        <w:t>). To aid in visualization, ordination plot is broken down by year (</w:t>
      </w:r>
      <w:r w:rsidR="00AC725A" w:rsidRPr="00897136">
        <w:rPr>
          <w:rFonts w:ascii="Times New Roman" w:hAnsi="Times New Roman" w:cs="Times New Roman"/>
          <w:lang w:val="en-GB"/>
        </w:rPr>
        <w:t xml:space="preserve">circles </w:t>
      </w:r>
      <w:r w:rsidR="00AC725A">
        <w:rPr>
          <w:rFonts w:ascii="Times New Roman" w:hAnsi="Times New Roman" w:cs="Times New Roman"/>
          <w:lang w:val="en-GB"/>
        </w:rPr>
        <w:t>and triangles represent sampling sites in</w:t>
      </w:r>
      <w:r w:rsidR="00AC725A" w:rsidRPr="00897136">
        <w:rPr>
          <w:rFonts w:ascii="Times New Roman" w:hAnsi="Times New Roman" w:cs="Times New Roman"/>
          <w:lang w:val="en-GB"/>
        </w:rPr>
        <w:t xml:space="preserve"> </w:t>
      </w:r>
      <w:r w:rsidRPr="00897136">
        <w:rPr>
          <w:rFonts w:ascii="Times New Roman" w:hAnsi="Times New Roman" w:cs="Times New Roman"/>
          <w:lang w:val="en-GB"/>
        </w:rPr>
        <w:t xml:space="preserve">2018 </w:t>
      </w:r>
      <w:r w:rsidR="00AC725A">
        <w:rPr>
          <w:rFonts w:ascii="Times New Roman" w:hAnsi="Times New Roman" w:cs="Times New Roman"/>
          <w:lang w:val="en-GB"/>
        </w:rPr>
        <w:t>and</w:t>
      </w:r>
      <w:r w:rsidRPr="00897136">
        <w:rPr>
          <w:rFonts w:ascii="Times New Roman" w:hAnsi="Times New Roman" w:cs="Times New Roman"/>
          <w:lang w:val="en-GB"/>
        </w:rPr>
        <w:t xml:space="preserve"> 2019</w:t>
      </w:r>
      <w:r w:rsidR="00AC725A">
        <w:rPr>
          <w:rFonts w:ascii="Times New Roman" w:hAnsi="Times New Roman" w:cs="Times New Roman"/>
          <w:lang w:val="en-GB"/>
        </w:rPr>
        <w:t>, respectively</w:t>
      </w:r>
      <w:r w:rsidRPr="00897136">
        <w:rPr>
          <w:rFonts w:ascii="Times New Roman" w:hAnsi="Times New Roman" w:cs="Times New Roman"/>
          <w:lang w:val="en-GB"/>
        </w:rPr>
        <w:t xml:space="preserve">) for comparative purposes (bottom panel). Percent variation explained by each axis is given within brackets on the top left triplot. For simplification, labels of sampling sites are not shown in the upper left ordination plot. Taxa </w:t>
      </w:r>
      <w:r w:rsidRPr="00F61425">
        <w:rPr>
          <w:rFonts w:ascii="Times New Roman" w:hAnsi="Times New Roman" w:cs="Times New Roman"/>
          <w:lang w:val="en-GB"/>
        </w:rPr>
        <w:t>abbreviations are</w:t>
      </w:r>
      <w:r w:rsidRPr="00897136">
        <w:rPr>
          <w:rFonts w:ascii="Times New Roman" w:hAnsi="Times New Roman" w:cs="Times New Roman"/>
          <w:lang w:val="en-GB"/>
        </w:rPr>
        <w:t xml:space="preserve"> </w:t>
      </w:r>
      <w:r w:rsidRPr="00F61425">
        <w:rPr>
          <w:rFonts w:ascii="Times New Roman" w:hAnsi="Times New Roman" w:cs="Times New Roman"/>
          <w:lang w:val="en-GB"/>
        </w:rPr>
        <w:t xml:space="preserve">decoded in </w:t>
      </w:r>
      <w:r w:rsidR="00AC725A" w:rsidRPr="00F61425">
        <w:rPr>
          <w:rFonts w:ascii="Times New Roman" w:hAnsi="Times New Roman" w:cs="Times New Roman"/>
          <w:lang w:val="en-GB"/>
        </w:rPr>
        <w:t xml:space="preserve">accompanying spreadsheet </w:t>
      </w:r>
      <w:r w:rsidRPr="00F61425">
        <w:rPr>
          <w:rFonts w:ascii="Times New Roman" w:hAnsi="Times New Roman" w:cs="Times New Roman"/>
          <w:lang w:val="en-GB"/>
        </w:rPr>
        <w:t>(Supplementary Information).</w:t>
      </w:r>
    </w:p>
    <w:p w14:paraId="5BCBF60A" w14:textId="32F64EA5" w:rsidR="00897136" w:rsidRDefault="00897136" w:rsidP="00CE63E5">
      <w:pPr>
        <w:spacing w:after="0" w:line="360" w:lineRule="auto"/>
        <w:jc w:val="both"/>
        <w:rPr>
          <w:rFonts w:ascii="Times New Roman" w:hAnsi="Times New Roman" w:cs="Times New Roman"/>
          <w:lang w:val="en-GB"/>
        </w:rPr>
      </w:pPr>
    </w:p>
    <w:p w14:paraId="41F3DEB5" w14:textId="77777777" w:rsidR="00CE63E5" w:rsidRPr="00897136" w:rsidRDefault="00CE63E5" w:rsidP="00CE63E5">
      <w:pPr>
        <w:spacing w:after="0" w:line="360" w:lineRule="auto"/>
        <w:jc w:val="both"/>
        <w:rPr>
          <w:rFonts w:ascii="Times New Roman" w:hAnsi="Times New Roman" w:cs="Times New Roman"/>
          <w:lang w:val="en-GB"/>
        </w:rPr>
      </w:pPr>
    </w:p>
    <w:p w14:paraId="43B39328" w14:textId="77777777" w:rsidR="00CE63E5" w:rsidRPr="00897136" w:rsidRDefault="00CE63E5" w:rsidP="00CE63E5">
      <w:pPr>
        <w:spacing w:after="0" w:line="360" w:lineRule="auto"/>
        <w:rPr>
          <w:rFonts w:ascii="Times New Roman" w:hAnsi="Times New Roman" w:cs="Times New Roman"/>
          <w:lang w:val="en-GB"/>
        </w:rPr>
      </w:pPr>
    </w:p>
    <w:p w14:paraId="5B21315B" w14:textId="77777777" w:rsidR="00CE63E5" w:rsidRPr="00897136" w:rsidRDefault="00CE63E5" w:rsidP="00CE63E5">
      <w:pPr>
        <w:rPr>
          <w:rFonts w:ascii="Times New Roman" w:hAnsi="Times New Roman" w:cs="Times New Roman"/>
          <w:lang w:val="en-GB"/>
        </w:rPr>
      </w:pPr>
      <w:r w:rsidRPr="00897136">
        <w:rPr>
          <w:rFonts w:ascii="Times New Roman" w:hAnsi="Times New Roman" w:cs="Times New Roman"/>
          <w:lang w:val="en-GB"/>
        </w:rPr>
        <w:br w:type="page"/>
      </w:r>
    </w:p>
    <w:p w14:paraId="042A17EA" w14:textId="77777777" w:rsidR="00CE63E5" w:rsidRPr="00897136" w:rsidRDefault="00CE63E5" w:rsidP="00CE63E5">
      <w:pPr>
        <w:spacing w:after="0" w:line="360" w:lineRule="auto"/>
        <w:jc w:val="center"/>
        <w:rPr>
          <w:rFonts w:ascii="Times New Roman" w:hAnsi="Times New Roman" w:cs="Times New Roman"/>
          <w:lang w:val="fr-FR"/>
        </w:rPr>
      </w:pPr>
      <w:r w:rsidRPr="00897136">
        <w:rPr>
          <w:rFonts w:ascii="Times New Roman" w:hAnsi="Times New Roman" w:cs="Times New Roman"/>
          <w:noProof/>
          <w:lang w:val="fr-FR"/>
        </w:rPr>
        <w:lastRenderedPageBreak/>
        <w:drawing>
          <wp:inline distT="0" distB="0" distL="0" distR="0" wp14:anchorId="089CAAB9" wp14:editId="6B5DAC71">
            <wp:extent cx="5399532" cy="4678680"/>
            <wp:effectExtent l="0" t="0" r="0" b="762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m 3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99532" cy="4678680"/>
                    </a:xfrm>
                    <a:prstGeom prst="rect">
                      <a:avLst/>
                    </a:prstGeom>
                  </pic:spPr>
                </pic:pic>
              </a:graphicData>
            </a:graphic>
          </wp:inline>
        </w:drawing>
      </w:r>
    </w:p>
    <w:p w14:paraId="77267529" w14:textId="794B3651" w:rsidR="000D40F7" w:rsidRPr="00897136" w:rsidRDefault="000D40F7" w:rsidP="000D40F7">
      <w:pPr>
        <w:spacing w:after="0" w:line="360" w:lineRule="auto"/>
        <w:jc w:val="both"/>
        <w:rPr>
          <w:rFonts w:ascii="Times New Roman" w:hAnsi="Times New Roman" w:cs="Times New Roman"/>
          <w:lang w:val="en-GB"/>
        </w:rPr>
      </w:pPr>
      <w:r w:rsidRPr="00901889">
        <w:rPr>
          <w:rFonts w:ascii="Times New Roman" w:hAnsi="Times New Roman" w:cs="Times New Roman"/>
          <w:b/>
          <w:bCs/>
          <w:lang w:val="en-GB"/>
        </w:rPr>
        <w:t>Figure S</w:t>
      </w:r>
      <w:r w:rsidR="00704DA9" w:rsidRPr="00901889">
        <w:rPr>
          <w:rFonts w:ascii="Times New Roman" w:hAnsi="Times New Roman" w:cs="Times New Roman"/>
          <w:b/>
          <w:bCs/>
          <w:lang w:val="en-GB"/>
        </w:rPr>
        <w:t>4</w:t>
      </w:r>
      <w:r w:rsidRPr="00897136">
        <w:rPr>
          <w:rFonts w:ascii="Times New Roman" w:hAnsi="Times New Roman" w:cs="Times New Roman"/>
          <w:lang w:val="en-GB"/>
        </w:rPr>
        <w:t xml:space="preserve"> – </w:t>
      </w:r>
      <w:r w:rsidR="00AC725A">
        <w:rPr>
          <w:rFonts w:ascii="Times New Roman" w:hAnsi="Times New Roman" w:cs="Times New Roman"/>
          <w:lang w:val="en-GB"/>
        </w:rPr>
        <w:t>Partial c</w:t>
      </w:r>
      <w:r w:rsidRPr="00897136">
        <w:rPr>
          <w:rFonts w:ascii="Times New Roman" w:hAnsi="Times New Roman" w:cs="Times New Roman"/>
          <w:lang w:val="en-GB"/>
        </w:rPr>
        <w:t>onstrained PCoA ordination (db</w:t>
      </w:r>
      <w:r>
        <w:rPr>
          <w:rFonts w:ascii="Times New Roman" w:hAnsi="Times New Roman" w:cs="Times New Roman"/>
          <w:lang w:val="en-GB"/>
        </w:rPr>
        <w:t>-</w:t>
      </w:r>
      <w:r w:rsidRPr="00897136">
        <w:rPr>
          <w:rFonts w:ascii="Times New Roman" w:hAnsi="Times New Roman" w:cs="Times New Roman"/>
          <w:lang w:val="en-GB"/>
        </w:rPr>
        <w:t xml:space="preserve">RDA, based on Bray-Curtis dissimilarity) of macroinvertebrate abundance data (species represented by blue crosses, ×) </w:t>
      </w:r>
      <w:r w:rsidR="00AC725A">
        <w:rPr>
          <w:rFonts w:ascii="Times New Roman" w:hAnsi="Times New Roman" w:cs="Times New Roman"/>
          <w:lang w:val="en-GB"/>
        </w:rPr>
        <w:t>displaying the influence of “pure”</w:t>
      </w:r>
      <w:r>
        <w:rPr>
          <w:rFonts w:ascii="Times New Roman" w:hAnsi="Times New Roman" w:cs="Times New Roman"/>
          <w:lang w:val="en-GB"/>
        </w:rPr>
        <w:t xml:space="preserve"> climatic varia</w:t>
      </w:r>
      <w:r w:rsidR="00AC725A">
        <w:rPr>
          <w:rFonts w:ascii="Times New Roman" w:hAnsi="Times New Roman" w:cs="Times New Roman"/>
          <w:lang w:val="en-GB"/>
        </w:rPr>
        <w:t>tion</w:t>
      </w:r>
      <w:r>
        <w:rPr>
          <w:rFonts w:ascii="Times New Roman" w:hAnsi="Times New Roman" w:cs="Times New Roman"/>
          <w:lang w:val="en-GB"/>
        </w:rPr>
        <w:t xml:space="preserve"> (arrows</w:t>
      </w:r>
      <w:r w:rsidR="00AC725A">
        <w:rPr>
          <w:rFonts w:ascii="Times New Roman" w:hAnsi="Times New Roman" w:cs="Times New Roman"/>
          <w:lang w:val="en-GB"/>
        </w:rPr>
        <w:t xml:space="preserve"> represent the main climatic gradients</w:t>
      </w:r>
      <w:r>
        <w:rPr>
          <w:rFonts w:ascii="Times New Roman" w:hAnsi="Times New Roman" w:cs="Times New Roman"/>
          <w:lang w:val="en-GB"/>
        </w:rPr>
        <w:t xml:space="preserve">), </w:t>
      </w:r>
      <w:r w:rsidR="00AC725A">
        <w:rPr>
          <w:rFonts w:ascii="Times New Roman" w:hAnsi="Times New Roman" w:cs="Times New Roman"/>
          <w:lang w:val="en-GB"/>
        </w:rPr>
        <w:t xml:space="preserve">after partialling out physicochemical and hydromorphological influence. </w:t>
      </w:r>
      <w:r w:rsidRPr="00897136">
        <w:rPr>
          <w:rFonts w:ascii="Times New Roman" w:hAnsi="Times New Roman" w:cs="Times New Roman"/>
          <w:lang w:val="en-GB"/>
        </w:rPr>
        <w:t>Highlighted areas represent 95% confidence ellipses for region (filled areas</w:t>
      </w:r>
      <w:r w:rsidR="00AC725A">
        <w:rPr>
          <w:rFonts w:ascii="Times New Roman" w:hAnsi="Times New Roman" w:cs="Times New Roman"/>
          <w:lang w:val="en-GB"/>
        </w:rPr>
        <w:t xml:space="preserve"> and symbols: </w:t>
      </w:r>
      <w:r w:rsidR="00AC725A" w:rsidRPr="00897136">
        <w:rPr>
          <w:rFonts w:ascii="Times New Roman" w:hAnsi="Times New Roman" w:cs="Times New Roman"/>
          <w:lang w:val="en-GB"/>
        </w:rPr>
        <w:t xml:space="preserve">blue – Region C; yellow – Region N; </w:t>
      </w:r>
      <w:r w:rsidR="00704DA9">
        <w:rPr>
          <w:rFonts w:ascii="Times New Roman" w:hAnsi="Times New Roman" w:cs="Times New Roman"/>
          <w:lang w:val="en-GB"/>
        </w:rPr>
        <w:t>red</w:t>
      </w:r>
      <w:r w:rsidR="00AC725A" w:rsidRPr="00897136">
        <w:rPr>
          <w:rFonts w:ascii="Times New Roman" w:hAnsi="Times New Roman" w:cs="Times New Roman"/>
          <w:lang w:val="en-GB"/>
        </w:rPr>
        <w:t xml:space="preserve"> – Region S</w:t>
      </w:r>
      <w:r w:rsidRPr="00897136">
        <w:rPr>
          <w:rFonts w:ascii="Times New Roman" w:hAnsi="Times New Roman" w:cs="Times New Roman"/>
          <w:lang w:val="en-GB"/>
        </w:rPr>
        <w:t>). To aid in visualization, ordination plot is broken down by year (</w:t>
      </w:r>
      <w:r w:rsidR="00AC725A" w:rsidRPr="00897136">
        <w:rPr>
          <w:rFonts w:ascii="Times New Roman" w:hAnsi="Times New Roman" w:cs="Times New Roman"/>
          <w:lang w:val="en-GB"/>
        </w:rPr>
        <w:t xml:space="preserve">(circles </w:t>
      </w:r>
      <w:r w:rsidR="00AC725A">
        <w:rPr>
          <w:rFonts w:ascii="Times New Roman" w:hAnsi="Times New Roman" w:cs="Times New Roman"/>
          <w:lang w:val="en-GB"/>
        </w:rPr>
        <w:t>and triangles represent sampling sites in</w:t>
      </w:r>
      <w:r w:rsidR="00AC725A" w:rsidRPr="00897136">
        <w:rPr>
          <w:rFonts w:ascii="Times New Roman" w:hAnsi="Times New Roman" w:cs="Times New Roman"/>
          <w:lang w:val="en-GB"/>
        </w:rPr>
        <w:t xml:space="preserve"> </w:t>
      </w:r>
      <w:r w:rsidRPr="00897136">
        <w:rPr>
          <w:rFonts w:ascii="Times New Roman" w:hAnsi="Times New Roman" w:cs="Times New Roman"/>
          <w:lang w:val="en-GB"/>
        </w:rPr>
        <w:t xml:space="preserve">2018 </w:t>
      </w:r>
      <w:r w:rsidR="00AC725A">
        <w:rPr>
          <w:rFonts w:ascii="Times New Roman" w:hAnsi="Times New Roman" w:cs="Times New Roman"/>
          <w:lang w:val="en-GB"/>
        </w:rPr>
        <w:t>and</w:t>
      </w:r>
      <w:r w:rsidRPr="00897136">
        <w:rPr>
          <w:rFonts w:ascii="Times New Roman" w:hAnsi="Times New Roman" w:cs="Times New Roman"/>
          <w:lang w:val="en-GB"/>
        </w:rPr>
        <w:t xml:space="preserve"> 2019</w:t>
      </w:r>
      <w:r w:rsidR="00AC725A">
        <w:rPr>
          <w:rFonts w:ascii="Times New Roman" w:hAnsi="Times New Roman" w:cs="Times New Roman"/>
          <w:lang w:val="en-GB"/>
        </w:rPr>
        <w:t>, respectively</w:t>
      </w:r>
      <w:r w:rsidRPr="00897136">
        <w:rPr>
          <w:rFonts w:ascii="Times New Roman" w:hAnsi="Times New Roman" w:cs="Times New Roman"/>
          <w:lang w:val="en-GB"/>
        </w:rPr>
        <w:t xml:space="preserve">) for comparative purposes (bottom panel). Percent variation explained by each axis is given within brackets on the top left triplot. For simplification, labels of sampling sites are not shown in the upper left ordination plot. Taxa abbreviations are </w:t>
      </w:r>
      <w:r w:rsidRPr="00F61425">
        <w:rPr>
          <w:rFonts w:ascii="Times New Roman" w:hAnsi="Times New Roman" w:cs="Times New Roman"/>
          <w:lang w:val="en-GB"/>
        </w:rPr>
        <w:t xml:space="preserve">decoded in </w:t>
      </w:r>
      <w:r w:rsidR="00AC725A" w:rsidRPr="00F61425">
        <w:rPr>
          <w:rFonts w:ascii="Times New Roman" w:hAnsi="Times New Roman" w:cs="Times New Roman"/>
          <w:lang w:val="en-GB"/>
        </w:rPr>
        <w:t xml:space="preserve">accompanying spreadsheet </w:t>
      </w:r>
      <w:r w:rsidRPr="00F61425">
        <w:rPr>
          <w:rFonts w:ascii="Times New Roman" w:hAnsi="Times New Roman" w:cs="Times New Roman"/>
          <w:lang w:val="en-GB"/>
        </w:rPr>
        <w:t>(Supplementary Information).</w:t>
      </w:r>
    </w:p>
    <w:p w14:paraId="74DF00EF" w14:textId="39594A13" w:rsidR="000D40F7" w:rsidRPr="000D40F7" w:rsidRDefault="000D40F7" w:rsidP="00CE63E5">
      <w:pPr>
        <w:spacing w:after="0" w:line="360" w:lineRule="auto"/>
        <w:jc w:val="both"/>
        <w:rPr>
          <w:rFonts w:ascii="Times New Roman" w:hAnsi="Times New Roman" w:cs="Times New Roman"/>
          <w:color w:val="44546A" w:themeColor="text2"/>
          <w:lang w:val="en-GB"/>
        </w:rPr>
      </w:pPr>
    </w:p>
    <w:p w14:paraId="19081668" w14:textId="3A94CF49" w:rsidR="00CE63E5" w:rsidRPr="00897136" w:rsidRDefault="00CE63E5" w:rsidP="000D40F7">
      <w:pPr>
        <w:spacing w:after="0" w:line="360" w:lineRule="auto"/>
        <w:jc w:val="both"/>
        <w:rPr>
          <w:rFonts w:ascii="Times New Roman" w:hAnsi="Times New Roman" w:cs="Times New Roman"/>
          <w:lang w:val="en-GB"/>
        </w:rPr>
      </w:pPr>
    </w:p>
    <w:sectPr w:rsidR="00CE63E5" w:rsidRPr="0089713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69153F"/>
    <w:multiLevelType w:val="hybridMultilevel"/>
    <w:tmpl w:val="1688A3D2"/>
    <w:lvl w:ilvl="0" w:tplc="4A8AE4AC">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8510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6A"/>
    <w:rsid w:val="000D40F7"/>
    <w:rsid w:val="00110C77"/>
    <w:rsid w:val="001B02BB"/>
    <w:rsid w:val="002A6C2D"/>
    <w:rsid w:val="00356406"/>
    <w:rsid w:val="003B4BE9"/>
    <w:rsid w:val="003D1C1E"/>
    <w:rsid w:val="00491789"/>
    <w:rsid w:val="00491EAA"/>
    <w:rsid w:val="00561956"/>
    <w:rsid w:val="00565474"/>
    <w:rsid w:val="00674D88"/>
    <w:rsid w:val="00704DA9"/>
    <w:rsid w:val="007A754C"/>
    <w:rsid w:val="008371F2"/>
    <w:rsid w:val="0084566A"/>
    <w:rsid w:val="008674B9"/>
    <w:rsid w:val="00897136"/>
    <w:rsid w:val="008B3518"/>
    <w:rsid w:val="00901889"/>
    <w:rsid w:val="009B2BF2"/>
    <w:rsid w:val="009D036A"/>
    <w:rsid w:val="00A56ECD"/>
    <w:rsid w:val="00AC725A"/>
    <w:rsid w:val="00B61FB4"/>
    <w:rsid w:val="00BB19DE"/>
    <w:rsid w:val="00BC0F1A"/>
    <w:rsid w:val="00C33214"/>
    <w:rsid w:val="00CB780B"/>
    <w:rsid w:val="00CE63E5"/>
    <w:rsid w:val="00D63423"/>
    <w:rsid w:val="00D9636A"/>
    <w:rsid w:val="00EA1F2D"/>
    <w:rsid w:val="00F252A2"/>
    <w:rsid w:val="00F61425"/>
    <w:rsid w:val="00FD289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A0840"/>
  <w15:docId w15:val="{F71820B7-0539-410B-83D7-7DA958768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SimplesTabela2">
    <w:name w:val="Plain Table 2"/>
    <w:basedOn w:val="Tabelanormal"/>
    <w:uiPriority w:val="42"/>
    <w:rsid w:val="0084566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egenda">
    <w:name w:val="caption"/>
    <w:basedOn w:val="Normal"/>
    <w:next w:val="Normal"/>
    <w:uiPriority w:val="35"/>
    <w:unhideWhenUsed/>
    <w:qFormat/>
    <w:rsid w:val="0084566A"/>
    <w:pPr>
      <w:spacing w:after="200" w:line="240" w:lineRule="auto"/>
    </w:pPr>
    <w:rPr>
      <w:i/>
      <w:iCs/>
      <w:color w:val="44546A" w:themeColor="text2"/>
      <w:sz w:val="18"/>
      <w:szCs w:val="18"/>
    </w:rPr>
  </w:style>
  <w:style w:type="character" w:styleId="Refdecomentrio">
    <w:name w:val="annotation reference"/>
    <w:basedOn w:val="Tipodeletrapredefinidodopargrafo"/>
    <w:uiPriority w:val="99"/>
    <w:semiHidden/>
    <w:unhideWhenUsed/>
    <w:rsid w:val="00565474"/>
    <w:rPr>
      <w:sz w:val="16"/>
      <w:szCs w:val="16"/>
    </w:rPr>
  </w:style>
  <w:style w:type="paragraph" w:styleId="Textodecomentrio">
    <w:name w:val="annotation text"/>
    <w:basedOn w:val="Normal"/>
    <w:link w:val="TextodecomentrioCarter"/>
    <w:uiPriority w:val="99"/>
    <w:unhideWhenUsed/>
    <w:rsid w:val="00565474"/>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565474"/>
    <w:rPr>
      <w:sz w:val="20"/>
      <w:szCs w:val="20"/>
    </w:rPr>
  </w:style>
  <w:style w:type="paragraph" w:styleId="Assuntodecomentrio">
    <w:name w:val="annotation subject"/>
    <w:basedOn w:val="Textodecomentrio"/>
    <w:next w:val="Textodecomentrio"/>
    <w:link w:val="AssuntodecomentrioCarter"/>
    <w:uiPriority w:val="99"/>
    <w:semiHidden/>
    <w:unhideWhenUsed/>
    <w:rsid w:val="00565474"/>
    <w:rPr>
      <w:b/>
      <w:bCs/>
    </w:rPr>
  </w:style>
  <w:style w:type="character" w:customStyle="1" w:styleId="AssuntodecomentrioCarter">
    <w:name w:val="Assunto de comentário Caráter"/>
    <w:basedOn w:val="TextodecomentrioCarter"/>
    <w:link w:val="Assuntodecomentrio"/>
    <w:uiPriority w:val="99"/>
    <w:semiHidden/>
    <w:rsid w:val="00565474"/>
    <w:rPr>
      <w:b/>
      <w:bCs/>
      <w:sz w:val="20"/>
      <w:szCs w:val="20"/>
    </w:rPr>
  </w:style>
  <w:style w:type="paragraph" w:styleId="PargrafodaLista">
    <w:name w:val="List Paragraph"/>
    <w:basedOn w:val="Normal"/>
    <w:uiPriority w:val="34"/>
    <w:qFormat/>
    <w:rsid w:val="00CE63E5"/>
    <w:pPr>
      <w:ind w:left="720"/>
      <w:contextualSpacing/>
    </w:pPr>
  </w:style>
  <w:style w:type="paragraph" w:styleId="Reviso">
    <w:name w:val="Revision"/>
    <w:hidden/>
    <w:uiPriority w:val="99"/>
    <w:semiHidden/>
    <w:rsid w:val="00356406"/>
    <w:pPr>
      <w:spacing w:after="0" w:line="240" w:lineRule="auto"/>
    </w:pPr>
  </w:style>
  <w:style w:type="character" w:styleId="Hiperligao">
    <w:name w:val="Hyperlink"/>
    <w:basedOn w:val="Tipodeletrapredefinidodopargrafo"/>
    <w:uiPriority w:val="99"/>
    <w:unhideWhenUsed/>
    <w:rsid w:val="008371F2"/>
    <w:rPr>
      <w:color w:val="0563C1" w:themeColor="hyperlink"/>
      <w:u w:val="single"/>
    </w:rPr>
  </w:style>
  <w:style w:type="character" w:styleId="MenoNoResolvida">
    <w:name w:val="Unresolved Mention"/>
    <w:basedOn w:val="Tipodeletrapredefinidodopargrafo"/>
    <w:uiPriority w:val="99"/>
    <w:semiHidden/>
    <w:unhideWhenUsed/>
    <w:rsid w:val="003B4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tyles" Target="style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1007/s00027-023-01037-8"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tiff"/><Relationship Id="rId4" Type="http://schemas.openxmlformats.org/officeDocument/2006/relationships/settings" Target="settings.xml"/><Relationship Id="rId9" Type="http://schemas.openxmlformats.org/officeDocument/2006/relationships/image" Target="media/image3.tif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E55C6-4988-4D2D-AF4A-A51162543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679</Words>
  <Characters>3669</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Joana Santos</dc:creator>
  <cp:keywords/>
  <dc:description/>
  <cp:lastModifiedBy>Joana Santos</cp:lastModifiedBy>
  <cp:revision>2</cp:revision>
  <dcterms:created xsi:type="dcterms:W3CDTF">2023-12-23T23:55:00Z</dcterms:created>
  <dcterms:modified xsi:type="dcterms:W3CDTF">2023-12-23T23:55:00Z</dcterms:modified>
</cp:coreProperties>
</file>