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EED3" w14:textId="3F4DB3EA" w:rsidR="00CA4DBB" w:rsidRDefault="00CA4DBB" w:rsidP="00CA4DBB">
      <w:pPr>
        <w:spacing w:line="240" w:lineRule="auto"/>
        <w:ind w:left="0"/>
        <w:jc w:val="center"/>
        <w:rPr>
          <w:rFonts w:cs="Times New Roman"/>
          <w:b/>
          <w:bCs/>
          <w:sz w:val="20"/>
          <w:szCs w:val="20"/>
          <w:lang w:val="en-US"/>
        </w:rPr>
      </w:pPr>
      <w:r w:rsidRPr="000766E8">
        <w:rPr>
          <w:rFonts w:cs="Times New Roman"/>
          <w:b/>
          <w:bCs/>
          <w:sz w:val="20"/>
          <w:szCs w:val="20"/>
          <w:lang w:val="en-US"/>
        </w:rPr>
        <w:t xml:space="preserve">Supplementary </w:t>
      </w:r>
      <w:r w:rsidR="00EF4E66">
        <w:rPr>
          <w:rFonts w:cs="Times New Roman"/>
          <w:b/>
          <w:bCs/>
          <w:sz w:val="20"/>
          <w:szCs w:val="20"/>
          <w:lang w:val="en-US"/>
        </w:rPr>
        <w:t xml:space="preserve">figure </w:t>
      </w:r>
      <w:r>
        <w:rPr>
          <w:rFonts w:cs="Times New Roman"/>
          <w:b/>
          <w:bCs/>
          <w:sz w:val="20"/>
          <w:szCs w:val="20"/>
          <w:lang w:val="en-US"/>
        </w:rPr>
        <w:t>material</w:t>
      </w:r>
    </w:p>
    <w:p w14:paraId="18216847" w14:textId="4204508D" w:rsidR="008811FD" w:rsidRDefault="008811FD" w:rsidP="00CA4DBB">
      <w:pPr>
        <w:spacing w:line="240" w:lineRule="auto"/>
        <w:ind w:left="0"/>
        <w:jc w:val="center"/>
        <w:rPr>
          <w:rFonts w:cs="Times New Roman"/>
          <w:b/>
          <w:bCs/>
          <w:sz w:val="20"/>
          <w:szCs w:val="20"/>
          <w:lang w:val="en-US"/>
        </w:rPr>
      </w:pPr>
    </w:p>
    <w:p w14:paraId="34AC470A" w14:textId="77777777" w:rsidR="0037123B" w:rsidRDefault="0037123B" w:rsidP="0037123B">
      <w:pPr>
        <w:spacing w:line="240" w:lineRule="auto"/>
        <w:jc w:val="center"/>
        <w:rPr>
          <w:rFonts w:cs="Times New Roman"/>
          <w:b/>
          <w:bCs/>
          <w:sz w:val="20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13B8D8F6" wp14:editId="35681788">
            <wp:extent cx="3392431" cy="3758192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2431" cy="375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E1A6E" w14:textId="32926B78" w:rsidR="0037123B" w:rsidRPr="008811FD" w:rsidRDefault="0037123B" w:rsidP="0037123B">
      <w:pPr>
        <w:spacing w:line="240" w:lineRule="auto"/>
        <w:rPr>
          <w:rFonts w:cs="Times New Roman"/>
          <w:sz w:val="20"/>
          <w:szCs w:val="20"/>
          <w:lang w:val="en-US"/>
        </w:rPr>
      </w:pPr>
      <w:r w:rsidRPr="008811FD">
        <w:rPr>
          <w:rFonts w:cs="Times New Roman"/>
          <w:sz w:val="20"/>
          <w:szCs w:val="20"/>
          <w:lang w:val="en-US"/>
        </w:rPr>
        <w:t>Figure S</w:t>
      </w:r>
      <w:r>
        <w:rPr>
          <w:rFonts w:cs="Times New Roman"/>
          <w:sz w:val="20"/>
          <w:szCs w:val="20"/>
          <w:lang w:val="en-US"/>
        </w:rPr>
        <w:t>1</w:t>
      </w:r>
      <w:r w:rsidRPr="008811FD">
        <w:rPr>
          <w:rFonts w:cs="Times New Roman"/>
          <w:sz w:val="20"/>
          <w:szCs w:val="20"/>
          <w:lang w:val="en-US"/>
        </w:rPr>
        <w:t>: Distribution area of ​​</w:t>
      </w:r>
      <w:r w:rsidRPr="008811FD">
        <w:rPr>
          <w:rFonts w:cs="Times New Roman"/>
          <w:i/>
          <w:iCs/>
          <w:sz w:val="20"/>
          <w:szCs w:val="20"/>
          <w:lang w:val="en-US"/>
        </w:rPr>
        <w:t>Espeletia standleyana</w:t>
      </w:r>
      <w:r w:rsidRPr="008811FD">
        <w:rPr>
          <w:rFonts w:cs="Times New Roman"/>
          <w:sz w:val="20"/>
          <w:szCs w:val="20"/>
          <w:lang w:val="en-US"/>
        </w:rPr>
        <w:t xml:space="preserve"> and </w:t>
      </w:r>
      <w:r w:rsidRPr="008811FD">
        <w:rPr>
          <w:rFonts w:cs="Times New Roman"/>
          <w:i/>
          <w:iCs/>
          <w:sz w:val="20"/>
          <w:szCs w:val="20"/>
          <w:lang w:val="en-US"/>
        </w:rPr>
        <w:t>Espeletia santanderensis</w:t>
      </w:r>
      <w:r w:rsidRPr="008811FD">
        <w:rPr>
          <w:rFonts w:cs="Times New Roman"/>
          <w:sz w:val="20"/>
          <w:szCs w:val="20"/>
          <w:lang w:val="en-US"/>
        </w:rPr>
        <w:t xml:space="preserve"> </w:t>
      </w:r>
      <w:r w:rsidR="00126FB9">
        <w:rPr>
          <w:rFonts w:cs="Times New Roman"/>
          <w:sz w:val="20"/>
          <w:szCs w:val="20"/>
          <w:lang w:val="en-US"/>
        </w:rPr>
        <w:t xml:space="preserve">populations </w:t>
      </w:r>
      <w:r w:rsidRPr="008811FD">
        <w:rPr>
          <w:rFonts w:cs="Times New Roman"/>
          <w:sz w:val="20"/>
          <w:szCs w:val="20"/>
          <w:lang w:val="en-US"/>
        </w:rPr>
        <w:t>according to the Global Biodiversity Information Facility (GBIF)</w:t>
      </w:r>
      <w:r w:rsidR="00DF6896">
        <w:rPr>
          <w:rFonts w:cs="Times New Roman"/>
          <w:sz w:val="20"/>
          <w:szCs w:val="20"/>
          <w:lang w:val="en-US"/>
        </w:rPr>
        <w:t>. This larger area which includes many smaller paramos, including Paramo de Garcia, is known as Paramo de Santurban.</w:t>
      </w:r>
    </w:p>
    <w:p w14:paraId="3A930179" w14:textId="77777777" w:rsidR="0037123B" w:rsidRDefault="0037123B" w:rsidP="0037123B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p w14:paraId="2010AE20" w14:textId="77777777" w:rsidR="008811FD" w:rsidRDefault="008811FD" w:rsidP="00CA4DBB">
      <w:pPr>
        <w:spacing w:line="240" w:lineRule="auto"/>
        <w:ind w:left="0"/>
        <w:jc w:val="center"/>
        <w:rPr>
          <w:rFonts w:cs="Times New Roman"/>
          <w:b/>
          <w:bCs/>
          <w:sz w:val="20"/>
          <w:szCs w:val="20"/>
          <w:lang w:val="en-US"/>
        </w:rPr>
      </w:pPr>
    </w:p>
    <w:p w14:paraId="7F447D83" w14:textId="55B21F3F" w:rsidR="00CA4DBB" w:rsidRDefault="00CA4DBB" w:rsidP="00CA4DBB">
      <w:pPr>
        <w:spacing w:line="240" w:lineRule="auto"/>
        <w:ind w:left="0"/>
        <w:jc w:val="center"/>
        <w:rPr>
          <w:rFonts w:cs="Times New Roman"/>
          <w:b/>
          <w:bCs/>
          <w:sz w:val="20"/>
          <w:szCs w:val="20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01900600" wp14:editId="18B02F48">
            <wp:extent cx="6846570" cy="24098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3005" cy="241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EC90" w14:textId="6FFA333C" w:rsidR="008811FD" w:rsidRPr="008811FD" w:rsidRDefault="008811FD" w:rsidP="00A13E7E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8811FD">
        <w:rPr>
          <w:rFonts w:cs="Times New Roman"/>
          <w:sz w:val="20"/>
          <w:szCs w:val="20"/>
          <w:lang w:val="en-US"/>
        </w:rPr>
        <w:t>Figure S</w:t>
      </w:r>
      <w:r w:rsidR="0037123B">
        <w:rPr>
          <w:rFonts w:cs="Times New Roman"/>
          <w:sz w:val="20"/>
          <w:szCs w:val="20"/>
          <w:lang w:val="en-US"/>
        </w:rPr>
        <w:t>2</w:t>
      </w:r>
      <w:r w:rsidRPr="008811FD">
        <w:rPr>
          <w:rFonts w:cs="Times New Roman"/>
          <w:sz w:val="20"/>
          <w:szCs w:val="20"/>
          <w:lang w:val="en-US"/>
        </w:rPr>
        <w:t>:  Leaf area methods comparisons</w:t>
      </w:r>
    </w:p>
    <w:p w14:paraId="0B4B0686" w14:textId="77777777" w:rsidR="008811FD" w:rsidRPr="000766E8" w:rsidRDefault="008811FD" w:rsidP="008811FD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p w14:paraId="37316D76" w14:textId="77777777" w:rsidR="008811FD" w:rsidRDefault="008811FD" w:rsidP="00CA4DBB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p w14:paraId="2010B875" w14:textId="77777777" w:rsidR="008811FD" w:rsidRDefault="008811FD" w:rsidP="00CA4DBB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p w14:paraId="55DFD4A9" w14:textId="3C813699" w:rsidR="00CA4DBB" w:rsidRDefault="00CA4DBB" w:rsidP="00CA4DBB">
      <w:pPr>
        <w:spacing w:line="240" w:lineRule="auto"/>
        <w:ind w:left="0"/>
        <w:rPr>
          <w:rFonts w:cs="Times New Roman"/>
          <w:b/>
          <w:bCs/>
          <w:sz w:val="20"/>
          <w:szCs w:val="20"/>
          <w:lang w:val="en-US"/>
        </w:rPr>
      </w:pPr>
      <w:r w:rsidRPr="0008393C">
        <w:rPr>
          <w:rFonts w:cs="Times New Roman"/>
          <w:noProof/>
          <w:sz w:val="20"/>
          <w:szCs w:val="20"/>
          <w14:ligatures w14:val="standardContextual"/>
        </w:rPr>
        <w:drawing>
          <wp:inline distT="0" distB="0" distL="0" distR="0" wp14:anchorId="7EF14DC7" wp14:editId="0A41D384">
            <wp:extent cx="5943600" cy="5943600"/>
            <wp:effectExtent l="0" t="0" r="0" b="0"/>
            <wp:docPr id="1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75A04F70-9BA1-41CA-8A57-F6F304BDE8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75A04F70-9BA1-41CA-8A57-F6F304BDE8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85A1B" w14:textId="6192D3E4" w:rsidR="008811FD" w:rsidRPr="008811FD" w:rsidRDefault="008811FD" w:rsidP="00CA4DBB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8811FD">
        <w:rPr>
          <w:rFonts w:cs="Times New Roman"/>
          <w:sz w:val="20"/>
          <w:szCs w:val="20"/>
          <w:lang w:val="en-US"/>
        </w:rPr>
        <w:t>Figure S</w:t>
      </w:r>
      <w:r w:rsidR="0037123B">
        <w:rPr>
          <w:rFonts w:cs="Times New Roman"/>
          <w:sz w:val="20"/>
          <w:szCs w:val="20"/>
          <w:lang w:val="en-US"/>
        </w:rPr>
        <w:t>3</w:t>
      </w:r>
      <w:r w:rsidRPr="008811FD">
        <w:rPr>
          <w:rFonts w:cs="Times New Roman"/>
          <w:sz w:val="20"/>
          <w:szCs w:val="20"/>
          <w:lang w:val="en-US"/>
        </w:rPr>
        <w:t xml:space="preserve">: Graphical representation of the validations leaf dry weight vs leaf area model </w:t>
      </w:r>
      <w:r>
        <w:rPr>
          <w:rFonts w:cs="Times New Roman"/>
          <w:sz w:val="20"/>
          <w:szCs w:val="20"/>
          <w:lang w:val="en-US"/>
        </w:rPr>
        <w:t xml:space="preserve">for </w:t>
      </w:r>
      <w:r w:rsidRPr="008811FD">
        <w:rPr>
          <w:rFonts w:cs="Times New Roman"/>
          <w:i/>
          <w:iCs/>
          <w:sz w:val="20"/>
          <w:szCs w:val="20"/>
          <w:lang w:val="en-US"/>
        </w:rPr>
        <w:t>E. standleyana</w:t>
      </w:r>
    </w:p>
    <w:p w14:paraId="06EE4C49" w14:textId="77777777" w:rsidR="00CA4DBB" w:rsidRPr="0008393C" w:rsidRDefault="00CA4DBB" w:rsidP="00CA4DBB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4C5F1B89" w14:textId="23B446E5" w:rsidR="00CA4DBB" w:rsidRDefault="00CA4DBB" w:rsidP="00CA4DBB">
      <w:pPr>
        <w:spacing w:line="240" w:lineRule="auto"/>
        <w:rPr>
          <w:rFonts w:cs="Times New Roman"/>
          <w:b/>
          <w:bCs/>
          <w:sz w:val="20"/>
          <w:szCs w:val="20"/>
        </w:rPr>
      </w:pPr>
      <w:r w:rsidRPr="0008393C">
        <w:rPr>
          <w:rFonts w:cs="Times New Roman"/>
          <w:noProof/>
          <w:sz w:val="20"/>
          <w:szCs w:val="20"/>
          <w14:ligatures w14:val="standardContextual"/>
        </w:rPr>
        <w:drawing>
          <wp:inline distT="0" distB="0" distL="0" distR="0" wp14:anchorId="77B028AA" wp14:editId="3C14F00E">
            <wp:extent cx="5943600" cy="5943600"/>
            <wp:effectExtent l="0" t="0" r="0" b="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85CCE420-65CE-4076-A76F-6E1CFC722F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85CCE420-65CE-4076-A76F-6E1CFC722F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B4817" w14:textId="64D6114F" w:rsidR="008811FD" w:rsidRPr="008811FD" w:rsidRDefault="008811FD" w:rsidP="008811FD">
      <w:pPr>
        <w:spacing w:line="240" w:lineRule="auto"/>
        <w:ind w:left="0"/>
        <w:rPr>
          <w:rFonts w:cs="Times New Roman"/>
          <w:sz w:val="20"/>
          <w:szCs w:val="20"/>
          <w:lang w:val="en-US"/>
        </w:rPr>
      </w:pPr>
      <w:r w:rsidRPr="008811FD">
        <w:rPr>
          <w:rFonts w:cs="Times New Roman"/>
          <w:sz w:val="20"/>
          <w:szCs w:val="20"/>
          <w:lang w:val="en-US"/>
        </w:rPr>
        <w:t>Figure S</w:t>
      </w:r>
      <w:r w:rsidR="0037123B">
        <w:rPr>
          <w:rFonts w:cs="Times New Roman"/>
          <w:sz w:val="20"/>
          <w:szCs w:val="20"/>
          <w:lang w:val="en-US"/>
        </w:rPr>
        <w:t>4</w:t>
      </w:r>
      <w:r w:rsidRPr="008811FD">
        <w:rPr>
          <w:rFonts w:cs="Times New Roman"/>
          <w:sz w:val="20"/>
          <w:szCs w:val="20"/>
          <w:lang w:val="en-US"/>
        </w:rPr>
        <w:t xml:space="preserve">: Graphical representation of the validations leaf dry weight vs leaf area model </w:t>
      </w:r>
      <w:r>
        <w:rPr>
          <w:rFonts w:cs="Times New Roman"/>
          <w:sz w:val="20"/>
          <w:szCs w:val="20"/>
          <w:lang w:val="en-US"/>
        </w:rPr>
        <w:t>for</w:t>
      </w:r>
      <w:r w:rsidRPr="008811FD">
        <w:rPr>
          <w:rFonts w:cs="Times New Roman"/>
          <w:sz w:val="20"/>
          <w:szCs w:val="20"/>
          <w:lang w:val="en-US"/>
        </w:rPr>
        <w:t xml:space="preserve"> </w:t>
      </w:r>
      <w:r w:rsidRPr="008811FD">
        <w:rPr>
          <w:rFonts w:cs="Times New Roman"/>
          <w:i/>
          <w:iCs/>
          <w:sz w:val="20"/>
          <w:szCs w:val="20"/>
          <w:lang w:val="en-US"/>
        </w:rPr>
        <w:t>E. santanderensis</w:t>
      </w:r>
    </w:p>
    <w:p w14:paraId="5610870C" w14:textId="5319B89E" w:rsidR="008811FD" w:rsidRPr="008811FD" w:rsidRDefault="008811FD" w:rsidP="00CA4DBB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1CCC5666" w14:textId="77777777" w:rsidR="008811FD" w:rsidRPr="008811FD" w:rsidRDefault="008811FD" w:rsidP="00CA4DBB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125E1B90" w14:textId="77777777" w:rsidR="008811FD" w:rsidRDefault="008811FD" w:rsidP="00CA4DBB">
      <w:pPr>
        <w:spacing w:line="240" w:lineRule="auto"/>
        <w:ind w:left="142"/>
        <w:rPr>
          <w:rFonts w:cs="Times New Roman"/>
          <w:b/>
          <w:bCs/>
          <w:sz w:val="20"/>
          <w:szCs w:val="20"/>
          <w:lang w:val="en-US"/>
        </w:rPr>
      </w:pPr>
    </w:p>
    <w:p w14:paraId="4D0C2A19" w14:textId="77777777" w:rsidR="008811FD" w:rsidRPr="008811FD" w:rsidRDefault="008811FD" w:rsidP="00CA4DBB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41D3E649" w14:textId="77777777" w:rsidR="008811FD" w:rsidRPr="008811FD" w:rsidRDefault="008811FD" w:rsidP="00CA4DBB">
      <w:pPr>
        <w:spacing w:line="240" w:lineRule="auto"/>
        <w:rPr>
          <w:rFonts w:cs="Times New Roman"/>
          <w:b/>
          <w:bCs/>
          <w:sz w:val="20"/>
          <w:szCs w:val="20"/>
          <w:lang w:val="en-US"/>
        </w:rPr>
      </w:pPr>
    </w:p>
    <w:p w14:paraId="15A8C72B" w14:textId="2828D872" w:rsidR="00C95D40" w:rsidRPr="0037123B" w:rsidRDefault="00514068" w:rsidP="0037123B">
      <w:pPr>
        <w:spacing w:line="259" w:lineRule="auto"/>
        <w:ind w:left="0"/>
        <w:rPr>
          <w:rFonts w:cs="Times New Roman"/>
          <w:b/>
          <w:bCs/>
          <w:sz w:val="20"/>
          <w:szCs w:val="20"/>
          <w:lang w:val="en-US"/>
        </w:rPr>
      </w:pPr>
    </w:p>
    <w:sectPr w:rsidR="00C95D40" w:rsidRPr="0037123B" w:rsidSect="00533319"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BB"/>
    <w:rsid w:val="00126FB9"/>
    <w:rsid w:val="001F1FAB"/>
    <w:rsid w:val="0037123B"/>
    <w:rsid w:val="00514068"/>
    <w:rsid w:val="00533319"/>
    <w:rsid w:val="00544A05"/>
    <w:rsid w:val="006B0BFD"/>
    <w:rsid w:val="00734CC6"/>
    <w:rsid w:val="008811FD"/>
    <w:rsid w:val="009A1B1F"/>
    <w:rsid w:val="00A13E7E"/>
    <w:rsid w:val="00C23D09"/>
    <w:rsid w:val="00CA4DBB"/>
    <w:rsid w:val="00DF6896"/>
    <w:rsid w:val="00EF4E66"/>
    <w:rsid w:val="00F0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1444"/>
  <w15:chartTrackingRefBased/>
  <w15:docId w15:val="{AEA81628-FF25-4554-A11D-52F8AD12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BB"/>
    <w:pPr>
      <w:spacing w:line="480" w:lineRule="auto"/>
      <w:ind w:left="708"/>
    </w:pPr>
    <w:rPr>
      <w:rFonts w:ascii="Times New Roman" w:hAnsi="Times New Roman"/>
      <w:kern w:val="0"/>
      <w:sz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ERNEY REYES VELASCO</dc:creator>
  <cp:keywords/>
  <dc:description/>
  <cp:lastModifiedBy>JIMMY ERNEY REYES VELASCO</cp:lastModifiedBy>
  <cp:revision>9</cp:revision>
  <dcterms:created xsi:type="dcterms:W3CDTF">2025-02-07T23:12:00Z</dcterms:created>
  <dcterms:modified xsi:type="dcterms:W3CDTF">2025-05-04T17:40:00Z</dcterms:modified>
</cp:coreProperties>
</file>