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683" w:rsidRPr="00F01683" w:rsidRDefault="00F01683" w:rsidP="00F01683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</w:rPr>
      </w:pPr>
      <w:r w:rsidRPr="00F01683">
        <w:rPr>
          <w:rFonts w:ascii="Calibri" w:eastAsia="Times New Roman" w:hAnsi="Calibri" w:cs="Calibri"/>
        </w:rPr>
        <w:t>International Journal of Public Health</w:t>
      </w:r>
    </w:p>
    <w:p w:rsidR="00F01683" w:rsidRPr="00F01683" w:rsidRDefault="00F01683" w:rsidP="001D00EB">
      <w:pPr>
        <w:autoSpaceDE w:val="0"/>
        <w:autoSpaceDN w:val="0"/>
        <w:adjustRightInd w:val="0"/>
        <w:spacing w:after="0" w:line="240" w:lineRule="auto"/>
        <w:rPr>
          <w:rFonts w:ascii="Calibri-Bold" w:eastAsia="Times New Roman" w:hAnsi="Calibri-Bold" w:cs="Calibri-Bold"/>
          <w:b/>
          <w:bCs/>
        </w:rPr>
      </w:pPr>
    </w:p>
    <w:p w:rsidR="00F01683" w:rsidRDefault="00F01683" w:rsidP="001D00EB">
      <w:pPr>
        <w:autoSpaceDE w:val="0"/>
        <w:autoSpaceDN w:val="0"/>
        <w:adjustRightInd w:val="0"/>
        <w:spacing w:after="0" w:line="240" w:lineRule="auto"/>
        <w:rPr>
          <w:rFonts w:ascii="Calibri-Bold" w:eastAsia="Times New Roman" w:hAnsi="Calibri-Bold" w:cs="Calibri-Bold"/>
          <w:b/>
          <w:bCs/>
        </w:rPr>
      </w:pPr>
    </w:p>
    <w:p w:rsidR="00F818DD" w:rsidRPr="00F818DD" w:rsidRDefault="00F818DD" w:rsidP="00F818D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</w:rPr>
      </w:pPr>
      <w:r w:rsidRPr="00F818DD">
        <w:rPr>
          <w:rFonts w:ascii="Calibri" w:eastAsia="Times New Roman" w:hAnsi="Calibri" w:cs="Calibri"/>
        </w:rPr>
        <w:t>Electronic Supplementary Material</w:t>
      </w:r>
    </w:p>
    <w:p w:rsidR="00F818DD" w:rsidRPr="00F818DD" w:rsidRDefault="00F818DD" w:rsidP="00F818DD">
      <w:pPr>
        <w:autoSpaceDE w:val="0"/>
        <w:autoSpaceDN w:val="0"/>
        <w:adjustRightInd w:val="0"/>
        <w:spacing w:after="0" w:line="240" w:lineRule="auto"/>
        <w:rPr>
          <w:rFonts w:ascii="Calibri-Bold" w:eastAsia="Times New Roman" w:hAnsi="Calibri-Bold" w:cs="Calibri-Bold"/>
          <w:b/>
          <w:bCs/>
        </w:rPr>
      </w:pPr>
    </w:p>
    <w:p w:rsidR="00F818DD" w:rsidRPr="00F818DD" w:rsidRDefault="00F818DD" w:rsidP="001D00EB">
      <w:pPr>
        <w:autoSpaceDE w:val="0"/>
        <w:autoSpaceDN w:val="0"/>
        <w:adjustRightInd w:val="0"/>
        <w:spacing w:after="0" w:line="240" w:lineRule="auto"/>
        <w:rPr>
          <w:rFonts w:ascii="Calibri-Bold" w:eastAsia="Times New Roman" w:hAnsi="Calibri-Bold" w:cs="Calibri-Bold"/>
          <w:bCs/>
        </w:rPr>
      </w:pPr>
    </w:p>
    <w:p w:rsidR="001D00EB" w:rsidRPr="00F01683" w:rsidRDefault="001D00EB" w:rsidP="001D00EB">
      <w:pPr>
        <w:autoSpaceDE w:val="0"/>
        <w:autoSpaceDN w:val="0"/>
        <w:adjustRightInd w:val="0"/>
        <w:spacing w:after="0" w:line="240" w:lineRule="auto"/>
        <w:rPr>
          <w:rFonts w:ascii="Calibri-Bold" w:eastAsia="Times New Roman" w:hAnsi="Calibri-Bold" w:cs="Calibri-Bold"/>
          <w:b/>
          <w:bCs/>
          <w:sz w:val="20"/>
          <w:szCs w:val="20"/>
        </w:rPr>
      </w:pPr>
      <w:r w:rsidRPr="00F01683">
        <w:rPr>
          <w:rFonts w:ascii="Calibri-Bold" w:eastAsia="Times New Roman" w:hAnsi="Calibri-Bold" w:cs="Calibri-Bold"/>
          <w:b/>
          <w:bCs/>
          <w:sz w:val="20"/>
          <w:szCs w:val="20"/>
        </w:rPr>
        <w:t>Article title:</w:t>
      </w:r>
    </w:p>
    <w:p w:rsidR="001D00EB" w:rsidRDefault="001D00EB" w:rsidP="001D00E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0"/>
          <w:szCs w:val="20"/>
        </w:rPr>
      </w:pPr>
      <w:r w:rsidRPr="00F01683">
        <w:rPr>
          <w:rFonts w:ascii="Calibri" w:eastAsia="Times New Roman" w:hAnsi="Calibri" w:cs="Calibri"/>
          <w:sz w:val="20"/>
          <w:szCs w:val="20"/>
        </w:rPr>
        <w:t>Intentional injuries in the Eastern Mediterranean Region</w:t>
      </w:r>
      <w:r w:rsidR="004D691B" w:rsidRPr="00F01683">
        <w:rPr>
          <w:rFonts w:ascii="Calibri" w:eastAsia="Times New Roman" w:hAnsi="Calibri" w:cs="Calibri"/>
          <w:sz w:val="20"/>
          <w:szCs w:val="20"/>
        </w:rPr>
        <w:t xml:space="preserve">, </w:t>
      </w:r>
      <w:r w:rsidRPr="00F01683">
        <w:rPr>
          <w:rFonts w:ascii="Calibri" w:eastAsia="Times New Roman" w:hAnsi="Calibri" w:cs="Calibri"/>
          <w:sz w:val="20"/>
          <w:szCs w:val="20"/>
        </w:rPr>
        <w:t>1990–2015: Findings from the Global Burden of Disease 2015 study</w:t>
      </w:r>
    </w:p>
    <w:p w:rsidR="00F54B94" w:rsidRDefault="00F54B94" w:rsidP="001D00E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0"/>
          <w:szCs w:val="20"/>
        </w:rPr>
      </w:pPr>
    </w:p>
    <w:p w:rsidR="00F54B94" w:rsidRPr="00F54B94" w:rsidRDefault="00F54B94" w:rsidP="001D00E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z w:val="20"/>
          <w:szCs w:val="20"/>
        </w:rPr>
      </w:pPr>
      <w:r w:rsidRPr="00F54B94">
        <w:rPr>
          <w:rFonts w:ascii="Calibri" w:eastAsia="Times New Roman" w:hAnsi="Calibri" w:cs="Calibri"/>
          <w:b/>
          <w:sz w:val="20"/>
          <w:szCs w:val="20"/>
        </w:rPr>
        <w:t>Authors:</w:t>
      </w:r>
    </w:p>
    <w:p w:rsidR="00F54B94" w:rsidRPr="00F01683" w:rsidRDefault="00F54B94" w:rsidP="001D00E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0"/>
          <w:szCs w:val="20"/>
        </w:rPr>
      </w:pPr>
      <w:r w:rsidRPr="00F54B94">
        <w:rPr>
          <w:rFonts w:ascii="Calibri" w:eastAsia="Times New Roman" w:hAnsi="Calibri" w:cs="Calibri"/>
          <w:sz w:val="20"/>
          <w:szCs w:val="20"/>
        </w:rPr>
        <w:t>GBD 2015 Eastern Mediterranean Region Intentional Injuries Collaborators</w:t>
      </w:r>
    </w:p>
    <w:p w:rsidR="00F01683" w:rsidRDefault="00F01683" w:rsidP="001D00EB">
      <w:pPr>
        <w:autoSpaceDE w:val="0"/>
        <w:autoSpaceDN w:val="0"/>
        <w:adjustRightInd w:val="0"/>
        <w:spacing w:after="0" w:line="240" w:lineRule="auto"/>
        <w:rPr>
          <w:rFonts w:ascii="Calibri-Bold" w:eastAsia="Times New Roman" w:hAnsi="Calibri-Bold" w:cs="Calibri-Bold"/>
          <w:b/>
          <w:bCs/>
          <w:sz w:val="20"/>
          <w:szCs w:val="20"/>
        </w:rPr>
      </w:pPr>
    </w:p>
    <w:p w:rsidR="001D00EB" w:rsidRPr="00F01683" w:rsidRDefault="001D00EB" w:rsidP="001D00EB">
      <w:pPr>
        <w:autoSpaceDE w:val="0"/>
        <w:autoSpaceDN w:val="0"/>
        <w:adjustRightInd w:val="0"/>
        <w:spacing w:after="0" w:line="240" w:lineRule="auto"/>
        <w:rPr>
          <w:rFonts w:ascii="Calibri-Bold" w:eastAsia="Times New Roman" w:hAnsi="Calibri-Bold" w:cs="Calibri-Bold"/>
          <w:b/>
          <w:bCs/>
          <w:sz w:val="20"/>
          <w:szCs w:val="20"/>
        </w:rPr>
      </w:pPr>
      <w:r w:rsidRPr="00F01683">
        <w:rPr>
          <w:rFonts w:ascii="Calibri-Bold" w:eastAsia="Times New Roman" w:hAnsi="Calibri-Bold" w:cs="Calibri-Bold"/>
          <w:b/>
          <w:bCs/>
          <w:sz w:val="20"/>
          <w:szCs w:val="20"/>
        </w:rPr>
        <w:t>Corresponding author:</w:t>
      </w:r>
    </w:p>
    <w:p w:rsidR="001D00EB" w:rsidRPr="00F01683" w:rsidRDefault="001D00EB" w:rsidP="001D00E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0"/>
          <w:szCs w:val="20"/>
        </w:rPr>
      </w:pPr>
      <w:r w:rsidRPr="00F01683">
        <w:rPr>
          <w:rFonts w:ascii="Calibri" w:eastAsia="Times New Roman" w:hAnsi="Calibri" w:cs="Calibri"/>
          <w:sz w:val="20"/>
          <w:szCs w:val="20"/>
        </w:rPr>
        <w:t>Ali H. Mokdad</w:t>
      </w:r>
    </w:p>
    <w:p w:rsidR="001D00EB" w:rsidRPr="00F01683" w:rsidRDefault="001D00EB" w:rsidP="001D00E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0"/>
          <w:szCs w:val="20"/>
        </w:rPr>
      </w:pPr>
      <w:r w:rsidRPr="00F01683">
        <w:rPr>
          <w:rFonts w:ascii="Calibri" w:eastAsia="Times New Roman" w:hAnsi="Calibri" w:cs="Calibri"/>
          <w:sz w:val="20"/>
          <w:szCs w:val="20"/>
        </w:rPr>
        <w:t>Institute for Health Metrics and Evaluation, University of Washington, Seattle, WA, United States</w:t>
      </w:r>
    </w:p>
    <w:p w:rsidR="001D00EB" w:rsidRPr="00F01683" w:rsidRDefault="001D00EB" w:rsidP="001D00EB">
      <w:pPr>
        <w:rPr>
          <w:rFonts w:ascii="Calibri" w:eastAsia="Times New Roman" w:hAnsi="Calibri" w:cs="Calibri"/>
          <w:sz w:val="20"/>
          <w:szCs w:val="20"/>
        </w:rPr>
      </w:pPr>
      <w:r w:rsidRPr="00F01683">
        <w:rPr>
          <w:rFonts w:ascii="Calibri" w:eastAsia="Times New Roman" w:hAnsi="Calibri" w:cs="Calibri"/>
          <w:sz w:val="20"/>
          <w:szCs w:val="20"/>
        </w:rPr>
        <w:t xml:space="preserve">Email: </w:t>
      </w:r>
      <w:hyperlink r:id="rId5" w:history="1">
        <w:r w:rsidRPr="00F01683">
          <w:rPr>
            <w:rStyle w:val="Hyperlink"/>
            <w:rFonts w:ascii="Calibri" w:eastAsia="Times New Roman" w:hAnsi="Calibri" w:cs="Calibri"/>
            <w:sz w:val="20"/>
            <w:szCs w:val="20"/>
          </w:rPr>
          <w:t>mokdaa@uw.edu</w:t>
        </w:r>
      </w:hyperlink>
    </w:p>
    <w:p w:rsidR="001D00EB" w:rsidRDefault="001D00EB">
      <w:r>
        <w:br w:type="page"/>
      </w:r>
    </w:p>
    <w:p w:rsidR="00F93253" w:rsidRDefault="001D00EB" w:rsidP="00F93253">
      <w:pPr>
        <w:spacing w:after="0"/>
        <w:jc w:val="center"/>
      </w:pPr>
      <w:proofErr w:type="gramStart"/>
      <w:r>
        <w:lastRenderedPageBreak/>
        <w:t>e-</w:t>
      </w:r>
      <w:r w:rsidR="00F93253" w:rsidRPr="00C41080">
        <w:t>Table</w:t>
      </w:r>
      <w:proofErr w:type="gramEnd"/>
      <w:r w:rsidR="00F93253" w:rsidRPr="00C41080">
        <w:t xml:space="preserve"> </w:t>
      </w:r>
      <w:fldSimple w:instr=" SEQ Table \* ARABIC ">
        <w:r w:rsidR="00F93253">
          <w:rPr>
            <w:noProof/>
          </w:rPr>
          <w:t>1</w:t>
        </w:r>
      </w:fldSimple>
      <w:r w:rsidR="00F93253">
        <w:t>. Percent s</w:t>
      </w:r>
      <w:r w:rsidR="00F93253" w:rsidRPr="00C41080">
        <w:t xml:space="preserve">hare of intentional injuries from total </w:t>
      </w:r>
      <w:r w:rsidR="00F93253">
        <w:t>d</w:t>
      </w:r>
      <w:r w:rsidR="00F93253" w:rsidRPr="00C41080">
        <w:t>isability-</w:t>
      </w:r>
      <w:r w:rsidR="00F93253">
        <w:t>a</w:t>
      </w:r>
      <w:r w:rsidR="00F93253" w:rsidRPr="00C41080">
        <w:t xml:space="preserve">djusted </w:t>
      </w:r>
      <w:r w:rsidR="00F93253">
        <w:t>l</w:t>
      </w:r>
      <w:r w:rsidR="00F93253" w:rsidRPr="00C41080">
        <w:t xml:space="preserve">ife </w:t>
      </w:r>
      <w:r w:rsidR="00F93253">
        <w:t>y</w:t>
      </w:r>
      <w:r w:rsidR="00F93253" w:rsidRPr="00C41080">
        <w:t>ears</w:t>
      </w:r>
      <w:r w:rsidR="00F93253">
        <w:t xml:space="preserve"> (DALYs)</w:t>
      </w:r>
    </w:p>
    <w:p w:rsidR="00F93253" w:rsidRPr="00C41080" w:rsidRDefault="00F93253" w:rsidP="00F93253">
      <w:pPr>
        <w:spacing w:after="0"/>
        <w:jc w:val="center"/>
      </w:pPr>
      <w:r w:rsidRPr="00C41080">
        <w:t xml:space="preserve"> </w:t>
      </w:r>
      <w:proofErr w:type="gramStart"/>
      <w:r>
        <w:t>in</w:t>
      </w:r>
      <w:proofErr w:type="gramEnd"/>
      <w:r>
        <w:t xml:space="preserve"> the Eastern Mediterranean </w:t>
      </w:r>
      <w:r w:rsidR="001D00EB">
        <w:t xml:space="preserve">Region </w:t>
      </w:r>
      <w:r>
        <w:t>countries</w:t>
      </w:r>
      <w:r w:rsidRPr="00C41080">
        <w:t xml:space="preserve"> </w:t>
      </w:r>
      <w:r w:rsidR="001D00EB">
        <w:t>(Finding</w:t>
      </w:r>
      <w:r w:rsidR="004D691B">
        <w:t>s</w:t>
      </w:r>
      <w:r w:rsidR="001D00EB">
        <w:t xml:space="preserve"> from the </w:t>
      </w:r>
      <w:r w:rsidR="00993F2B">
        <w:t xml:space="preserve">Global Burden of Disease </w:t>
      </w:r>
      <w:r w:rsidR="009D2E96">
        <w:t xml:space="preserve">2015 </w:t>
      </w:r>
      <w:bookmarkStart w:id="0" w:name="_GoBack"/>
      <w:bookmarkEnd w:id="0"/>
      <w:r w:rsidR="004D691B">
        <w:t>s</w:t>
      </w:r>
      <w:r w:rsidR="00993F2B">
        <w:t xml:space="preserve">tudy, </w:t>
      </w:r>
      <w:r w:rsidR="001D00EB">
        <w:t xml:space="preserve">Eastern Mediterranean </w:t>
      </w:r>
      <w:r w:rsidR="004D691B">
        <w:t>c</w:t>
      </w:r>
      <w:r w:rsidR="001D00EB">
        <w:t>ountries, 1990</w:t>
      </w:r>
      <w:r w:rsidR="004D691B">
        <w:t>–</w:t>
      </w:r>
      <w:r w:rsidRPr="00C41080">
        <w:t>2015</w:t>
      </w:r>
      <w:r w:rsidR="001D00EB">
        <w:t>)</w:t>
      </w:r>
    </w:p>
    <w:tbl>
      <w:tblPr>
        <w:tblW w:w="5560" w:type="dxa"/>
        <w:jc w:val="center"/>
        <w:tblLook w:val="04A0" w:firstRow="1" w:lastRow="0" w:firstColumn="1" w:lastColumn="0" w:noHBand="0" w:noVBand="1"/>
      </w:tblPr>
      <w:tblGrid>
        <w:gridCol w:w="1429"/>
        <w:gridCol w:w="960"/>
        <w:gridCol w:w="960"/>
        <w:gridCol w:w="1088"/>
        <w:gridCol w:w="1123"/>
      </w:tblGrid>
      <w:tr w:rsidR="00F93253" w:rsidRPr="00C41080" w:rsidTr="00812AE7">
        <w:trPr>
          <w:trHeight w:val="300"/>
          <w:jc w:val="center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253" w:rsidRPr="00C41080" w:rsidRDefault="00F93253" w:rsidP="00812A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Country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253" w:rsidRPr="00C41080" w:rsidRDefault="00F93253" w:rsidP="00433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Mean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253" w:rsidRPr="00C41080" w:rsidRDefault="00F93253" w:rsidP="00812A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Median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253" w:rsidRPr="00C41080" w:rsidRDefault="00F93253" w:rsidP="00812A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Minimum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253" w:rsidRPr="00C41080" w:rsidRDefault="00F93253" w:rsidP="00812A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Maximum</w:t>
            </w:r>
          </w:p>
        </w:tc>
      </w:tr>
      <w:tr w:rsidR="00F93253" w:rsidRPr="00C41080" w:rsidTr="00812AE7">
        <w:trPr>
          <w:trHeight w:val="300"/>
          <w:jc w:val="center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253" w:rsidRPr="00C41080" w:rsidRDefault="00F93253" w:rsidP="00812A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Afghanistan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6.3%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5.0%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3.7%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14.3%</w:t>
            </w:r>
          </w:p>
        </w:tc>
      </w:tr>
      <w:tr w:rsidR="00F93253" w:rsidRPr="00C41080" w:rsidTr="00812AE7">
        <w:trPr>
          <w:trHeight w:val="300"/>
          <w:jc w:val="center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253" w:rsidRPr="00C41080" w:rsidRDefault="00F93253" w:rsidP="00812A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Bahrain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2.9%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2.8%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2.3%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3.7%</w:t>
            </w:r>
          </w:p>
        </w:tc>
      </w:tr>
      <w:tr w:rsidR="00F93253" w:rsidRPr="00C41080" w:rsidTr="00812AE7">
        <w:trPr>
          <w:trHeight w:val="300"/>
          <w:jc w:val="center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253" w:rsidRPr="00C41080" w:rsidRDefault="00F93253" w:rsidP="00812A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Djibouti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1.5%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1.5%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0.8%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2.1%</w:t>
            </w:r>
          </w:p>
        </w:tc>
      </w:tr>
      <w:tr w:rsidR="00F93253" w:rsidRPr="00C41080" w:rsidTr="00812AE7">
        <w:trPr>
          <w:trHeight w:val="300"/>
          <w:jc w:val="center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253" w:rsidRPr="00C41080" w:rsidRDefault="00F93253" w:rsidP="00812A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Egypt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0.8%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0.9%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0.3%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1.4%</w:t>
            </w:r>
          </w:p>
        </w:tc>
      </w:tr>
      <w:tr w:rsidR="00F93253" w:rsidRPr="00C41080" w:rsidTr="00812AE7">
        <w:trPr>
          <w:trHeight w:val="300"/>
          <w:jc w:val="center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253" w:rsidRPr="00C41080" w:rsidRDefault="00F93253" w:rsidP="00812A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Iran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2.6%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2.6%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1.6%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3.2%</w:t>
            </w:r>
          </w:p>
        </w:tc>
      </w:tr>
      <w:tr w:rsidR="00F93253" w:rsidRPr="00C41080" w:rsidTr="00812AE7">
        <w:trPr>
          <w:trHeight w:val="300"/>
          <w:jc w:val="center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253" w:rsidRPr="00C41080" w:rsidRDefault="00F93253" w:rsidP="00812A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Iraq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7.8%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6.0%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4.2%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16.1%</w:t>
            </w:r>
          </w:p>
        </w:tc>
      </w:tr>
      <w:tr w:rsidR="00F93253" w:rsidRPr="00C41080" w:rsidTr="00812AE7">
        <w:trPr>
          <w:trHeight w:val="300"/>
          <w:jc w:val="center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253" w:rsidRPr="00C41080" w:rsidRDefault="00F93253" w:rsidP="00812A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Jordan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2.1%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1.8%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1.5%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3.7%</w:t>
            </w:r>
          </w:p>
        </w:tc>
      </w:tr>
      <w:tr w:rsidR="00F93253" w:rsidRPr="00C41080" w:rsidTr="00812AE7">
        <w:trPr>
          <w:trHeight w:val="300"/>
          <w:jc w:val="center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253" w:rsidRPr="00C41080" w:rsidRDefault="00F93253" w:rsidP="00812A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Kuwait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4.3%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2.7%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2.1%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13.1%</w:t>
            </w:r>
          </w:p>
        </w:tc>
      </w:tr>
      <w:tr w:rsidR="00F93253" w:rsidRPr="00C41080" w:rsidTr="00812AE7">
        <w:trPr>
          <w:trHeight w:val="300"/>
          <w:jc w:val="center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253" w:rsidRPr="00C41080" w:rsidRDefault="00F93253" w:rsidP="00812A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Lebanon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12.6%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11.6%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8.4%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22.4%</w:t>
            </w:r>
          </w:p>
        </w:tc>
      </w:tr>
      <w:tr w:rsidR="00F93253" w:rsidRPr="00C41080" w:rsidTr="00812AE7">
        <w:trPr>
          <w:trHeight w:val="300"/>
          <w:jc w:val="center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253" w:rsidRPr="00C41080" w:rsidRDefault="00F93253" w:rsidP="00812A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Libya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3.7%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1.9%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1.4%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12.5%</w:t>
            </w:r>
          </w:p>
        </w:tc>
      </w:tr>
      <w:tr w:rsidR="00F93253" w:rsidRPr="00C41080" w:rsidTr="00812AE7">
        <w:trPr>
          <w:trHeight w:val="300"/>
          <w:jc w:val="center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253" w:rsidRPr="00C41080" w:rsidRDefault="00F93253" w:rsidP="00812A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Morocco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1.4%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1.5%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1.0%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1.8%</w:t>
            </w:r>
          </w:p>
        </w:tc>
      </w:tr>
      <w:tr w:rsidR="00F93253" w:rsidRPr="00C41080" w:rsidTr="00812AE7">
        <w:trPr>
          <w:trHeight w:val="300"/>
          <w:jc w:val="center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253" w:rsidRPr="00C41080" w:rsidRDefault="00F93253" w:rsidP="00812A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Oman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0.9%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0.9%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0.5%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1.3%</w:t>
            </w:r>
          </w:p>
        </w:tc>
      </w:tr>
      <w:tr w:rsidR="00F93253" w:rsidRPr="00C41080" w:rsidTr="00812AE7">
        <w:trPr>
          <w:trHeight w:val="300"/>
          <w:jc w:val="center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253" w:rsidRPr="00C41080" w:rsidRDefault="00F93253" w:rsidP="00812A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Pakistan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1.0%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0.9%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0.6%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1.6%</w:t>
            </w:r>
          </w:p>
        </w:tc>
      </w:tr>
      <w:tr w:rsidR="00F93253" w:rsidRPr="00C41080" w:rsidTr="00812AE7">
        <w:trPr>
          <w:trHeight w:val="300"/>
          <w:jc w:val="center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253" w:rsidRPr="00C41080" w:rsidRDefault="00F93253" w:rsidP="00812A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Palestine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5.5%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4.9%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3.7%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8.9%</w:t>
            </w:r>
          </w:p>
        </w:tc>
      </w:tr>
      <w:tr w:rsidR="00F93253" w:rsidRPr="00C41080" w:rsidTr="00812AE7">
        <w:trPr>
          <w:trHeight w:val="300"/>
          <w:jc w:val="center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253" w:rsidRPr="00C41080" w:rsidRDefault="00F93253" w:rsidP="00812A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Qatar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2.1%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2.0%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1.8%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2.4%</w:t>
            </w:r>
          </w:p>
        </w:tc>
      </w:tr>
      <w:tr w:rsidR="00F93253" w:rsidRPr="00C41080" w:rsidTr="00812AE7">
        <w:trPr>
          <w:trHeight w:val="300"/>
          <w:jc w:val="center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253" w:rsidRPr="00C41080" w:rsidRDefault="00F93253" w:rsidP="00812A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Saudi Arabia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0.8%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0.8%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0.5%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1.1%</w:t>
            </w:r>
          </w:p>
        </w:tc>
      </w:tr>
      <w:tr w:rsidR="00F93253" w:rsidRPr="00C41080" w:rsidTr="00812AE7">
        <w:trPr>
          <w:trHeight w:val="300"/>
          <w:jc w:val="center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253" w:rsidRPr="00C41080" w:rsidRDefault="00F93253" w:rsidP="00812A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Somalia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2.2%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2.1%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1.1%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3.8%</w:t>
            </w:r>
          </w:p>
        </w:tc>
      </w:tr>
      <w:tr w:rsidR="00F93253" w:rsidRPr="00C41080" w:rsidTr="00812AE7">
        <w:trPr>
          <w:trHeight w:val="300"/>
          <w:jc w:val="center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253" w:rsidRPr="00C41080" w:rsidRDefault="00F93253" w:rsidP="00812A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Sudan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1.7%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1.7%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1.1%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2.3%</w:t>
            </w:r>
          </w:p>
        </w:tc>
      </w:tr>
      <w:tr w:rsidR="00F93253" w:rsidRPr="00C41080" w:rsidTr="00812AE7">
        <w:trPr>
          <w:trHeight w:val="300"/>
          <w:jc w:val="center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253" w:rsidRPr="00C41080" w:rsidRDefault="00F93253" w:rsidP="00812A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Syria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9.4%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1.2%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1.0%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50.2%</w:t>
            </w:r>
          </w:p>
        </w:tc>
      </w:tr>
      <w:tr w:rsidR="00F93253" w:rsidRPr="00C41080" w:rsidTr="00812AE7">
        <w:trPr>
          <w:trHeight w:val="300"/>
          <w:jc w:val="center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253" w:rsidRPr="00C41080" w:rsidRDefault="00F93253" w:rsidP="00812A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Tunisia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1.2%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1.2%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0.8%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1.5%</w:t>
            </w:r>
          </w:p>
        </w:tc>
      </w:tr>
      <w:tr w:rsidR="00F93253" w:rsidRPr="00C41080" w:rsidTr="00812AE7">
        <w:trPr>
          <w:trHeight w:val="300"/>
          <w:jc w:val="center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253" w:rsidRPr="00C41080" w:rsidRDefault="00F93253" w:rsidP="00812A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UAE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1.9%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2.0%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1.6%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2.1%</w:t>
            </w:r>
          </w:p>
        </w:tc>
      </w:tr>
      <w:tr w:rsidR="00F93253" w:rsidRPr="00C41080" w:rsidTr="00812AE7">
        <w:trPr>
          <w:trHeight w:val="300"/>
          <w:jc w:val="center"/>
        </w:trPr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253" w:rsidRPr="00C41080" w:rsidRDefault="00F93253" w:rsidP="00812A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Yemen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3.5%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1.4%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0.7%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253" w:rsidRPr="00C41080" w:rsidRDefault="00F93253" w:rsidP="0081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1080">
              <w:rPr>
                <w:rFonts w:ascii="Calibri" w:eastAsia="Times New Roman" w:hAnsi="Calibri" w:cs="Calibri"/>
                <w:color w:val="000000"/>
              </w:rPr>
              <w:t>14.6%</w:t>
            </w:r>
          </w:p>
        </w:tc>
      </w:tr>
    </w:tbl>
    <w:p w:rsidR="00F93253" w:rsidRDefault="00F93253" w:rsidP="00F93253">
      <w:pPr>
        <w:jc w:val="center"/>
        <w:rPr>
          <w:b/>
          <w:bCs/>
        </w:rPr>
      </w:pPr>
    </w:p>
    <w:p w:rsidR="004B7CD6" w:rsidRDefault="004B7CD6"/>
    <w:sectPr w:rsidR="004B7C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253"/>
    <w:rsid w:val="001D00EB"/>
    <w:rsid w:val="002318F3"/>
    <w:rsid w:val="003A150C"/>
    <w:rsid w:val="004330F5"/>
    <w:rsid w:val="004B7CD6"/>
    <w:rsid w:val="004D691B"/>
    <w:rsid w:val="00922A10"/>
    <w:rsid w:val="0098400E"/>
    <w:rsid w:val="00993F2B"/>
    <w:rsid w:val="009D2E96"/>
    <w:rsid w:val="00F01683"/>
    <w:rsid w:val="00F54B94"/>
    <w:rsid w:val="00F818DD"/>
    <w:rsid w:val="00F9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2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D00E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2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D00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okdaa@uw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Washington</Company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Farah Daoud</dc:creator>
  <cp:keywords/>
  <dc:description/>
  <cp:lastModifiedBy>Albert Singh R.A.</cp:lastModifiedBy>
  <cp:revision>6</cp:revision>
  <dcterms:created xsi:type="dcterms:W3CDTF">2017-06-21T11:47:00Z</dcterms:created>
  <dcterms:modified xsi:type="dcterms:W3CDTF">2017-07-28T04:55:00Z</dcterms:modified>
</cp:coreProperties>
</file>