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C02" w:rsidRPr="00EA1F59" w:rsidRDefault="009A1C02" w:rsidP="009A1C02">
      <w:pPr>
        <w:spacing w:after="60" w:line="360" w:lineRule="auto"/>
        <w:jc w:val="both"/>
        <w:rPr>
          <w:rFonts w:ascii="Times New Roman" w:hAnsi="Times New Roman" w:cs="Times New Roman"/>
          <w:b/>
        </w:rPr>
      </w:pPr>
      <w:r w:rsidRPr="00EA1F59">
        <w:rPr>
          <w:rFonts w:ascii="Times New Roman" w:hAnsi="Times New Roman" w:cs="Times New Roman"/>
          <w:b/>
        </w:rPr>
        <w:t>Supplementary material</w:t>
      </w:r>
    </w:p>
    <w:p w:rsidR="009A1C02" w:rsidRPr="00751AD6" w:rsidRDefault="00554EFB" w:rsidP="009A1C02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9A1C02" w:rsidRPr="00EA1F59">
        <w:rPr>
          <w:rFonts w:ascii="Times New Roman" w:hAnsi="Times New Roman" w:cs="Times New Roman"/>
          <w:b/>
        </w:rPr>
        <w:t>1</w:t>
      </w:r>
      <w:r w:rsidR="009A1C02">
        <w:rPr>
          <w:rFonts w:ascii="Times New Roman" w:hAnsi="Times New Roman" w:cs="Times New Roman"/>
        </w:rPr>
        <w:t xml:space="preserve">. Comparison of prevalence of several variables in the followed-up and the lost to follow-up samples (with 95% CI), </w:t>
      </w:r>
      <w:r w:rsidR="00782D03" w:rsidRPr="00782D03">
        <w:rPr>
          <w:rFonts w:ascii="Times New Roman" w:hAnsi="Times New Roman" w:cs="Times New Roman"/>
        </w:rPr>
        <w:t>Survey of Health, Ageing and Retirement in Europe</w:t>
      </w:r>
      <w:r w:rsidR="006B1111">
        <w:rPr>
          <w:rFonts w:ascii="Times New Roman" w:hAnsi="Times New Roman" w:cs="Times New Roman"/>
        </w:rPr>
        <w:t xml:space="preserve"> (SHARE)</w:t>
      </w:r>
      <w:r w:rsidR="009A1C02" w:rsidRPr="00782D03">
        <w:rPr>
          <w:rFonts w:ascii="Times New Roman" w:hAnsi="Times New Roman" w:cs="Times New Roman"/>
        </w:rPr>
        <w:t>,</w:t>
      </w:r>
      <w:r w:rsidR="009A1C02">
        <w:rPr>
          <w:rFonts w:ascii="Times New Roman" w:hAnsi="Times New Roman" w:cs="Times New Roman"/>
        </w:rPr>
        <w:t xml:space="preserve"> waves 4-5 and 5-6</w:t>
      </w:r>
      <w:r w:rsidR="00782D03">
        <w:rPr>
          <w:rFonts w:ascii="Times New Roman" w:hAnsi="Times New Roman" w:cs="Times New Roman"/>
        </w:rPr>
        <w:t>.</w:t>
      </w:r>
    </w:p>
    <w:tbl>
      <w:tblPr>
        <w:tblW w:w="8940" w:type="dxa"/>
        <w:tblLook w:val="04A0" w:firstRow="1" w:lastRow="0" w:firstColumn="1" w:lastColumn="0" w:noHBand="0" w:noVBand="1"/>
      </w:tblPr>
      <w:tblGrid>
        <w:gridCol w:w="1980"/>
        <w:gridCol w:w="1740"/>
        <w:gridCol w:w="1740"/>
        <w:gridCol w:w="1740"/>
        <w:gridCol w:w="1740"/>
      </w:tblGrid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Age group 50-64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Men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Women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Followed up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Lost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Followed up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Lost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married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77.9% (77.3-78.5)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78.4% (77.3-79.5)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72.6% (72.0-73.1)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73.7% (72.6-74.8)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widowed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2.0% (1.8-2.2)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1.9% (1.5-2.2)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7.2% (6.8-7.5)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6.4% (5.8-7.0)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divorced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10.1% (9.7-10.6)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10.2% (9.4-11.0)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13.0% (12.5-13.4)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11.9% (11.1-12.8)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never married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8.9% (8.5-9.3)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8.0% (7.3-8.7)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6.1% (5.8-6.5)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6.4% (5.8-7.0)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living alone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13.2% (12.7-13.7)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12.3% (11.4-13.2)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16.2% (15.7-16.7)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14.9% (14.0-15.8)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smokers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28.7% (28.0-29.4)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30.0% (28.7-31.2)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22.3% (21.8-22.9)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22.5% (21.5-23.6)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obesity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21.8% (21.2-22.4)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21,0% (19.9-22.1)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21.1% (20.6-21.7)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17.9% (17.0-18.9)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D54E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good </w:t>
            </w:r>
            <w:r w:rsidR="00D5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self-reported health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70.3% (69.6-71.0)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71.0% (69.8-72.2)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69.9% (69.3-70.5)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70.0% (68.8-71.1)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2+ chronic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36.3% (35.6-37.0)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33.5% (32.3-34.8)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37.0% (36.4-37.7)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33.4% (32.2-34.6)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Cognitive (good or excellent)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71.5% (70.9-72.2)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70.0% (68.8-71.2)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72.1% (71.5-72.7)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69.5% (68.3-70.6)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D54E6C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Global Activity Limitation Indicator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36.3% (35.6-37.0)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34.0% (32.8-35.3)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39.2% (38.6-39.8)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37.1% (35.9-38.3)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Age group 65-84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Men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Women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Followed up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Lost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Followed up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Lost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married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80.8% (80.3-81.4)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81.7% (80.6-82.8)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55.7% (55.1-56.4)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58.5% (57.1-59.9)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widowed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8.3% (7.9-8.7)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7.3% (6.5-8.1)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31.1% (30.4-31.7)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28.6% (27.4-29.9)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divorced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5.1% (4.8-5.4)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5.0% (4.4-5.7)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8.1% (7.7-8.5)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6.5% (5.9-7.2)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never married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4.2% (3.9-4.5)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4.2% (3.6-4.8)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4.1% (3.8-4.3)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4.6% (4.0-5.2)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living alone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14.7% (14.2-15.2)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13.7% (12.7-14.8)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36.9% (36.2-37.5)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34.0% (32.6-35.3)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smokers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15.2% (14.7-15.7)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14.8% (13.8-15.8)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8.8% (8.5-9.2)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8.7% (7.9-9.5)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obesity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19.6% (19.1-20.2)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18.1% (17.0-19.2)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22.4% (21.8-22.9)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20.7% (19.6-21.8)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D54E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good </w:t>
            </w:r>
            <w:r w:rsidR="00D5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self-reported health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57.7% (57.0-58.4)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53.7% (52.3-55.2)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50.1% (49.5-50.8)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47.2% (45.8-48.6)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2+ chronic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54.5% (53.8-55.2)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54.9% (53.4-56.3)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62.5% (61.9-63.2)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60.2% (58.8-61.6)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Cognitive (good or excellent)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75.1% (74.5-75.7)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74.0% (72.7-75.3)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76.2% (75.6-76.7)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74.9% (73.6-76.1)</w:t>
            </w:r>
          </w:p>
        </w:tc>
      </w:tr>
      <w:tr w:rsidR="009A1C02" w:rsidRPr="00751AD6" w:rsidTr="00F46080">
        <w:trPr>
          <w:trHeight w:val="25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D54E6C" w:rsidP="00F4608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Global Activity Limitation Indicator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49.0% (48.3-49.7)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50.4% (48.9-51.9)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56.6% (56.0-57.3)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C02" w:rsidRPr="00751AD6" w:rsidRDefault="009A1C02" w:rsidP="00F46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51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57.8% (56.4-59.2)</w:t>
            </w:r>
          </w:p>
        </w:tc>
      </w:tr>
    </w:tbl>
    <w:p w:rsidR="009A1C02" w:rsidRPr="00751AD6" w:rsidRDefault="009A1C02" w:rsidP="009A1C02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1AD6">
        <w:rPr>
          <w:rFonts w:ascii="Times New Roman" w:hAnsi="Times New Roman" w:cs="Times New Roman"/>
          <w:sz w:val="20"/>
          <w:szCs w:val="20"/>
        </w:rPr>
        <w:t>In grey the samples with statistically higher prevalence</w:t>
      </w:r>
    </w:p>
    <w:p w:rsidR="009A1C02" w:rsidRPr="00751AD6" w:rsidRDefault="009A1C02" w:rsidP="009A1C02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1C02" w:rsidRDefault="009A1C02" w:rsidP="009A1C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Pr="00EA5564">
        <w:rPr>
          <w:rFonts w:ascii="Times New Roman" w:hAnsi="Times New Roman" w:cs="Times New Roman"/>
        </w:rPr>
        <w:lastRenderedPageBreak/>
        <w:t xml:space="preserve"> </w:t>
      </w:r>
      <w:r w:rsidR="00554EFB" w:rsidRPr="00554EFB">
        <w:rPr>
          <w:rFonts w:ascii="Times New Roman" w:hAnsi="Times New Roman" w:cs="Times New Roman"/>
          <w:b/>
        </w:rPr>
        <w:t>Supplementary</w:t>
      </w:r>
      <w:r w:rsidR="00554EFB">
        <w:rPr>
          <w:rFonts w:ascii="Times New Roman" w:hAnsi="Times New Roman" w:cs="Times New Roman"/>
        </w:rPr>
        <w:t xml:space="preserve"> </w:t>
      </w:r>
      <w:r w:rsidRPr="0096723F">
        <w:rPr>
          <w:rFonts w:ascii="Times New Roman" w:hAnsi="Times New Roman" w:cs="Times New Roman"/>
          <w:b/>
        </w:rPr>
        <w:t>Figure 1</w:t>
      </w:r>
      <w:r w:rsidR="00D54E6C">
        <w:rPr>
          <w:rFonts w:ascii="Times New Roman" w:hAnsi="Times New Roman" w:cs="Times New Roman"/>
        </w:rPr>
        <w:t>. A</w:t>
      </w:r>
      <w:r w:rsidRPr="00EA5564">
        <w:rPr>
          <w:rFonts w:ascii="Times New Roman" w:hAnsi="Times New Roman" w:cs="Times New Roman"/>
        </w:rPr>
        <w:t xml:space="preserve">ge- and sex-specific probabilities of dying. Comparison between </w:t>
      </w:r>
      <w:r>
        <w:rPr>
          <w:rFonts w:ascii="Times New Roman" w:hAnsi="Times New Roman" w:cs="Times New Roman"/>
        </w:rPr>
        <w:t xml:space="preserve">the mean of </w:t>
      </w:r>
      <w:r w:rsidR="00D376FF">
        <w:rPr>
          <w:rFonts w:ascii="Times New Roman" w:hAnsi="Times New Roman" w:cs="Times New Roman"/>
        </w:rPr>
        <w:t xml:space="preserve">data from the </w:t>
      </w:r>
      <w:r w:rsidR="00D376FF" w:rsidRPr="00D376FF">
        <w:rPr>
          <w:rFonts w:ascii="Times New Roman" w:hAnsi="Times New Roman" w:cs="Times New Roman"/>
        </w:rPr>
        <w:t xml:space="preserve">Human Mortality Database </w:t>
      </w:r>
      <w:r>
        <w:rPr>
          <w:rFonts w:ascii="Times New Roman" w:hAnsi="Times New Roman" w:cs="Times New Roman"/>
        </w:rPr>
        <w:t>(</w:t>
      </w:r>
      <w:r w:rsidR="006B1111">
        <w:rPr>
          <w:rFonts w:ascii="Times New Roman" w:hAnsi="Times New Roman" w:cs="Times New Roman"/>
        </w:rPr>
        <w:t xml:space="preserve">HMD, </w:t>
      </w:r>
      <w:r w:rsidRPr="00EA5564">
        <w:rPr>
          <w:rFonts w:ascii="Times New Roman" w:hAnsi="Times New Roman" w:cs="Times New Roman"/>
        </w:rPr>
        <w:t>for 13 countries</w:t>
      </w:r>
      <w:r>
        <w:rPr>
          <w:rFonts w:ascii="Times New Roman" w:hAnsi="Times New Roman" w:cs="Times New Roman"/>
        </w:rPr>
        <w:t xml:space="preserve"> included)</w:t>
      </w:r>
      <w:r w:rsidRPr="00EA5564">
        <w:rPr>
          <w:rFonts w:ascii="Times New Roman" w:hAnsi="Times New Roman" w:cs="Times New Roman"/>
        </w:rPr>
        <w:t xml:space="preserve"> in 2011 and </w:t>
      </w:r>
      <w:r w:rsidR="00D376FF">
        <w:rPr>
          <w:rFonts w:ascii="Times New Roman" w:hAnsi="Times New Roman" w:cs="Times New Roman"/>
        </w:rPr>
        <w:t xml:space="preserve">from the </w:t>
      </w:r>
      <w:r w:rsidR="00D376FF" w:rsidRPr="00D376FF">
        <w:rPr>
          <w:rFonts w:ascii="Times New Roman" w:hAnsi="Times New Roman" w:cs="Times New Roman"/>
        </w:rPr>
        <w:t xml:space="preserve">Survey of Health, Ageing and Retirement in Europe </w:t>
      </w:r>
      <w:r w:rsidRPr="00EA5564">
        <w:rPr>
          <w:rFonts w:ascii="Times New Roman" w:hAnsi="Times New Roman" w:cs="Times New Roman"/>
        </w:rPr>
        <w:t>(</w:t>
      </w:r>
      <w:r w:rsidR="006B1111">
        <w:rPr>
          <w:rFonts w:ascii="Times New Roman" w:hAnsi="Times New Roman" w:cs="Times New Roman"/>
        </w:rPr>
        <w:t xml:space="preserve">SHARE, </w:t>
      </w:r>
      <w:r w:rsidRPr="00EA5564">
        <w:rPr>
          <w:rFonts w:ascii="Times New Roman" w:hAnsi="Times New Roman" w:cs="Times New Roman"/>
        </w:rPr>
        <w:t>2011-2015)</w:t>
      </w:r>
    </w:p>
    <w:p w:rsidR="009A1C02" w:rsidRPr="00EA5564" w:rsidRDefault="00AD2DC4" w:rsidP="009A1C02">
      <w:pPr>
        <w:spacing w:line="360" w:lineRule="auto"/>
        <w:rPr>
          <w:rFonts w:ascii="Times New Roman" w:hAnsi="Times New Roman" w:cs="Times New Roman"/>
        </w:rPr>
      </w:pPr>
      <w:r w:rsidRPr="00AD2DC4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>
            <wp:extent cx="5731510" cy="2797913"/>
            <wp:effectExtent l="0" t="0" r="2540" b="2540"/>
            <wp:docPr id="1" name="Picture 1" descr="C:\Users\Pzueras\Desktop\JECH submission\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zueras\Desktop\JECH submission\Figure 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C02" w:rsidRDefault="009A1C02" w:rsidP="009A1C02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EA5564">
        <w:rPr>
          <w:rFonts w:ascii="Times New Roman" w:hAnsi="Times New Roman" w:cs="Times New Roman"/>
        </w:rPr>
        <w:t xml:space="preserve">Note: </w:t>
      </w:r>
      <w:r w:rsidR="009F28AB" w:rsidRPr="009F28AB">
        <w:rPr>
          <w:rFonts w:ascii="Times New Roman" w:hAnsi="Times New Roman" w:cs="Times New Roman"/>
        </w:rPr>
        <w:t xml:space="preserve">Human Mortality Database </w:t>
      </w:r>
      <w:r w:rsidR="006B1111">
        <w:rPr>
          <w:rFonts w:ascii="Times New Roman" w:hAnsi="Times New Roman" w:cs="Times New Roman"/>
        </w:rPr>
        <w:t xml:space="preserve">(HMD) </w:t>
      </w:r>
      <w:bookmarkStart w:id="0" w:name="_GoBack"/>
      <w:bookmarkEnd w:id="0"/>
      <w:r w:rsidRPr="00EA5564">
        <w:rPr>
          <w:rFonts w:ascii="Times New Roman" w:hAnsi="Times New Roman" w:cs="Times New Roman"/>
        </w:rPr>
        <w:t xml:space="preserve">data </w:t>
      </w:r>
      <w:r w:rsidRPr="0078743E">
        <w:rPr>
          <w:rFonts w:ascii="Times New Roman" w:hAnsi="Times New Roman" w:cs="Times New Roman"/>
        </w:rPr>
        <w:t xml:space="preserve">for 2011 </w:t>
      </w:r>
      <w:r w:rsidRPr="00B93FD0">
        <w:rPr>
          <w:rFonts w:ascii="Times New Roman" w:hAnsi="Times New Roman" w:cs="Times New Roman"/>
        </w:rPr>
        <w:t>for the 13 selected countries</w:t>
      </w:r>
      <w:r w:rsidRPr="0078743E">
        <w:rPr>
          <w:rFonts w:ascii="Times New Roman" w:hAnsi="Times New Roman" w:cs="Times New Roman"/>
        </w:rPr>
        <w:t xml:space="preserve">: Austria, Belgium, Czech Republic, Germany, Denmark, Spain, France, Italy, the Netherlands, Sweden, Switzerland, Estonia and Slovenia. </w:t>
      </w:r>
    </w:p>
    <w:p w:rsidR="004C527C" w:rsidRDefault="004C527C"/>
    <w:sectPr w:rsidR="004C527C" w:rsidSect="00C01B96">
      <w:headerReference w:type="default" r:id="rId8"/>
      <w:footerReference w:type="even" r:id="rId9"/>
      <w:footerReference w:type="default" r:id="rId10"/>
      <w:pgSz w:w="11906" w:h="16838"/>
      <w:pgMar w:top="1361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A7F" w:rsidRDefault="00115A7F">
      <w:pPr>
        <w:spacing w:after="0" w:line="240" w:lineRule="auto"/>
      </w:pPr>
      <w:r>
        <w:separator/>
      </w:r>
    </w:p>
  </w:endnote>
  <w:endnote w:type="continuationSeparator" w:id="0">
    <w:p w:rsidR="00115A7F" w:rsidRDefault="0011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232808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2B95" w:rsidRDefault="000C2A90" w:rsidP="009223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32B95" w:rsidRDefault="006B1111" w:rsidP="001E1E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77122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2B95" w:rsidRDefault="000C2A90" w:rsidP="009223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01B9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B32B95" w:rsidRDefault="006B1111" w:rsidP="002616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A7F" w:rsidRDefault="00115A7F">
      <w:pPr>
        <w:spacing w:after="0" w:line="240" w:lineRule="auto"/>
      </w:pPr>
      <w:r>
        <w:separator/>
      </w:r>
    </w:p>
  </w:footnote>
  <w:footnote w:type="continuationSeparator" w:id="0">
    <w:p w:rsidR="00115A7F" w:rsidRDefault="0011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E6C" w:rsidRPr="00D54E6C" w:rsidRDefault="00D54E6C">
    <w:pPr>
      <w:pStyle w:val="Header"/>
      <w:rPr>
        <w:rFonts w:ascii="Times New Roman" w:hAnsi="Times New Roman" w:cs="Times New Roman"/>
      </w:rPr>
    </w:pPr>
    <w:r w:rsidRPr="00D54E6C">
      <w:rPr>
        <w:rFonts w:ascii="Times New Roman" w:hAnsi="Times New Roman" w:cs="Times New Roman"/>
      </w:rPr>
      <w:t>Marital status, living arrangements, and mortality in middle and older age in Europe</w:t>
    </w:r>
  </w:p>
  <w:p w:rsidR="00D54E6C" w:rsidRPr="00D54E6C" w:rsidRDefault="00D54E6C">
    <w:pPr>
      <w:pStyle w:val="Header"/>
      <w:rPr>
        <w:rFonts w:ascii="Times New Roman" w:hAnsi="Times New Roman" w:cs="Times New Roman"/>
      </w:rPr>
    </w:pPr>
    <w:r w:rsidRPr="00D54E6C">
      <w:rPr>
        <w:rFonts w:ascii="Times New Roman" w:hAnsi="Times New Roman" w:cs="Times New Roman"/>
      </w:rPr>
      <w:t>International Journal of Public Health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90"/>
    <w:rsid w:val="00000E7B"/>
    <w:rsid w:val="00071502"/>
    <w:rsid w:val="000B3424"/>
    <w:rsid w:val="000C2A90"/>
    <w:rsid w:val="00115A7F"/>
    <w:rsid w:val="00367D58"/>
    <w:rsid w:val="003F7539"/>
    <w:rsid w:val="00491301"/>
    <w:rsid w:val="004C527C"/>
    <w:rsid w:val="00554EFB"/>
    <w:rsid w:val="00671410"/>
    <w:rsid w:val="006B1111"/>
    <w:rsid w:val="006C450D"/>
    <w:rsid w:val="00782D03"/>
    <w:rsid w:val="009A1C02"/>
    <w:rsid w:val="009F28AB"/>
    <w:rsid w:val="00AD2DC4"/>
    <w:rsid w:val="00C01B96"/>
    <w:rsid w:val="00CB67A4"/>
    <w:rsid w:val="00CE3CAF"/>
    <w:rsid w:val="00D376FF"/>
    <w:rsid w:val="00D402B8"/>
    <w:rsid w:val="00D54E6C"/>
    <w:rsid w:val="00D711A8"/>
    <w:rsid w:val="00E8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FBC30"/>
  <w15:chartTrackingRefBased/>
  <w15:docId w15:val="{B3E8F6A2-1670-4C89-AC22-A30AB711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A9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2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A90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C2A90"/>
  </w:style>
  <w:style w:type="character" w:styleId="CommentReference">
    <w:name w:val="annotation reference"/>
    <w:basedOn w:val="DefaultParagraphFont"/>
    <w:uiPriority w:val="99"/>
    <w:semiHidden/>
    <w:unhideWhenUsed/>
    <w:rsid w:val="00D40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2B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2B8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54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E6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3299-65EC-4429-AA84-B13F660B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Pzueras</dc:creator>
  <cp:keywords/>
  <dc:description/>
  <cp:lastModifiedBy>Sergi Trias-Llimos</cp:lastModifiedBy>
  <cp:revision>2</cp:revision>
  <dcterms:created xsi:type="dcterms:W3CDTF">2020-03-31T11:38:00Z</dcterms:created>
  <dcterms:modified xsi:type="dcterms:W3CDTF">2020-03-31T11:38:00Z</dcterms:modified>
</cp:coreProperties>
</file>