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29FEA" w14:textId="6A40505E" w:rsidR="005615A0" w:rsidRPr="003562F3" w:rsidRDefault="00F37EB8">
      <w:pPr>
        <w:rPr>
          <w:rFonts w:ascii="Times New Roman" w:hAnsi="Times New Roman" w:cs="Times New Roman"/>
          <w:lang w:val="en-US"/>
        </w:rPr>
      </w:pPr>
      <w:r w:rsidRPr="003562F3">
        <w:rPr>
          <w:rFonts w:ascii="Times New Roman" w:hAnsi="Times New Roman" w:cs="Times New Roman"/>
          <w:lang w:val="en-US"/>
        </w:rPr>
        <w:t xml:space="preserve">Data </w:t>
      </w:r>
      <w:r w:rsidR="005615A0" w:rsidRPr="003562F3">
        <w:rPr>
          <w:rFonts w:ascii="Times New Roman" w:hAnsi="Times New Roman" w:cs="Times New Roman"/>
          <w:lang w:val="en-US"/>
        </w:rPr>
        <w:t>Supplement</w:t>
      </w:r>
    </w:p>
    <w:p w14:paraId="71BD8156" w14:textId="08407C87" w:rsidR="005615A0" w:rsidRPr="003562F3" w:rsidRDefault="002D5709" w:rsidP="005615A0">
      <w:pPr>
        <w:rPr>
          <w:rFonts w:ascii="Times New Roman" w:hAnsi="Times New Roman" w:cs="Times New Roman"/>
          <w:b/>
          <w:lang w:val="en-US"/>
        </w:rPr>
      </w:pPr>
      <w:r w:rsidRPr="003562F3">
        <w:rPr>
          <w:rFonts w:ascii="Times New Roman" w:hAnsi="Times New Roman" w:cs="Times New Roman"/>
          <w:b/>
          <w:lang w:val="en-US"/>
        </w:rPr>
        <w:t xml:space="preserve">Supplemental </w:t>
      </w:r>
      <w:r w:rsidR="005615A0" w:rsidRPr="003562F3">
        <w:rPr>
          <w:rFonts w:ascii="Times New Roman" w:hAnsi="Times New Roman" w:cs="Times New Roman"/>
          <w:b/>
          <w:lang w:val="en-US"/>
        </w:rPr>
        <w:t>Methods</w:t>
      </w:r>
    </w:p>
    <w:p w14:paraId="23BF53F6" w14:textId="40460D3A" w:rsidR="005B746C" w:rsidRPr="003562F3" w:rsidRDefault="00CA610D" w:rsidP="005615A0">
      <w:pPr>
        <w:rPr>
          <w:rFonts w:ascii="Times New Roman" w:hAnsi="Times New Roman" w:cs="Times New Roman"/>
          <w:b/>
          <w:lang w:val="en-US"/>
        </w:rPr>
      </w:pPr>
      <w:r w:rsidRPr="003562F3">
        <w:rPr>
          <w:rFonts w:ascii="Times New Roman" w:hAnsi="Times New Roman" w:cs="Times New Roman"/>
          <w:b/>
          <w:lang w:val="en-US"/>
        </w:rPr>
        <w:t>Vascular risk profile</w:t>
      </w:r>
    </w:p>
    <w:p w14:paraId="6DDFA81A" w14:textId="1F99A1AB" w:rsidR="006451CA" w:rsidRPr="003562F3" w:rsidRDefault="009252CB" w:rsidP="00F05B6C">
      <w:pPr>
        <w:jc w:val="both"/>
        <w:rPr>
          <w:rFonts w:ascii="Times New Roman" w:hAnsi="Times New Roman" w:cs="Times New Roman"/>
          <w:lang w:val="en-US"/>
        </w:rPr>
      </w:pPr>
      <w:r w:rsidRPr="003562F3">
        <w:rPr>
          <w:rFonts w:ascii="Times New Roman" w:hAnsi="Times New Roman" w:cs="Times New Roman"/>
          <w:lang w:val="en-US"/>
        </w:rPr>
        <w:t>Cardiovascular risk factors</w:t>
      </w:r>
      <w:r w:rsidR="00CA610D" w:rsidRPr="003562F3">
        <w:rPr>
          <w:rFonts w:ascii="Times New Roman" w:hAnsi="Times New Roman" w:cs="Times New Roman"/>
          <w:lang w:val="en-US"/>
        </w:rPr>
        <w:t xml:space="preserve"> were identified reviewing patient medical history, medication and laboratory test results. </w:t>
      </w:r>
      <w:r w:rsidR="00CA610D" w:rsidRPr="003562F3">
        <w:rPr>
          <w:rFonts w:ascii="Times New Roman" w:hAnsi="Times New Roman" w:cs="Times New Roman"/>
          <w:i/>
          <w:lang w:val="en-US"/>
        </w:rPr>
        <w:t>Table 1</w:t>
      </w:r>
      <w:r w:rsidR="00CA610D" w:rsidRPr="003562F3">
        <w:rPr>
          <w:rFonts w:ascii="Times New Roman" w:hAnsi="Times New Roman" w:cs="Times New Roman"/>
          <w:lang w:val="en-US"/>
        </w:rPr>
        <w:t xml:space="preserve"> shows definition criteria of arterial hypertension, diabetes mellitus and dyslipidemia used in this study. </w:t>
      </w:r>
    </w:p>
    <w:tbl>
      <w:tblPr>
        <w:tblStyle w:val="Tabellenraster"/>
        <w:tblW w:w="9493" w:type="dxa"/>
        <w:tblLook w:val="04A0" w:firstRow="1" w:lastRow="0" w:firstColumn="1" w:lastColumn="0" w:noHBand="0" w:noVBand="1"/>
      </w:tblPr>
      <w:tblGrid>
        <w:gridCol w:w="4531"/>
        <w:gridCol w:w="4962"/>
      </w:tblGrid>
      <w:tr w:rsidR="00157C93" w:rsidRPr="003562F3" w14:paraId="62147240" w14:textId="77777777" w:rsidTr="0044797C">
        <w:tc>
          <w:tcPr>
            <w:tcW w:w="4531" w:type="dxa"/>
          </w:tcPr>
          <w:p w14:paraId="71CACB70" w14:textId="6E3B2C94" w:rsidR="00157C93" w:rsidRPr="003562F3" w:rsidRDefault="00CA610D" w:rsidP="00CA610D">
            <w:pPr>
              <w:rPr>
                <w:rFonts w:ascii="Times New Roman" w:hAnsi="Times New Roman" w:cs="Times New Roman"/>
                <w:lang w:val="en-US"/>
              </w:rPr>
            </w:pPr>
            <w:r w:rsidRPr="003562F3">
              <w:rPr>
                <w:rFonts w:ascii="Times New Roman" w:hAnsi="Times New Roman" w:cs="Times New Roman"/>
                <w:lang w:val="en-US"/>
              </w:rPr>
              <w:t>Cardiov</w:t>
            </w:r>
            <w:r w:rsidR="00157C93" w:rsidRPr="003562F3">
              <w:rPr>
                <w:rFonts w:ascii="Times New Roman" w:hAnsi="Times New Roman" w:cs="Times New Roman"/>
                <w:lang w:val="en-US"/>
              </w:rPr>
              <w:t xml:space="preserve">ascular risk </w:t>
            </w:r>
            <w:r w:rsidRPr="003562F3">
              <w:rPr>
                <w:rFonts w:ascii="Times New Roman" w:hAnsi="Times New Roman" w:cs="Times New Roman"/>
                <w:lang w:val="en-US"/>
              </w:rPr>
              <w:t>factor</w:t>
            </w:r>
          </w:p>
        </w:tc>
        <w:tc>
          <w:tcPr>
            <w:tcW w:w="4962" w:type="dxa"/>
          </w:tcPr>
          <w:p w14:paraId="0BEB6F2B" w14:textId="066790A9" w:rsidR="00157C93" w:rsidRPr="003562F3" w:rsidRDefault="0044797C" w:rsidP="005615A0">
            <w:pPr>
              <w:rPr>
                <w:rFonts w:ascii="Times New Roman" w:hAnsi="Times New Roman" w:cs="Times New Roman"/>
                <w:lang w:val="en-US"/>
              </w:rPr>
            </w:pPr>
            <w:r w:rsidRPr="003562F3">
              <w:rPr>
                <w:rFonts w:ascii="Times New Roman" w:hAnsi="Times New Roman" w:cs="Times New Roman"/>
                <w:lang w:val="en-US"/>
              </w:rPr>
              <w:t>Definition criteria</w:t>
            </w:r>
          </w:p>
        </w:tc>
      </w:tr>
      <w:tr w:rsidR="00157C93" w:rsidRPr="003562F3" w14:paraId="65C1AC45" w14:textId="77777777" w:rsidTr="0044797C">
        <w:tc>
          <w:tcPr>
            <w:tcW w:w="4531" w:type="dxa"/>
          </w:tcPr>
          <w:p w14:paraId="456FF2D7" w14:textId="11D6DF16" w:rsidR="00157C93" w:rsidRPr="003562F3" w:rsidRDefault="00157C93" w:rsidP="005615A0">
            <w:pPr>
              <w:rPr>
                <w:rFonts w:ascii="Times New Roman" w:hAnsi="Times New Roman" w:cs="Times New Roman"/>
                <w:lang w:val="en-US"/>
              </w:rPr>
            </w:pPr>
            <w:r w:rsidRPr="003562F3">
              <w:rPr>
                <w:rFonts w:ascii="Times New Roman" w:hAnsi="Times New Roman" w:cs="Times New Roman"/>
                <w:lang w:val="en-US"/>
              </w:rPr>
              <w:t>Arterial hypertension</w:t>
            </w:r>
          </w:p>
        </w:tc>
        <w:tc>
          <w:tcPr>
            <w:tcW w:w="4962" w:type="dxa"/>
          </w:tcPr>
          <w:p w14:paraId="72C40A07" w14:textId="3A24398D" w:rsidR="00157C93" w:rsidRPr="003562F3" w:rsidRDefault="0044797C" w:rsidP="005615A0">
            <w:pPr>
              <w:rPr>
                <w:rFonts w:ascii="Times New Roman" w:hAnsi="Times New Roman" w:cs="Times New Roman"/>
                <w:lang w:val="en-US"/>
              </w:rPr>
            </w:pPr>
            <w:r w:rsidRPr="003562F3">
              <w:rPr>
                <w:rFonts w:ascii="Times New Roman" w:hAnsi="Times New Roman" w:cs="Times New Roman"/>
                <w:lang w:val="en-US"/>
              </w:rPr>
              <w:t>Systolic blood pressure ≥ 140 mmHg, diastolic blood pressure ≥ 90 mmHg, treatment with antihypertensives and/or diagnosis of arterial hypertension in medical record</w:t>
            </w:r>
          </w:p>
        </w:tc>
      </w:tr>
      <w:tr w:rsidR="00157C93" w:rsidRPr="003562F3" w14:paraId="0E9E5A6D" w14:textId="77777777" w:rsidTr="0044797C">
        <w:tc>
          <w:tcPr>
            <w:tcW w:w="4531" w:type="dxa"/>
          </w:tcPr>
          <w:p w14:paraId="51FACB7A" w14:textId="67B88E20" w:rsidR="00157C93" w:rsidRPr="003562F3" w:rsidRDefault="00157C93" w:rsidP="005615A0">
            <w:pPr>
              <w:rPr>
                <w:rFonts w:ascii="Times New Roman" w:hAnsi="Times New Roman" w:cs="Times New Roman"/>
                <w:lang w:val="en-US"/>
              </w:rPr>
            </w:pPr>
            <w:r w:rsidRPr="003562F3">
              <w:rPr>
                <w:rFonts w:ascii="Times New Roman" w:hAnsi="Times New Roman" w:cs="Times New Roman"/>
                <w:lang w:val="en-US"/>
              </w:rPr>
              <w:t>Diabetes mellitus</w:t>
            </w:r>
          </w:p>
        </w:tc>
        <w:tc>
          <w:tcPr>
            <w:tcW w:w="4962" w:type="dxa"/>
          </w:tcPr>
          <w:p w14:paraId="1D5CDD31" w14:textId="4F1FBCF3" w:rsidR="00157C93" w:rsidRPr="003562F3" w:rsidRDefault="00157C93" w:rsidP="005615A0">
            <w:pPr>
              <w:rPr>
                <w:rFonts w:ascii="Times New Roman" w:hAnsi="Times New Roman" w:cs="Times New Roman"/>
                <w:lang w:val="en-US"/>
              </w:rPr>
            </w:pPr>
            <w:r w:rsidRPr="003562F3">
              <w:rPr>
                <w:rFonts w:ascii="Times New Roman" w:hAnsi="Times New Roman" w:cs="Times New Roman"/>
                <w:bCs/>
                <w:lang w:val="en-US"/>
              </w:rPr>
              <w:t>Glycated hemoglobin levels HbA</w:t>
            </w:r>
            <w:r w:rsidRPr="003562F3">
              <w:rPr>
                <w:rFonts w:ascii="Times New Roman" w:hAnsi="Times New Roman" w:cs="Times New Roman"/>
                <w:bCs/>
                <w:vertAlign w:val="subscript"/>
                <w:lang w:val="en-US"/>
              </w:rPr>
              <w:t>1c</w:t>
            </w:r>
            <w:r w:rsidRPr="003562F3">
              <w:rPr>
                <w:rFonts w:ascii="Times New Roman" w:hAnsi="Times New Roman" w:cs="Times New Roman"/>
                <w:bCs/>
                <w:lang w:val="en-US"/>
              </w:rPr>
              <w:t xml:space="preserve"> ≥ 6,5%</w:t>
            </w:r>
            <w:r w:rsidR="00ED22EB" w:rsidRPr="003562F3">
              <w:rPr>
                <w:rFonts w:ascii="Times New Roman" w:hAnsi="Times New Roman" w:cs="Times New Roman"/>
                <w:bCs/>
                <w:lang w:val="en-US"/>
              </w:rPr>
              <w:t>/48 mmol/mol</w:t>
            </w:r>
            <w:r w:rsidRPr="003562F3">
              <w:rPr>
                <w:rFonts w:ascii="Times New Roman" w:hAnsi="Times New Roman" w:cs="Times New Roman"/>
                <w:bCs/>
                <w:lang w:val="en-US"/>
              </w:rPr>
              <w:t>, antidiabetic treatment and/or diagnosis of diab</w:t>
            </w:r>
            <w:r w:rsidR="0044797C" w:rsidRPr="003562F3">
              <w:rPr>
                <w:rFonts w:ascii="Times New Roman" w:hAnsi="Times New Roman" w:cs="Times New Roman"/>
                <w:bCs/>
                <w:lang w:val="en-US"/>
              </w:rPr>
              <w:t>etes mellitus in medical record</w:t>
            </w:r>
          </w:p>
        </w:tc>
      </w:tr>
      <w:tr w:rsidR="00157C93" w:rsidRPr="003562F3" w14:paraId="2A1309B1" w14:textId="77777777" w:rsidTr="0044797C">
        <w:tc>
          <w:tcPr>
            <w:tcW w:w="4531" w:type="dxa"/>
          </w:tcPr>
          <w:p w14:paraId="6BFFAEDC" w14:textId="3D51F390" w:rsidR="00157C93" w:rsidRPr="003562F3" w:rsidRDefault="0044797C" w:rsidP="005615A0">
            <w:pPr>
              <w:rPr>
                <w:rFonts w:ascii="Times New Roman" w:hAnsi="Times New Roman" w:cs="Times New Roman"/>
                <w:lang w:val="en-US"/>
              </w:rPr>
            </w:pPr>
            <w:r w:rsidRPr="003562F3">
              <w:rPr>
                <w:rFonts w:ascii="Times New Roman" w:hAnsi="Times New Roman" w:cs="Times New Roman"/>
                <w:lang w:val="en-US"/>
              </w:rPr>
              <w:t>D</w:t>
            </w:r>
            <w:r w:rsidR="00157C93" w:rsidRPr="003562F3">
              <w:rPr>
                <w:rFonts w:ascii="Times New Roman" w:hAnsi="Times New Roman" w:cs="Times New Roman"/>
                <w:lang w:val="en-US"/>
              </w:rPr>
              <w:t>yslipidemia</w:t>
            </w:r>
          </w:p>
        </w:tc>
        <w:tc>
          <w:tcPr>
            <w:tcW w:w="4962" w:type="dxa"/>
          </w:tcPr>
          <w:p w14:paraId="4AE40EA7" w14:textId="5B8532DA" w:rsidR="00157C93" w:rsidRPr="003562F3" w:rsidRDefault="0044797C" w:rsidP="00CA610D">
            <w:pPr>
              <w:keepNext/>
              <w:rPr>
                <w:rFonts w:ascii="Times New Roman" w:hAnsi="Times New Roman" w:cs="Times New Roman"/>
                <w:lang w:val="en-US"/>
              </w:rPr>
            </w:pPr>
            <w:r w:rsidRPr="003562F3">
              <w:rPr>
                <w:rFonts w:ascii="Times New Roman" w:hAnsi="Times New Roman" w:cs="Times New Roman"/>
                <w:lang w:val="en-US"/>
              </w:rPr>
              <w:t xml:space="preserve">LDL-cholesterol levels </w:t>
            </w:r>
            <w:r w:rsidRPr="003562F3">
              <w:rPr>
                <w:rFonts w:ascii="Times New Roman" w:hAnsi="Times New Roman" w:cs="Times New Roman"/>
                <w:bCs/>
                <w:lang w:val="en-US"/>
              </w:rPr>
              <w:t>≥ 130 mg/dl; HDL-cholesterol levels ≤ 35 mg/dl; statin treatment and/or diagnosis of dyslipidemia/hypercholesterolemia in medical record</w:t>
            </w:r>
          </w:p>
        </w:tc>
      </w:tr>
    </w:tbl>
    <w:p w14:paraId="2C3D7B24" w14:textId="0287596E" w:rsidR="000D6367" w:rsidRPr="003562F3" w:rsidRDefault="00CA610D" w:rsidP="004E7C20">
      <w:pPr>
        <w:pStyle w:val="Beschriftung"/>
        <w:rPr>
          <w:rFonts w:ascii="Times New Roman" w:hAnsi="Times New Roman" w:cs="Times New Roman"/>
          <w:i w:val="0"/>
          <w:color w:val="auto"/>
          <w:sz w:val="22"/>
          <w:szCs w:val="22"/>
          <w:lang w:val="en-US"/>
        </w:rPr>
      </w:pPr>
      <w:r w:rsidRPr="003562F3">
        <w:rPr>
          <w:rFonts w:ascii="Times New Roman" w:hAnsi="Times New Roman" w:cs="Times New Roman"/>
          <w:i w:val="0"/>
          <w:color w:val="auto"/>
          <w:sz w:val="22"/>
          <w:szCs w:val="22"/>
          <w:lang w:val="en-US"/>
        </w:rPr>
        <w:t xml:space="preserve">Table </w:t>
      </w:r>
      <w:r w:rsidRPr="003562F3">
        <w:rPr>
          <w:rFonts w:ascii="Times New Roman" w:hAnsi="Times New Roman" w:cs="Times New Roman"/>
          <w:i w:val="0"/>
          <w:color w:val="auto"/>
          <w:sz w:val="22"/>
          <w:szCs w:val="22"/>
        </w:rPr>
        <w:fldChar w:fldCharType="begin"/>
      </w:r>
      <w:r w:rsidRPr="003562F3">
        <w:rPr>
          <w:rFonts w:ascii="Times New Roman" w:hAnsi="Times New Roman" w:cs="Times New Roman"/>
          <w:i w:val="0"/>
          <w:color w:val="auto"/>
          <w:sz w:val="22"/>
          <w:szCs w:val="22"/>
          <w:lang w:val="en-US"/>
        </w:rPr>
        <w:instrText xml:space="preserve"> SEQ Table \* ARABIC </w:instrText>
      </w:r>
      <w:r w:rsidRPr="003562F3">
        <w:rPr>
          <w:rFonts w:ascii="Times New Roman" w:hAnsi="Times New Roman" w:cs="Times New Roman"/>
          <w:i w:val="0"/>
          <w:color w:val="auto"/>
          <w:sz w:val="22"/>
          <w:szCs w:val="22"/>
        </w:rPr>
        <w:fldChar w:fldCharType="separate"/>
      </w:r>
      <w:r w:rsidR="00FD4805" w:rsidRPr="003562F3">
        <w:rPr>
          <w:rFonts w:ascii="Times New Roman" w:hAnsi="Times New Roman" w:cs="Times New Roman"/>
          <w:i w:val="0"/>
          <w:noProof/>
          <w:color w:val="auto"/>
          <w:sz w:val="22"/>
          <w:szCs w:val="22"/>
          <w:lang w:val="en-US"/>
        </w:rPr>
        <w:t>1</w:t>
      </w:r>
      <w:r w:rsidRPr="003562F3">
        <w:rPr>
          <w:rFonts w:ascii="Times New Roman" w:hAnsi="Times New Roman" w:cs="Times New Roman"/>
          <w:i w:val="0"/>
          <w:color w:val="auto"/>
          <w:sz w:val="22"/>
          <w:szCs w:val="22"/>
        </w:rPr>
        <w:fldChar w:fldCharType="end"/>
      </w:r>
      <w:r w:rsidRPr="003562F3">
        <w:rPr>
          <w:rFonts w:ascii="Times New Roman" w:hAnsi="Times New Roman" w:cs="Times New Roman"/>
          <w:i w:val="0"/>
          <w:color w:val="auto"/>
          <w:sz w:val="22"/>
          <w:szCs w:val="22"/>
          <w:lang w:val="en-US"/>
        </w:rPr>
        <w:t>: Definition criteria of vascular risk factors.</w:t>
      </w:r>
    </w:p>
    <w:p w14:paraId="38A8C702" w14:textId="12B105F0" w:rsidR="00CA610D" w:rsidRPr="003562F3" w:rsidRDefault="00CA610D" w:rsidP="00CA610D">
      <w:pPr>
        <w:rPr>
          <w:rFonts w:ascii="Times New Roman" w:hAnsi="Times New Roman" w:cs="Times New Roman"/>
          <w:b/>
          <w:lang w:val="en-US"/>
        </w:rPr>
      </w:pPr>
      <w:r w:rsidRPr="003562F3">
        <w:rPr>
          <w:rFonts w:ascii="Times New Roman" w:hAnsi="Times New Roman" w:cs="Times New Roman"/>
          <w:b/>
          <w:lang w:val="en-US"/>
        </w:rPr>
        <w:t>Ancillary diagnostics for CRAO etiology</w:t>
      </w:r>
    </w:p>
    <w:p w14:paraId="51040AD2" w14:textId="7B0F639F" w:rsidR="00CA610D" w:rsidRPr="003562F3" w:rsidRDefault="00EF07B4" w:rsidP="003F6BC0">
      <w:pPr>
        <w:jc w:val="both"/>
        <w:rPr>
          <w:rFonts w:ascii="Times New Roman" w:hAnsi="Times New Roman" w:cs="Times New Roman"/>
          <w:lang w:val="en-US"/>
        </w:rPr>
      </w:pPr>
      <w:r w:rsidRPr="003562F3">
        <w:rPr>
          <w:rFonts w:ascii="Times New Roman" w:hAnsi="Times New Roman" w:cs="Times New Roman"/>
          <w:lang w:val="en-US"/>
        </w:rPr>
        <w:t>Etiologic classification of CRAO was based on the TOAST criteria</w:t>
      </w:r>
      <w:r w:rsidRPr="003562F3">
        <w:rPr>
          <w:rFonts w:ascii="Times New Roman" w:hAnsi="Times New Roman" w:cs="Times New Roman"/>
          <w:lang w:val="en-US"/>
        </w:rPr>
        <w:fldChar w:fldCharType="begin"/>
      </w:r>
      <w:r w:rsidR="00521F69">
        <w:rPr>
          <w:rFonts w:ascii="Times New Roman" w:hAnsi="Times New Roman" w:cs="Times New Roman"/>
          <w:lang w:val="en-US"/>
        </w:rPr>
        <w:instrText xml:space="preserve"> ADDIN EN.CITE &lt;EndNote&gt;&lt;Cite&gt;&lt;Author&gt;Adams&lt;/Author&gt;&lt;Year&gt;1993&lt;/Year&gt;&lt;RecNum&gt;40&lt;/RecNum&gt;&lt;DisplayText&gt;[1]&lt;/DisplayText&gt;&lt;record&gt;&lt;rec-number&gt;40&lt;/rec-number&gt;&lt;foreign-keys&gt;&lt;key app="EN" db-id="0v59205dt05v99ez2fkvw906za2t5afe0tdf" timestamp="0"&gt;40&lt;/key&gt;&lt;/foreign-keys&gt;&lt;ref-type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 (Linking)&lt;/isbn&gt;&lt;accession-num&gt;7678184&lt;/accession-num&gt;&lt;urls&gt;&lt;related-urls&gt;&lt;url&gt;https://www.ncbi.nlm.nih.gov/pubmed/7678184&lt;/url&gt;&lt;/related-urls&gt;&lt;/urls&gt;&lt;/record&gt;&lt;/Cite&gt;&lt;/EndNote&gt;</w:instrText>
      </w:r>
      <w:r w:rsidRPr="003562F3">
        <w:rPr>
          <w:rFonts w:ascii="Times New Roman" w:hAnsi="Times New Roman" w:cs="Times New Roman"/>
          <w:lang w:val="en-US"/>
        </w:rPr>
        <w:fldChar w:fldCharType="separate"/>
      </w:r>
      <w:r w:rsidR="00521F69">
        <w:rPr>
          <w:rFonts w:ascii="Times New Roman" w:hAnsi="Times New Roman" w:cs="Times New Roman"/>
          <w:noProof/>
          <w:lang w:val="en-US"/>
        </w:rPr>
        <w:t>[1]</w:t>
      </w:r>
      <w:r w:rsidRPr="003562F3">
        <w:rPr>
          <w:rFonts w:ascii="Times New Roman" w:hAnsi="Times New Roman" w:cs="Times New Roman"/>
          <w:lang w:val="en-US"/>
        </w:rPr>
        <w:fldChar w:fldCharType="end"/>
      </w:r>
      <w:r w:rsidRPr="003562F3">
        <w:rPr>
          <w:rFonts w:ascii="Times New Roman" w:hAnsi="Times New Roman" w:cs="Times New Roman"/>
          <w:lang w:val="en-US"/>
        </w:rPr>
        <w:t xml:space="preserve">. </w:t>
      </w:r>
      <w:r w:rsidR="00087726" w:rsidRPr="003562F3">
        <w:rPr>
          <w:rFonts w:ascii="Times New Roman" w:hAnsi="Times New Roman" w:cs="Times New Roman"/>
          <w:lang w:val="en-US"/>
        </w:rPr>
        <w:t xml:space="preserve">Patients were screened for large artery atherosclerosis </w:t>
      </w:r>
      <w:r w:rsidR="00A17EA4" w:rsidRPr="003562F3">
        <w:rPr>
          <w:rFonts w:ascii="Times New Roman" w:hAnsi="Times New Roman" w:cs="Times New Roman"/>
          <w:lang w:val="en-US"/>
        </w:rPr>
        <w:t xml:space="preserve">(LAA) </w:t>
      </w:r>
      <w:r w:rsidR="00087726" w:rsidRPr="003562F3">
        <w:rPr>
          <w:rFonts w:ascii="Times New Roman" w:hAnsi="Times New Roman" w:cs="Times New Roman"/>
          <w:lang w:val="en-US"/>
        </w:rPr>
        <w:t>using sonography</w:t>
      </w:r>
      <w:r w:rsidR="00F05B6C" w:rsidRPr="003562F3">
        <w:rPr>
          <w:rFonts w:ascii="Times New Roman" w:hAnsi="Times New Roman" w:cs="Times New Roman"/>
          <w:lang w:val="en-US"/>
        </w:rPr>
        <w:t xml:space="preserve"> (extracranial color-coded </w:t>
      </w:r>
      <w:proofErr w:type="spellStart"/>
      <w:r w:rsidR="00F05B6C" w:rsidRPr="003562F3">
        <w:rPr>
          <w:rFonts w:ascii="Times New Roman" w:hAnsi="Times New Roman" w:cs="Times New Roman"/>
          <w:lang w:val="en-US"/>
        </w:rPr>
        <w:t>duplexsonography</w:t>
      </w:r>
      <w:proofErr w:type="spellEnd"/>
      <w:r w:rsidR="00F05B6C" w:rsidRPr="003562F3">
        <w:rPr>
          <w:rFonts w:ascii="Times New Roman" w:hAnsi="Times New Roman" w:cs="Times New Roman"/>
          <w:lang w:val="en-US"/>
        </w:rPr>
        <w:t xml:space="preserve"> and transcranial color-coded-sonography TCCS)</w:t>
      </w:r>
      <w:r w:rsidR="00087726" w:rsidRPr="003562F3">
        <w:rPr>
          <w:rFonts w:ascii="Times New Roman" w:hAnsi="Times New Roman" w:cs="Times New Roman"/>
          <w:lang w:val="en-US"/>
        </w:rPr>
        <w:t xml:space="preserve">, 3D time-of-flight magnetic resonance angiography and/or </w:t>
      </w:r>
      <w:proofErr w:type="spellStart"/>
      <w:r w:rsidR="00087726" w:rsidRPr="003562F3">
        <w:rPr>
          <w:rFonts w:ascii="Times New Roman" w:hAnsi="Times New Roman" w:cs="Times New Roman"/>
          <w:lang w:val="en-US"/>
        </w:rPr>
        <w:t>craniocervical</w:t>
      </w:r>
      <w:proofErr w:type="spellEnd"/>
      <w:r w:rsidR="00087726" w:rsidRPr="003562F3">
        <w:rPr>
          <w:rFonts w:ascii="Times New Roman" w:hAnsi="Times New Roman" w:cs="Times New Roman"/>
          <w:lang w:val="en-US"/>
        </w:rPr>
        <w:t xml:space="preserve"> computed tomography angiography</w:t>
      </w:r>
      <w:r w:rsidR="00F05B6C" w:rsidRPr="003562F3">
        <w:rPr>
          <w:rFonts w:ascii="Times New Roman" w:hAnsi="Times New Roman" w:cs="Times New Roman"/>
          <w:lang w:val="en-US"/>
        </w:rPr>
        <w:t>.</w:t>
      </w:r>
      <w:r w:rsidR="00087726" w:rsidRPr="003562F3">
        <w:rPr>
          <w:rFonts w:ascii="Times New Roman" w:hAnsi="Times New Roman" w:cs="Times New Roman"/>
          <w:lang w:val="en-US"/>
        </w:rPr>
        <w:t xml:space="preserve"> </w:t>
      </w:r>
      <w:r w:rsidR="00A17EA4" w:rsidRPr="003562F3">
        <w:rPr>
          <w:rFonts w:ascii="Times New Roman" w:hAnsi="Times New Roman" w:cs="Times New Roman"/>
          <w:lang w:val="en-US"/>
        </w:rPr>
        <w:t xml:space="preserve">Etiology of CRAO was classified as </w:t>
      </w:r>
      <w:r w:rsidR="004F124F" w:rsidRPr="003562F3">
        <w:rPr>
          <w:rFonts w:ascii="Times New Roman" w:hAnsi="Times New Roman" w:cs="Times New Roman"/>
          <w:lang w:val="en-US"/>
        </w:rPr>
        <w:t>“</w:t>
      </w:r>
      <w:r w:rsidR="00A17EA4" w:rsidRPr="003562F3">
        <w:rPr>
          <w:rFonts w:ascii="Times New Roman" w:hAnsi="Times New Roman" w:cs="Times New Roman"/>
          <w:lang w:val="en-US"/>
        </w:rPr>
        <w:t>LAA</w:t>
      </w:r>
      <w:r w:rsidR="004F124F" w:rsidRPr="003562F3">
        <w:rPr>
          <w:rFonts w:ascii="Times New Roman" w:hAnsi="Times New Roman" w:cs="Times New Roman"/>
          <w:lang w:val="en-US"/>
        </w:rPr>
        <w:t>”</w:t>
      </w:r>
      <w:r w:rsidR="00A17EA4" w:rsidRPr="003562F3">
        <w:rPr>
          <w:rFonts w:ascii="Times New Roman" w:hAnsi="Times New Roman" w:cs="Times New Roman"/>
          <w:lang w:val="en-US"/>
        </w:rPr>
        <w:t xml:space="preserve"> if patients presented &gt;50%</w:t>
      </w:r>
      <w:r w:rsidR="002C4B6C" w:rsidRPr="003562F3">
        <w:rPr>
          <w:rFonts w:ascii="Times New Roman" w:hAnsi="Times New Roman" w:cs="Times New Roman"/>
          <w:lang w:val="en-US"/>
        </w:rPr>
        <w:t xml:space="preserve"> </w:t>
      </w:r>
      <w:r w:rsidR="00A17EA4" w:rsidRPr="003562F3">
        <w:rPr>
          <w:rFonts w:ascii="Times New Roman" w:hAnsi="Times New Roman" w:cs="Times New Roman"/>
          <w:lang w:val="en-US"/>
        </w:rPr>
        <w:t>local stenosis</w:t>
      </w:r>
      <w:r w:rsidR="002C4B6C" w:rsidRPr="003562F3">
        <w:rPr>
          <w:rFonts w:ascii="Times New Roman" w:hAnsi="Times New Roman" w:cs="Times New Roman"/>
          <w:lang w:val="en-US"/>
        </w:rPr>
        <w:t xml:space="preserve"> (ECST ultrasound criteria for carotid stenosis</w:t>
      </w:r>
      <w:r w:rsidR="002C4B6C" w:rsidRPr="003562F3">
        <w:rPr>
          <w:rFonts w:ascii="Times New Roman" w:hAnsi="Times New Roman" w:cs="Times New Roman"/>
          <w:lang w:val="en-US"/>
        </w:rPr>
        <w:fldChar w:fldCharType="begin"/>
      </w:r>
      <w:r w:rsidR="00521F69">
        <w:rPr>
          <w:rFonts w:ascii="Times New Roman" w:hAnsi="Times New Roman" w:cs="Times New Roman"/>
          <w:lang w:val="en-US"/>
        </w:rPr>
        <w:instrText xml:space="preserve"> ADDIN EN.CITE &lt;EndNote&gt;&lt;Cite&gt;&lt;Year&gt;1998&lt;/Year&gt;&lt;RecNum&gt;39&lt;/RecNum&gt;&lt;DisplayText&gt;[2]&lt;/DisplayText&gt;&lt;record&gt;&lt;rec-number&gt;39&lt;/rec-number&gt;&lt;foreign-keys&gt;&lt;key app="EN" db-id="0v59205dt05v99ez2fkvw906za2t5afe0tdf" timestamp="0"&gt;39&lt;/key&gt;&lt;/foreign-keys&gt;&lt;ref-type name="Journal Article"&gt;17&lt;/ref-type&gt;&lt;contributors&gt;&lt;/contributors&gt;&lt;titles&gt;&lt;title&gt;Randomised trial of endarterectomy for recently symptomatic carotid stenosis: final results of the MRC European Carotid Surgery Trial (ECST)&lt;/title&gt;&lt;secondary-title&gt;Lancet&lt;/secondary-title&gt;&lt;/titles&gt;&lt;pages&gt;1379-87&lt;/pages&gt;&lt;volume&gt;351&lt;/volume&gt;&lt;number&gt;9113&lt;/number&gt;&lt;edition&gt;1998/05/21&lt;/edition&gt;&lt;keywords&gt;&lt;keyword&gt;Age Factors&lt;/keyword&gt;&lt;keyword&gt;Australia/epidemiology&lt;/keyword&gt;&lt;keyword&gt;Carotid Stenosis/complications/mortality/*surgery&lt;/keyword&gt;&lt;keyword&gt;Cerebrovascular Disorders/mortality/*prevention &amp;amp; control&lt;/keyword&gt;&lt;keyword&gt;Cross-Over Studies&lt;/keyword&gt;&lt;keyword&gt;*Endarterectomy, Carotid/statistics &amp;amp; numerical data&lt;/keyword&gt;&lt;keyword&gt;Europe/epidemiology&lt;/keyword&gt;&lt;keyword&gt;Female&lt;/keyword&gt;&lt;keyword&gt;Follow-Up Studies&lt;/keyword&gt;&lt;keyword&gt;Humans&lt;/keyword&gt;&lt;keyword&gt;Ischemic Attack, Transient/etiology&lt;/keyword&gt;&lt;keyword&gt;Male&lt;/keyword&gt;&lt;keyword&gt;Middle Aged&lt;/keyword&gt;&lt;keyword&gt;Outcome Assessment (Health Care)&lt;/keyword&gt;&lt;keyword&gt;Risk Factors&lt;/keyword&gt;&lt;keyword&gt;Sex Factors&lt;/keyword&gt;&lt;keyword&gt;Survival Analysis&lt;/keyword&gt;&lt;keyword&gt;*Technology Assessment, Biomedical/methods&lt;/keyword&gt;&lt;keyword&gt;Time Factors&lt;/keyword&gt;&lt;/keywords&gt;&lt;dates&gt;&lt;year&gt;1998&lt;/year&gt;&lt;pub-dates&gt;&lt;date&gt;May 9&lt;/date&gt;&lt;/pub-dates&gt;&lt;/dates&gt;&lt;isbn&gt;0140-6736 (Print)&amp;#xD;0140-6736 (Linking)&lt;/isbn&gt;&lt;accession-num&gt;9593407&lt;/accession-num&gt;&lt;urls&gt;&lt;related-urls&gt;&lt;url&gt;https://www.ncbi.nlm.nih.gov/pubmed/9593407&lt;/url&gt;&lt;/related-urls&gt;&lt;/urls&gt;&lt;/record&gt;&lt;/Cite&gt;&lt;/EndNote&gt;</w:instrText>
      </w:r>
      <w:r w:rsidR="002C4B6C" w:rsidRPr="003562F3">
        <w:rPr>
          <w:rFonts w:ascii="Times New Roman" w:hAnsi="Times New Roman" w:cs="Times New Roman"/>
          <w:lang w:val="en-US"/>
        </w:rPr>
        <w:fldChar w:fldCharType="separate"/>
      </w:r>
      <w:r w:rsidR="00521F69">
        <w:rPr>
          <w:rFonts w:ascii="Times New Roman" w:hAnsi="Times New Roman" w:cs="Times New Roman"/>
          <w:noProof/>
          <w:lang w:val="en-US"/>
        </w:rPr>
        <w:t>[2]</w:t>
      </w:r>
      <w:r w:rsidR="002C4B6C" w:rsidRPr="003562F3">
        <w:rPr>
          <w:rFonts w:ascii="Times New Roman" w:hAnsi="Times New Roman" w:cs="Times New Roman"/>
          <w:lang w:val="en-US"/>
        </w:rPr>
        <w:fldChar w:fldCharType="end"/>
      </w:r>
      <w:r w:rsidR="002C4B6C" w:rsidRPr="003562F3">
        <w:rPr>
          <w:rFonts w:ascii="Times New Roman" w:hAnsi="Times New Roman" w:cs="Times New Roman"/>
          <w:lang w:val="en-US"/>
        </w:rPr>
        <w:t>)</w:t>
      </w:r>
      <w:r w:rsidR="00A17EA4" w:rsidRPr="003562F3">
        <w:rPr>
          <w:rFonts w:ascii="Times New Roman" w:hAnsi="Times New Roman" w:cs="Times New Roman"/>
          <w:lang w:val="en-US"/>
        </w:rPr>
        <w:t xml:space="preserve"> of ipsilateral internal carotid artery </w:t>
      </w:r>
      <w:r w:rsidR="002206C3" w:rsidRPr="003562F3">
        <w:rPr>
          <w:rFonts w:ascii="Times New Roman" w:hAnsi="Times New Roman" w:cs="Times New Roman"/>
          <w:lang w:val="en-US"/>
        </w:rPr>
        <w:t>or &gt;50% stenosis (</w:t>
      </w:r>
      <w:r w:rsidR="009252CB" w:rsidRPr="003562F3">
        <w:rPr>
          <w:rFonts w:ascii="Times New Roman" w:hAnsi="Times New Roman" w:cs="Times New Roman"/>
          <w:lang w:val="en-US"/>
        </w:rPr>
        <w:t xml:space="preserve">including </w:t>
      </w:r>
      <w:r w:rsidR="002206C3" w:rsidRPr="003562F3">
        <w:rPr>
          <w:rFonts w:ascii="Times New Roman" w:hAnsi="Times New Roman" w:cs="Times New Roman"/>
          <w:lang w:val="en-US"/>
        </w:rPr>
        <w:t xml:space="preserve">occlusion) of major brain supplying artery with </w:t>
      </w:r>
      <w:r w:rsidR="00A17EA4" w:rsidRPr="003562F3">
        <w:rPr>
          <w:rFonts w:ascii="Times New Roman" w:hAnsi="Times New Roman" w:cs="Times New Roman"/>
          <w:lang w:val="en-US"/>
        </w:rPr>
        <w:t xml:space="preserve">no </w:t>
      </w:r>
      <w:r w:rsidR="002206C3" w:rsidRPr="003562F3">
        <w:rPr>
          <w:rFonts w:ascii="Times New Roman" w:hAnsi="Times New Roman" w:cs="Times New Roman"/>
          <w:lang w:val="en-US"/>
        </w:rPr>
        <w:t xml:space="preserve">indication of </w:t>
      </w:r>
      <w:proofErr w:type="spellStart"/>
      <w:r w:rsidR="002206C3" w:rsidRPr="003562F3">
        <w:rPr>
          <w:rFonts w:ascii="Times New Roman" w:hAnsi="Times New Roman" w:cs="Times New Roman"/>
          <w:lang w:val="en-US"/>
        </w:rPr>
        <w:t>cardioembolism</w:t>
      </w:r>
      <w:proofErr w:type="spellEnd"/>
      <w:r w:rsidR="00A17EA4" w:rsidRPr="003562F3">
        <w:rPr>
          <w:rFonts w:ascii="Times New Roman" w:hAnsi="Times New Roman" w:cs="Times New Roman"/>
          <w:lang w:val="en-US"/>
        </w:rPr>
        <w:t xml:space="preserve"> present.</w:t>
      </w:r>
    </w:p>
    <w:p w14:paraId="1AC8D477" w14:textId="409E2E35" w:rsidR="00CA610D" w:rsidRPr="003562F3" w:rsidRDefault="002C4B6C" w:rsidP="003F6BC0">
      <w:pPr>
        <w:jc w:val="both"/>
        <w:rPr>
          <w:rFonts w:ascii="Times New Roman" w:hAnsi="Times New Roman" w:cs="Times New Roman"/>
          <w:lang w:val="en-US"/>
        </w:rPr>
      </w:pPr>
      <w:r w:rsidRPr="003562F3">
        <w:rPr>
          <w:rFonts w:ascii="Times New Roman" w:hAnsi="Times New Roman" w:cs="Times New Roman"/>
          <w:lang w:val="en-US"/>
        </w:rPr>
        <w:t xml:space="preserve">12-lead electrocardiogram (ECG) and continuous ECG monitoring </w:t>
      </w:r>
      <w:r w:rsidR="00B3537E" w:rsidRPr="003562F3">
        <w:rPr>
          <w:rFonts w:ascii="Times New Roman" w:hAnsi="Times New Roman" w:cs="Times New Roman"/>
          <w:lang w:val="en-US"/>
        </w:rPr>
        <w:t>(24-72 hours) were reviewed for the presence of atrial fibrillation</w:t>
      </w:r>
      <w:r w:rsidR="004F124F" w:rsidRPr="003562F3">
        <w:rPr>
          <w:rFonts w:ascii="Times New Roman" w:hAnsi="Times New Roman" w:cs="Times New Roman"/>
          <w:lang w:val="en-US"/>
        </w:rPr>
        <w:t xml:space="preserve"> (AF)</w:t>
      </w:r>
      <w:r w:rsidR="00B3537E" w:rsidRPr="003562F3">
        <w:rPr>
          <w:rFonts w:ascii="Times New Roman" w:hAnsi="Times New Roman" w:cs="Times New Roman"/>
          <w:lang w:val="en-US"/>
        </w:rPr>
        <w:t>. Transthoracic or transesophageal echocardiography</w:t>
      </w:r>
      <w:r w:rsidR="00F76F2D" w:rsidRPr="003562F3">
        <w:rPr>
          <w:rFonts w:ascii="Times New Roman" w:hAnsi="Times New Roman" w:cs="Times New Roman"/>
          <w:lang w:val="en-US"/>
        </w:rPr>
        <w:t xml:space="preserve"> identified</w:t>
      </w:r>
      <w:r w:rsidR="0080666F" w:rsidRPr="003562F3">
        <w:rPr>
          <w:rFonts w:ascii="Times New Roman" w:hAnsi="Times New Roman" w:cs="Times New Roman"/>
          <w:lang w:val="en-US"/>
        </w:rPr>
        <w:t xml:space="preserve"> medium- and/or high-risk sources of </w:t>
      </w:r>
      <w:proofErr w:type="spellStart"/>
      <w:r w:rsidR="0080666F" w:rsidRPr="003562F3">
        <w:rPr>
          <w:rFonts w:ascii="Times New Roman" w:hAnsi="Times New Roman" w:cs="Times New Roman"/>
          <w:lang w:val="en-US"/>
        </w:rPr>
        <w:t>cardioembolism</w:t>
      </w:r>
      <w:proofErr w:type="spellEnd"/>
      <w:r w:rsidR="004F124F" w:rsidRPr="003562F3">
        <w:rPr>
          <w:rFonts w:ascii="Times New Roman" w:hAnsi="Times New Roman" w:cs="Times New Roman"/>
          <w:lang w:val="en-US"/>
        </w:rPr>
        <w:t xml:space="preserve"> (CE)</w:t>
      </w:r>
      <w:r w:rsidR="0080666F" w:rsidRPr="003562F3">
        <w:rPr>
          <w:rFonts w:ascii="Times New Roman" w:hAnsi="Times New Roman" w:cs="Times New Roman"/>
          <w:lang w:val="en-US"/>
        </w:rPr>
        <w:t xml:space="preserve"> according to TOAST criteria</w:t>
      </w:r>
      <w:r w:rsidR="0080666F" w:rsidRPr="003562F3">
        <w:rPr>
          <w:rFonts w:ascii="Times New Roman" w:hAnsi="Times New Roman" w:cs="Times New Roman"/>
          <w:lang w:val="en-US"/>
        </w:rPr>
        <w:fldChar w:fldCharType="begin"/>
      </w:r>
      <w:r w:rsidR="00521F69">
        <w:rPr>
          <w:rFonts w:ascii="Times New Roman" w:hAnsi="Times New Roman" w:cs="Times New Roman"/>
          <w:lang w:val="en-US"/>
        </w:rPr>
        <w:instrText xml:space="preserve"> ADDIN EN.CITE &lt;EndNote&gt;&lt;Cite&gt;&lt;Author&gt;Adams&lt;/Author&gt;&lt;Year&gt;1993&lt;/Year&gt;&lt;RecNum&gt;40&lt;/RecNum&gt;&lt;DisplayText&gt;[1]&lt;/DisplayText&gt;&lt;record&gt;&lt;rec-number&gt;40&lt;/rec-number&gt;&lt;foreign-keys&gt;&lt;key app="EN" db-id="0v59205dt05v99ez2fkvw906za2t5afe0tdf" timestamp="0"&gt;40&lt;/key&gt;&lt;/foreign-keys&gt;&lt;ref-type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titles&gt;&lt;pages&gt;35-41&lt;/pages&gt;&lt;volume&gt;24&lt;/volume&gt;&lt;number&gt;1&lt;/number&gt;&lt;edition&gt;1993/01/01&lt;/edition&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 (Linking)&lt;/isbn&gt;&lt;accession-num&gt;7678184&lt;/accession-num&gt;&lt;urls&gt;&lt;related-urls&gt;&lt;url&gt;https://www.ncbi.nlm.nih.gov/pubmed/7678184&lt;/url&gt;&lt;/related-urls&gt;&lt;/urls&gt;&lt;/record&gt;&lt;/Cite&gt;&lt;/EndNote&gt;</w:instrText>
      </w:r>
      <w:r w:rsidR="0080666F" w:rsidRPr="003562F3">
        <w:rPr>
          <w:rFonts w:ascii="Times New Roman" w:hAnsi="Times New Roman" w:cs="Times New Roman"/>
          <w:lang w:val="en-US"/>
        </w:rPr>
        <w:fldChar w:fldCharType="separate"/>
      </w:r>
      <w:r w:rsidR="00521F69">
        <w:rPr>
          <w:rFonts w:ascii="Times New Roman" w:hAnsi="Times New Roman" w:cs="Times New Roman"/>
          <w:noProof/>
          <w:lang w:val="en-US"/>
        </w:rPr>
        <w:t>[1]</w:t>
      </w:r>
      <w:r w:rsidR="0080666F" w:rsidRPr="003562F3">
        <w:rPr>
          <w:rFonts w:ascii="Times New Roman" w:hAnsi="Times New Roman" w:cs="Times New Roman"/>
          <w:lang w:val="en-US"/>
        </w:rPr>
        <w:fldChar w:fldCharType="end"/>
      </w:r>
      <w:r w:rsidR="0080666F" w:rsidRPr="003562F3">
        <w:rPr>
          <w:rFonts w:ascii="Times New Roman" w:hAnsi="Times New Roman" w:cs="Times New Roman"/>
          <w:lang w:val="en-US"/>
        </w:rPr>
        <w:t xml:space="preserve">. </w:t>
      </w:r>
      <w:r w:rsidR="004F124F" w:rsidRPr="003562F3">
        <w:rPr>
          <w:rFonts w:ascii="Times New Roman" w:hAnsi="Times New Roman" w:cs="Times New Roman"/>
          <w:lang w:val="en-US"/>
        </w:rPr>
        <w:t xml:space="preserve">Etiology of CRAO was classified as “CE” if patients (1) either exhibited or had a record of AF in medical history, and/or (2) medium or high-risk sources of </w:t>
      </w:r>
      <w:proofErr w:type="spellStart"/>
      <w:r w:rsidR="004F124F" w:rsidRPr="003562F3">
        <w:rPr>
          <w:rFonts w:ascii="Times New Roman" w:hAnsi="Times New Roman" w:cs="Times New Roman"/>
          <w:lang w:val="en-US"/>
        </w:rPr>
        <w:t>cardioembolism</w:t>
      </w:r>
      <w:proofErr w:type="spellEnd"/>
      <w:r w:rsidR="004F124F" w:rsidRPr="003562F3">
        <w:rPr>
          <w:rFonts w:ascii="Times New Roman" w:hAnsi="Times New Roman" w:cs="Times New Roman"/>
          <w:lang w:val="en-US"/>
        </w:rPr>
        <w:t xml:space="preserve"> was/were present in echocardiography and (3) large-artery atherosclerotic sources </w:t>
      </w:r>
      <w:r w:rsidR="000F7EC4" w:rsidRPr="003562F3">
        <w:rPr>
          <w:rFonts w:ascii="Times New Roman" w:hAnsi="Times New Roman" w:cs="Times New Roman"/>
          <w:lang w:val="en-US"/>
        </w:rPr>
        <w:t xml:space="preserve">of CRAO </w:t>
      </w:r>
      <w:r w:rsidR="004F124F" w:rsidRPr="003562F3">
        <w:rPr>
          <w:rFonts w:ascii="Times New Roman" w:hAnsi="Times New Roman" w:cs="Times New Roman"/>
          <w:lang w:val="en-US"/>
        </w:rPr>
        <w:t>were excluded.</w:t>
      </w:r>
    </w:p>
    <w:p w14:paraId="43830EFC" w14:textId="61CDA883" w:rsidR="000F7EC4" w:rsidRPr="003562F3" w:rsidRDefault="0053113F" w:rsidP="003F6BC0">
      <w:pPr>
        <w:jc w:val="both"/>
        <w:rPr>
          <w:rFonts w:ascii="Times New Roman" w:hAnsi="Times New Roman" w:cs="Times New Roman"/>
          <w:lang w:val="en-US"/>
        </w:rPr>
      </w:pPr>
      <w:r w:rsidRPr="003562F3">
        <w:rPr>
          <w:rFonts w:ascii="Times New Roman" w:hAnsi="Times New Roman" w:cs="Times New Roman"/>
          <w:lang w:val="en-US"/>
        </w:rPr>
        <w:t xml:space="preserve">We classified CRAO etiology as “undetermined” if no potential etiology of CRAO was found or two or more potential causes of CRAO were identified.  Classification as “incomplete” was used in patients who did not receive echocardiographic evaluation and other ancillary diagnostics did not identify a potential CRAO etiology. </w:t>
      </w:r>
    </w:p>
    <w:p w14:paraId="29C6A30D" w14:textId="05724120" w:rsidR="0027021B" w:rsidRPr="003562F3" w:rsidRDefault="0027021B" w:rsidP="003F6BC0">
      <w:pPr>
        <w:jc w:val="both"/>
        <w:rPr>
          <w:rFonts w:ascii="Times New Roman" w:hAnsi="Times New Roman" w:cs="Times New Roman"/>
          <w:lang w:val="en-US"/>
        </w:rPr>
      </w:pPr>
      <w:r w:rsidRPr="003562F3">
        <w:rPr>
          <w:rFonts w:ascii="Times New Roman" w:hAnsi="Times New Roman" w:cs="Times New Roman"/>
          <w:lang w:val="en-US"/>
        </w:rPr>
        <w:t>Sonography of the orbit was used to identify potential hyperechoic retinal artery embolus (“spot sign”</w:t>
      </w:r>
      <w:r w:rsidR="00337A31" w:rsidRPr="003562F3">
        <w:rPr>
          <w:rFonts w:ascii="Times New Roman" w:hAnsi="Times New Roman" w:cs="Times New Roman"/>
          <w:lang w:val="en-US"/>
        </w:rPr>
        <w:t>)</w:t>
      </w:r>
      <w:r w:rsidRPr="003562F3">
        <w:rPr>
          <w:rFonts w:ascii="Times New Roman" w:hAnsi="Times New Roman" w:cs="Times New Roman"/>
          <w:lang w:val="en-US"/>
        </w:rPr>
        <w:t xml:space="preserve">, as described by </w:t>
      </w:r>
      <w:proofErr w:type="spellStart"/>
      <w:r w:rsidRPr="003562F3">
        <w:rPr>
          <w:rFonts w:ascii="Times New Roman" w:hAnsi="Times New Roman" w:cs="Times New Roman"/>
          <w:lang w:val="en-US"/>
        </w:rPr>
        <w:t>Nedelmann</w:t>
      </w:r>
      <w:proofErr w:type="spellEnd"/>
      <w:r w:rsidRPr="003562F3">
        <w:rPr>
          <w:rFonts w:ascii="Times New Roman" w:hAnsi="Times New Roman" w:cs="Times New Roman"/>
          <w:lang w:val="en-US"/>
        </w:rPr>
        <w:t xml:space="preserve"> et al.</w:t>
      </w:r>
      <w:r w:rsidRPr="003562F3">
        <w:rPr>
          <w:rFonts w:ascii="Times New Roman" w:hAnsi="Times New Roman" w:cs="Times New Roman"/>
          <w:lang w:val="en-US"/>
        </w:rPr>
        <w:fldChar w:fldCharType="begin">
          <w:fldData xml:space="preserve">PEVuZE5vdGU+PENpdGU+PEF1dGhvcj5OZWRlbG1hbm48L0F1dGhvcj48WWVhcj4yMDE1PC9ZZWFy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</w:fldData>
        </w:fldChar>
      </w:r>
      <w:r w:rsidR="00521F69">
        <w:rPr>
          <w:rFonts w:ascii="Times New Roman" w:hAnsi="Times New Roman" w:cs="Times New Roman"/>
          <w:lang w:val="en-US"/>
        </w:rPr>
        <w:instrText xml:space="preserve"> ADDIN EN.CITE </w:instrText>
      </w:r>
      <w:r w:rsidR="00521F69">
        <w:rPr>
          <w:rFonts w:ascii="Times New Roman" w:hAnsi="Times New Roman" w:cs="Times New Roman"/>
          <w:lang w:val="en-US"/>
        </w:rPr>
        <w:fldChar w:fldCharType="begin">
          <w:fldData xml:space="preserve">PEVuZE5vdGU+PENpdGU+PEF1dGhvcj5OZWRlbG1hbm48L0F1dGhvcj48WWVhcj4yMDE1PC9ZZWFy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</w:fldData>
        </w:fldChar>
      </w:r>
      <w:r w:rsidR="00521F69">
        <w:rPr>
          <w:rFonts w:ascii="Times New Roman" w:hAnsi="Times New Roman" w:cs="Times New Roman"/>
          <w:lang w:val="en-US"/>
        </w:rPr>
        <w:instrText xml:space="preserve"> ADDIN EN.CITE.DATA </w:instrText>
      </w:r>
      <w:r w:rsidR="00521F69">
        <w:rPr>
          <w:rFonts w:ascii="Times New Roman" w:hAnsi="Times New Roman" w:cs="Times New Roman"/>
          <w:lang w:val="en-US"/>
        </w:rPr>
      </w:r>
      <w:r w:rsidR="00521F69">
        <w:rPr>
          <w:rFonts w:ascii="Times New Roman" w:hAnsi="Times New Roman" w:cs="Times New Roman"/>
          <w:lang w:val="en-US"/>
        </w:rPr>
        <w:fldChar w:fldCharType="end"/>
      </w:r>
      <w:r w:rsidRPr="003562F3">
        <w:rPr>
          <w:rFonts w:ascii="Times New Roman" w:hAnsi="Times New Roman" w:cs="Times New Roman"/>
          <w:lang w:val="en-US"/>
        </w:rPr>
        <w:fldChar w:fldCharType="separate"/>
      </w:r>
      <w:r w:rsidR="00521F69">
        <w:rPr>
          <w:rFonts w:ascii="Times New Roman" w:hAnsi="Times New Roman" w:cs="Times New Roman"/>
          <w:noProof/>
          <w:lang w:val="en-US"/>
        </w:rPr>
        <w:t>[3]</w:t>
      </w:r>
      <w:r w:rsidRPr="003562F3">
        <w:rPr>
          <w:rFonts w:ascii="Times New Roman" w:hAnsi="Times New Roman" w:cs="Times New Roman"/>
          <w:lang w:val="en-US"/>
        </w:rPr>
        <w:fldChar w:fldCharType="end"/>
      </w:r>
      <w:r w:rsidRPr="003562F3">
        <w:rPr>
          <w:rFonts w:ascii="Times New Roman" w:hAnsi="Times New Roman" w:cs="Times New Roman"/>
          <w:lang w:val="en-US"/>
        </w:rPr>
        <w:t xml:space="preserve">. </w:t>
      </w:r>
    </w:p>
    <w:p w14:paraId="6B8DD2AC" w14:textId="7BC710A0" w:rsidR="005615A0" w:rsidRPr="003562F3" w:rsidRDefault="005615A0" w:rsidP="005615A0">
      <w:pPr>
        <w:rPr>
          <w:rFonts w:ascii="Times New Roman" w:hAnsi="Times New Roman" w:cs="Times New Roman"/>
          <w:b/>
          <w:lang w:val="en-US"/>
        </w:rPr>
      </w:pPr>
      <w:r w:rsidRPr="003562F3">
        <w:rPr>
          <w:rFonts w:ascii="Times New Roman" w:hAnsi="Times New Roman" w:cs="Times New Roman"/>
          <w:b/>
          <w:lang w:val="en-US"/>
        </w:rPr>
        <w:t>Diffusion weighted MRI/Imaging Analysis</w:t>
      </w:r>
    </w:p>
    <w:p w14:paraId="3AD80479" w14:textId="334B0516" w:rsidR="005615A0" w:rsidRPr="003562F3" w:rsidRDefault="005615A0" w:rsidP="005615A0">
      <w:pPr>
        <w:jc w:val="both"/>
        <w:rPr>
          <w:rFonts w:ascii="Times New Roman" w:hAnsi="Times New Roman" w:cs="Times New Roman"/>
          <w:lang w:val="en-US"/>
        </w:rPr>
      </w:pPr>
      <w:r w:rsidRPr="003562F3">
        <w:rPr>
          <w:rFonts w:ascii="Times New Roman" w:hAnsi="Times New Roman" w:cs="Times New Roman"/>
          <w:lang w:val="en-US"/>
        </w:rPr>
        <w:t xml:space="preserve">MR imaging included an axial and sagittal T2 TSE, axial DWI, axial T2* or SWI, axial T1 SE or FLASH 2D, axial 3D TOF MRA sequences and a coronal T2-FLAIR sequence. Primary imaging modality were CT and CT angiography for all patients on admission or secondary on consultation by the neurologist in case of primary ophthalmological consultation. Imaging was performed on a 1,5T or a 3T scanner (Area and </w:t>
      </w:r>
      <w:proofErr w:type="spellStart"/>
      <w:r w:rsidRPr="003562F3">
        <w:rPr>
          <w:rFonts w:ascii="Times New Roman" w:hAnsi="Times New Roman" w:cs="Times New Roman"/>
          <w:lang w:val="en-US"/>
        </w:rPr>
        <w:t>Skyra</w:t>
      </w:r>
      <w:proofErr w:type="spellEnd"/>
      <w:r w:rsidRPr="003562F3">
        <w:rPr>
          <w:rFonts w:ascii="Times New Roman" w:hAnsi="Times New Roman" w:cs="Times New Roman"/>
          <w:lang w:val="en-US"/>
        </w:rPr>
        <w:t xml:space="preserve">, respectively, both Siemens, Erlangen, Germany) with 32 channel head coils each. The routine stroke DWI sequences used had the following parameters: a) 3T: traced three-directional DWI </w:t>
      </w:r>
      <w:r w:rsidRPr="003562F3">
        <w:rPr>
          <w:rFonts w:ascii="Times New Roman" w:hAnsi="Times New Roman" w:cs="Times New Roman"/>
          <w:lang w:val="en-US"/>
        </w:rPr>
        <w:lastRenderedPageBreak/>
        <w:t xml:space="preserve">EPI sequence, b-values 0 and 1000 s/mm2, slice thickness 3 mm, interslice gap 0.3 mm, number of averages 3, echo time 98, repetition time 10.3,  number of phase encoding steps 143 , echo train length 71, percent sampling 100, percent phase field of view 100, pixel </w:t>
      </w:r>
      <w:proofErr w:type="spellStart"/>
      <w:r w:rsidRPr="003562F3">
        <w:rPr>
          <w:rFonts w:ascii="Times New Roman" w:hAnsi="Times New Roman" w:cs="Times New Roman"/>
          <w:lang w:val="en-US"/>
        </w:rPr>
        <w:t>bandwith</w:t>
      </w:r>
      <w:proofErr w:type="spellEnd"/>
      <w:r w:rsidRPr="003562F3">
        <w:rPr>
          <w:rFonts w:ascii="Times New Roman" w:hAnsi="Times New Roman" w:cs="Times New Roman"/>
          <w:lang w:val="en-US"/>
        </w:rPr>
        <w:t xml:space="preserve"> 1040, acquisition matrix 192, in-plane phase encoding direction AP, flip angle 90°, SAR 0.287, duration 2:36 min, b) 1,5T: traced three-directional DWI EPI sequence, b-values 0, 500 and 1000 s/mm2, slice thickness 3 mm, interslice gap 0.3 mm,  number of averages 2, echo time 89, repetition time 8.80, number of phase encoding steps 105 , echo train length 53, percent sampling 80, percent phase field of view 100, pixel </w:t>
      </w:r>
      <w:proofErr w:type="spellStart"/>
      <w:r w:rsidRPr="003562F3">
        <w:rPr>
          <w:rFonts w:ascii="Times New Roman" w:hAnsi="Times New Roman" w:cs="Times New Roman"/>
          <w:lang w:val="en-US"/>
        </w:rPr>
        <w:t>bandwith</w:t>
      </w:r>
      <w:proofErr w:type="spellEnd"/>
      <w:r w:rsidRPr="003562F3">
        <w:rPr>
          <w:rFonts w:ascii="Times New Roman" w:hAnsi="Times New Roman" w:cs="Times New Roman"/>
          <w:lang w:val="en-US"/>
        </w:rPr>
        <w:t xml:space="preserve"> 1145, acquisition matrix 162, in-plane phase encoding direction AP, flip angle 90°, SAR 8.742, duration 2:22 min.</w:t>
      </w:r>
    </w:p>
    <w:p w14:paraId="3A462AE2" w14:textId="75CEA05E" w:rsidR="005615A0" w:rsidRPr="003562F3" w:rsidRDefault="005615A0" w:rsidP="005615A0">
      <w:pPr>
        <w:jc w:val="both"/>
        <w:rPr>
          <w:rFonts w:ascii="Times New Roman" w:hAnsi="Times New Roman" w:cs="Times New Roman"/>
          <w:lang w:val="en-US"/>
        </w:rPr>
      </w:pPr>
      <w:r w:rsidRPr="003562F3">
        <w:rPr>
          <w:rFonts w:ascii="Times New Roman" w:hAnsi="Times New Roman" w:cs="Times New Roman"/>
          <w:lang w:val="en-US"/>
        </w:rPr>
        <w:t>Images were evaluated as diagnostic or undiagnostic for orbital DWI image reading (severe artefacts obscuring at least one orbit were judged as non-diagnostic, frequently occu</w:t>
      </w:r>
      <w:r w:rsidR="00F170FB" w:rsidRPr="003562F3">
        <w:rPr>
          <w:rFonts w:ascii="Times New Roman" w:hAnsi="Times New Roman" w:cs="Times New Roman"/>
          <w:lang w:val="en-US"/>
        </w:rPr>
        <w:t>rring image distortion was per s</w:t>
      </w:r>
      <w:r w:rsidRPr="003562F3">
        <w:rPr>
          <w:rFonts w:ascii="Times New Roman" w:hAnsi="Times New Roman" w:cs="Times New Roman"/>
          <w:lang w:val="en-US"/>
        </w:rPr>
        <w:t>e no reason for a categorization as non-diagnostic). Concerning the retina</w:t>
      </w:r>
      <w:r w:rsidR="00F170FB" w:rsidRPr="003562F3">
        <w:rPr>
          <w:rFonts w:ascii="Times New Roman" w:hAnsi="Times New Roman" w:cs="Times New Roman"/>
          <w:lang w:val="en-US"/>
        </w:rPr>
        <w:t>,</w:t>
      </w:r>
      <w:r w:rsidRPr="003562F3">
        <w:rPr>
          <w:rFonts w:ascii="Times New Roman" w:hAnsi="Times New Roman" w:cs="Times New Roman"/>
          <w:lang w:val="en-US"/>
        </w:rPr>
        <w:t xml:space="preserve"> several regional distributions of unilateral DWI signal elevation were regarded as positive: a thin line of hypersignal along the inner aspect of the globe forming a U-shape and extending from the optic nerve head bilaterally up to or beyond the </w:t>
      </w:r>
      <w:proofErr w:type="spellStart"/>
      <w:r w:rsidRPr="003562F3">
        <w:rPr>
          <w:rFonts w:ascii="Times New Roman" w:hAnsi="Times New Roman" w:cs="Times New Roman"/>
          <w:lang w:val="en-US"/>
        </w:rPr>
        <w:t>ora</w:t>
      </w:r>
      <w:proofErr w:type="spellEnd"/>
      <w:r w:rsidRPr="003562F3">
        <w:rPr>
          <w:rFonts w:ascii="Times New Roman" w:hAnsi="Times New Roman" w:cs="Times New Roman"/>
          <w:lang w:val="en-US"/>
        </w:rPr>
        <w:t xml:space="preserve"> serrata, a DWI hypersignal on either side of the optic nerve head nasally or temporally along the inner aspect of the globe, in most cases not extending to the </w:t>
      </w:r>
      <w:proofErr w:type="spellStart"/>
      <w:r w:rsidRPr="003562F3">
        <w:rPr>
          <w:rFonts w:ascii="Times New Roman" w:hAnsi="Times New Roman" w:cs="Times New Roman"/>
          <w:lang w:val="en-US"/>
        </w:rPr>
        <w:t>ora</w:t>
      </w:r>
      <w:proofErr w:type="spellEnd"/>
      <w:r w:rsidRPr="003562F3">
        <w:rPr>
          <w:rFonts w:ascii="Times New Roman" w:hAnsi="Times New Roman" w:cs="Times New Roman"/>
          <w:lang w:val="en-US"/>
        </w:rPr>
        <w:t xml:space="preserve"> serrata, or a mild regional hypersignal of the inner aspect of the globe with a mildly thickened depiction in comparison to the remaining parts of the globe.</w:t>
      </w:r>
    </w:p>
    <w:p w14:paraId="5319F453" w14:textId="7EF5E298" w:rsidR="00F170FB" w:rsidRPr="003562F3" w:rsidRDefault="005615A0" w:rsidP="006E733D">
      <w:pPr>
        <w:jc w:val="both"/>
        <w:rPr>
          <w:rFonts w:ascii="Times New Roman" w:hAnsi="Times New Roman" w:cs="Times New Roman"/>
          <w:lang w:val="en-US"/>
        </w:rPr>
      </w:pPr>
      <w:r w:rsidRPr="003562F3">
        <w:rPr>
          <w:rFonts w:ascii="Times New Roman" w:hAnsi="Times New Roman" w:cs="Times New Roman"/>
          <w:lang w:val="en-US"/>
        </w:rPr>
        <w:t xml:space="preserve">The adapted Fazekas Score was evaluated as described previously to quantify </w:t>
      </w:r>
      <w:proofErr w:type="spellStart"/>
      <w:r w:rsidRPr="003562F3">
        <w:rPr>
          <w:rFonts w:ascii="Times New Roman" w:hAnsi="Times New Roman" w:cs="Times New Roman"/>
          <w:lang w:val="en-US"/>
        </w:rPr>
        <w:t>leucoaraiosis</w:t>
      </w:r>
      <w:proofErr w:type="spellEnd"/>
      <w:r w:rsidR="009B47A7" w:rsidRPr="003562F3">
        <w:rPr>
          <w:rFonts w:ascii="Times New Roman" w:hAnsi="Times New Roman" w:cs="Times New Roman"/>
          <w:lang w:val="en-US"/>
        </w:rPr>
        <w:fldChar w:fldCharType="begin">
          <w:fldData xml:space="preserve">PEVuZE5vdGU+PENpdGU+PEF1dGhvcj5UaG9tYWxsYTwvQXV0aG9yPjxZZWFyPjIwMTE8L1llYXI+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</w:fldData>
        </w:fldChar>
      </w:r>
      <w:r w:rsidR="00521F69">
        <w:rPr>
          <w:rFonts w:ascii="Times New Roman" w:hAnsi="Times New Roman" w:cs="Times New Roman"/>
          <w:lang w:val="en-US"/>
        </w:rPr>
        <w:instrText xml:space="preserve"> ADDIN EN.CITE </w:instrText>
      </w:r>
      <w:r w:rsidR="00521F69">
        <w:rPr>
          <w:rFonts w:ascii="Times New Roman" w:hAnsi="Times New Roman" w:cs="Times New Roman"/>
          <w:lang w:val="en-US"/>
        </w:rPr>
        <w:fldChar w:fldCharType="begin">
          <w:fldData xml:space="preserve">PEVuZE5vdGU+PENpdGU+PEF1dGhvcj5UaG9tYWxsYTwvQXV0aG9yPjxZZWFyPjIwMTE8L1llYXI+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</w:fldData>
        </w:fldChar>
      </w:r>
      <w:r w:rsidR="00521F69">
        <w:rPr>
          <w:rFonts w:ascii="Times New Roman" w:hAnsi="Times New Roman" w:cs="Times New Roman"/>
          <w:lang w:val="en-US"/>
        </w:rPr>
        <w:instrText xml:space="preserve"> ADDIN EN.CITE.DATA </w:instrText>
      </w:r>
      <w:r w:rsidR="00521F69">
        <w:rPr>
          <w:rFonts w:ascii="Times New Roman" w:hAnsi="Times New Roman" w:cs="Times New Roman"/>
          <w:lang w:val="en-US"/>
        </w:rPr>
      </w:r>
      <w:r w:rsidR="00521F69">
        <w:rPr>
          <w:rFonts w:ascii="Times New Roman" w:hAnsi="Times New Roman" w:cs="Times New Roman"/>
          <w:lang w:val="en-US"/>
        </w:rPr>
        <w:fldChar w:fldCharType="end"/>
      </w:r>
      <w:r w:rsidR="009B47A7" w:rsidRPr="003562F3">
        <w:rPr>
          <w:rFonts w:ascii="Times New Roman" w:hAnsi="Times New Roman" w:cs="Times New Roman"/>
          <w:lang w:val="en-US"/>
        </w:rPr>
        <w:fldChar w:fldCharType="separate"/>
      </w:r>
      <w:r w:rsidR="00521F69">
        <w:rPr>
          <w:rFonts w:ascii="Times New Roman" w:hAnsi="Times New Roman" w:cs="Times New Roman"/>
          <w:noProof/>
          <w:lang w:val="en-US"/>
        </w:rPr>
        <w:t>[4]</w:t>
      </w:r>
      <w:r w:rsidR="009B47A7" w:rsidRPr="003562F3">
        <w:rPr>
          <w:rFonts w:ascii="Times New Roman" w:hAnsi="Times New Roman" w:cs="Times New Roman"/>
          <w:lang w:val="en-US"/>
        </w:rPr>
        <w:fldChar w:fldCharType="end"/>
      </w:r>
      <w:r w:rsidR="00171E23" w:rsidRPr="003562F3">
        <w:rPr>
          <w:rFonts w:ascii="Times New Roman" w:hAnsi="Times New Roman" w:cs="Times New Roman"/>
          <w:lang w:val="en-US"/>
        </w:rPr>
        <w:t xml:space="preserve">. </w:t>
      </w:r>
      <w:r w:rsidR="006E733D" w:rsidRPr="003562F3">
        <w:rPr>
          <w:rFonts w:ascii="Times New Roman" w:hAnsi="Times New Roman" w:cs="Times New Roman"/>
          <w:lang w:val="en-US"/>
        </w:rPr>
        <w:t xml:space="preserve">Both </w:t>
      </w:r>
      <w:r w:rsidR="00171E23" w:rsidRPr="003562F3">
        <w:rPr>
          <w:rFonts w:ascii="Times New Roman" w:hAnsi="Times New Roman" w:cs="Times New Roman"/>
          <w:lang w:val="en-US"/>
        </w:rPr>
        <w:t xml:space="preserve">periventricular changes </w:t>
      </w:r>
      <w:r w:rsidR="006E733D" w:rsidRPr="003562F3">
        <w:rPr>
          <w:rFonts w:ascii="Times New Roman" w:hAnsi="Times New Roman" w:cs="Times New Roman"/>
          <w:lang w:val="en-US"/>
        </w:rPr>
        <w:t xml:space="preserve">and deep white matter changes were evaluated on a </w:t>
      </w:r>
      <w:proofErr w:type="gramStart"/>
      <w:r w:rsidR="006E733D" w:rsidRPr="003562F3">
        <w:rPr>
          <w:rFonts w:ascii="Times New Roman" w:hAnsi="Times New Roman" w:cs="Times New Roman"/>
          <w:lang w:val="en-US"/>
        </w:rPr>
        <w:t>4 point</w:t>
      </w:r>
      <w:proofErr w:type="gramEnd"/>
      <w:r w:rsidR="006E733D" w:rsidRPr="003562F3">
        <w:rPr>
          <w:rFonts w:ascii="Times New Roman" w:hAnsi="Times New Roman" w:cs="Times New Roman"/>
          <w:lang w:val="en-US"/>
        </w:rPr>
        <w:t xml:space="preserve"> scale (0 = none to 3 = irregular and confluent lesions, respectively) separately and the higher subscale score was tabulated.</w:t>
      </w:r>
    </w:p>
    <w:p w14:paraId="19D18B29" w14:textId="62421763" w:rsidR="00F170FB" w:rsidRPr="003562F3" w:rsidRDefault="00F170FB" w:rsidP="00F170FB">
      <w:pPr>
        <w:rPr>
          <w:rFonts w:ascii="Times New Roman" w:hAnsi="Times New Roman" w:cs="Times New Roman"/>
          <w:b/>
          <w:lang w:val="en-US"/>
        </w:rPr>
      </w:pPr>
      <w:r w:rsidRPr="003562F3">
        <w:rPr>
          <w:rFonts w:ascii="Times New Roman" w:hAnsi="Times New Roman" w:cs="Times New Roman"/>
          <w:b/>
          <w:lang w:val="en-US"/>
        </w:rPr>
        <w:t>Supplemental figures</w:t>
      </w:r>
    </w:p>
    <w:p w14:paraId="6AAA516A" w14:textId="77777777" w:rsidR="009252CB" w:rsidRPr="003562F3" w:rsidRDefault="002206C3" w:rsidP="009252CB">
      <w:pPr>
        <w:keepNext/>
        <w:jc w:val="both"/>
        <w:rPr>
          <w:rFonts w:ascii="Times New Roman" w:hAnsi="Times New Roman" w:cs="Times New Roman"/>
        </w:rPr>
      </w:pPr>
      <w:r w:rsidRPr="003562F3">
        <w:rPr>
          <w:rFonts w:ascii="Times New Roman" w:hAnsi="Times New Roman" w:cs="Times New Roman"/>
          <w:noProof/>
          <w:lang w:eastAsia="de-DE"/>
        </w:rPr>
        <w:drawing>
          <wp:inline distT="0" distB="0" distL="0" distR="0" wp14:anchorId="0F36A147" wp14:editId="3ED43966">
            <wp:extent cx="5760720" cy="3762468"/>
            <wp:effectExtent l="0" t="0" r="0" b="9525"/>
            <wp:docPr id="1" name="Grafik 1" descr="C:\Users\danyella\Desktop\Bild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yella\Desktop\Bild6.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762468"/>
                    </a:xfrm>
                    <a:prstGeom prst="rect">
                      <a:avLst/>
                    </a:prstGeom>
                    <a:noFill/>
                    <a:ln>
                      <a:noFill/>
                    </a:ln>
                  </pic:spPr>
                </pic:pic>
              </a:graphicData>
            </a:graphic>
          </wp:inline>
        </w:drawing>
      </w:r>
    </w:p>
    <w:p w14:paraId="2C0A14ED" w14:textId="3CB1EB66" w:rsidR="00F170FB" w:rsidRPr="003562F3" w:rsidRDefault="009252CB" w:rsidP="009252CB">
      <w:pPr>
        <w:pStyle w:val="Beschriftung"/>
        <w:jc w:val="both"/>
        <w:rPr>
          <w:rFonts w:ascii="Times New Roman" w:hAnsi="Times New Roman" w:cs="Times New Roman"/>
          <w:i w:val="0"/>
          <w:color w:val="auto"/>
          <w:sz w:val="22"/>
          <w:szCs w:val="22"/>
          <w:lang w:val="en-US"/>
        </w:rPr>
      </w:pPr>
      <w:r w:rsidRPr="003562F3">
        <w:rPr>
          <w:rFonts w:ascii="Times New Roman" w:hAnsi="Times New Roman" w:cs="Times New Roman"/>
          <w:i w:val="0"/>
          <w:color w:val="auto"/>
          <w:sz w:val="22"/>
          <w:szCs w:val="22"/>
          <w:lang w:val="en-US"/>
        </w:rPr>
        <w:t xml:space="preserve">Figure </w:t>
      </w:r>
      <w:r w:rsidRPr="003562F3">
        <w:rPr>
          <w:rFonts w:ascii="Times New Roman" w:hAnsi="Times New Roman" w:cs="Times New Roman"/>
          <w:i w:val="0"/>
          <w:color w:val="auto"/>
          <w:sz w:val="22"/>
          <w:szCs w:val="22"/>
        </w:rPr>
        <w:fldChar w:fldCharType="begin"/>
      </w:r>
      <w:r w:rsidRPr="003562F3">
        <w:rPr>
          <w:rFonts w:ascii="Times New Roman" w:hAnsi="Times New Roman" w:cs="Times New Roman"/>
          <w:i w:val="0"/>
          <w:color w:val="auto"/>
          <w:sz w:val="22"/>
          <w:szCs w:val="22"/>
          <w:lang w:val="en-US"/>
        </w:rPr>
        <w:instrText xml:space="preserve"> SEQ Figure \* ARABIC </w:instrText>
      </w:r>
      <w:r w:rsidRPr="003562F3">
        <w:rPr>
          <w:rFonts w:ascii="Times New Roman" w:hAnsi="Times New Roman" w:cs="Times New Roman"/>
          <w:i w:val="0"/>
          <w:color w:val="auto"/>
          <w:sz w:val="22"/>
          <w:szCs w:val="22"/>
        </w:rPr>
        <w:fldChar w:fldCharType="separate"/>
      </w:r>
      <w:r w:rsidR="00FD4805" w:rsidRPr="003562F3">
        <w:rPr>
          <w:rFonts w:ascii="Times New Roman" w:hAnsi="Times New Roman" w:cs="Times New Roman"/>
          <w:i w:val="0"/>
          <w:noProof/>
          <w:color w:val="auto"/>
          <w:sz w:val="22"/>
          <w:szCs w:val="22"/>
          <w:lang w:val="en-US"/>
        </w:rPr>
        <w:t>1</w:t>
      </w:r>
      <w:r w:rsidRPr="003562F3">
        <w:rPr>
          <w:rFonts w:ascii="Times New Roman" w:hAnsi="Times New Roman" w:cs="Times New Roman"/>
          <w:i w:val="0"/>
          <w:color w:val="auto"/>
          <w:sz w:val="22"/>
          <w:szCs w:val="22"/>
        </w:rPr>
        <w:fldChar w:fldCharType="end"/>
      </w:r>
      <w:r w:rsidRPr="003562F3">
        <w:rPr>
          <w:rFonts w:ascii="Times New Roman" w:hAnsi="Times New Roman" w:cs="Times New Roman"/>
          <w:i w:val="0"/>
          <w:color w:val="auto"/>
          <w:sz w:val="22"/>
          <w:szCs w:val="22"/>
          <w:lang w:val="en-US"/>
        </w:rPr>
        <w:t>: Standard brain stroke DWI-EPI sequences of 14 CRAO patients (</w:t>
      </w:r>
      <w:r w:rsidR="00EF566E" w:rsidRPr="003562F3">
        <w:rPr>
          <w:rFonts w:ascii="Times New Roman" w:hAnsi="Times New Roman" w:cs="Times New Roman"/>
          <w:i w:val="0"/>
          <w:color w:val="auto"/>
          <w:sz w:val="22"/>
          <w:szCs w:val="22"/>
          <w:lang w:val="en-US"/>
        </w:rPr>
        <w:t xml:space="preserve">at </w:t>
      </w:r>
      <w:r w:rsidRPr="003562F3">
        <w:rPr>
          <w:rFonts w:ascii="Times New Roman" w:hAnsi="Times New Roman" w:cs="Times New Roman"/>
          <w:i w:val="0"/>
          <w:color w:val="auto"/>
          <w:sz w:val="22"/>
          <w:szCs w:val="22"/>
          <w:lang w:val="en-US"/>
        </w:rPr>
        <w:t>1,5 or 3 Tesla). Retinal diffusion restrictions appear as a circumscribed hyperintense signal and thickening within the posterior half of the affected globe (arrows).</w:t>
      </w:r>
    </w:p>
    <w:p w14:paraId="7AA6A687" w14:textId="664F72FD" w:rsidR="009B47A7" w:rsidRPr="003562F3" w:rsidRDefault="009B47A7">
      <w:pPr>
        <w:rPr>
          <w:rFonts w:ascii="Times New Roman" w:hAnsi="Times New Roman" w:cs="Times New Roman"/>
          <w:lang w:val="en-US"/>
        </w:rPr>
      </w:pPr>
      <w:r w:rsidRPr="003562F3">
        <w:rPr>
          <w:rFonts w:ascii="Times New Roman" w:hAnsi="Times New Roman" w:cs="Times New Roman"/>
          <w:lang w:val="en-US"/>
        </w:rPr>
        <w:br w:type="page"/>
      </w:r>
    </w:p>
    <w:p w14:paraId="30FE62EA" w14:textId="525FE0F2" w:rsidR="009B47A7" w:rsidRPr="003562F3" w:rsidRDefault="009B47A7" w:rsidP="006E733D">
      <w:pPr>
        <w:jc w:val="both"/>
        <w:rPr>
          <w:rFonts w:ascii="Times New Roman" w:hAnsi="Times New Roman" w:cs="Times New Roman"/>
          <w:b/>
          <w:lang w:val="en-US"/>
        </w:rPr>
      </w:pPr>
      <w:r w:rsidRPr="003562F3">
        <w:rPr>
          <w:rFonts w:ascii="Times New Roman" w:hAnsi="Times New Roman" w:cs="Times New Roman"/>
          <w:b/>
          <w:lang w:val="en-US"/>
        </w:rPr>
        <w:lastRenderedPageBreak/>
        <w:t>References</w:t>
      </w:r>
    </w:p>
    <w:p w14:paraId="5F560E53" w14:textId="77777777" w:rsidR="00521F69" w:rsidRPr="00521F69" w:rsidRDefault="009B47A7" w:rsidP="00521F69">
      <w:pPr>
        <w:pStyle w:val="EndNoteBibliography"/>
        <w:spacing w:after="0"/>
      </w:pPr>
      <w:r w:rsidRPr="003562F3">
        <w:rPr>
          <w:rFonts w:ascii="Times New Roman" w:hAnsi="Times New Roman" w:cs="Times New Roman"/>
          <w:b/>
        </w:rPr>
        <w:fldChar w:fldCharType="begin"/>
      </w:r>
      <w:r w:rsidRPr="003562F3">
        <w:rPr>
          <w:rFonts w:ascii="Times New Roman" w:hAnsi="Times New Roman" w:cs="Times New Roman"/>
          <w:b/>
        </w:rPr>
        <w:instrText xml:space="preserve"> ADDIN EN.REFLIST </w:instrText>
      </w:r>
      <w:r w:rsidRPr="003562F3">
        <w:rPr>
          <w:rFonts w:ascii="Times New Roman" w:hAnsi="Times New Roman" w:cs="Times New Roman"/>
          <w:b/>
        </w:rPr>
        <w:fldChar w:fldCharType="separate"/>
      </w:r>
      <w:r w:rsidR="00521F69" w:rsidRPr="00521F69">
        <w:t xml:space="preserve">1. Adams HP, Jr., Bendixen BH, Kappelle LJ, Biller J, Love BB, Gordon DL et al. Classification of subtype of acute ischemic stroke. Definitions for use in a multicenter clinical trial. TOAST. Trial of Org 10172 in Acute Stroke Treatment. Stroke. 1993;24(1):35-41. </w:t>
      </w:r>
    </w:p>
    <w:p w14:paraId="09981F84" w14:textId="77777777" w:rsidR="00521F69" w:rsidRPr="00521F69" w:rsidRDefault="00521F69" w:rsidP="00521F69">
      <w:pPr>
        <w:pStyle w:val="EndNoteBibliography"/>
        <w:spacing w:after="0"/>
      </w:pPr>
      <w:r w:rsidRPr="00521F69">
        <w:t xml:space="preserve">2. Randomised trial of endarterectomy for recently symptomatic carotid stenosis: final results of the MRC European Carotid Surgery Trial (ECST). Lancet. 1998;351(9113):1379-87. </w:t>
      </w:r>
    </w:p>
    <w:p w14:paraId="0AD53491" w14:textId="77777777" w:rsidR="00521F69" w:rsidRPr="00521F69" w:rsidRDefault="00521F69" w:rsidP="00521F69">
      <w:pPr>
        <w:pStyle w:val="EndNoteBibliography"/>
        <w:spacing w:after="0"/>
      </w:pPr>
      <w:r w:rsidRPr="00521F69">
        <w:t>3. Nedelmann M, Graef M, Weinand F, Wassill KH, Kaps M, Lorenz B et al. Retrobulbar Spot Sign Predicts Thrombolytic Treatment Effects and Etiology in Central Retinal Artery Occlusion. Stroke. 2015;46(8):2322-4. doi:10.1161/STROKEAHA.115.009839.</w:t>
      </w:r>
    </w:p>
    <w:p w14:paraId="4D59CE03" w14:textId="77777777" w:rsidR="00521F69" w:rsidRPr="00521F69" w:rsidRDefault="00521F69" w:rsidP="00521F69">
      <w:pPr>
        <w:pStyle w:val="EndNoteBibliography"/>
      </w:pPr>
      <w:r w:rsidRPr="00521F69">
        <w:t>4. Thomalla G, Cheng B, Ebinger M, Hao Q, Tourdias T, Wu O et al. DWI-FLAIR mismatch for the identification of patients with acute ischaemic stroke within 4.5 h of symptom onset (PRE-FLAIR): a multicentre observational study. Lancet Neurol. 2011;10(11):978-86. doi:10.1016/S1474-4422(11)70192-2.</w:t>
      </w:r>
    </w:p>
    <w:p w14:paraId="2C428822" w14:textId="48284E8A" w:rsidR="009B47A7" w:rsidRPr="003562F3" w:rsidRDefault="009B47A7" w:rsidP="006E733D">
      <w:pPr>
        <w:jc w:val="both"/>
        <w:rPr>
          <w:rFonts w:ascii="Times New Roman" w:hAnsi="Times New Roman" w:cs="Times New Roman"/>
          <w:b/>
          <w:lang w:val="en-US"/>
        </w:rPr>
      </w:pPr>
      <w:r w:rsidRPr="003562F3">
        <w:rPr>
          <w:rFonts w:ascii="Times New Roman" w:hAnsi="Times New Roman" w:cs="Times New Roman"/>
          <w:b/>
          <w:lang w:val="en-US"/>
        </w:rPr>
        <w:fldChar w:fldCharType="end"/>
      </w:r>
    </w:p>
    <w:sectPr w:rsidR="009B47A7" w:rsidRPr="003562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59205dt05v99ez2fkvw906za2t5afe0tdf&quot;&gt;ZAV_DWI&lt;record-ids&gt;&lt;item&gt;35&lt;/item&gt;&lt;item&gt;39&lt;/item&gt;&lt;item&gt;40&lt;/item&gt;&lt;item&gt;41&lt;/item&gt;&lt;/record-ids&gt;&lt;/item&gt;&lt;/Libraries&gt;"/>
  </w:docVars>
  <w:rsids>
    <w:rsidRoot w:val="005615A0"/>
    <w:rsid w:val="00087726"/>
    <w:rsid w:val="000D6367"/>
    <w:rsid w:val="000F7EC4"/>
    <w:rsid w:val="001233D3"/>
    <w:rsid w:val="00157C93"/>
    <w:rsid w:val="00171E23"/>
    <w:rsid w:val="001A72AB"/>
    <w:rsid w:val="00200259"/>
    <w:rsid w:val="002206C3"/>
    <w:rsid w:val="00223335"/>
    <w:rsid w:val="0027021B"/>
    <w:rsid w:val="002C4B6C"/>
    <w:rsid w:val="002C71AC"/>
    <w:rsid w:val="002D5709"/>
    <w:rsid w:val="00337A31"/>
    <w:rsid w:val="003562F3"/>
    <w:rsid w:val="003F6BC0"/>
    <w:rsid w:val="0044797C"/>
    <w:rsid w:val="004D3244"/>
    <w:rsid w:val="004E7C20"/>
    <w:rsid w:val="004F124F"/>
    <w:rsid w:val="00521F69"/>
    <w:rsid w:val="0053113F"/>
    <w:rsid w:val="005615A0"/>
    <w:rsid w:val="005B746C"/>
    <w:rsid w:val="006451CA"/>
    <w:rsid w:val="00675E17"/>
    <w:rsid w:val="006E733D"/>
    <w:rsid w:val="00741CD3"/>
    <w:rsid w:val="007F1798"/>
    <w:rsid w:val="0080666F"/>
    <w:rsid w:val="009252CB"/>
    <w:rsid w:val="00936B4F"/>
    <w:rsid w:val="009B47A7"/>
    <w:rsid w:val="00A17EA4"/>
    <w:rsid w:val="00B3537E"/>
    <w:rsid w:val="00CA610D"/>
    <w:rsid w:val="00D4124A"/>
    <w:rsid w:val="00ED22EB"/>
    <w:rsid w:val="00EF07B4"/>
    <w:rsid w:val="00EF566E"/>
    <w:rsid w:val="00F05B6C"/>
    <w:rsid w:val="00F170FB"/>
    <w:rsid w:val="00F37EB8"/>
    <w:rsid w:val="00F76F2D"/>
    <w:rsid w:val="00FD4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ACAA"/>
  <w15:chartTrackingRefBased/>
  <w15:docId w15:val="{699A2D17-ED8B-4710-9531-51D3EC29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615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15A0"/>
    <w:rPr>
      <w:rFonts w:asciiTheme="majorHAnsi" w:eastAsiaTheme="majorEastAsia" w:hAnsiTheme="majorHAnsi" w:cstheme="majorBidi"/>
      <w:color w:val="2E74B5" w:themeColor="accent1" w:themeShade="BF"/>
      <w:sz w:val="32"/>
      <w:szCs w:val="32"/>
    </w:rPr>
  </w:style>
  <w:style w:type="character" w:styleId="Kommentarzeichen">
    <w:name w:val="annotation reference"/>
    <w:basedOn w:val="Absatz-Standardschriftart"/>
    <w:uiPriority w:val="99"/>
    <w:semiHidden/>
    <w:unhideWhenUsed/>
    <w:rsid w:val="005615A0"/>
    <w:rPr>
      <w:sz w:val="16"/>
      <w:szCs w:val="16"/>
    </w:rPr>
  </w:style>
  <w:style w:type="paragraph" w:styleId="Kommentartext">
    <w:name w:val="annotation text"/>
    <w:basedOn w:val="Standard"/>
    <w:link w:val="KommentartextZchn"/>
    <w:uiPriority w:val="99"/>
    <w:unhideWhenUsed/>
    <w:rsid w:val="005615A0"/>
    <w:pPr>
      <w:spacing w:line="240" w:lineRule="auto"/>
    </w:pPr>
    <w:rPr>
      <w:sz w:val="20"/>
      <w:szCs w:val="20"/>
    </w:rPr>
  </w:style>
  <w:style w:type="character" w:customStyle="1" w:styleId="KommentartextZchn">
    <w:name w:val="Kommentartext Zchn"/>
    <w:basedOn w:val="Absatz-Standardschriftart"/>
    <w:link w:val="Kommentartext"/>
    <w:uiPriority w:val="99"/>
    <w:rsid w:val="005615A0"/>
    <w:rPr>
      <w:sz w:val="20"/>
      <w:szCs w:val="20"/>
    </w:rPr>
  </w:style>
  <w:style w:type="character" w:styleId="Hyperlink">
    <w:name w:val="Hyperlink"/>
    <w:rsid w:val="005615A0"/>
    <w:rPr>
      <w:color w:val="0000FF"/>
      <w:u w:val="single"/>
    </w:rPr>
  </w:style>
  <w:style w:type="character" w:customStyle="1" w:styleId="highlight">
    <w:name w:val="highlight"/>
    <w:basedOn w:val="Absatz-Standardschriftart"/>
    <w:rsid w:val="005615A0"/>
  </w:style>
  <w:style w:type="paragraph" w:styleId="Sprechblasentext">
    <w:name w:val="Balloon Text"/>
    <w:basedOn w:val="Standard"/>
    <w:link w:val="SprechblasentextZchn"/>
    <w:uiPriority w:val="99"/>
    <w:semiHidden/>
    <w:unhideWhenUsed/>
    <w:rsid w:val="005615A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15A0"/>
    <w:rPr>
      <w:rFonts w:ascii="Segoe UI" w:hAnsi="Segoe UI" w:cs="Segoe UI"/>
      <w:sz w:val="18"/>
      <w:szCs w:val="18"/>
    </w:rPr>
  </w:style>
  <w:style w:type="paragraph" w:customStyle="1" w:styleId="EndNoteBibliographyTitle">
    <w:name w:val="EndNote Bibliography Title"/>
    <w:basedOn w:val="Standard"/>
    <w:link w:val="EndNoteBibliographyTitleZchn"/>
    <w:rsid w:val="009B47A7"/>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9B47A7"/>
    <w:rPr>
      <w:rFonts w:ascii="Calibri" w:hAnsi="Calibri" w:cs="Calibri"/>
      <w:noProof/>
      <w:lang w:val="en-US"/>
    </w:rPr>
  </w:style>
  <w:style w:type="paragraph" w:customStyle="1" w:styleId="EndNoteBibliography">
    <w:name w:val="EndNote Bibliography"/>
    <w:basedOn w:val="Standard"/>
    <w:link w:val="EndNoteBibliographyZchn"/>
    <w:rsid w:val="009B47A7"/>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9B47A7"/>
    <w:rPr>
      <w:rFonts w:ascii="Calibri" w:hAnsi="Calibri" w:cs="Calibri"/>
      <w:noProof/>
      <w:lang w:val="en-US"/>
    </w:rPr>
  </w:style>
  <w:style w:type="paragraph" w:styleId="Kommentarthema">
    <w:name w:val="annotation subject"/>
    <w:basedOn w:val="Kommentartext"/>
    <w:next w:val="Kommentartext"/>
    <w:link w:val="KommentarthemaZchn"/>
    <w:uiPriority w:val="99"/>
    <w:semiHidden/>
    <w:unhideWhenUsed/>
    <w:rsid w:val="00936B4F"/>
    <w:rPr>
      <w:b/>
      <w:bCs/>
    </w:rPr>
  </w:style>
  <w:style w:type="character" w:customStyle="1" w:styleId="KommentarthemaZchn">
    <w:name w:val="Kommentarthema Zchn"/>
    <w:basedOn w:val="KommentartextZchn"/>
    <w:link w:val="Kommentarthema"/>
    <w:uiPriority w:val="99"/>
    <w:semiHidden/>
    <w:rsid w:val="00936B4F"/>
    <w:rPr>
      <w:b/>
      <w:bCs/>
      <w:sz w:val="20"/>
      <w:szCs w:val="20"/>
    </w:rPr>
  </w:style>
  <w:style w:type="table" w:styleId="Tabellenraster">
    <w:name w:val="Table Grid"/>
    <w:basedOn w:val="NormaleTabelle"/>
    <w:uiPriority w:val="39"/>
    <w:rsid w:val="00157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CA610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1653</Words>
  <Characters>10418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Charite Universitaetsmedizin Berlin</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Siebert, Eberhard</dc:creator>
  <cp:keywords/>
  <dc:description/>
  <cp:lastModifiedBy>Leon A. Danyel</cp:lastModifiedBy>
  <cp:revision>2</cp:revision>
  <cp:lastPrinted>2019-11-11T10:23:00Z</cp:lastPrinted>
  <dcterms:created xsi:type="dcterms:W3CDTF">2020-04-14T19:11:00Z</dcterms:created>
  <dcterms:modified xsi:type="dcterms:W3CDTF">2020-04-14T19:11:00Z</dcterms:modified>
</cp:coreProperties>
</file>