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Calibri" w:eastAsiaTheme="minorHAnsi" w:hAnsi="Calibri" w:cs="Calibri"/>
          <w:b w:val="0"/>
          <w:bCs w:val="0"/>
          <w:spacing w:val="0"/>
          <w:sz w:val="20"/>
          <w:szCs w:val="22"/>
          <w:lang w:val="en-AU"/>
        </w:rPr>
        <w:id w:val="-280728257"/>
        <w:docPartObj>
          <w:docPartGallery w:val="Table of Contents"/>
          <w:docPartUnique/>
        </w:docPartObj>
      </w:sdtPr>
      <w:sdtEndPr>
        <w:rPr>
          <w:noProof/>
        </w:rPr>
      </w:sdtEndPr>
      <w:sdtContent>
        <w:p w14:paraId="529ADD1A" w14:textId="7DD92473" w:rsidR="00CB6D4A" w:rsidRDefault="00CB6D4A" w:rsidP="00C476FE">
          <w:pPr>
            <w:pStyle w:val="Title"/>
            <w:rPr>
              <w:rFonts w:ascii="Calibri" w:hAnsi="Calibri" w:cs="Calibri"/>
              <w:sz w:val="24"/>
              <w:szCs w:val="24"/>
            </w:rPr>
          </w:pPr>
        </w:p>
        <w:p w14:paraId="0FE1778E" w14:textId="57B446EB" w:rsidR="00C476FE" w:rsidRDefault="00C476FE" w:rsidP="00C476FE">
          <w:pPr>
            <w:rPr>
              <w:lang w:val="en-GB"/>
            </w:rPr>
          </w:pPr>
        </w:p>
        <w:p w14:paraId="500FE0D6" w14:textId="592E1354" w:rsidR="00C476FE" w:rsidRPr="004A2156" w:rsidRDefault="00C476FE" w:rsidP="00C476FE">
          <w:pPr>
            <w:jc w:val="center"/>
            <w:rPr>
              <w:rFonts w:ascii="Calibri" w:eastAsiaTheme="majorEastAsia" w:hAnsi="Calibri" w:cs="Calibri"/>
              <w:b/>
              <w:bCs/>
              <w:spacing w:val="-7"/>
              <w:sz w:val="24"/>
              <w:szCs w:val="24"/>
              <w:lang w:val="en-GB"/>
            </w:rPr>
          </w:pPr>
          <w:r w:rsidRPr="00C476FE">
            <w:rPr>
              <w:rFonts w:ascii="Calibri" w:eastAsiaTheme="majorEastAsia" w:hAnsi="Calibri" w:cs="Calibri"/>
              <w:b/>
              <w:bCs/>
              <w:spacing w:val="-7"/>
              <w:sz w:val="24"/>
              <w:szCs w:val="24"/>
              <w:lang w:val="en-GB"/>
            </w:rPr>
            <w:t xml:space="preserve">Supplementary </w:t>
          </w:r>
          <w:r w:rsidRPr="004A2156">
            <w:rPr>
              <w:rFonts w:ascii="Calibri" w:eastAsiaTheme="majorEastAsia" w:hAnsi="Calibri" w:cs="Calibri"/>
              <w:b/>
              <w:bCs/>
              <w:spacing w:val="-7"/>
              <w:sz w:val="24"/>
              <w:szCs w:val="24"/>
              <w:lang w:val="en-GB"/>
            </w:rPr>
            <w:t xml:space="preserve">Material: A systematic review of artificial intelligence for abnormality detection in high volume neuroimaging and sub-group meta-analysis for intracranial </w:t>
          </w:r>
          <w:proofErr w:type="spellStart"/>
          <w:r w:rsidRPr="004A2156">
            <w:rPr>
              <w:rFonts w:ascii="Calibri" w:eastAsiaTheme="majorEastAsia" w:hAnsi="Calibri" w:cs="Calibri"/>
              <w:b/>
              <w:bCs/>
              <w:spacing w:val="-7"/>
              <w:sz w:val="24"/>
              <w:szCs w:val="24"/>
              <w:lang w:val="en-GB"/>
            </w:rPr>
            <w:t>hemorrhage</w:t>
          </w:r>
          <w:proofErr w:type="spellEnd"/>
          <w:r w:rsidRPr="004A2156">
            <w:rPr>
              <w:rFonts w:ascii="Calibri" w:eastAsiaTheme="majorEastAsia" w:hAnsi="Calibri" w:cs="Calibri"/>
              <w:b/>
              <w:bCs/>
              <w:spacing w:val="-7"/>
              <w:sz w:val="24"/>
              <w:szCs w:val="24"/>
              <w:lang w:val="en-GB"/>
            </w:rPr>
            <w:t xml:space="preserve"> detection</w:t>
          </w:r>
        </w:p>
        <w:p w14:paraId="3A119863" w14:textId="77777777" w:rsidR="00C476FE" w:rsidRPr="00C476FE" w:rsidRDefault="00C476FE" w:rsidP="00C476FE"/>
        <w:p w14:paraId="5E18C05E" w14:textId="1A2113C0" w:rsidR="00CB6D4A" w:rsidRPr="002E3E6C" w:rsidRDefault="00CB6D4A">
          <w:pPr>
            <w:pStyle w:val="TOCHeading"/>
            <w:rPr>
              <w:rFonts w:ascii="Calibri" w:hAnsi="Calibri" w:cs="Calibri"/>
            </w:rPr>
          </w:pPr>
        </w:p>
        <w:p w14:paraId="1594A41E" w14:textId="2321ADE4" w:rsidR="00CB6D4A" w:rsidRPr="002E3E6C" w:rsidRDefault="00CB6D4A">
          <w:pPr>
            <w:pStyle w:val="TOCHeading"/>
            <w:rPr>
              <w:rFonts w:ascii="Calibri" w:hAnsi="Calibri" w:cs="Calibri"/>
            </w:rPr>
          </w:pPr>
          <w:r w:rsidRPr="002E3E6C">
            <w:rPr>
              <w:rFonts w:ascii="Calibri" w:hAnsi="Calibri" w:cs="Calibri"/>
            </w:rPr>
            <w:t>Contents</w:t>
          </w:r>
        </w:p>
        <w:p w14:paraId="4B9079A4" w14:textId="7D92B042" w:rsidR="00FF4A89" w:rsidRDefault="00CB6D4A">
          <w:pPr>
            <w:pStyle w:val="TOC1"/>
            <w:tabs>
              <w:tab w:val="right" w:leader="dot" w:pos="10456"/>
            </w:tabs>
            <w:rPr>
              <w:rFonts w:asciiTheme="minorHAnsi" w:eastAsiaTheme="minorEastAsia" w:hAnsiTheme="minorHAnsi"/>
              <w:noProof/>
              <w:sz w:val="22"/>
              <w:lang w:val="en-GB" w:eastAsia="en-GB"/>
            </w:rPr>
          </w:pPr>
          <w:r w:rsidRPr="002E3E6C">
            <w:rPr>
              <w:rFonts w:ascii="Calibri" w:hAnsi="Calibri" w:cs="Calibri"/>
            </w:rPr>
            <w:fldChar w:fldCharType="begin"/>
          </w:r>
          <w:r w:rsidRPr="002E3E6C">
            <w:rPr>
              <w:rFonts w:ascii="Calibri" w:hAnsi="Calibri" w:cs="Calibri"/>
            </w:rPr>
            <w:instrText xml:space="preserve"> TOC \o "1-3" \h \z \u </w:instrText>
          </w:r>
          <w:r w:rsidRPr="002E3E6C">
            <w:rPr>
              <w:rFonts w:ascii="Calibri" w:hAnsi="Calibri" w:cs="Calibri"/>
            </w:rPr>
            <w:fldChar w:fldCharType="separate"/>
          </w:r>
          <w:hyperlink w:anchor="_Toc125929385" w:history="1">
            <w:r w:rsidR="00FF4A89" w:rsidRPr="000726D0">
              <w:rPr>
                <w:rStyle w:val="Hyperlink"/>
                <w:rFonts w:ascii="Calibri" w:hAnsi="Calibri" w:cs="Calibri"/>
                <w:bCs/>
                <w:noProof/>
                <w:lang w:val="en-GB"/>
              </w:rPr>
              <w:t xml:space="preserve">Supplementary Material 1: Search </w:t>
            </w:r>
            <w:r w:rsidR="00FF4A89" w:rsidRPr="000726D0">
              <w:rPr>
                <w:rStyle w:val="Hyperlink"/>
                <w:rFonts w:ascii="Calibri" w:hAnsi="Calibri" w:cs="Calibri"/>
                <w:bCs/>
                <w:noProof/>
              </w:rPr>
              <w:t>strategy</w:t>
            </w:r>
            <w:r w:rsidR="00FF4A89">
              <w:rPr>
                <w:noProof/>
                <w:webHidden/>
              </w:rPr>
              <w:tab/>
            </w:r>
            <w:r w:rsidR="00FF4A89">
              <w:rPr>
                <w:noProof/>
                <w:webHidden/>
              </w:rPr>
              <w:fldChar w:fldCharType="begin"/>
            </w:r>
            <w:r w:rsidR="00FF4A89">
              <w:rPr>
                <w:noProof/>
                <w:webHidden/>
              </w:rPr>
              <w:instrText xml:space="preserve"> PAGEREF _Toc125929385 \h </w:instrText>
            </w:r>
            <w:r w:rsidR="00FF4A89">
              <w:rPr>
                <w:noProof/>
                <w:webHidden/>
              </w:rPr>
            </w:r>
            <w:r w:rsidR="00FF4A89">
              <w:rPr>
                <w:noProof/>
                <w:webHidden/>
              </w:rPr>
              <w:fldChar w:fldCharType="separate"/>
            </w:r>
            <w:r w:rsidR="00FF4A89">
              <w:rPr>
                <w:noProof/>
                <w:webHidden/>
              </w:rPr>
              <w:t>2</w:t>
            </w:r>
            <w:r w:rsidR="00FF4A89">
              <w:rPr>
                <w:noProof/>
                <w:webHidden/>
              </w:rPr>
              <w:fldChar w:fldCharType="end"/>
            </w:r>
          </w:hyperlink>
        </w:p>
        <w:p w14:paraId="009762F2" w14:textId="5A765838" w:rsidR="00FF4A89" w:rsidRDefault="00000000">
          <w:pPr>
            <w:pStyle w:val="TOC1"/>
            <w:tabs>
              <w:tab w:val="right" w:leader="dot" w:pos="10456"/>
            </w:tabs>
            <w:rPr>
              <w:rFonts w:asciiTheme="minorHAnsi" w:eastAsiaTheme="minorEastAsia" w:hAnsiTheme="minorHAnsi"/>
              <w:noProof/>
              <w:sz w:val="22"/>
              <w:lang w:val="en-GB" w:eastAsia="en-GB"/>
            </w:rPr>
          </w:pPr>
          <w:hyperlink w:anchor="_Toc125929386" w:history="1">
            <w:r w:rsidR="00FF4A89" w:rsidRPr="000726D0">
              <w:rPr>
                <w:rStyle w:val="Hyperlink"/>
                <w:rFonts w:ascii="Calibri" w:hAnsi="Calibri" w:cs="Calibri"/>
                <w:noProof/>
              </w:rPr>
              <w:t>Supplementary Material 2: Full data extraction and data analysis strategy</w:t>
            </w:r>
            <w:r w:rsidR="00FF4A89">
              <w:rPr>
                <w:noProof/>
                <w:webHidden/>
              </w:rPr>
              <w:tab/>
            </w:r>
            <w:r w:rsidR="00FF4A89">
              <w:rPr>
                <w:noProof/>
                <w:webHidden/>
              </w:rPr>
              <w:fldChar w:fldCharType="begin"/>
            </w:r>
            <w:r w:rsidR="00FF4A89">
              <w:rPr>
                <w:noProof/>
                <w:webHidden/>
              </w:rPr>
              <w:instrText xml:space="preserve"> PAGEREF _Toc125929386 \h </w:instrText>
            </w:r>
            <w:r w:rsidR="00FF4A89">
              <w:rPr>
                <w:noProof/>
                <w:webHidden/>
              </w:rPr>
            </w:r>
            <w:r w:rsidR="00FF4A89">
              <w:rPr>
                <w:noProof/>
                <w:webHidden/>
              </w:rPr>
              <w:fldChar w:fldCharType="separate"/>
            </w:r>
            <w:r w:rsidR="00FF4A89">
              <w:rPr>
                <w:noProof/>
                <w:webHidden/>
              </w:rPr>
              <w:t>5</w:t>
            </w:r>
            <w:r w:rsidR="00FF4A89">
              <w:rPr>
                <w:noProof/>
                <w:webHidden/>
              </w:rPr>
              <w:fldChar w:fldCharType="end"/>
            </w:r>
          </w:hyperlink>
        </w:p>
        <w:p w14:paraId="4ABB93A3" w14:textId="58BC274A" w:rsidR="00FF4A89" w:rsidRDefault="00000000">
          <w:pPr>
            <w:pStyle w:val="TOC2"/>
            <w:tabs>
              <w:tab w:val="right" w:leader="dot" w:pos="10456"/>
            </w:tabs>
            <w:rPr>
              <w:rFonts w:asciiTheme="minorHAnsi" w:eastAsiaTheme="minorEastAsia" w:hAnsiTheme="minorHAnsi"/>
              <w:noProof/>
              <w:sz w:val="22"/>
              <w:lang w:val="en-GB" w:eastAsia="en-GB"/>
            </w:rPr>
          </w:pPr>
          <w:hyperlink w:anchor="_Toc125929387" w:history="1">
            <w:r w:rsidR="00FF4A89" w:rsidRPr="000726D0">
              <w:rPr>
                <w:rStyle w:val="Hyperlink"/>
                <w:rFonts w:ascii="Calibri" w:hAnsi="Calibri" w:cs="Calibri"/>
                <w:noProof/>
              </w:rPr>
              <w:t>Inclusion criteria</w:t>
            </w:r>
            <w:r w:rsidR="00FF4A89">
              <w:rPr>
                <w:noProof/>
                <w:webHidden/>
              </w:rPr>
              <w:tab/>
            </w:r>
            <w:r w:rsidR="00FF4A89">
              <w:rPr>
                <w:noProof/>
                <w:webHidden/>
              </w:rPr>
              <w:fldChar w:fldCharType="begin"/>
            </w:r>
            <w:r w:rsidR="00FF4A89">
              <w:rPr>
                <w:noProof/>
                <w:webHidden/>
              </w:rPr>
              <w:instrText xml:space="preserve"> PAGEREF _Toc125929387 \h </w:instrText>
            </w:r>
            <w:r w:rsidR="00FF4A89">
              <w:rPr>
                <w:noProof/>
                <w:webHidden/>
              </w:rPr>
            </w:r>
            <w:r w:rsidR="00FF4A89">
              <w:rPr>
                <w:noProof/>
                <w:webHidden/>
              </w:rPr>
              <w:fldChar w:fldCharType="separate"/>
            </w:r>
            <w:r w:rsidR="00FF4A89">
              <w:rPr>
                <w:noProof/>
                <w:webHidden/>
              </w:rPr>
              <w:t>5</w:t>
            </w:r>
            <w:r w:rsidR="00FF4A89">
              <w:rPr>
                <w:noProof/>
                <w:webHidden/>
              </w:rPr>
              <w:fldChar w:fldCharType="end"/>
            </w:r>
          </w:hyperlink>
        </w:p>
        <w:p w14:paraId="191BB720" w14:textId="3F56C172" w:rsidR="00FF4A89" w:rsidRDefault="00000000">
          <w:pPr>
            <w:pStyle w:val="TOC2"/>
            <w:tabs>
              <w:tab w:val="right" w:leader="dot" w:pos="10456"/>
            </w:tabs>
            <w:rPr>
              <w:rFonts w:asciiTheme="minorHAnsi" w:eastAsiaTheme="minorEastAsia" w:hAnsiTheme="minorHAnsi"/>
              <w:noProof/>
              <w:sz w:val="22"/>
              <w:lang w:val="en-GB" w:eastAsia="en-GB"/>
            </w:rPr>
          </w:pPr>
          <w:hyperlink w:anchor="_Toc125929388" w:history="1">
            <w:r w:rsidR="00FF4A89" w:rsidRPr="000726D0">
              <w:rPr>
                <w:rStyle w:val="Hyperlink"/>
                <w:rFonts w:ascii="Calibri" w:hAnsi="Calibri" w:cs="Calibri"/>
                <w:noProof/>
              </w:rPr>
              <w:t>Exclusion criteria</w:t>
            </w:r>
            <w:r w:rsidR="00FF4A89">
              <w:rPr>
                <w:noProof/>
                <w:webHidden/>
              </w:rPr>
              <w:tab/>
            </w:r>
            <w:r w:rsidR="00FF4A89">
              <w:rPr>
                <w:noProof/>
                <w:webHidden/>
              </w:rPr>
              <w:fldChar w:fldCharType="begin"/>
            </w:r>
            <w:r w:rsidR="00FF4A89">
              <w:rPr>
                <w:noProof/>
                <w:webHidden/>
              </w:rPr>
              <w:instrText xml:space="preserve"> PAGEREF _Toc125929388 \h </w:instrText>
            </w:r>
            <w:r w:rsidR="00FF4A89">
              <w:rPr>
                <w:noProof/>
                <w:webHidden/>
              </w:rPr>
            </w:r>
            <w:r w:rsidR="00FF4A89">
              <w:rPr>
                <w:noProof/>
                <w:webHidden/>
              </w:rPr>
              <w:fldChar w:fldCharType="separate"/>
            </w:r>
            <w:r w:rsidR="00FF4A89">
              <w:rPr>
                <w:noProof/>
                <w:webHidden/>
              </w:rPr>
              <w:t>5</w:t>
            </w:r>
            <w:r w:rsidR="00FF4A89">
              <w:rPr>
                <w:noProof/>
                <w:webHidden/>
              </w:rPr>
              <w:fldChar w:fldCharType="end"/>
            </w:r>
          </w:hyperlink>
        </w:p>
        <w:p w14:paraId="574CFC93" w14:textId="011D76B9" w:rsidR="00FF4A89" w:rsidRDefault="00000000">
          <w:pPr>
            <w:pStyle w:val="TOC2"/>
            <w:tabs>
              <w:tab w:val="right" w:leader="dot" w:pos="10456"/>
            </w:tabs>
            <w:rPr>
              <w:rFonts w:asciiTheme="minorHAnsi" w:eastAsiaTheme="minorEastAsia" w:hAnsiTheme="minorHAnsi"/>
              <w:noProof/>
              <w:sz w:val="22"/>
              <w:lang w:val="en-GB" w:eastAsia="en-GB"/>
            </w:rPr>
          </w:pPr>
          <w:hyperlink w:anchor="_Toc125929389" w:history="1">
            <w:r w:rsidR="00FF4A89" w:rsidRPr="000726D0">
              <w:rPr>
                <w:rStyle w:val="Hyperlink"/>
                <w:rFonts w:ascii="Calibri" w:hAnsi="Calibri" w:cs="Calibri"/>
                <w:noProof/>
              </w:rPr>
              <w:t>Study selection</w:t>
            </w:r>
            <w:r w:rsidR="00FF4A89">
              <w:rPr>
                <w:noProof/>
                <w:webHidden/>
              </w:rPr>
              <w:tab/>
            </w:r>
            <w:r w:rsidR="00FF4A89">
              <w:rPr>
                <w:noProof/>
                <w:webHidden/>
              </w:rPr>
              <w:fldChar w:fldCharType="begin"/>
            </w:r>
            <w:r w:rsidR="00FF4A89">
              <w:rPr>
                <w:noProof/>
                <w:webHidden/>
              </w:rPr>
              <w:instrText xml:space="preserve"> PAGEREF _Toc125929389 \h </w:instrText>
            </w:r>
            <w:r w:rsidR="00FF4A89">
              <w:rPr>
                <w:noProof/>
                <w:webHidden/>
              </w:rPr>
            </w:r>
            <w:r w:rsidR="00FF4A89">
              <w:rPr>
                <w:noProof/>
                <w:webHidden/>
              </w:rPr>
              <w:fldChar w:fldCharType="separate"/>
            </w:r>
            <w:r w:rsidR="00FF4A89">
              <w:rPr>
                <w:noProof/>
                <w:webHidden/>
              </w:rPr>
              <w:t>5</w:t>
            </w:r>
            <w:r w:rsidR="00FF4A89">
              <w:rPr>
                <w:noProof/>
                <w:webHidden/>
              </w:rPr>
              <w:fldChar w:fldCharType="end"/>
            </w:r>
          </w:hyperlink>
        </w:p>
        <w:p w14:paraId="3F8264DA" w14:textId="48958FE7" w:rsidR="00FF4A89" w:rsidRDefault="00000000">
          <w:pPr>
            <w:pStyle w:val="TOC2"/>
            <w:tabs>
              <w:tab w:val="right" w:leader="dot" w:pos="10456"/>
            </w:tabs>
            <w:rPr>
              <w:rFonts w:asciiTheme="minorHAnsi" w:eastAsiaTheme="minorEastAsia" w:hAnsiTheme="minorHAnsi"/>
              <w:noProof/>
              <w:sz w:val="22"/>
              <w:lang w:val="en-GB" w:eastAsia="en-GB"/>
            </w:rPr>
          </w:pPr>
          <w:hyperlink w:anchor="_Toc125929390" w:history="1">
            <w:r w:rsidR="00FF4A89" w:rsidRPr="000726D0">
              <w:rPr>
                <w:rStyle w:val="Hyperlink"/>
                <w:rFonts w:ascii="Calibri" w:hAnsi="Calibri" w:cs="Calibri"/>
                <w:noProof/>
              </w:rPr>
              <w:t>Data extraction and quality assessment</w:t>
            </w:r>
            <w:r w:rsidR="00FF4A89">
              <w:rPr>
                <w:noProof/>
                <w:webHidden/>
              </w:rPr>
              <w:tab/>
            </w:r>
            <w:r w:rsidR="00FF4A89">
              <w:rPr>
                <w:noProof/>
                <w:webHidden/>
              </w:rPr>
              <w:fldChar w:fldCharType="begin"/>
            </w:r>
            <w:r w:rsidR="00FF4A89">
              <w:rPr>
                <w:noProof/>
                <w:webHidden/>
              </w:rPr>
              <w:instrText xml:space="preserve"> PAGEREF _Toc125929390 \h </w:instrText>
            </w:r>
            <w:r w:rsidR="00FF4A89">
              <w:rPr>
                <w:noProof/>
                <w:webHidden/>
              </w:rPr>
            </w:r>
            <w:r w:rsidR="00FF4A89">
              <w:rPr>
                <w:noProof/>
                <w:webHidden/>
              </w:rPr>
              <w:fldChar w:fldCharType="separate"/>
            </w:r>
            <w:r w:rsidR="00FF4A89">
              <w:rPr>
                <w:noProof/>
                <w:webHidden/>
              </w:rPr>
              <w:t>6</w:t>
            </w:r>
            <w:r w:rsidR="00FF4A89">
              <w:rPr>
                <w:noProof/>
                <w:webHidden/>
              </w:rPr>
              <w:fldChar w:fldCharType="end"/>
            </w:r>
          </w:hyperlink>
        </w:p>
        <w:p w14:paraId="0863C3AF" w14:textId="35F0BEA8" w:rsidR="00FF4A89" w:rsidRDefault="00000000">
          <w:pPr>
            <w:pStyle w:val="TOC2"/>
            <w:tabs>
              <w:tab w:val="right" w:leader="dot" w:pos="10456"/>
            </w:tabs>
            <w:rPr>
              <w:rFonts w:asciiTheme="minorHAnsi" w:eastAsiaTheme="minorEastAsia" w:hAnsiTheme="minorHAnsi"/>
              <w:noProof/>
              <w:sz w:val="22"/>
              <w:lang w:val="en-GB" w:eastAsia="en-GB"/>
            </w:rPr>
          </w:pPr>
          <w:hyperlink w:anchor="_Toc125929391" w:history="1">
            <w:r w:rsidR="00FF4A89" w:rsidRPr="000726D0">
              <w:rPr>
                <w:rStyle w:val="Hyperlink"/>
                <w:rFonts w:ascii="Calibri" w:hAnsi="Calibri" w:cs="Calibri"/>
                <w:noProof/>
              </w:rPr>
              <w:t>Data analysis</w:t>
            </w:r>
            <w:r w:rsidR="00FF4A89">
              <w:rPr>
                <w:noProof/>
                <w:webHidden/>
              </w:rPr>
              <w:tab/>
            </w:r>
            <w:r w:rsidR="00FF4A89">
              <w:rPr>
                <w:noProof/>
                <w:webHidden/>
              </w:rPr>
              <w:fldChar w:fldCharType="begin"/>
            </w:r>
            <w:r w:rsidR="00FF4A89">
              <w:rPr>
                <w:noProof/>
                <w:webHidden/>
              </w:rPr>
              <w:instrText xml:space="preserve"> PAGEREF _Toc125929391 \h </w:instrText>
            </w:r>
            <w:r w:rsidR="00FF4A89">
              <w:rPr>
                <w:noProof/>
                <w:webHidden/>
              </w:rPr>
            </w:r>
            <w:r w:rsidR="00FF4A89">
              <w:rPr>
                <w:noProof/>
                <w:webHidden/>
              </w:rPr>
              <w:fldChar w:fldCharType="separate"/>
            </w:r>
            <w:r w:rsidR="00FF4A89">
              <w:rPr>
                <w:noProof/>
                <w:webHidden/>
              </w:rPr>
              <w:t>6</w:t>
            </w:r>
            <w:r w:rsidR="00FF4A89">
              <w:rPr>
                <w:noProof/>
                <w:webHidden/>
              </w:rPr>
              <w:fldChar w:fldCharType="end"/>
            </w:r>
          </w:hyperlink>
        </w:p>
        <w:p w14:paraId="7656C4CC" w14:textId="73954C78" w:rsidR="00FF4A89" w:rsidRDefault="00000000">
          <w:pPr>
            <w:pStyle w:val="TOC3"/>
            <w:tabs>
              <w:tab w:val="right" w:leader="dot" w:pos="10456"/>
            </w:tabs>
            <w:rPr>
              <w:rFonts w:asciiTheme="minorHAnsi" w:eastAsiaTheme="minorEastAsia" w:hAnsiTheme="minorHAnsi"/>
              <w:noProof/>
              <w:sz w:val="22"/>
              <w:lang w:val="en-GB" w:eastAsia="en-GB"/>
            </w:rPr>
          </w:pPr>
          <w:hyperlink w:anchor="_Toc125929392" w:history="1">
            <w:r w:rsidR="00FF4A89" w:rsidRPr="000726D0">
              <w:rPr>
                <w:rStyle w:val="Hyperlink"/>
                <w:rFonts w:ascii="Calibri" w:hAnsi="Calibri" w:cs="Calibri"/>
                <w:noProof/>
              </w:rPr>
              <w:t>Meta-analysis</w:t>
            </w:r>
            <w:r w:rsidR="00FF4A89">
              <w:rPr>
                <w:noProof/>
                <w:webHidden/>
              </w:rPr>
              <w:tab/>
            </w:r>
            <w:r w:rsidR="00FF4A89">
              <w:rPr>
                <w:noProof/>
                <w:webHidden/>
              </w:rPr>
              <w:fldChar w:fldCharType="begin"/>
            </w:r>
            <w:r w:rsidR="00FF4A89">
              <w:rPr>
                <w:noProof/>
                <w:webHidden/>
              </w:rPr>
              <w:instrText xml:space="preserve"> PAGEREF _Toc125929392 \h </w:instrText>
            </w:r>
            <w:r w:rsidR="00FF4A89">
              <w:rPr>
                <w:noProof/>
                <w:webHidden/>
              </w:rPr>
            </w:r>
            <w:r w:rsidR="00FF4A89">
              <w:rPr>
                <w:noProof/>
                <w:webHidden/>
              </w:rPr>
              <w:fldChar w:fldCharType="separate"/>
            </w:r>
            <w:r w:rsidR="00FF4A89">
              <w:rPr>
                <w:noProof/>
                <w:webHidden/>
              </w:rPr>
              <w:t>6</w:t>
            </w:r>
            <w:r w:rsidR="00FF4A89">
              <w:rPr>
                <w:noProof/>
                <w:webHidden/>
              </w:rPr>
              <w:fldChar w:fldCharType="end"/>
            </w:r>
          </w:hyperlink>
        </w:p>
        <w:p w14:paraId="79C8B719" w14:textId="1F106623" w:rsidR="00FF4A89" w:rsidRDefault="00000000">
          <w:pPr>
            <w:pStyle w:val="TOC1"/>
            <w:tabs>
              <w:tab w:val="right" w:leader="dot" w:pos="10456"/>
            </w:tabs>
            <w:rPr>
              <w:rFonts w:asciiTheme="minorHAnsi" w:eastAsiaTheme="minorEastAsia" w:hAnsiTheme="minorHAnsi"/>
              <w:noProof/>
              <w:sz w:val="22"/>
              <w:lang w:val="en-GB" w:eastAsia="en-GB"/>
            </w:rPr>
          </w:pPr>
          <w:hyperlink w:anchor="_Toc125929393" w:history="1">
            <w:r w:rsidR="00FF4A89" w:rsidRPr="000726D0">
              <w:rPr>
                <w:rStyle w:val="Hyperlink"/>
                <w:rFonts w:ascii="Calibri" w:hAnsi="Calibri" w:cs="Calibri"/>
                <w:bCs/>
                <w:noProof/>
              </w:rPr>
              <w:t>Supplementary Material 3: Modified QUADAS-2 signalling questions</w:t>
            </w:r>
            <w:r w:rsidR="00FF4A89">
              <w:rPr>
                <w:noProof/>
                <w:webHidden/>
              </w:rPr>
              <w:tab/>
            </w:r>
            <w:r w:rsidR="00FF4A89">
              <w:rPr>
                <w:noProof/>
                <w:webHidden/>
              </w:rPr>
              <w:fldChar w:fldCharType="begin"/>
            </w:r>
            <w:r w:rsidR="00FF4A89">
              <w:rPr>
                <w:noProof/>
                <w:webHidden/>
              </w:rPr>
              <w:instrText xml:space="preserve"> PAGEREF _Toc125929393 \h </w:instrText>
            </w:r>
            <w:r w:rsidR="00FF4A89">
              <w:rPr>
                <w:noProof/>
                <w:webHidden/>
              </w:rPr>
            </w:r>
            <w:r w:rsidR="00FF4A89">
              <w:rPr>
                <w:noProof/>
                <w:webHidden/>
              </w:rPr>
              <w:fldChar w:fldCharType="separate"/>
            </w:r>
            <w:r w:rsidR="00FF4A89">
              <w:rPr>
                <w:noProof/>
                <w:webHidden/>
              </w:rPr>
              <w:t>7</w:t>
            </w:r>
            <w:r w:rsidR="00FF4A89">
              <w:rPr>
                <w:noProof/>
                <w:webHidden/>
              </w:rPr>
              <w:fldChar w:fldCharType="end"/>
            </w:r>
          </w:hyperlink>
        </w:p>
        <w:p w14:paraId="242536FD" w14:textId="43BABC09" w:rsidR="00FF4A89" w:rsidRDefault="00000000">
          <w:pPr>
            <w:pStyle w:val="TOC1"/>
            <w:tabs>
              <w:tab w:val="right" w:leader="dot" w:pos="10456"/>
            </w:tabs>
            <w:rPr>
              <w:rFonts w:asciiTheme="minorHAnsi" w:eastAsiaTheme="minorEastAsia" w:hAnsiTheme="minorHAnsi"/>
              <w:noProof/>
              <w:sz w:val="22"/>
              <w:lang w:val="en-GB" w:eastAsia="en-GB"/>
            </w:rPr>
          </w:pPr>
          <w:hyperlink w:anchor="_Toc125929394" w:history="1">
            <w:r w:rsidR="00FF4A89" w:rsidRPr="000726D0">
              <w:rPr>
                <w:rStyle w:val="Hyperlink"/>
                <w:rFonts w:ascii="Calibri" w:hAnsi="Calibri" w:cs="Calibri"/>
                <w:bCs/>
                <w:noProof/>
              </w:rPr>
              <w:t>Supplementary Material 4</w:t>
            </w:r>
            <w:r w:rsidR="00FF4A89" w:rsidRPr="000726D0">
              <w:rPr>
                <w:rStyle w:val="Hyperlink"/>
                <w:rFonts w:ascii="Calibri" w:hAnsi="Calibri" w:cs="Calibri"/>
                <w:noProof/>
              </w:rPr>
              <w:t>: Calculations for prevalence adjusted PPV, confusion matrices from provided accuracy metrics</w:t>
            </w:r>
            <w:r w:rsidR="00FF4A89">
              <w:rPr>
                <w:noProof/>
                <w:webHidden/>
              </w:rPr>
              <w:tab/>
            </w:r>
            <w:r w:rsidR="00FF4A89">
              <w:rPr>
                <w:noProof/>
                <w:webHidden/>
              </w:rPr>
              <w:fldChar w:fldCharType="begin"/>
            </w:r>
            <w:r w:rsidR="00FF4A89">
              <w:rPr>
                <w:noProof/>
                <w:webHidden/>
              </w:rPr>
              <w:instrText xml:space="preserve"> PAGEREF _Toc125929394 \h </w:instrText>
            </w:r>
            <w:r w:rsidR="00FF4A89">
              <w:rPr>
                <w:noProof/>
                <w:webHidden/>
              </w:rPr>
            </w:r>
            <w:r w:rsidR="00FF4A89">
              <w:rPr>
                <w:noProof/>
                <w:webHidden/>
              </w:rPr>
              <w:fldChar w:fldCharType="separate"/>
            </w:r>
            <w:r w:rsidR="00FF4A89">
              <w:rPr>
                <w:noProof/>
                <w:webHidden/>
              </w:rPr>
              <w:t>9</w:t>
            </w:r>
            <w:r w:rsidR="00FF4A89">
              <w:rPr>
                <w:noProof/>
                <w:webHidden/>
              </w:rPr>
              <w:fldChar w:fldCharType="end"/>
            </w:r>
          </w:hyperlink>
        </w:p>
        <w:p w14:paraId="42BB59F5" w14:textId="3C664BCE" w:rsidR="00FF4A89" w:rsidRDefault="00000000">
          <w:pPr>
            <w:pStyle w:val="TOC1"/>
            <w:tabs>
              <w:tab w:val="right" w:leader="dot" w:pos="10456"/>
            </w:tabs>
            <w:rPr>
              <w:rFonts w:asciiTheme="minorHAnsi" w:eastAsiaTheme="minorEastAsia" w:hAnsiTheme="minorHAnsi"/>
              <w:noProof/>
              <w:sz w:val="22"/>
              <w:lang w:val="en-GB" w:eastAsia="en-GB"/>
            </w:rPr>
          </w:pPr>
          <w:hyperlink w:anchor="_Toc125929395" w:history="1">
            <w:r w:rsidR="00FF4A89" w:rsidRPr="000726D0">
              <w:rPr>
                <w:rStyle w:val="Hyperlink"/>
                <w:rFonts w:ascii="Calibri" w:hAnsi="Calibri" w:cs="Calibri"/>
                <w:noProof/>
              </w:rPr>
              <w:t>Supplementary Material 5: Summary of characteristics for each study.</w:t>
            </w:r>
            <w:r w:rsidR="00FF4A89">
              <w:rPr>
                <w:noProof/>
                <w:webHidden/>
              </w:rPr>
              <w:tab/>
            </w:r>
            <w:r w:rsidR="00FF4A89">
              <w:rPr>
                <w:noProof/>
                <w:webHidden/>
              </w:rPr>
              <w:fldChar w:fldCharType="begin"/>
            </w:r>
            <w:r w:rsidR="00FF4A89">
              <w:rPr>
                <w:noProof/>
                <w:webHidden/>
              </w:rPr>
              <w:instrText xml:space="preserve"> PAGEREF _Toc125929395 \h </w:instrText>
            </w:r>
            <w:r w:rsidR="00FF4A89">
              <w:rPr>
                <w:noProof/>
                <w:webHidden/>
              </w:rPr>
            </w:r>
            <w:r w:rsidR="00FF4A89">
              <w:rPr>
                <w:noProof/>
                <w:webHidden/>
              </w:rPr>
              <w:fldChar w:fldCharType="separate"/>
            </w:r>
            <w:r w:rsidR="00FF4A89">
              <w:rPr>
                <w:noProof/>
                <w:webHidden/>
              </w:rPr>
              <w:t>10</w:t>
            </w:r>
            <w:r w:rsidR="00FF4A89">
              <w:rPr>
                <w:noProof/>
                <w:webHidden/>
              </w:rPr>
              <w:fldChar w:fldCharType="end"/>
            </w:r>
          </w:hyperlink>
        </w:p>
        <w:p w14:paraId="2876E1E0" w14:textId="51B1F4D0" w:rsidR="00FF4A89" w:rsidRDefault="00000000">
          <w:pPr>
            <w:pStyle w:val="TOC1"/>
            <w:tabs>
              <w:tab w:val="right" w:leader="dot" w:pos="10456"/>
            </w:tabs>
            <w:rPr>
              <w:rFonts w:asciiTheme="minorHAnsi" w:eastAsiaTheme="minorEastAsia" w:hAnsiTheme="minorHAnsi"/>
              <w:noProof/>
              <w:sz w:val="22"/>
              <w:lang w:val="en-GB" w:eastAsia="en-GB"/>
            </w:rPr>
          </w:pPr>
          <w:hyperlink w:anchor="_Toc125929396" w:history="1">
            <w:r w:rsidR="00FF4A89" w:rsidRPr="000726D0">
              <w:rPr>
                <w:rStyle w:val="Hyperlink"/>
                <w:rFonts w:ascii="Calibri" w:hAnsi="Calibri" w:cs="Calibri"/>
                <w:bCs/>
                <w:noProof/>
              </w:rPr>
              <w:t>Supplementary Material 6: Further details for the assessment of risk of bias</w:t>
            </w:r>
            <w:r w:rsidR="00FF4A89">
              <w:rPr>
                <w:noProof/>
                <w:webHidden/>
              </w:rPr>
              <w:tab/>
            </w:r>
            <w:r w:rsidR="00FF4A89">
              <w:rPr>
                <w:noProof/>
                <w:webHidden/>
              </w:rPr>
              <w:fldChar w:fldCharType="begin"/>
            </w:r>
            <w:r w:rsidR="00FF4A89">
              <w:rPr>
                <w:noProof/>
                <w:webHidden/>
              </w:rPr>
              <w:instrText xml:space="preserve"> PAGEREF _Toc125929396 \h </w:instrText>
            </w:r>
            <w:r w:rsidR="00FF4A89">
              <w:rPr>
                <w:noProof/>
                <w:webHidden/>
              </w:rPr>
            </w:r>
            <w:r w:rsidR="00FF4A89">
              <w:rPr>
                <w:noProof/>
                <w:webHidden/>
              </w:rPr>
              <w:fldChar w:fldCharType="separate"/>
            </w:r>
            <w:r w:rsidR="00FF4A89">
              <w:rPr>
                <w:noProof/>
                <w:webHidden/>
              </w:rPr>
              <w:t>14</w:t>
            </w:r>
            <w:r w:rsidR="00FF4A89">
              <w:rPr>
                <w:noProof/>
                <w:webHidden/>
              </w:rPr>
              <w:fldChar w:fldCharType="end"/>
            </w:r>
          </w:hyperlink>
        </w:p>
        <w:p w14:paraId="73C407FE" w14:textId="432024B9" w:rsidR="00FF4A89" w:rsidRDefault="00000000">
          <w:pPr>
            <w:pStyle w:val="TOC2"/>
            <w:tabs>
              <w:tab w:val="right" w:leader="dot" w:pos="10456"/>
            </w:tabs>
            <w:rPr>
              <w:rFonts w:asciiTheme="minorHAnsi" w:eastAsiaTheme="minorEastAsia" w:hAnsiTheme="minorHAnsi"/>
              <w:noProof/>
              <w:sz w:val="22"/>
              <w:lang w:val="en-GB" w:eastAsia="en-GB"/>
            </w:rPr>
          </w:pPr>
          <w:hyperlink w:anchor="_Toc125929397" w:history="1">
            <w:r w:rsidR="00FF4A89" w:rsidRPr="000726D0">
              <w:rPr>
                <w:rStyle w:val="Hyperlink"/>
                <w:rFonts w:ascii="Calibri" w:hAnsi="Calibri" w:cs="Calibri"/>
                <w:noProof/>
              </w:rPr>
              <w:t>Patient Selection</w:t>
            </w:r>
            <w:r w:rsidR="00FF4A89">
              <w:rPr>
                <w:noProof/>
                <w:webHidden/>
              </w:rPr>
              <w:tab/>
            </w:r>
            <w:r w:rsidR="00FF4A89">
              <w:rPr>
                <w:noProof/>
                <w:webHidden/>
              </w:rPr>
              <w:fldChar w:fldCharType="begin"/>
            </w:r>
            <w:r w:rsidR="00FF4A89">
              <w:rPr>
                <w:noProof/>
                <w:webHidden/>
              </w:rPr>
              <w:instrText xml:space="preserve"> PAGEREF _Toc125929397 \h </w:instrText>
            </w:r>
            <w:r w:rsidR="00FF4A89">
              <w:rPr>
                <w:noProof/>
                <w:webHidden/>
              </w:rPr>
            </w:r>
            <w:r w:rsidR="00FF4A89">
              <w:rPr>
                <w:noProof/>
                <w:webHidden/>
              </w:rPr>
              <w:fldChar w:fldCharType="separate"/>
            </w:r>
            <w:r w:rsidR="00FF4A89">
              <w:rPr>
                <w:noProof/>
                <w:webHidden/>
              </w:rPr>
              <w:t>14</w:t>
            </w:r>
            <w:r w:rsidR="00FF4A89">
              <w:rPr>
                <w:noProof/>
                <w:webHidden/>
              </w:rPr>
              <w:fldChar w:fldCharType="end"/>
            </w:r>
          </w:hyperlink>
        </w:p>
        <w:p w14:paraId="42738F43" w14:textId="223725C6" w:rsidR="00FF4A89" w:rsidRDefault="00000000">
          <w:pPr>
            <w:pStyle w:val="TOC2"/>
            <w:tabs>
              <w:tab w:val="right" w:leader="dot" w:pos="10456"/>
            </w:tabs>
            <w:rPr>
              <w:rFonts w:asciiTheme="minorHAnsi" w:eastAsiaTheme="minorEastAsia" w:hAnsiTheme="minorHAnsi"/>
              <w:noProof/>
              <w:sz w:val="22"/>
              <w:lang w:val="en-GB" w:eastAsia="en-GB"/>
            </w:rPr>
          </w:pPr>
          <w:hyperlink w:anchor="_Toc125929398" w:history="1">
            <w:r w:rsidR="00FF4A89" w:rsidRPr="000726D0">
              <w:rPr>
                <w:rStyle w:val="Hyperlink"/>
                <w:rFonts w:ascii="Calibri" w:hAnsi="Calibri" w:cs="Calibri"/>
                <w:noProof/>
              </w:rPr>
              <w:t>Index test</w:t>
            </w:r>
            <w:r w:rsidR="00FF4A89">
              <w:rPr>
                <w:noProof/>
                <w:webHidden/>
              </w:rPr>
              <w:tab/>
            </w:r>
            <w:r w:rsidR="00FF4A89">
              <w:rPr>
                <w:noProof/>
                <w:webHidden/>
              </w:rPr>
              <w:fldChar w:fldCharType="begin"/>
            </w:r>
            <w:r w:rsidR="00FF4A89">
              <w:rPr>
                <w:noProof/>
                <w:webHidden/>
              </w:rPr>
              <w:instrText xml:space="preserve"> PAGEREF _Toc125929398 \h </w:instrText>
            </w:r>
            <w:r w:rsidR="00FF4A89">
              <w:rPr>
                <w:noProof/>
                <w:webHidden/>
              </w:rPr>
            </w:r>
            <w:r w:rsidR="00FF4A89">
              <w:rPr>
                <w:noProof/>
                <w:webHidden/>
              </w:rPr>
              <w:fldChar w:fldCharType="separate"/>
            </w:r>
            <w:r w:rsidR="00FF4A89">
              <w:rPr>
                <w:noProof/>
                <w:webHidden/>
              </w:rPr>
              <w:t>14</w:t>
            </w:r>
            <w:r w:rsidR="00FF4A89">
              <w:rPr>
                <w:noProof/>
                <w:webHidden/>
              </w:rPr>
              <w:fldChar w:fldCharType="end"/>
            </w:r>
          </w:hyperlink>
        </w:p>
        <w:p w14:paraId="664BDE12" w14:textId="5698618D" w:rsidR="00FF4A89" w:rsidRDefault="00000000">
          <w:pPr>
            <w:pStyle w:val="TOC2"/>
            <w:tabs>
              <w:tab w:val="right" w:leader="dot" w:pos="10456"/>
            </w:tabs>
            <w:rPr>
              <w:rFonts w:asciiTheme="minorHAnsi" w:eastAsiaTheme="minorEastAsia" w:hAnsiTheme="minorHAnsi"/>
              <w:noProof/>
              <w:sz w:val="22"/>
              <w:lang w:val="en-GB" w:eastAsia="en-GB"/>
            </w:rPr>
          </w:pPr>
          <w:hyperlink w:anchor="_Toc125929399" w:history="1">
            <w:r w:rsidR="00FF4A89" w:rsidRPr="000726D0">
              <w:rPr>
                <w:rStyle w:val="Hyperlink"/>
                <w:rFonts w:ascii="Calibri" w:hAnsi="Calibri" w:cs="Calibri"/>
                <w:noProof/>
              </w:rPr>
              <w:t>Reference Standard</w:t>
            </w:r>
            <w:r w:rsidR="00FF4A89">
              <w:rPr>
                <w:noProof/>
                <w:webHidden/>
              </w:rPr>
              <w:tab/>
            </w:r>
            <w:r w:rsidR="00FF4A89">
              <w:rPr>
                <w:noProof/>
                <w:webHidden/>
              </w:rPr>
              <w:fldChar w:fldCharType="begin"/>
            </w:r>
            <w:r w:rsidR="00FF4A89">
              <w:rPr>
                <w:noProof/>
                <w:webHidden/>
              </w:rPr>
              <w:instrText xml:space="preserve"> PAGEREF _Toc125929399 \h </w:instrText>
            </w:r>
            <w:r w:rsidR="00FF4A89">
              <w:rPr>
                <w:noProof/>
                <w:webHidden/>
              </w:rPr>
            </w:r>
            <w:r w:rsidR="00FF4A89">
              <w:rPr>
                <w:noProof/>
                <w:webHidden/>
              </w:rPr>
              <w:fldChar w:fldCharType="separate"/>
            </w:r>
            <w:r w:rsidR="00FF4A89">
              <w:rPr>
                <w:noProof/>
                <w:webHidden/>
              </w:rPr>
              <w:t>14</w:t>
            </w:r>
            <w:r w:rsidR="00FF4A89">
              <w:rPr>
                <w:noProof/>
                <w:webHidden/>
              </w:rPr>
              <w:fldChar w:fldCharType="end"/>
            </w:r>
          </w:hyperlink>
        </w:p>
        <w:p w14:paraId="0793457D" w14:textId="107E2FBF" w:rsidR="00FF4A89" w:rsidRDefault="00000000">
          <w:pPr>
            <w:pStyle w:val="TOC2"/>
            <w:tabs>
              <w:tab w:val="right" w:leader="dot" w:pos="10456"/>
            </w:tabs>
            <w:rPr>
              <w:rFonts w:asciiTheme="minorHAnsi" w:eastAsiaTheme="minorEastAsia" w:hAnsiTheme="minorHAnsi"/>
              <w:noProof/>
              <w:sz w:val="22"/>
              <w:lang w:val="en-GB" w:eastAsia="en-GB"/>
            </w:rPr>
          </w:pPr>
          <w:hyperlink w:anchor="_Toc125929400" w:history="1">
            <w:r w:rsidR="00FF4A89" w:rsidRPr="000726D0">
              <w:rPr>
                <w:rStyle w:val="Hyperlink"/>
                <w:rFonts w:ascii="Calibri" w:hAnsi="Calibri" w:cs="Calibri"/>
                <w:noProof/>
              </w:rPr>
              <w:t>Flow and timing</w:t>
            </w:r>
            <w:r w:rsidR="00FF4A89">
              <w:rPr>
                <w:noProof/>
                <w:webHidden/>
              </w:rPr>
              <w:tab/>
            </w:r>
            <w:r w:rsidR="00FF4A89">
              <w:rPr>
                <w:noProof/>
                <w:webHidden/>
              </w:rPr>
              <w:fldChar w:fldCharType="begin"/>
            </w:r>
            <w:r w:rsidR="00FF4A89">
              <w:rPr>
                <w:noProof/>
                <w:webHidden/>
              </w:rPr>
              <w:instrText xml:space="preserve"> PAGEREF _Toc125929400 \h </w:instrText>
            </w:r>
            <w:r w:rsidR="00FF4A89">
              <w:rPr>
                <w:noProof/>
                <w:webHidden/>
              </w:rPr>
            </w:r>
            <w:r w:rsidR="00FF4A89">
              <w:rPr>
                <w:noProof/>
                <w:webHidden/>
              </w:rPr>
              <w:fldChar w:fldCharType="separate"/>
            </w:r>
            <w:r w:rsidR="00FF4A89">
              <w:rPr>
                <w:noProof/>
                <w:webHidden/>
              </w:rPr>
              <w:t>14</w:t>
            </w:r>
            <w:r w:rsidR="00FF4A89">
              <w:rPr>
                <w:noProof/>
                <w:webHidden/>
              </w:rPr>
              <w:fldChar w:fldCharType="end"/>
            </w:r>
          </w:hyperlink>
        </w:p>
        <w:p w14:paraId="37DD83EF" w14:textId="1186944E" w:rsidR="00FF4A89" w:rsidRDefault="00000000">
          <w:pPr>
            <w:pStyle w:val="TOC1"/>
            <w:tabs>
              <w:tab w:val="right" w:leader="dot" w:pos="10456"/>
            </w:tabs>
            <w:rPr>
              <w:rFonts w:asciiTheme="minorHAnsi" w:eastAsiaTheme="minorEastAsia" w:hAnsiTheme="minorHAnsi"/>
              <w:noProof/>
              <w:sz w:val="22"/>
              <w:lang w:val="en-GB" w:eastAsia="en-GB"/>
            </w:rPr>
          </w:pPr>
          <w:hyperlink w:anchor="_Toc125929401" w:history="1">
            <w:r w:rsidR="00FF4A89" w:rsidRPr="000726D0">
              <w:rPr>
                <w:rStyle w:val="Hyperlink"/>
                <w:rFonts w:ascii="Calibri" w:hAnsi="Calibri" w:cs="Calibri"/>
                <w:bCs/>
                <w:noProof/>
              </w:rPr>
              <w:t>Supplementary Material 7: Direct comparison to radiologists</w:t>
            </w:r>
            <w:r w:rsidR="00FF4A89">
              <w:rPr>
                <w:noProof/>
                <w:webHidden/>
              </w:rPr>
              <w:tab/>
            </w:r>
            <w:r w:rsidR="00FF4A89">
              <w:rPr>
                <w:noProof/>
                <w:webHidden/>
              </w:rPr>
              <w:fldChar w:fldCharType="begin"/>
            </w:r>
            <w:r w:rsidR="00FF4A89">
              <w:rPr>
                <w:noProof/>
                <w:webHidden/>
              </w:rPr>
              <w:instrText xml:space="preserve"> PAGEREF _Toc125929401 \h </w:instrText>
            </w:r>
            <w:r w:rsidR="00FF4A89">
              <w:rPr>
                <w:noProof/>
                <w:webHidden/>
              </w:rPr>
            </w:r>
            <w:r w:rsidR="00FF4A89">
              <w:rPr>
                <w:noProof/>
                <w:webHidden/>
              </w:rPr>
              <w:fldChar w:fldCharType="separate"/>
            </w:r>
            <w:r w:rsidR="00FF4A89">
              <w:rPr>
                <w:noProof/>
                <w:webHidden/>
              </w:rPr>
              <w:t>15</w:t>
            </w:r>
            <w:r w:rsidR="00FF4A89">
              <w:rPr>
                <w:noProof/>
                <w:webHidden/>
              </w:rPr>
              <w:fldChar w:fldCharType="end"/>
            </w:r>
          </w:hyperlink>
        </w:p>
        <w:p w14:paraId="481B3227" w14:textId="3D7B73BF" w:rsidR="00FF4A89" w:rsidRDefault="00000000">
          <w:pPr>
            <w:pStyle w:val="TOC1"/>
            <w:tabs>
              <w:tab w:val="right" w:leader="dot" w:pos="10456"/>
            </w:tabs>
            <w:rPr>
              <w:rFonts w:asciiTheme="minorHAnsi" w:eastAsiaTheme="minorEastAsia" w:hAnsiTheme="minorHAnsi"/>
              <w:noProof/>
              <w:sz w:val="22"/>
              <w:lang w:val="en-GB" w:eastAsia="en-GB"/>
            </w:rPr>
          </w:pPr>
          <w:hyperlink w:anchor="_Toc125929402" w:history="1">
            <w:r w:rsidR="00FF4A89" w:rsidRPr="000726D0">
              <w:rPr>
                <w:rStyle w:val="Hyperlink"/>
                <w:rFonts w:ascii="Calibri" w:hAnsi="Calibri" w:cs="Calibri"/>
                <w:noProof/>
              </w:rPr>
              <w:t>Supplementary material 8: Commercial solutions</w:t>
            </w:r>
            <w:r w:rsidR="00FF4A89">
              <w:rPr>
                <w:noProof/>
                <w:webHidden/>
              </w:rPr>
              <w:tab/>
            </w:r>
            <w:r w:rsidR="00FF4A89">
              <w:rPr>
                <w:noProof/>
                <w:webHidden/>
              </w:rPr>
              <w:fldChar w:fldCharType="begin"/>
            </w:r>
            <w:r w:rsidR="00FF4A89">
              <w:rPr>
                <w:noProof/>
                <w:webHidden/>
              </w:rPr>
              <w:instrText xml:space="preserve"> PAGEREF _Toc125929402 \h </w:instrText>
            </w:r>
            <w:r w:rsidR="00FF4A89">
              <w:rPr>
                <w:noProof/>
                <w:webHidden/>
              </w:rPr>
            </w:r>
            <w:r w:rsidR="00FF4A89">
              <w:rPr>
                <w:noProof/>
                <w:webHidden/>
              </w:rPr>
              <w:fldChar w:fldCharType="separate"/>
            </w:r>
            <w:r w:rsidR="00FF4A89">
              <w:rPr>
                <w:noProof/>
                <w:webHidden/>
              </w:rPr>
              <w:t>16</w:t>
            </w:r>
            <w:r w:rsidR="00FF4A89">
              <w:rPr>
                <w:noProof/>
                <w:webHidden/>
              </w:rPr>
              <w:fldChar w:fldCharType="end"/>
            </w:r>
          </w:hyperlink>
        </w:p>
        <w:p w14:paraId="565FE333" w14:textId="0FF453E1" w:rsidR="00FF4A89" w:rsidRDefault="00000000">
          <w:pPr>
            <w:pStyle w:val="TOC1"/>
            <w:tabs>
              <w:tab w:val="right" w:leader="dot" w:pos="10456"/>
            </w:tabs>
            <w:rPr>
              <w:rFonts w:asciiTheme="minorHAnsi" w:eastAsiaTheme="minorEastAsia" w:hAnsiTheme="minorHAnsi"/>
              <w:noProof/>
              <w:sz w:val="22"/>
              <w:lang w:val="en-GB" w:eastAsia="en-GB"/>
            </w:rPr>
          </w:pPr>
          <w:hyperlink w:anchor="_Toc125929403" w:history="1">
            <w:r w:rsidR="00FF4A89" w:rsidRPr="000726D0">
              <w:rPr>
                <w:rStyle w:val="Hyperlink"/>
                <w:rFonts w:asciiTheme="majorHAnsi" w:hAnsiTheme="majorHAnsi" w:cstheme="majorHAnsi"/>
                <w:noProof/>
              </w:rPr>
              <w:t>Supplementary Figures</w:t>
            </w:r>
            <w:r w:rsidR="00FF4A89">
              <w:rPr>
                <w:noProof/>
                <w:webHidden/>
              </w:rPr>
              <w:tab/>
            </w:r>
            <w:r w:rsidR="00FF4A89">
              <w:rPr>
                <w:noProof/>
                <w:webHidden/>
              </w:rPr>
              <w:fldChar w:fldCharType="begin"/>
            </w:r>
            <w:r w:rsidR="00FF4A89">
              <w:rPr>
                <w:noProof/>
                <w:webHidden/>
              </w:rPr>
              <w:instrText xml:space="preserve"> PAGEREF _Toc125929403 \h </w:instrText>
            </w:r>
            <w:r w:rsidR="00FF4A89">
              <w:rPr>
                <w:noProof/>
                <w:webHidden/>
              </w:rPr>
            </w:r>
            <w:r w:rsidR="00FF4A89">
              <w:rPr>
                <w:noProof/>
                <w:webHidden/>
              </w:rPr>
              <w:fldChar w:fldCharType="separate"/>
            </w:r>
            <w:r w:rsidR="00FF4A89">
              <w:rPr>
                <w:noProof/>
                <w:webHidden/>
              </w:rPr>
              <w:t>17</w:t>
            </w:r>
            <w:r w:rsidR="00FF4A89">
              <w:rPr>
                <w:noProof/>
                <w:webHidden/>
              </w:rPr>
              <w:fldChar w:fldCharType="end"/>
            </w:r>
          </w:hyperlink>
        </w:p>
        <w:p w14:paraId="379BFDFC" w14:textId="351F508C" w:rsidR="00FF4A89" w:rsidRDefault="00000000">
          <w:pPr>
            <w:pStyle w:val="TOC1"/>
            <w:tabs>
              <w:tab w:val="right" w:leader="dot" w:pos="10456"/>
            </w:tabs>
            <w:rPr>
              <w:rFonts w:asciiTheme="minorHAnsi" w:eastAsiaTheme="minorEastAsia" w:hAnsiTheme="minorHAnsi"/>
              <w:noProof/>
              <w:sz w:val="22"/>
              <w:lang w:val="en-GB" w:eastAsia="en-GB"/>
            </w:rPr>
          </w:pPr>
          <w:hyperlink w:anchor="_Toc125929404" w:history="1">
            <w:r w:rsidR="00FF4A89" w:rsidRPr="000726D0">
              <w:rPr>
                <w:rStyle w:val="Hyperlink"/>
                <w:rFonts w:ascii="Calibri" w:hAnsi="Calibri" w:cs="Calibri"/>
                <w:noProof/>
              </w:rPr>
              <w:t>References</w:t>
            </w:r>
            <w:r w:rsidR="00FF4A89">
              <w:rPr>
                <w:noProof/>
                <w:webHidden/>
              </w:rPr>
              <w:tab/>
            </w:r>
            <w:r w:rsidR="00FF4A89">
              <w:rPr>
                <w:noProof/>
                <w:webHidden/>
              </w:rPr>
              <w:fldChar w:fldCharType="begin"/>
            </w:r>
            <w:r w:rsidR="00FF4A89">
              <w:rPr>
                <w:noProof/>
                <w:webHidden/>
              </w:rPr>
              <w:instrText xml:space="preserve"> PAGEREF _Toc125929404 \h </w:instrText>
            </w:r>
            <w:r w:rsidR="00FF4A89">
              <w:rPr>
                <w:noProof/>
                <w:webHidden/>
              </w:rPr>
            </w:r>
            <w:r w:rsidR="00FF4A89">
              <w:rPr>
                <w:noProof/>
                <w:webHidden/>
              </w:rPr>
              <w:fldChar w:fldCharType="separate"/>
            </w:r>
            <w:r w:rsidR="00FF4A89">
              <w:rPr>
                <w:noProof/>
                <w:webHidden/>
              </w:rPr>
              <w:t>20</w:t>
            </w:r>
            <w:r w:rsidR="00FF4A89">
              <w:rPr>
                <w:noProof/>
                <w:webHidden/>
              </w:rPr>
              <w:fldChar w:fldCharType="end"/>
            </w:r>
          </w:hyperlink>
        </w:p>
        <w:p w14:paraId="0268DA62" w14:textId="766B79F2" w:rsidR="00CB6D4A" w:rsidRPr="002E3E6C" w:rsidRDefault="00CB6D4A">
          <w:pPr>
            <w:rPr>
              <w:rFonts w:ascii="Calibri" w:hAnsi="Calibri" w:cs="Calibri"/>
            </w:rPr>
          </w:pPr>
          <w:r w:rsidRPr="002E3E6C">
            <w:rPr>
              <w:rFonts w:ascii="Calibri" w:hAnsi="Calibri" w:cs="Calibri"/>
              <w:b/>
              <w:bCs/>
              <w:noProof/>
            </w:rPr>
            <w:fldChar w:fldCharType="end"/>
          </w:r>
        </w:p>
      </w:sdtContent>
    </w:sdt>
    <w:p w14:paraId="4D07A19F" w14:textId="77777777" w:rsidR="00D368D3" w:rsidRPr="002E3E6C" w:rsidRDefault="00D368D3">
      <w:pPr>
        <w:rPr>
          <w:rFonts w:ascii="Calibri" w:eastAsiaTheme="majorEastAsia" w:hAnsi="Calibri" w:cs="Calibri"/>
          <w:sz w:val="32"/>
          <w:szCs w:val="32"/>
          <w:lang w:val="en-GB"/>
        </w:rPr>
        <w:sectPr w:rsidR="00D368D3" w:rsidRPr="002E3E6C" w:rsidSect="0015239F">
          <w:headerReference w:type="default" r:id="rId8"/>
          <w:footerReference w:type="default" r:id="rId9"/>
          <w:pgSz w:w="11906" w:h="16838"/>
          <w:pgMar w:top="720" w:right="720" w:bottom="720" w:left="720" w:header="708" w:footer="708" w:gutter="0"/>
          <w:cols w:space="708"/>
          <w:docGrid w:linePitch="360"/>
        </w:sectPr>
      </w:pPr>
    </w:p>
    <w:p w14:paraId="0979A008" w14:textId="6F9300A3" w:rsidR="00D16B91" w:rsidRPr="002E3E6C" w:rsidRDefault="00D16B91" w:rsidP="00D16B91">
      <w:pPr>
        <w:pStyle w:val="Heading1"/>
        <w:rPr>
          <w:rFonts w:ascii="Calibri" w:hAnsi="Calibri" w:cs="Calibri"/>
          <w:b w:val="0"/>
          <w:bCs/>
          <w:lang w:val="en-GB"/>
        </w:rPr>
      </w:pPr>
      <w:bookmarkStart w:id="0" w:name="_Toc125929385"/>
      <w:r w:rsidRPr="002E3E6C">
        <w:rPr>
          <w:rFonts w:ascii="Calibri" w:hAnsi="Calibri" w:cs="Calibri"/>
          <w:bCs/>
          <w:lang w:val="en-GB"/>
        </w:rPr>
        <w:lastRenderedPageBreak/>
        <w:t xml:space="preserve">Supplementary Material 1: Search </w:t>
      </w:r>
      <w:r w:rsidRPr="002E3E6C">
        <w:rPr>
          <w:rFonts w:ascii="Calibri" w:hAnsi="Calibri" w:cs="Calibri"/>
          <w:bCs/>
        </w:rPr>
        <w:t>strategy</w:t>
      </w:r>
      <w:bookmarkEnd w:id="0"/>
    </w:p>
    <w:tbl>
      <w:tblPr>
        <w:tblStyle w:val="TableGrid"/>
        <w:tblW w:w="0" w:type="auto"/>
        <w:tblLook w:val="04A0" w:firstRow="1" w:lastRow="0" w:firstColumn="1" w:lastColumn="0" w:noHBand="0" w:noVBand="1"/>
      </w:tblPr>
      <w:tblGrid>
        <w:gridCol w:w="9010"/>
      </w:tblGrid>
      <w:tr w:rsidR="00D16B91" w:rsidRPr="002E3E6C" w14:paraId="4BD2CB89" w14:textId="77777777" w:rsidTr="005A3DEE">
        <w:tc>
          <w:tcPr>
            <w:tcW w:w="9010" w:type="dxa"/>
            <w:vAlign w:val="center"/>
          </w:tcPr>
          <w:p w14:paraId="19FD0316"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MEDLINE (OVID)</w:t>
            </w:r>
          </w:p>
          <w:p w14:paraId="1A6C34F7" w14:textId="77777777" w:rsidR="00D16B91" w:rsidRPr="002E3E6C" w:rsidRDefault="00D16B91" w:rsidP="005A3DEE">
            <w:pPr>
              <w:pStyle w:val="TableContents"/>
              <w:rPr>
                <w:rFonts w:ascii="Calibri" w:hAnsi="Calibri" w:cs="Calibri"/>
                <w:sz w:val="20"/>
                <w:szCs w:val="20"/>
              </w:rPr>
            </w:pPr>
          </w:p>
          <w:p w14:paraId="4438B6A1"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 exp Magnetic Resonance Imaging/</w:t>
            </w:r>
          </w:p>
          <w:p w14:paraId="4EC32298"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2. (</w:t>
            </w:r>
            <w:proofErr w:type="spellStart"/>
            <w:r w:rsidRPr="002E3E6C">
              <w:rPr>
                <w:rFonts w:ascii="Calibri" w:hAnsi="Calibri" w:cs="Calibri"/>
                <w:sz w:val="20"/>
                <w:szCs w:val="20"/>
              </w:rPr>
              <w:t>mri</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mr</w:t>
            </w:r>
            <w:proofErr w:type="spellEnd"/>
            <w:r w:rsidRPr="002E3E6C">
              <w:rPr>
                <w:rFonts w:ascii="Calibri" w:hAnsi="Calibri" w:cs="Calibri"/>
                <w:sz w:val="20"/>
                <w:szCs w:val="20"/>
              </w:rPr>
              <w:t xml:space="preserve"> or (magnetic adj1 resonance)</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r w:rsidRPr="002E3E6C">
              <w:rPr>
                <w:rFonts w:ascii="Calibri" w:hAnsi="Calibri" w:cs="Calibri"/>
                <w:sz w:val="20"/>
                <w:szCs w:val="20"/>
              </w:rPr>
              <w:t>.</w:t>
            </w:r>
          </w:p>
          <w:p w14:paraId="2F12EE79"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3. exp Tomography, X-Ray Computed/</w:t>
            </w:r>
          </w:p>
          <w:p w14:paraId="045355DA"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4. (</w:t>
            </w:r>
            <w:proofErr w:type="spellStart"/>
            <w:r w:rsidRPr="002E3E6C">
              <w:rPr>
                <w:rFonts w:ascii="Calibri" w:hAnsi="Calibri" w:cs="Calibri"/>
                <w:sz w:val="20"/>
                <w:szCs w:val="20"/>
              </w:rPr>
              <w:t>ct</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comput</w:t>
            </w:r>
            <w:proofErr w:type="spellEnd"/>
            <w:r w:rsidRPr="002E3E6C">
              <w:rPr>
                <w:rFonts w:ascii="Calibri" w:hAnsi="Calibri" w:cs="Calibri"/>
                <w:sz w:val="20"/>
                <w:szCs w:val="20"/>
              </w:rPr>
              <w:t>* adj1 tomograph*)</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r w:rsidRPr="002E3E6C">
              <w:rPr>
                <w:rFonts w:ascii="Calibri" w:hAnsi="Calibri" w:cs="Calibri"/>
                <w:sz w:val="20"/>
                <w:szCs w:val="20"/>
              </w:rPr>
              <w:t>.</w:t>
            </w:r>
          </w:p>
          <w:p w14:paraId="0C114106"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 xml:space="preserve">5. (cat adj3 (scan* or </w:t>
            </w:r>
            <w:proofErr w:type="spellStart"/>
            <w:r w:rsidRPr="002E3E6C">
              <w:rPr>
                <w:rFonts w:ascii="Calibri" w:hAnsi="Calibri" w:cs="Calibri"/>
                <w:sz w:val="20"/>
                <w:szCs w:val="20"/>
              </w:rPr>
              <w:t>imag</w:t>
            </w:r>
            <w:proofErr w:type="spellEnd"/>
            <w:r w:rsidRPr="002E3E6C">
              <w:rPr>
                <w:rFonts w:ascii="Calibri" w:hAnsi="Calibri" w:cs="Calibri"/>
                <w:sz w:val="20"/>
                <w:szCs w:val="20"/>
              </w:rPr>
              <w:t>* or stud*)</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r w:rsidRPr="002E3E6C">
              <w:rPr>
                <w:rFonts w:ascii="Calibri" w:hAnsi="Calibri" w:cs="Calibri"/>
                <w:sz w:val="20"/>
                <w:szCs w:val="20"/>
              </w:rPr>
              <w:t>.</w:t>
            </w:r>
          </w:p>
          <w:p w14:paraId="0CF838D5"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 xml:space="preserve">6. </w:t>
            </w:r>
            <w:proofErr w:type="spellStart"/>
            <w:r w:rsidRPr="002E3E6C">
              <w:rPr>
                <w:rFonts w:ascii="Calibri" w:hAnsi="Calibri" w:cs="Calibri"/>
                <w:sz w:val="20"/>
                <w:szCs w:val="20"/>
              </w:rPr>
              <w:t>neuroimag</w:t>
            </w:r>
            <w:proofErr w:type="spellEnd"/>
            <w:proofErr w:type="gramStart"/>
            <w:r w:rsidRPr="002E3E6C">
              <w:rPr>
                <w:rFonts w:ascii="Calibri" w:hAnsi="Calibri" w:cs="Calibri"/>
                <w:sz w:val="20"/>
                <w:szCs w:val="20"/>
              </w:rPr>
              <w:t>*.</w:t>
            </w:r>
            <w:proofErr w:type="spellStart"/>
            <w:r w:rsidRPr="002E3E6C">
              <w:rPr>
                <w:rFonts w:ascii="Calibri" w:hAnsi="Calibri" w:cs="Calibri"/>
                <w:sz w:val="20"/>
                <w:szCs w:val="20"/>
              </w:rPr>
              <w:t>ti</w:t>
            </w:r>
            <w:proofErr w:type="gramEnd"/>
            <w:r w:rsidRPr="002E3E6C">
              <w:rPr>
                <w:rFonts w:ascii="Calibri" w:hAnsi="Calibri" w:cs="Calibri"/>
                <w:sz w:val="20"/>
                <w:szCs w:val="20"/>
              </w:rPr>
              <w:t>,ab</w:t>
            </w:r>
            <w:proofErr w:type="spellEnd"/>
            <w:r w:rsidRPr="002E3E6C">
              <w:rPr>
                <w:rFonts w:ascii="Calibri" w:hAnsi="Calibri" w:cs="Calibri"/>
                <w:sz w:val="20"/>
                <w:szCs w:val="20"/>
              </w:rPr>
              <w:t>.</w:t>
            </w:r>
          </w:p>
          <w:p w14:paraId="29A8F8F4"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7. 1 or 2 or 3 or 4 or 5 or 6</w:t>
            </w:r>
          </w:p>
          <w:p w14:paraId="52637D9C"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8. (brain or head or skull or cerebral or intracerebral or cerebrum or cranial or intracranial or cranium</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r w:rsidRPr="002E3E6C">
              <w:rPr>
                <w:rFonts w:ascii="Calibri" w:hAnsi="Calibri" w:cs="Calibri"/>
                <w:sz w:val="20"/>
                <w:szCs w:val="20"/>
              </w:rPr>
              <w:t>.</w:t>
            </w:r>
          </w:p>
          <w:p w14:paraId="4DD6A2C3"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 xml:space="preserve">9. (detect* or </w:t>
            </w:r>
            <w:proofErr w:type="spellStart"/>
            <w:r w:rsidRPr="002E3E6C">
              <w:rPr>
                <w:rFonts w:ascii="Calibri" w:hAnsi="Calibri" w:cs="Calibri"/>
                <w:sz w:val="20"/>
                <w:szCs w:val="20"/>
              </w:rPr>
              <w:t>classif</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identif</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diagnos</w:t>
            </w:r>
            <w:proofErr w:type="spellEnd"/>
            <w:r w:rsidRPr="002E3E6C">
              <w:rPr>
                <w:rFonts w:ascii="Calibri" w:hAnsi="Calibri" w:cs="Calibri"/>
                <w:sz w:val="20"/>
                <w:szCs w:val="20"/>
              </w:rPr>
              <w:t xml:space="preserve">* or predict* or </w:t>
            </w:r>
            <w:proofErr w:type="spellStart"/>
            <w:r w:rsidRPr="002E3E6C">
              <w:rPr>
                <w:rFonts w:ascii="Calibri" w:hAnsi="Calibri" w:cs="Calibri"/>
                <w:sz w:val="20"/>
                <w:szCs w:val="20"/>
              </w:rPr>
              <w:t>decis</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decid</w:t>
            </w:r>
            <w:proofErr w:type="spellEnd"/>
            <w:r w:rsidRPr="002E3E6C">
              <w:rPr>
                <w:rFonts w:ascii="Calibri" w:hAnsi="Calibri" w:cs="Calibri"/>
                <w:sz w:val="20"/>
                <w:szCs w:val="20"/>
              </w:rPr>
              <w:t>*</w:t>
            </w:r>
            <w:proofErr w:type="gramStart"/>
            <w:r w:rsidRPr="002E3E6C">
              <w:rPr>
                <w:rFonts w:ascii="Calibri" w:hAnsi="Calibri" w:cs="Calibri"/>
                <w:sz w:val="20"/>
                <w:szCs w:val="20"/>
              </w:rPr>
              <w:t>).</w:t>
            </w:r>
            <w:proofErr w:type="spellStart"/>
            <w:r w:rsidRPr="002E3E6C">
              <w:rPr>
                <w:rFonts w:ascii="Calibri" w:hAnsi="Calibri" w:cs="Calibri"/>
                <w:sz w:val="20"/>
                <w:szCs w:val="20"/>
              </w:rPr>
              <w:t>ti</w:t>
            </w:r>
            <w:proofErr w:type="gramEnd"/>
            <w:r w:rsidRPr="002E3E6C">
              <w:rPr>
                <w:rFonts w:ascii="Calibri" w:hAnsi="Calibri" w:cs="Calibri"/>
                <w:sz w:val="20"/>
                <w:szCs w:val="20"/>
              </w:rPr>
              <w:t>,ab</w:t>
            </w:r>
            <w:proofErr w:type="spellEnd"/>
            <w:r w:rsidRPr="002E3E6C">
              <w:rPr>
                <w:rFonts w:ascii="Calibri" w:hAnsi="Calibri" w:cs="Calibri"/>
                <w:sz w:val="20"/>
                <w:szCs w:val="20"/>
              </w:rPr>
              <w:t>.</w:t>
            </w:r>
          </w:p>
          <w:p w14:paraId="3E2EEB8E"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10. 7 and 8 and 9</w:t>
            </w:r>
          </w:p>
          <w:p w14:paraId="290F82D3"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11. exp Diagnosis, Computer-Assisted/ or exp Algorithms/ or exp Artificial Intelligence/ or exp Machine Learning/ or exp Neural Networks, Computer/ or exp Pattern Recognition, Automated/</w:t>
            </w:r>
          </w:p>
          <w:p w14:paraId="531AA321"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12. ((artificial adj1 intelligence) or ((deep or machine) adj1 learning)).</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3FF117F5"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13. algorithm</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,ti,kw,kf</w:t>
            </w:r>
            <w:proofErr w:type="spellEnd"/>
            <w:r w:rsidRPr="002E3E6C">
              <w:rPr>
                <w:rFonts w:ascii="Calibri" w:hAnsi="Calibri" w:cs="Calibri"/>
                <w:sz w:val="20"/>
                <w:szCs w:val="20"/>
              </w:rPr>
              <w:t>. or automat</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r w:rsidRPr="002E3E6C">
              <w:rPr>
                <w:rFonts w:ascii="Calibri" w:hAnsi="Calibri" w:cs="Calibri"/>
                <w:sz w:val="20"/>
                <w:szCs w:val="20"/>
              </w:rPr>
              <w:t>. or radiomic*.</w:t>
            </w:r>
            <w:proofErr w:type="spellStart"/>
            <w:r w:rsidRPr="002E3E6C">
              <w:rPr>
                <w:rFonts w:ascii="Calibri" w:hAnsi="Calibri" w:cs="Calibri"/>
                <w:sz w:val="20"/>
                <w:szCs w:val="20"/>
              </w:rPr>
              <w:t>mp</w:t>
            </w:r>
            <w:proofErr w:type="spellEnd"/>
            <w:r w:rsidRPr="002E3E6C">
              <w:rPr>
                <w:rFonts w:ascii="Calibri" w:hAnsi="Calibri" w:cs="Calibri"/>
                <w:sz w:val="20"/>
                <w:szCs w:val="20"/>
              </w:rPr>
              <w:t>. or (</w:t>
            </w:r>
            <w:proofErr w:type="spellStart"/>
            <w:r w:rsidRPr="002E3E6C">
              <w:rPr>
                <w:rFonts w:ascii="Calibri" w:hAnsi="Calibri" w:cs="Calibri"/>
                <w:sz w:val="20"/>
                <w:szCs w:val="20"/>
              </w:rPr>
              <w:t>comput</w:t>
            </w:r>
            <w:proofErr w:type="spellEnd"/>
            <w:r w:rsidRPr="002E3E6C">
              <w:rPr>
                <w:rFonts w:ascii="Calibri" w:hAnsi="Calibri" w:cs="Calibri"/>
                <w:sz w:val="20"/>
                <w:szCs w:val="20"/>
              </w:rPr>
              <w:t>* adj3 (aid* or assist* or vision*)</w:t>
            </w:r>
            <w:proofErr w:type="gramStart"/>
            <w:r w:rsidRPr="002E3E6C">
              <w:rPr>
                <w:rFonts w:ascii="Calibri" w:hAnsi="Calibri" w:cs="Calibri"/>
                <w:sz w:val="20"/>
                <w:szCs w:val="20"/>
              </w:rPr>
              <w:t>).</w:t>
            </w:r>
            <w:proofErr w:type="spellStart"/>
            <w:r w:rsidRPr="002E3E6C">
              <w:rPr>
                <w:rFonts w:ascii="Calibri" w:hAnsi="Calibri" w:cs="Calibri"/>
                <w:sz w:val="20"/>
                <w:szCs w:val="20"/>
              </w:rPr>
              <w:t>ti</w:t>
            </w:r>
            <w:proofErr w:type="gramEnd"/>
            <w:r w:rsidRPr="002E3E6C">
              <w:rPr>
                <w:rFonts w:ascii="Calibri" w:hAnsi="Calibri" w:cs="Calibri"/>
                <w:sz w:val="20"/>
                <w:szCs w:val="20"/>
              </w:rPr>
              <w:t>,ab</w:t>
            </w:r>
            <w:proofErr w:type="spellEnd"/>
            <w:r w:rsidRPr="002E3E6C">
              <w:rPr>
                <w:rFonts w:ascii="Calibri" w:hAnsi="Calibri" w:cs="Calibri"/>
                <w:sz w:val="20"/>
                <w:szCs w:val="20"/>
              </w:rPr>
              <w:t>.</w:t>
            </w:r>
          </w:p>
          <w:p w14:paraId="1F30EC38"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14. ((supervised or unsupervised or (semi adj1 supervised) or deep hybrid or cluster* or bayes* or gauss*) adj3 (learning or model* or net* or algo*)).</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32E2EE7F"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15. ((feature adj3 (engineer* or select* or extract* or learn*)) or hyperparameter).</w:t>
            </w:r>
            <w:proofErr w:type="spellStart"/>
            <w:r w:rsidRPr="002E3E6C">
              <w:rPr>
                <w:rFonts w:ascii="Calibri" w:hAnsi="Calibri" w:cs="Calibri"/>
                <w:sz w:val="20"/>
                <w:szCs w:val="20"/>
              </w:rPr>
              <w:t>mp</w:t>
            </w:r>
            <w:proofErr w:type="spellEnd"/>
            <w:r w:rsidRPr="002E3E6C">
              <w:rPr>
                <w:rFonts w:ascii="Calibri" w:hAnsi="Calibri" w:cs="Calibri"/>
                <w:sz w:val="20"/>
                <w:szCs w:val="20"/>
              </w:rPr>
              <w:t>. [</w:t>
            </w:r>
            <w:proofErr w:type="spellStart"/>
            <w:r w:rsidRPr="002E3E6C">
              <w:rPr>
                <w:rFonts w:ascii="Calibri" w:hAnsi="Calibri" w:cs="Calibri"/>
                <w:sz w:val="20"/>
                <w:szCs w:val="20"/>
              </w:rPr>
              <w:t>mp</w:t>
            </w:r>
            <w:proofErr w:type="spellEnd"/>
            <w:r w:rsidRPr="002E3E6C">
              <w:rPr>
                <w:rFonts w:ascii="Calibri" w:hAnsi="Calibri" w:cs="Calibri"/>
                <w:sz w:val="20"/>
                <w:szCs w:val="20"/>
              </w:rPr>
              <w:t>=title, abstract, original title, name of substance word, subject heading word, floating sub-heading word, keyword heading word, organism supplementary concept word, protocol supplementary concept word, rare disease supplementary concept word, unique identifier, synonyms]</w:t>
            </w:r>
          </w:p>
          <w:p w14:paraId="46E442EC"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 xml:space="preserve">16. (((neural or conv*) adj1 (net* or learn* or model*)) or CNN or convnet or RNN, or long short-term memory or </w:t>
            </w:r>
            <w:proofErr w:type="spellStart"/>
            <w:r w:rsidRPr="002E3E6C">
              <w:rPr>
                <w:rFonts w:ascii="Calibri" w:hAnsi="Calibri" w:cs="Calibri"/>
                <w:sz w:val="20"/>
                <w:szCs w:val="20"/>
              </w:rPr>
              <w:t>lstm</w:t>
            </w:r>
            <w:proofErr w:type="spellEnd"/>
            <w:r w:rsidRPr="002E3E6C">
              <w:rPr>
                <w:rFonts w:ascii="Calibri" w:hAnsi="Calibri" w:cs="Calibri"/>
                <w:sz w:val="20"/>
                <w:szCs w:val="20"/>
              </w:rPr>
              <w:t xml:space="preserve"> or gate* recurrent unit or </w:t>
            </w:r>
            <w:proofErr w:type="spellStart"/>
            <w:r w:rsidRPr="002E3E6C">
              <w:rPr>
                <w:rFonts w:ascii="Calibri" w:hAnsi="Calibri" w:cs="Calibri"/>
                <w:sz w:val="20"/>
                <w:szCs w:val="20"/>
              </w:rPr>
              <w:t>gru</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boltzmann</w:t>
            </w:r>
            <w:proofErr w:type="spellEnd"/>
            <w:r w:rsidRPr="002E3E6C">
              <w:rPr>
                <w:rFonts w:ascii="Calibri" w:hAnsi="Calibri" w:cs="Calibri"/>
                <w:sz w:val="20"/>
                <w:szCs w:val="20"/>
              </w:rPr>
              <w:t xml:space="preserve"> machine or deep belief net* or spatial transformer net* or sum product network).</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3DE827D5"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17. ((ensemble or transfer or zero shot or reinforcement or dictionary) adj1 (learning or model* or net* or algo*)).</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0E4CF6E4"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18. (vector machine or SVM or ((classification or regression or probability or decision) adj1 tree*) or random forest).</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39A83A82"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 xml:space="preserve">19. (generative model* or </w:t>
            </w:r>
            <w:proofErr w:type="spellStart"/>
            <w:r w:rsidRPr="002E3E6C">
              <w:rPr>
                <w:rFonts w:ascii="Calibri" w:hAnsi="Calibri" w:cs="Calibri"/>
                <w:sz w:val="20"/>
                <w:szCs w:val="20"/>
              </w:rPr>
              <w:t>autoencod</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aae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vae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cae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dae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sdae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gan</w:t>
            </w:r>
            <w:proofErr w:type="spellEnd"/>
            <w:r w:rsidRPr="002E3E6C">
              <w:rPr>
                <w:rFonts w:ascii="Calibri" w:hAnsi="Calibri" w:cs="Calibri"/>
                <w:sz w:val="20"/>
                <w:szCs w:val="20"/>
              </w:rPr>
              <w:t xml:space="preserve"> or generative adversarial).</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05D9511E"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20. (</w:t>
            </w:r>
            <w:proofErr w:type="spellStart"/>
            <w:r w:rsidRPr="002E3E6C">
              <w:rPr>
                <w:rFonts w:ascii="Calibri" w:hAnsi="Calibri" w:cs="Calibri"/>
                <w:sz w:val="20"/>
                <w:szCs w:val="20"/>
              </w:rPr>
              <w:t>pca</w:t>
            </w:r>
            <w:proofErr w:type="spellEnd"/>
            <w:r w:rsidRPr="002E3E6C">
              <w:rPr>
                <w:rFonts w:ascii="Calibri" w:hAnsi="Calibri" w:cs="Calibri"/>
                <w:sz w:val="20"/>
                <w:szCs w:val="20"/>
              </w:rPr>
              <w:t xml:space="preserve"> or principal component analysis or (k adj1 means) or (nearest adj1 </w:t>
            </w:r>
            <w:proofErr w:type="spellStart"/>
            <w:proofErr w:type="gramStart"/>
            <w:r w:rsidRPr="002E3E6C">
              <w:rPr>
                <w:rFonts w:ascii="Calibri" w:hAnsi="Calibri" w:cs="Calibri"/>
                <w:sz w:val="20"/>
                <w:szCs w:val="20"/>
              </w:rPr>
              <w:t>neighbo?r</w:t>
            </w:r>
            <w:proofErr w:type="spellEnd"/>
            <w:proofErr w:type="gramEnd"/>
            <w:r w:rsidRPr="002E3E6C">
              <w:rPr>
                <w:rFonts w:ascii="Calibri" w:hAnsi="Calibri" w:cs="Calibri"/>
                <w:sz w:val="20"/>
                <w:szCs w:val="20"/>
              </w:rPr>
              <w:t xml:space="preserve">) or </w:t>
            </w:r>
            <w:proofErr w:type="spellStart"/>
            <w:r w:rsidRPr="002E3E6C">
              <w:rPr>
                <w:rFonts w:ascii="Calibri" w:hAnsi="Calibri" w:cs="Calibri"/>
                <w:sz w:val="20"/>
                <w:szCs w:val="20"/>
              </w:rPr>
              <w:t>knn</w:t>
            </w:r>
            <w:proofErr w:type="spellEnd"/>
            <w:r w:rsidRPr="002E3E6C">
              <w:rPr>
                <w:rFonts w:ascii="Calibri" w:hAnsi="Calibri" w:cs="Calibri"/>
                <w:sz w:val="20"/>
                <w:szCs w:val="20"/>
              </w:rPr>
              <w:t xml:space="preserve"> or (fuzzy adj3 </w:t>
            </w:r>
            <w:proofErr w:type="spellStart"/>
            <w:r w:rsidRPr="002E3E6C">
              <w:rPr>
                <w:rFonts w:ascii="Calibri" w:hAnsi="Calibri" w:cs="Calibri"/>
                <w:sz w:val="20"/>
                <w:szCs w:val="20"/>
              </w:rPr>
              <w:t>logi</w:t>
            </w:r>
            <w:proofErr w:type="spellEnd"/>
            <w:r w:rsidRPr="002E3E6C">
              <w:rPr>
                <w:rFonts w:ascii="Calibri" w:hAnsi="Calibri" w:cs="Calibri"/>
                <w:sz w:val="20"/>
                <w:szCs w:val="20"/>
              </w:rPr>
              <w:t xml:space="preserve">*) or isolation forest or hidden </w:t>
            </w:r>
            <w:proofErr w:type="spellStart"/>
            <w:r w:rsidRPr="002E3E6C">
              <w:rPr>
                <w:rFonts w:ascii="Calibri" w:hAnsi="Calibri" w:cs="Calibri"/>
                <w:sz w:val="20"/>
                <w:szCs w:val="20"/>
              </w:rPr>
              <w:t>markov</w:t>
            </w:r>
            <w:proofErr w:type="spellEnd"/>
            <w:r w:rsidRPr="002E3E6C">
              <w:rPr>
                <w:rFonts w:ascii="Calibri" w:hAnsi="Calibri" w:cs="Calibri"/>
                <w:sz w:val="20"/>
                <w:szCs w:val="20"/>
              </w:rPr>
              <w:t xml:space="preserve"> model or association rule* or feature bag* or score </w:t>
            </w:r>
            <w:proofErr w:type="spellStart"/>
            <w:r w:rsidRPr="002E3E6C">
              <w:rPr>
                <w:rFonts w:ascii="Calibri" w:hAnsi="Calibri" w:cs="Calibri"/>
                <w:sz w:val="20"/>
                <w:szCs w:val="20"/>
              </w:rPr>
              <w:t>normali$ation</w:t>
            </w:r>
            <w:proofErr w:type="spellEnd"/>
            <w:r w:rsidRPr="002E3E6C">
              <w:rPr>
                <w:rFonts w:ascii="Calibri" w:hAnsi="Calibri" w:cs="Calibri"/>
                <w:sz w:val="20"/>
                <w:szCs w:val="20"/>
              </w:rPr>
              <w:t>).</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7D098EBD"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21. 11 or 12 or 13 or 14 or 15 or 16 or 17 or 18 or 19 or 20</w:t>
            </w:r>
          </w:p>
          <w:p w14:paraId="72B5D441"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22. 10 and 21</w:t>
            </w:r>
          </w:p>
          <w:p w14:paraId="449CBB86" w14:textId="77777777" w:rsidR="00D16B91" w:rsidRPr="002E3E6C" w:rsidRDefault="00D16B91" w:rsidP="005A3DEE">
            <w:pPr>
              <w:pStyle w:val="TableContents"/>
              <w:rPr>
                <w:rFonts w:ascii="Calibri" w:hAnsi="Calibri" w:cs="Calibri"/>
                <w:sz w:val="20"/>
                <w:szCs w:val="20"/>
              </w:rPr>
            </w:pPr>
          </w:p>
        </w:tc>
      </w:tr>
      <w:tr w:rsidR="00D16B91" w:rsidRPr="002E3E6C" w14:paraId="270545D2" w14:textId="77777777" w:rsidTr="005A3DEE">
        <w:tc>
          <w:tcPr>
            <w:tcW w:w="9010" w:type="dxa"/>
            <w:vAlign w:val="center"/>
          </w:tcPr>
          <w:p w14:paraId="70D72806"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EMBASE (OVID)</w:t>
            </w:r>
          </w:p>
          <w:p w14:paraId="0927658B" w14:textId="77777777" w:rsidR="00D16B91" w:rsidRPr="002E3E6C" w:rsidRDefault="00D16B91" w:rsidP="005A3DEE">
            <w:pPr>
              <w:pStyle w:val="TableContents"/>
              <w:rPr>
                <w:rFonts w:ascii="Calibri" w:hAnsi="Calibri" w:cs="Calibri"/>
                <w:sz w:val="20"/>
                <w:szCs w:val="20"/>
              </w:rPr>
            </w:pPr>
          </w:p>
          <w:p w14:paraId="476F469C"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 exp nuclear magnetic resonance imaging/</w:t>
            </w:r>
          </w:p>
          <w:p w14:paraId="12F4A298"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2. (</w:t>
            </w:r>
            <w:proofErr w:type="spellStart"/>
            <w:r w:rsidRPr="002E3E6C">
              <w:rPr>
                <w:rFonts w:ascii="Calibri" w:hAnsi="Calibri" w:cs="Calibri"/>
                <w:sz w:val="20"/>
                <w:szCs w:val="20"/>
              </w:rPr>
              <w:t>mri</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mr</w:t>
            </w:r>
            <w:proofErr w:type="spellEnd"/>
            <w:r w:rsidRPr="002E3E6C">
              <w:rPr>
                <w:rFonts w:ascii="Calibri" w:hAnsi="Calibri" w:cs="Calibri"/>
                <w:sz w:val="20"/>
                <w:szCs w:val="20"/>
              </w:rPr>
              <w:t xml:space="preserve"> or (magnetic adj1 resonance)</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r w:rsidRPr="002E3E6C">
              <w:rPr>
                <w:rFonts w:ascii="Calibri" w:hAnsi="Calibri" w:cs="Calibri"/>
                <w:sz w:val="20"/>
                <w:szCs w:val="20"/>
              </w:rPr>
              <w:t>.</w:t>
            </w:r>
          </w:p>
          <w:p w14:paraId="4E0E657A"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3. computer assisted tomography/</w:t>
            </w:r>
          </w:p>
          <w:p w14:paraId="1957E55F"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4. (</w:t>
            </w:r>
            <w:proofErr w:type="spellStart"/>
            <w:r w:rsidRPr="002E3E6C">
              <w:rPr>
                <w:rFonts w:ascii="Calibri" w:hAnsi="Calibri" w:cs="Calibri"/>
                <w:sz w:val="20"/>
                <w:szCs w:val="20"/>
              </w:rPr>
              <w:t>ct</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comput</w:t>
            </w:r>
            <w:proofErr w:type="spellEnd"/>
            <w:r w:rsidRPr="002E3E6C">
              <w:rPr>
                <w:rFonts w:ascii="Calibri" w:hAnsi="Calibri" w:cs="Calibri"/>
                <w:sz w:val="20"/>
                <w:szCs w:val="20"/>
              </w:rPr>
              <w:t>* adj1 tomograph*)</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r w:rsidRPr="002E3E6C">
              <w:rPr>
                <w:rFonts w:ascii="Calibri" w:hAnsi="Calibri" w:cs="Calibri"/>
                <w:sz w:val="20"/>
                <w:szCs w:val="20"/>
              </w:rPr>
              <w:t>.</w:t>
            </w:r>
          </w:p>
          <w:p w14:paraId="5C071E24"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 xml:space="preserve">5. (cat adj3 (scan* or </w:t>
            </w:r>
            <w:proofErr w:type="spellStart"/>
            <w:r w:rsidRPr="002E3E6C">
              <w:rPr>
                <w:rFonts w:ascii="Calibri" w:hAnsi="Calibri" w:cs="Calibri"/>
                <w:sz w:val="20"/>
                <w:szCs w:val="20"/>
              </w:rPr>
              <w:t>imag</w:t>
            </w:r>
            <w:proofErr w:type="spellEnd"/>
            <w:r w:rsidRPr="002E3E6C">
              <w:rPr>
                <w:rFonts w:ascii="Calibri" w:hAnsi="Calibri" w:cs="Calibri"/>
                <w:sz w:val="20"/>
                <w:szCs w:val="20"/>
              </w:rPr>
              <w:t>* or stud*)</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r w:rsidRPr="002E3E6C">
              <w:rPr>
                <w:rFonts w:ascii="Calibri" w:hAnsi="Calibri" w:cs="Calibri"/>
                <w:sz w:val="20"/>
                <w:szCs w:val="20"/>
              </w:rPr>
              <w:t>.</w:t>
            </w:r>
          </w:p>
          <w:p w14:paraId="181C2080"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 xml:space="preserve">6. </w:t>
            </w:r>
            <w:proofErr w:type="spellStart"/>
            <w:r w:rsidRPr="002E3E6C">
              <w:rPr>
                <w:rFonts w:ascii="Calibri" w:hAnsi="Calibri" w:cs="Calibri"/>
                <w:sz w:val="20"/>
                <w:szCs w:val="20"/>
              </w:rPr>
              <w:t>neuroimag</w:t>
            </w:r>
            <w:proofErr w:type="spellEnd"/>
            <w:proofErr w:type="gramStart"/>
            <w:r w:rsidRPr="002E3E6C">
              <w:rPr>
                <w:rFonts w:ascii="Calibri" w:hAnsi="Calibri" w:cs="Calibri"/>
                <w:sz w:val="20"/>
                <w:szCs w:val="20"/>
              </w:rPr>
              <w:t>*.</w:t>
            </w:r>
            <w:proofErr w:type="spellStart"/>
            <w:r w:rsidRPr="002E3E6C">
              <w:rPr>
                <w:rFonts w:ascii="Calibri" w:hAnsi="Calibri" w:cs="Calibri"/>
                <w:sz w:val="20"/>
                <w:szCs w:val="20"/>
              </w:rPr>
              <w:t>ti</w:t>
            </w:r>
            <w:proofErr w:type="gramEnd"/>
            <w:r w:rsidRPr="002E3E6C">
              <w:rPr>
                <w:rFonts w:ascii="Calibri" w:hAnsi="Calibri" w:cs="Calibri"/>
                <w:sz w:val="20"/>
                <w:szCs w:val="20"/>
              </w:rPr>
              <w:t>,ab</w:t>
            </w:r>
            <w:proofErr w:type="spellEnd"/>
            <w:r w:rsidRPr="002E3E6C">
              <w:rPr>
                <w:rFonts w:ascii="Calibri" w:hAnsi="Calibri" w:cs="Calibri"/>
                <w:sz w:val="20"/>
                <w:szCs w:val="20"/>
              </w:rPr>
              <w:t>.</w:t>
            </w:r>
          </w:p>
          <w:p w14:paraId="0A1784AD"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7. 1 or 2 or 3 or 4 or 5 or 6</w:t>
            </w:r>
          </w:p>
          <w:p w14:paraId="4349A0D6"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8. (brain or head or skull or cerebral or intracerebral or cerebrum or cranial or intracranial or cranium</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r w:rsidRPr="002E3E6C">
              <w:rPr>
                <w:rFonts w:ascii="Calibri" w:hAnsi="Calibri" w:cs="Calibri"/>
                <w:sz w:val="20"/>
                <w:szCs w:val="20"/>
              </w:rPr>
              <w:t>.</w:t>
            </w:r>
          </w:p>
          <w:p w14:paraId="7AAC1039"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 xml:space="preserve">9. (detect* or </w:t>
            </w:r>
            <w:proofErr w:type="spellStart"/>
            <w:r w:rsidRPr="002E3E6C">
              <w:rPr>
                <w:rFonts w:ascii="Calibri" w:hAnsi="Calibri" w:cs="Calibri"/>
                <w:sz w:val="20"/>
                <w:szCs w:val="20"/>
              </w:rPr>
              <w:t>classif</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identif</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diagnos</w:t>
            </w:r>
            <w:proofErr w:type="spellEnd"/>
            <w:r w:rsidRPr="002E3E6C">
              <w:rPr>
                <w:rFonts w:ascii="Calibri" w:hAnsi="Calibri" w:cs="Calibri"/>
                <w:sz w:val="20"/>
                <w:szCs w:val="20"/>
              </w:rPr>
              <w:t xml:space="preserve">* or predict* or decision or </w:t>
            </w:r>
            <w:proofErr w:type="spellStart"/>
            <w:r w:rsidRPr="002E3E6C">
              <w:rPr>
                <w:rFonts w:ascii="Calibri" w:hAnsi="Calibri" w:cs="Calibri"/>
                <w:sz w:val="20"/>
                <w:szCs w:val="20"/>
              </w:rPr>
              <w:t>decis</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decid</w:t>
            </w:r>
            <w:proofErr w:type="spellEnd"/>
            <w:r w:rsidRPr="002E3E6C">
              <w:rPr>
                <w:rFonts w:ascii="Calibri" w:hAnsi="Calibri" w:cs="Calibri"/>
                <w:sz w:val="20"/>
                <w:szCs w:val="20"/>
              </w:rPr>
              <w:t>*</w:t>
            </w:r>
            <w:proofErr w:type="gramStart"/>
            <w:r w:rsidRPr="002E3E6C">
              <w:rPr>
                <w:rFonts w:ascii="Calibri" w:hAnsi="Calibri" w:cs="Calibri"/>
                <w:sz w:val="20"/>
                <w:szCs w:val="20"/>
              </w:rPr>
              <w:t>).</w:t>
            </w:r>
            <w:proofErr w:type="spellStart"/>
            <w:r w:rsidRPr="002E3E6C">
              <w:rPr>
                <w:rFonts w:ascii="Calibri" w:hAnsi="Calibri" w:cs="Calibri"/>
                <w:sz w:val="20"/>
                <w:szCs w:val="20"/>
              </w:rPr>
              <w:t>ti</w:t>
            </w:r>
            <w:proofErr w:type="gramEnd"/>
            <w:r w:rsidRPr="002E3E6C">
              <w:rPr>
                <w:rFonts w:ascii="Calibri" w:hAnsi="Calibri" w:cs="Calibri"/>
                <w:sz w:val="20"/>
                <w:szCs w:val="20"/>
              </w:rPr>
              <w:t>,ab</w:t>
            </w:r>
            <w:proofErr w:type="spellEnd"/>
            <w:r w:rsidRPr="002E3E6C">
              <w:rPr>
                <w:rFonts w:ascii="Calibri" w:hAnsi="Calibri" w:cs="Calibri"/>
                <w:sz w:val="20"/>
                <w:szCs w:val="20"/>
              </w:rPr>
              <w:t>.</w:t>
            </w:r>
          </w:p>
          <w:p w14:paraId="35F75CC9"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10. 7 and 8 and 9</w:t>
            </w:r>
          </w:p>
          <w:p w14:paraId="6DAF4B15"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11. computer assisted diagnosis/ or exp algorithm/ or exp artificial intelligence/ or exp machine learning/</w:t>
            </w:r>
          </w:p>
          <w:p w14:paraId="78E04A14"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12. ((artificial adj1 intelligence) or ((deep or machine) adj1 learning)).</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4F86DF5F"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13. (algorithm* or automat*</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r w:rsidRPr="002E3E6C">
              <w:rPr>
                <w:rFonts w:ascii="Calibri" w:hAnsi="Calibri" w:cs="Calibri"/>
                <w:sz w:val="20"/>
                <w:szCs w:val="20"/>
              </w:rPr>
              <w:t>. or radiomic*.</w:t>
            </w:r>
            <w:proofErr w:type="spellStart"/>
            <w:r w:rsidRPr="002E3E6C">
              <w:rPr>
                <w:rFonts w:ascii="Calibri" w:hAnsi="Calibri" w:cs="Calibri"/>
                <w:sz w:val="20"/>
                <w:szCs w:val="20"/>
              </w:rPr>
              <w:t>mp</w:t>
            </w:r>
            <w:proofErr w:type="spellEnd"/>
            <w:r w:rsidRPr="002E3E6C">
              <w:rPr>
                <w:rFonts w:ascii="Calibri" w:hAnsi="Calibri" w:cs="Calibri"/>
                <w:sz w:val="20"/>
                <w:szCs w:val="20"/>
              </w:rPr>
              <w:t>. or (</w:t>
            </w:r>
            <w:proofErr w:type="spellStart"/>
            <w:r w:rsidRPr="002E3E6C">
              <w:rPr>
                <w:rFonts w:ascii="Calibri" w:hAnsi="Calibri" w:cs="Calibri"/>
                <w:sz w:val="20"/>
                <w:szCs w:val="20"/>
              </w:rPr>
              <w:t>comput</w:t>
            </w:r>
            <w:proofErr w:type="spellEnd"/>
            <w:r w:rsidRPr="002E3E6C">
              <w:rPr>
                <w:rFonts w:ascii="Calibri" w:hAnsi="Calibri" w:cs="Calibri"/>
                <w:sz w:val="20"/>
                <w:szCs w:val="20"/>
              </w:rPr>
              <w:t>* adj3 (aid* or assist* or vision*)</w:t>
            </w:r>
            <w:proofErr w:type="gramStart"/>
            <w:r w:rsidRPr="002E3E6C">
              <w:rPr>
                <w:rFonts w:ascii="Calibri" w:hAnsi="Calibri" w:cs="Calibri"/>
                <w:sz w:val="20"/>
                <w:szCs w:val="20"/>
              </w:rPr>
              <w:t>).</w:t>
            </w:r>
            <w:proofErr w:type="spellStart"/>
            <w:r w:rsidRPr="002E3E6C">
              <w:rPr>
                <w:rFonts w:ascii="Calibri" w:hAnsi="Calibri" w:cs="Calibri"/>
                <w:sz w:val="20"/>
                <w:szCs w:val="20"/>
              </w:rPr>
              <w:t>ti</w:t>
            </w:r>
            <w:proofErr w:type="gramEnd"/>
            <w:r w:rsidRPr="002E3E6C">
              <w:rPr>
                <w:rFonts w:ascii="Calibri" w:hAnsi="Calibri" w:cs="Calibri"/>
                <w:sz w:val="20"/>
                <w:szCs w:val="20"/>
              </w:rPr>
              <w:t>,ab</w:t>
            </w:r>
            <w:proofErr w:type="spellEnd"/>
            <w:r w:rsidRPr="002E3E6C">
              <w:rPr>
                <w:rFonts w:ascii="Calibri" w:hAnsi="Calibri" w:cs="Calibri"/>
                <w:sz w:val="20"/>
                <w:szCs w:val="20"/>
              </w:rPr>
              <w:t>.</w:t>
            </w:r>
          </w:p>
          <w:p w14:paraId="04340DF7"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14. ((supervised or unsupervised or (semi adj1 supervised) or deep hybrid or cluster* or bayes* or gauss*) adj3 (learning or model* or net* or algo*)).</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5C087706"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15. ((feature adj3 (engineer* or select* or extract* or learn*)) or hyperparameter).</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4BCB0728"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lastRenderedPageBreak/>
              <w:t xml:space="preserve">16. (((neural or conv*) adj1 (net* or learn* or model*)) or CNN or convnet or RNN, or long short-term memory or </w:t>
            </w:r>
            <w:proofErr w:type="spellStart"/>
            <w:r w:rsidRPr="002E3E6C">
              <w:rPr>
                <w:rFonts w:ascii="Calibri" w:hAnsi="Calibri" w:cs="Calibri"/>
                <w:sz w:val="20"/>
                <w:szCs w:val="20"/>
              </w:rPr>
              <w:t>lstm</w:t>
            </w:r>
            <w:proofErr w:type="spellEnd"/>
            <w:r w:rsidRPr="002E3E6C">
              <w:rPr>
                <w:rFonts w:ascii="Calibri" w:hAnsi="Calibri" w:cs="Calibri"/>
                <w:sz w:val="20"/>
                <w:szCs w:val="20"/>
              </w:rPr>
              <w:t xml:space="preserve"> or gate* recurrent unit or </w:t>
            </w:r>
            <w:proofErr w:type="spellStart"/>
            <w:r w:rsidRPr="002E3E6C">
              <w:rPr>
                <w:rFonts w:ascii="Calibri" w:hAnsi="Calibri" w:cs="Calibri"/>
                <w:sz w:val="20"/>
                <w:szCs w:val="20"/>
              </w:rPr>
              <w:t>gru</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boltzmann</w:t>
            </w:r>
            <w:proofErr w:type="spellEnd"/>
            <w:r w:rsidRPr="002E3E6C">
              <w:rPr>
                <w:rFonts w:ascii="Calibri" w:hAnsi="Calibri" w:cs="Calibri"/>
                <w:sz w:val="20"/>
                <w:szCs w:val="20"/>
              </w:rPr>
              <w:t xml:space="preserve"> machine or deep belief net* or spatial transformer net* or sum product network).</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46DE6B8A"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17. ((ensemble or transfer or zero shot or reinforcement or dictionary) adj1 (learning or model* or net* or algo*)).</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5DD05716"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18. (vector machine or SVM or ((classification or regression or probability or decision) adj1 tree*) or random forest).</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1CA9CB8C"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 xml:space="preserve">19. (generative model* or </w:t>
            </w:r>
            <w:proofErr w:type="spellStart"/>
            <w:r w:rsidRPr="002E3E6C">
              <w:rPr>
                <w:rFonts w:ascii="Calibri" w:hAnsi="Calibri" w:cs="Calibri"/>
                <w:sz w:val="20"/>
                <w:szCs w:val="20"/>
              </w:rPr>
              <w:t>autoencod</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aae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vae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cae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dae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sdae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gan</w:t>
            </w:r>
            <w:proofErr w:type="spellEnd"/>
            <w:r w:rsidRPr="002E3E6C">
              <w:rPr>
                <w:rFonts w:ascii="Calibri" w:hAnsi="Calibri" w:cs="Calibri"/>
                <w:sz w:val="20"/>
                <w:szCs w:val="20"/>
              </w:rPr>
              <w:t xml:space="preserve"> or generative adversarial).</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38F28A8F"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20. (</w:t>
            </w:r>
            <w:proofErr w:type="spellStart"/>
            <w:r w:rsidRPr="002E3E6C">
              <w:rPr>
                <w:rFonts w:ascii="Calibri" w:hAnsi="Calibri" w:cs="Calibri"/>
                <w:sz w:val="20"/>
                <w:szCs w:val="20"/>
              </w:rPr>
              <w:t>pca</w:t>
            </w:r>
            <w:proofErr w:type="spellEnd"/>
            <w:r w:rsidRPr="002E3E6C">
              <w:rPr>
                <w:rFonts w:ascii="Calibri" w:hAnsi="Calibri" w:cs="Calibri"/>
                <w:sz w:val="20"/>
                <w:szCs w:val="20"/>
              </w:rPr>
              <w:t xml:space="preserve"> or principal component analysis or (k adj1 means) or (nearest adj1 </w:t>
            </w:r>
            <w:proofErr w:type="spellStart"/>
            <w:proofErr w:type="gramStart"/>
            <w:r w:rsidRPr="002E3E6C">
              <w:rPr>
                <w:rFonts w:ascii="Calibri" w:hAnsi="Calibri" w:cs="Calibri"/>
                <w:sz w:val="20"/>
                <w:szCs w:val="20"/>
              </w:rPr>
              <w:t>neighbo?r</w:t>
            </w:r>
            <w:proofErr w:type="spellEnd"/>
            <w:proofErr w:type="gramEnd"/>
            <w:r w:rsidRPr="002E3E6C">
              <w:rPr>
                <w:rFonts w:ascii="Calibri" w:hAnsi="Calibri" w:cs="Calibri"/>
                <w:sz w:val="20"/>
                <w:szCs w:val="20"/>
              </w:rPr>
              <w:t xml:space="preserve">) or </w:t>
            </w:r>
            <w:proofErr w:type="spellStart"/>
            <w:r w:rsidRPr="002E3E6C">
              <w:rPr>
                <w:rFonts w:ascii="Calibri" w:hAnsi="Calibri" w:cs="Calibri"/>
                <w:sz w:val="20"/>
                <w:szCs w:val="20"/>
              </w:rPr>
              <w:t>knn</w:t>
            </w:r>
            <w:proofErr w:type="spellEnd"/>
            <w:r w:rsidRPr="002E3E6C">
              <w:rPr>
                <w:rFonts w:ascii="Calibri" w:hAnsi="Calibri" w:cs="Calibri"/>
                <w:sz w:val="20"/>
                <w:szCs w:val="20"/>
              </w:rPr>
              <w:t xml:space="preserve"> or (fuzzy adj3 </w:t>
            </w:r>
            <w:proofErr w:type="spellStart"/>
            <w:r w:rsidRPr="002E3E6C">
              <w:rPr>
                <w:rFonts w:ascii="Calibri" w:hAnsi="Calibri" w:cs="Calibri"/>
                <w:sz w:val="20"/>
                <w:szCs w:val="20"/>
              </w:rPr>
              <w:t>logi</w:t>
            </w:r>
            <w:proofErr w:type="spellEnd"/>
            <w:r w:rsidRPr="002E3E6C">
              <w:rPr>
                <w:rFonts w:ascii="Calibri" w:hAnsi="Calibri" w:cs="Calibri"/>
                <w:sz w:val="20"/>
                <w:szCs w:val="20"/>
              </w:rPr>
              <w:t xml:space="preserve">*) or isolation forest or hidden </w:t>
            </w:r>
            <w:proofErr w:type="spellStart"/>
            <w:r w:rsidRPr="002E3E6C">
              <w:rPr>
                <w:rFonts w:ascii="Calibri" w:hAnsi="Calibri" w:cs="Calibri"/>
                <w:sz w:val="20"/>
                <w:szCs w:val="20"/>
              </w:rPr>
              <w:t>markov</w:t>
            </w:r>
            <w:proofErr w:type="spellEnd"/>
            <w:r w:rsidRPr="002E3E6C">
              <w:rPr>
                <w:rFonts w:ascii="Calibri" w:hAnsi="Calibri" w:cs="Calibri"/>
                <w:sz w:val="20"/>
                <w:szCs w:val="20"/>
              </w:rPr>
              <w:t xml:space="preserve"> model or association rule* or feature bag* or score </w:t>
            </w:r>
            <w:proofErr w:type="spellStart"/>
            <w:r w:rsidRPr="002E3E6C">
              <w:rPr>
                <w:rFonts w:ascii="Calibri" w:hAnsi="Calibri" w:cs="Calibri"/>
                <w:sz w:val="20"/>
                <w:szCs w:val="20"/>
              </w:rPr>
              <w:t>normali$ation</w:t>
            </w:r>
            <w:proofErr w:type="spellEnd"/>
            <w:r w:rsidRPr="002E3E6C">
              <w:rPr>
                <w:rFonts w:ascii="Calibri" w:hAnsi="Calibri" w:cs="Calibri"/>
                <w:sz w:val="20"/>
                <w:szCs w:val="20"/>
              </w:rPr>
              <w:t>).</w:t>
            </w:r>
            <w:proofErr w:type="spellStart"/>
            <w:r w:rsidRPr="002E3E6C">
              <w:rPr>
                <w:rFonts w:ascii="Calibri" w:hAnsi="Calibri" w:cs="Calibri"/>
                <w:sz w:val="20"/>
                <w:szCs w:val="20"/>
              </w:rPr>
              <w:t>mp</w:t>
            </w:r>
            <w:proofErr w:type="spellEnd"/>
            <w:r w:rsidRPr="002E3E6C">
              <w:rPr>
                <w:rFonts w:ascii="Calibri" w:hAnsi="Calibri" w:cs="Calibri"/>
                <w:sz w:val="20"/>
                <w:szCs w:val="20"/>
              </w:rPr>
              <w:t>.</w:t>
            </w:r>
          </w:p>
          <w:p w14:paraId="4BBA5B7A"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21. 11 or 12 or 13 or 14 or 15 or 16 or 17 or 18 or 19 or 20</w:t>
            </w:r>
          </w:p>
          <w:p w14:paraId="475434C1" w14:textId="77777777" w:rsidR="00D16B91" w:rsidRPr="002E3E6C" w:rsidRDefault="00D16B91" w:rsidP="005A3DEE">
            <w:pPr>
              <w:pStyle w:val="TableContents"/>
              <w:rPr>
                <w:rFonts w:ascii="Calibri" w:hAnsi="Calibri" w:cs="Calibri"/>
                <w:sz w:val="20"/>
                <w:szCs w:val="20"/>
              </w:rPr>
            </w:pPr>
            <w:r w:rsidRPr="002E3E6C">
              <w:rPr>
                <w:rFonts w:ascii="Calibri" w:hAnsi="Calibri" w:cs="Calibri"/>
                <w:sz w:val="20"/>
                <w:szCs w:val="20"/>
              </w:rPr>
              <w:t>22. 10 and 21</w:t>
            </w:r>
          </w:p>
          <w:p w14:paraId="0478BD5D" w14:textId="77777777" w:rsidR="00D16B91" w:rsidRPr="002E3E6C" w:rsidRDefault="00D16B91" w:rsidP="005A3DEE">
            <w:pPr>
              <w:pStyle w:val="TableContents"/>
              <w:rPr>
                <w:rFonts w:ascii="Calibri" w:hAnsi="Calibri" w:cs="Calibri"/>
                <w:sz w:val="20"/>
                <w:szCs w:val="20"/>
              </w:rPr>
            </w:pPr>
          </w:p>
        </w:tc>
      </w:tr>
      <w:tr w:rsidR="00D16B91" w:rsidRPr="002E3E6C" w14:paraId="707ED5A1" w14:textId="77777777" w:rsidTr="005A3DEE">
        <w:tc>
          <w:tcPr>
            <w:tcW w:w="9010" w:type="dxa"/>
          </w:tcPr>
          <w:p w14:paraId="10544323" w14:textId="77777777" w:rsidR="00D16B91" w:rsidRPr="002E3E6C" w:rsidRDefault="00D16B91" w:rsidP="005A3DEE">
            <w:pPr>
              <w:rPr>
                <w:rFonts w:ascii="Calibri" w:hAnsi="Calibri" w:cs="Calibri"/>
                <w:szCs w:val="20"/>
              </w:rPr>
            </w:pPr>
            <w:r w:rsidRPr="002E3E6C">
              <w:rPr>
                <w:rFonts w:ascii="Calibri" w:hAnsi="Calibri" w:cs="Calibri"/>
                <w:szCs w:val="20"/>
              </w:rPr>
              <w:lastRenderedPageBreak/>
              <w:t>Web of Science</w:t>
            </w:r>
          </w:p>
          <w:p w14:paraId="0BA051E3" w14:textId="77777777" w:rsidR="00D16B91" w:rsidRPr="002E3E6C" w:rsidRDefault="00D16B91" w:rsidP="005A3DEE">
            <w:pPr>
              <w:rPr>
                <w:rFonts w:ascii="Calibri" w:hAnsi="Calibri" w:cs="Calibri"/>
                <w:szCs w:val="20"/>
              </w:rPr>
            </w:pPr>
          </w:p>
          <w:p w14:paraId="20721F79"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 xml:space="preserve">TI </w:t>
            </w:r>
            <w:proofErr w:type="gramStart"/>
            <w:r w:rsidRPr="002E3E6C">
              <w:rPr>
                <w:rFonts w:ascii="Calibri" w:eastAsia="Noto Sans CJK SC" w:hAnsi="Calibri" w:cs="Calibri"/>
                <w:kern w:val="3"/>
                <w:szCs w:val="20"/>
                <w:lang w:val="en-GB" w:eastAsia="zh-CN" w:bidi="hi-IN"/>
              </w:rPr>
              <w:t>=(</w:t>
            </w:r>
            <w:proofErr w:type="spellStart"/>
            <w:proofErr w:type="gramEnd"/>
            <w:r w:rsidRPr="002E3E6C">
              <w:rPr>
                <w:rFonts w:ascii="Calibri" w:eastAsia="Noto Sans CJK SC" w:hAnsi="Calibri" w:cs="Calibri"/>
                <w:kern w:val="3"/>
                <w:szCs w:val="20"/>
                <w:lang w:val="en-GB" w:eastAsia="zh-CN" w:bidi="hi-IN"/>
              </w:rPr>
              <w:t>mri</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mr</w:t>
            </w:r>
            <w:proofErr w:type="spellEnd"/>
            <w:r w:rsidRPr="002E3E6C">
              <w:rPr>
                <w:rFonts w:ascii="Calibri" w:eastAsia="Noto Sans CJK SC" w:hAnsi="Calibri" w:cs="Calibri"/>
                <w:kern w:val="3"/>
                <w:szCs w:val="20"/>
                <w:lang w:val="en-GB" w:eastAsia="zh-CN" w:bidi="hi-IN"/>
              </w:rPr>
              <w:t xml:space="preserve"> or (magnetic NEAR/0 resonance) ) OR AB=(</w:t>
            </w:r>
            <w:proofErr w:type="spellStart"/>
            <w:r w:rsidRPr="002E3E6C">
              <w:rPr>
                <w:rFonts w:ascii="Calibri" w:eastAsia="Noto Sans CJK SC" w:hAnsi="Calibri" w:cs="Calibri"/>
                <w:kern w:val="3"/>
                <w:szCs w:val="20"/>
                <w:lang w:val="en-GB" w:eastAsia="zh-CN" w:bidi="hi-IN"/>
              </w:rPr>
              <w:t>mri</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mr</w:t>
            </w:r>
            <w:proofErr w:type="spellEnd"/>
            <w:r w:rsidRPr="002E3E6C">
              <w:rPr>
                <w:rFonts w:ascii="Calibri" w:eastAsia="Noto Sans CJK SC" w:hAnsi="Calibri" w:cs="Calibri"/>
                <w:kern w:val="3"/>
                <w:szCs w:val="20"/>
                <w:lang w:val="en-GB" w:eastAsia="zh-CN" w:bidi="hi-IN"/>
              </w:rPr>
              <w:t xml:space="preserve"> or (magnetic NEAR/0 resonance) )</w:t>
            </w:r>
          </w:p>
          <w:p w14:paraId="552E2CAA"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spellStart"/>
            <w:proofErr w:type="gramEnd"/>
            <w:r w:rsidRPr="002E3E6C">
              <w:rPr>
                <w:rFonts w:ascii="Calibri" w:eastAsia="Noto Sans CJK SC" w:hAnsi="Calibri" w:cs="Calibri"/>
                <w:kern w:val="3"/>
                <w:szCs w:val="20"/>
                <w:lang w:val="en-GB" w:eastAsia="zh-CN" w:bidi="hi-IN"/>
              </w:rPr>
              <w:t>ct</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comput</w:t>
            </w:r>
            <w:proofErr w:type="spellEnd"/>
            <w:r w:rsidRPr="002E3E6C">
              <w:rPr>
                <w:rFonts w:ascii="Calibri" w:eastAsia="Noto Sans CJK SC" w:hAnsi="Calibri" w:cs="Calibri"/>
                <w:kern w:val="3"/>
                <w:szCs w:val="20"/>
                <w:lang w:val="en-GB" w:eastAsia="zh-CN" w:bidi="hi-IN"/>
              </w:rPr>
              <w:t>* NEAR/0 tomograph*) ) OR AB=(</w:t>
            </w:r>
            <w:proofErr w:type="spellStart"/>
            <w:r w:rsidRPr="002E3E6C">
              <w:rPr>
                <w:rFonts w:ascii="Calibri" w:eastAsia="Noto Sans CJK SC" w:hAnsi="Calibri" w:cs="Calibri"/>
                <w:kern w:val="3"/>
                <w:szCs w:val="20"/>
                <w:lang w:val="en-GB" w:eastAsia="zh-CN" w:bidi="hi-IN"/>
              </w:rPr>
              <w:t>ct</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comput</w:t>
            </w:r>
            <w:proofErr w:type="spellEnd"/>
            <w:r w:rsidRPr="002E3E6C">
              <w:rPr>
                <w:rFonts w:ascii="Calibri" w:eastAsia="Noto Sans CJK SC" w:hAnsi="Calibri" w:cs="Calibri"/>
                <w:kern w:val="3"/>
                <w:szCs w:val="20"/>
                <w:lang w:val="en-GB" w:eastAsia="zh-CN" w:bidi="hi-IN"/>
              </w:rPr>
              <w:t>* NEAR/0 tomograph*) )</w:t>
            </w:r>
          </w:p>
          <w:p w14:paraId="67744913"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 xml:space="preserve">cat NEAR/2 (scan* or </w:t>
            </w:r>
            <w:proofErr w:type="spellStart"/>
            <w:r w:rsidRPr="002E3E6C">
              <w:rPr>
                <w:rFonts w:ascii="Calibri" w:eastAsia="Noto Sans CJK SC" w:hAnsi="Calibri" w:cs="Calibri"/>
                <w:kern w:val="3"/>
                <w:szCs w:val="20"/>
                <w:lang w:val="en-GB" w:eastAsia="zh-CN" w:bidi="hi-IN"/>
              </w:rPr>
              <w:t>imag</w:t>
            </w:r>
            <w:proofErr w:type="spellEnd"/>
            <w:r w:rsidRPr="002E3E6C">
              <w:rPr>
                <w:rFonts w:ascii="Calibri" w:eastAsia="Noto Sans CJK SC" w:hAnsi="Calibri" w:cs="Calibri"/>
                <w:kern w:val="3"/>
                <w:szCs w:val="20"/>
                <w:lang w:val="en-GB" w:eastAsia="zh-CN" w:bidi="hi-IN"/>
              </w:rPr>
              <w:t xml:space="preserve">* or stud*) ) OR AB=(cat NEAR/2 (scan* or </w:t>
            </w:r>
            <w:proofErr w:type="spellStart"/>
            <w:r w:rsidRPr="002E3E6C">
              <w:rPr>
                <w:rFonts w:ascii="Calibri" w:eastAsia="Noto Sans CJK SC" w:hAnsi="Calibri" w:cs="Calibri"/>
                <w:kern w:val="3"/>
                <w:szCs w:val="20"/>
                <w:lang w:val="en-GB" w:eastAsia="zh-CN" w:bidi="hi-IN"/>
              </w:rPr>
              <w:t>imag</w:t>
            </w:r>
            <w:proofErr w:type="spellEnd"/>
            <w:r w:rsidRPr="002E3E6C">
              <w:rPr>
                <w:rFonts w:ascii="Calibri" w:eastAsia="Noto Sans CJK SC" w:hAnsi="Calibri" w:cs="Calibri"/>
                <w:kern w:val="3"/>
                <w:szCs w:val="20"/>
                <w:lang w:val="en-GB" w:eastAsia="zh-CN" w:bidi="hi-IN"/>
              </w:rPr>
              <w:t>* or stud*) )</w:t>
            </w:r>
          </w:p>
          <w:p w14:paraId="73245D81"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spellStart"/>
            <w:r w:rsidRPr="002E3E6C">
              <w:rPr>
                <w:rFonts w:ascii="Calibri" w:eastAsia="Noto Sans CJK SC" w:hAnsi="Calibri" w:cs="Calibri"/>
                <w:kern w:val="3"/>
                <w:szCs w:val="20"/>
                <w:lang w:val="en-GB" w:eastAsia="zh-CN" w:bidi="hi-IN"/>
              </w:rPr>
              <w:t>neuroimag</w:t>
            </w:r>
            <w:proofErr w:type="spellEnd"/>
            <w:r w:rsidRPr="002E3E6C">
              <w:rPr>
                <w:rFonts w:ascii="Calibri" w:eastAsia="Noto Sans CJK SC" w:hAnsi="Calibri" w:cs="Calibri"/>
                <w:kern w:val="3"/>
                <w:szCs w:val="20"/>
                <w:lang w:val="en-GB" w:eastAsia="zh-CN" w:bidi="hi-IN"/>
              </w:rPr>
              <w:t>*) OR AB=(</w:t>
            </w:r>
            <w:proofErr w:type="spellStart"/>
            <w:r w:rsidRPr="002E3E6C">
              <w:rPr>
                <w:rFonts w:ascii="Calibri" w:eastAsia="Noto Sans CJK SC" w:hAnsi="Calibri" w:cs="Calibri"/>
                <w:kern w:val="3"/>
                <w:szCs w:val="20"/>
                <w:lang w:val="en-GB" w:eastAsia="zh-CN" w:bidi="hi-IN"/>
              </w:rPr>
              <w:t>neuroimag</w:t>
            </w:r>
            <w:proofErr w:type="spellEnd"/>
            <w:r w:rsidRPr="002E3E6C">
              <w:rPr>
                <w:rFonts w:ascii="Calibri" w:eastAsia="Noto Sans CJK SC" w:hAnsi="Calibri" w:cs="Calibri"/>
                <w:kern w:val="3"/>
                <w:szCs w:val="20"/>
                <w:lang w:val="en-GB" w:eastAsia="zh-CN" w:bidi="hi-IN"/>
              </w:rPr>
              <w:t>*)</w:t>
            </w:r>
          </w:p>
          <w:p w14:paraId="55240484"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#4 OR #3 OR #2 OR #1</w:t>
            </w:r>
          </w:p>
          <w:p w14:paraId="61CE1019"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brain or head or skull or cerebral or intracerebral or cerebrum or cranial or intracranial or cranium) OR AB=(brain or head or skull or cerebral or intracerebral or cerebrum or cranial or intracranial or cranium)</w:t>
            </w:r>
          </w:p>
          <w:p w14:paraId="394C683F"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 xml:space="preserve">detect* or </w:t>
            </w:r>
            <w:proofErr w:type="spellStart"/>
            <w:r w:rsidRPr="002E3E6C">
              <w:rPr>
                <w:rFonts w:ascii="Calibri" w:eastAsia="Noto Sans CJK SC" w:hAnsi="Calibri" w:cs="Calibri"/>
                <w:kern w:val="3"/>
                <w:szCs w:val="20"/>
                <w:lang w:val="en-GB" w:eastAsia="zh-CN" w:bidi="hi-IN"/>
              </w:rPr>
              <w:t>classif</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identif</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diagnos</w:t>
            </w:r>
            <w:proofErr w:type="spellEnd"/>
            <w:r w:rsidRPr="002E3E6C">
              <w:rPr>
                <w:rFonts w:ascii="Calibri" w:eastAsia="Noto Sans CJK SC" w:hAnsi="Calibri" w:cs="Calibri"/>
                <w:kern w:val="3"/>
                <w:szCs w:val="20"/>
                <w:lang w:val="en-GB" w:eastAsia="zh-CN" w:bidi="hi-IN"/>
              </w:rPr>
              <w:t xml:space="preserve">* or predict* or decision or </w:t>
            </w:r>
            <w:proofErr w:type="spellStart"/>
            <w:r w:rsidRPr="002E3E6C">
              <w:rPr>
                <w:rFonts w:ascii="Calibri" w:eastAsia="Noto Sans CJK SC" w:hAnsi="Calibri" w:cs="Calibri"/>
                <w:kern w:val="3"/>
                <w:szCs w:val="20"/>
                <w:lang w:val="en-GB" w:eastAsia="zh-CN" w:bidi="hi-IN"/>
              </w:rPr>
              <w:t>decid</w:t>
            </w:r>
            <w:proofErr w:type="spellEnd"/>
            <w:r w:rsidRPr="002E3E6C">
              <w:rPr>
                <w:rFonts w:ascii="Calibri" w:eastAsia="Noto Sans CJK SC" w:hAnsi="Calibri" w:cs="Calibri"/>
                <w:kern w:val="3"/>
                <w:szCs w:val="20"/>
                <w:lang w:val="en-GB" w:eastAsia="zh-CN" w:bidi="hi-IN"/>
              </w:rPr>
              <w:t xml:space="preserve">*) OR AB=(detect* or </w:t>
            </w:r>
            <w:proofErr w:type="spellStart"/>
            <w:r w:rsidRPr="002E3E6C">
              <w:rPr>
                <w:rFonts w:ascii="Calibri" w:eastAsia="Noto Sans CJK SC" w:hAnsi="Calibri" w:cs="Calibri"/>
                <w:kern w:val="3"/>
                <w:szCs w:val="20"/>
                <w:lang w:val="en-GB" w:eastAsia="zh-CN" w:bidi="hi-IN"/>
              </w:rPr>
              <w:t>classif</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identif</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diagnos</w:t>
            </w:r>
            <w:proofErr w:type="spellEnd"/>
            <w:r w:rsidRPr="002E3E6C">
              <w:rPr>
                <w:rFonts w:ascii="Calibri" w:eastAsia="Noto Sans CJK SC" w:hAnsi="Calibri" w:cs="Calibri"/>
                <w:kern w:val="3"/>
                <w:szCs w:val="20"/>
                <w:lang w:val="en-GB" w:eastAsia="zh-CN" w:bidi="hi-IN"/>
              </w:rPr>
              <w:t xml:space="preserve">* or predict* or decision or </w:t>
            </w:r>
            <w:proofErr w:type="spellStart"/>
            <w:r w:rsidRPr="002E3E6C">
              <w:rPr>
                <w:rFonts w:ascii="Calibri" w:eastAsia="Noto Sans CJK SC" w:hAnsi="Calibri" w:cs="Calibri"/>
                <w:kern w:val="3"/>
                <w:szCs w:val="20"/>
                <w:lang w:val="en-GB" w:eastAsia="zh-CN" w:bidi="hi-IN"/>
              </w:rPr>
              <w:t>decid</w:t>
            </w:r>
            <w:proofErr w:type="spellEnd"/>
            <w:r w:rsidRPr="002E3E6C">
              <w:rPr>
                <w:rFonts w:ascii="Calibri" w:eastAsia="Noto Sans CJK SC" w:hAnsi="Calibri" w:cs="Calibri"/>
                <w:kern w:val="3"/>
                <w:szCs w:val="20"/>
                <w:lang w:val="en-GB" w:eastAsia="zh-CN" w:bidi="hi-IN"/>
              </w:rPr>
              <w:t>*)</w:t>
            </w:r>
          </w:p>
          <w:p w14:paraId="43481892"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#7 AND #6 AND #5</w:t>
            </w:r>
          </w:p>
          <w:p w14:paraId="3FE37128"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(artificial NEAR/0 intelligence) or ((deep or machine) NEAR/0 learning)) OR AB=((artificial NEAR/0 intelligence) or ((deep or machine) NEAR/0 learning))</w:t>
            </w:r>
          </w:p>
          <w:p w14:paraId="1378D663"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algorithm* or automat* or radiomic* or (</w:t>
            </w:r>
            <w:proofErr w:type="spellStart"/>
            <w:r w:rsidRPr="002E3E6C">
              <w:rPr>
                <w:rFonts w:ascii="Calibri" w:eastAsia="Noto Sans CJK SC" w:hAnsi="Calibri" w:cs="Calibri"/>
                <w:kern w:val="3"/>
                <w:szCs w:val="20"/>
                <w:lang w:val="en-GB" w:eastAsia="zh-CN" w:bidi="hi-IN"/>
              </w:rPr>
              <w:t>comput</w:t>
            </w:r>
            <w:proofErr w:type="spellEnd"/>
            <w:r w:rsidRPr="002E3E6C">
              <w:rPr>
                <w:rFonts w:ascii="Calibri" w:eastAsia="Noto Sans CJK SC" w:hAnsi="Calibri" w:cs="Calibri"/>
                <w:kern w:val="3"/>
                <w:szCs w:val="20"/>
                <w:lang w:val="en-GB" w:eastAsia="zh-CN" w:bidi="hi-IN"/>
              </w:rPr>
              <w:t>* NEAR/2 (aid* or assist* or vision*) )) OR AB=(algorithm* or automat* or radiomic* or (</w:t>
            </w:r>
            <w:proofErr w:type="spellStart"/>
            <w:r w:rsidRPr="002E3E6C">
              <w:rPr>
                <w:rFonts w:ascii="Calibri" w:eastAsia="Noto Sans CJK SC" w:hAnsi="Calibri" w:cs="Calibri"/>
                <w:kern w:val="3"/>
                <w:szCs w:val="20"/>
                <w:lang w:val="en-GB" w:eastAsia="zh-CN" w:bidi="hi-IN"/>
              </w:rPr>
              <w:t>comput</w:t>
            </w:r>
            <w:proofErr w:type="spellEnd"/>
            <w:r w:rsidRPr="002E3E6C">
              <w:rPr>
                <w:rFonts w:ascii="Calibri" w:eastAsia="Noto Sans CJK SC" w:hAnsi="Calibri" w:cs="Calibri"/>
                <w:kern w:val="3"/>
                <w:szCs w:val="20"/>
                <w:lang w:val="en-GB" w:eastAsia="zh-CN" w:bidi="hi-IN"/>
              </w:rPr>
              <w:t>* NEAR/2 (aid* or assist* or vision*) ))</w:t>
            </w:r>
          </w:p>
          <w:p w14:paraId="1DC5590D"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 = (supervised NEAR/2 (learning or model* or net* or algo*</w:t>
            </w:r>
            <w:proofErr w:type="gramStart"/>
            <w:r w:rsidRPr="002E3E6C">
              <w:rPr>
                <w:rFonts w:ascii="Calibri" w:eastAsia="Noto Sans CJK SC" w:hAnsi="Calibri" w:cs="Calibri"/>
                <w:kern w:val="3"/>
                <w:szCs w:val="20"/>
                <w:lang w:val="en-GB" w:eastAsia="zh-CN" w:bidi="hi-IN"/>
              </w:rPr>
              <w:t>) )</w:t>
            </w:r>
            <w:proofErr w:type="gramEnd"/>
            <w:r w:rsidRPr="002E3E6C">
              <w:rPr>
                <w:rFonts w:ascii="Calibri" w:eastAsia="Noto Sans CJK SC" w:hAnsi="Calibri" w:cs="Calibri"/>
                <w:kern w:val="3"/>
                <w:szCs w:val="20"/>
                <w:lang w:val="en-GB" w:eastAsia="zh-CN" w:bidi="hi-IN"/>
              </w:rPr>
              <w:t xml:space="preserve"> OR AB = (supervised NEAR/2 (learning or model* or net* or algo*) )</w:t>
            </w:r>
          </w:p>
          <w:p w14:paraId="36F60D55"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 = (unsupervised NEAR/2 (learning or model* or net* or algo*</w:t>
            </w:r>
            <w:proofErr w:type="gramStart"/>
            <w:r w:rsidRPr="002E3E6C">
              <w:rPr>
                <w:rFonts w:ascii="Calibri" w:eastAsia="Noto Sans CJK SC" w:hAnsi="Calibri" w:cs="Calibri"/>
                <w:kern w:val="3"/>
                <w:szCs w:val="20"/>
                <w:lang w:val="en-GB" w:eastAsia="zh-CN" w:bidi="hi-IN"/>
              </w:rPr>
              <w:t>) )</w:t>
            </w:r>
            <w:proofErr w:type="gramEnd"/>
            <w:r w:rsidRPr="002E3E6C">
              <w:rPr>
                <w:rFonts w:ascii="Calibri" w:eastAsia="Noto Sans CJK SC" w:hAnsi="Calibri" w:cs="Calibri"/>
                <w:kern w:val="3"/>
                <w:szCs w:val="20"/>
                <w:lang w:val="en-GB" w:eastAsia="zh-CN" w:bidi="hi-IN"/>
              </w:rPr>
              <w:t xml:space="preserve"> OR AB= (unsupervised NEAR/2 (learning or model* or net* or algo*) )</w:t>
            </w:r>
          </w:p>
          <w:p w14:paraId="186A45E8"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semi supervised NEAR/2 (learning or model* or net* or algo*) ) OR AB=(semi supervised NEAR/2 (learning or model* or net* or algo*) )</w:t>
            </w:r>
          </w:p>
          <w:p w14:paraId="40088875"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deep hybrid NEAR/2 (learning or model* or net* or algo*) ) OR AB=(deep hybrid NEAR/2 (learning or model* or net* or algo*) )</w:t>
            </w:r>
          </w:p>
          <w:p w14:paraId="2267CCAB"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bayes* NEAR/2 (learning or model* or net* or algo*) ) OR AB=(bayes* NEAR/2 (learning or model* or net* or algo*) )</w:t>
            </w:r>
          </w:p>
          <w:p w14:paraId="03237FA3"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cluster* NEAR/2 (learning or model* or net* or algo*) ) OR AB=(cluster* NEAR/2 (learning or model* or net* or algo*) )</w:t>
            </w:r>
          </w:p>
          <w:p w14:paraId="03E43695"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gauss* NEAR/2 (learning or model* or net* or algo*) ) OR AB=(gauss* NEAR/2 (learning or model* or net* or algo*) )</w:t>
            </w:r>
          </w:p>
          <w:p w14:paraId="650EA59B"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(feature NEAR/2 (engineer* or select* or extract* or learn*) ) or hyperparameter) OR AB=((feature NEAR/2 (engineer* or select* or extract* or learn*) ) or hyperparameter)</w:t>
            </w:r>
          </w:p>
          <w:p w14:paraId="7DF413F8"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 xml:space="preserve">TI=(((neural or conv*) NEAR/0 (net* or learn* or model*) ) or CNN or convnet or RNN, or long short-term memory or </w:t>
            </w:r>
            <w:proofErr w:type="spellStart"/>
            <w:r w:rsidRPr="002E3E6C">
              <w:rPr>
                <w:rFonts w:ascii="Calibri" w:eastAsia="Noto Sans CJK SC" w:hAnsi="Calibri" w:cs="Calibri"/>
                <w:kern w:val="3"/>
                <w:szCs w:val="20"/>
                <w:lang w:val="en-GB" w:eastAsia="zh-CN" w:bidi="hi-IN"/>
              </w:rPr>
              <w:t>lstm</w:t>
            </w:r>
            <w:proofErr w:type="spellEnd"/>
            <w:r w:rsidRPr="002E3E6C">
              <w:rPr>
                <w:rFonts w:ascii="Calibri" w:eastAsia="Noto Sans CJK SC" w:hAnsi="Calibri" w:cs="Calibri"/>
                <w:kern w:val="3"/>
                <w:szCs w:val="20"/>
                <w:lang w:val="en-GB" w:eastAsia="zh-CN" w:bidi="hi-IN"/>
              </w:rPr>
              <w:t xml:space="preserve"> or gate* recurrent unit or </w:t>
            </w:r>
            <w:proofErr w:type="spellStart"/>
            <w:r w:rsidRPr="002E3E6C">
              <w:rPr>
                <w:rFonts w:ascii="Calibri" w:eastAsia="Noto Sans CJK SC" w:hAnsi="Calibri" w:cs="Calibri"/>
                <w:kern w:val="3"/>
                <w:szCs w:val="20"/>
                <w:lang w:val="en-GB" w:eastAsia="zh-CN" w:bidi="hi-IN"/>
              </w:rPr>
              <w:t>gru</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boltzmann</w:t>
            </w:r>
            <w:proofErr w:type="spellEnd"/>
            <w:r w:rsidRPr="002E3E6C">
              <w:rPr>
                <w:rFonts w:ascii="Calibri" w:eastAsia="Noto Sans CJK SC" w:hAnsi="Calibri" w:cs="Calibri"/>
                <w:kern w:val="3"/>
                <w:szCs w:val="20"/>
                <w:lang w:val="en-GB" w:eastAsia="zh-CN" w:bidi="hi-IN"/>
              </w:rPr>
              <w:t xml:space="preserve"> machine or deep belief net* or spatial transformer net* or sum product network) OR AB=(((neural or conv*) NEAR/0 (net* or learn* or model*) ) or CNN or convnet or RNN, or long short-term memory or </w:t>
            </w:r>
            <w:proofErr w:type="spellStart"/>
            <w:r w:rsidRPr="002E3E6C">
              <w:rPr>
                <w:rFonts w:ascii="Calibri" w:eastAsia="Noto Sans CJK SC" w:hAnsi="Calibri" w:cs="Calibri"/>
                <w:kern w:val="3"/>
                <w:szCs w:val="20"/>
                <w:lang w:val="en-GB" w:eastAsia="zh-CN" w:bidi="hi-IN"/>
              </w:rPr>
              <w:t>lstm</w:t>
            </w:r>
            <w:proofErr w:type="spellEnd"/>
            <w:r w:rsidRPr="002E3E6C">
              <w:rPr>
                <w:rFonts w:ascii="Calibri" w:eastAsia="Noto Sans CJK SC" w:hAnsi="Calibri" w:cs="Calibri"/>
                <w:kern w:val="3"/>
                <w:szCs w:val="20"/>
                <w:lang w:val="en-GB" w:eastAsia="zh-CN" w:bidi="hi-IN"/>
              </w:rPr>
              <w:t xml:space="preserve"> or gate* recurrent unit or </w:t>
            </w:r>
            <w:proofErr w:type="spellStart"/>
            <w:r w:rsidRPr="002E3E6C">
              <w:rPr>
                <w:rFonts w:ascii="Calibri" w:eastAsia="Noto Sans CJK SC" w:hAnsi="Calibri" w:cs="Calibri"/>
                <w:kern w:val="3"/>
                <w:szCs w:val="20"/>
                <w:lang w:val="en-GB" w:eastAsia="zh-CN" w:bidi="hi-IN"/>
              </w:rPr>
              <w:t>gru</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boltzmann</w:t>
            </w:r>
            <w:proofErr w:type="spellEnd"/>
            <w:r w:rsidRPr="002E3E6C">
              <w:rPr>
                <w:rFonts w:ascii="Calibri" w:eastAsia="Noto Sans CJK SC" w:hAnsi="Calibri" w:cs="Calibri"/>
                <w:kern w:val="3"/>
                <w:szCs w:val="20"/>
                <w:lang w:val="en-GB" w:eastAsia="zh-CN" w:bidi="hi-IN"/>
              </w:rPr>
              <w:t xml:space="preserve"> machine or deep belief net* or spatial transformer net* or sum product network)</w:t>
            </w:r>
          </w:p>
          <w:p w14:paraId="17AF1EDC"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ensemble NEAR/0 (learning or model* or net* or algo*) ) OR AB=(ensemble NEAR/0 (learning or model* or net* or algo*) )</w:t>
            </w:r>
          </w:p>
          <w:p w14:paraId="343FAAE0"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transfer NEAR/0 (learning or model* or net* or algo*) ) OR AB=(transfer NEAR/0 (learning or model* or net* or algo*) )</w:t>
            </w:r>
          </w:p>
          <w:p w14:paraId="098B1BC2"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zero shot NEAR/0 (learning or model* or net* or algo*) ) OR AB=(zero shot NEAR/0 (learning or model* or net* or algo*) )</w:t>
            </w:r>
          </w:p>
          <w:p w14:paraId="38B4A6C9"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lastRenderedPageBreak/>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reinforcement NEAR/0 (learning or model* or net* or algo*) ) OR AB=(reinforcement NEAR/0 (learning or model* or net* or algo*) )</w:t>
            </w:r>
          </w:p>
          <w:p w14:paraId="056F4789"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dictionary NEAR/0 (learning or model* or net* or algo*) ) OR AB=(dictionary NEAR/0 (learning or model* or net* or algo*) )</w:t>
            </w:r>
          </w:p>
          <w:p w14:paraId="1918166F"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(vector machine or SVM or ((classification or regression or probability or decision) NEAR/0 tree*) or random forest)) OR AB=((logistic regression or vector machine or SVM or ((classification or regression or probability or decision) NEAR/0 tree*) or random forest))</w:t>
            </w:r>
          </w:p>
          <w:p w14:paraId="4C2154A0"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gramStart"/>
            <w:r w:rsidRPr="002E3E6C">
              <w:rPr>
                <w:rFonts w:ascii="Calibri" w:eastAsia="Noto Sans CJK SC" w:hAnsi="Calibri" w:cs="Calibri"/>
                <w:kern w:val="3"/>
                <w:szCs w:val="20"/>
                <w:lang w:val="en-GB" w:eastAsia="zh-CN" w:bidi="hi-IN"/>
              </w:rPr>
              <w:t>=(</w:t>
            </w:r>
            <w:proofErr w:type="gramEnd"/>
            <w:r w:rsidRPr="002E3E6C">
              <w:rPr>
                <w:rFonts w:ascii="Calibri" w:eastAsia="Noto Sans CJK SC" w:hAnsi="Calibri" w:cs="Calibri"/>
                <w:kern w:val="3"/>
                <w:szCs w:val="20"/>
                <w:lang w:val="en-GB" w:eastAsia="zh-CN" w:bidi="hi-IN"/>
              </w:rPr>
              <w:t xml:space="preserve">(generative model* or </w:t>
            </w:r>
            <w:proofErr w:type="spellStart"/>
            <w:r w:rsidRPr="002E3E6C">
              <w:rPr>
                <w:rFonts w:ascii="Calibri" w:eastAsia="Noto Sans CJK SC" w:hAnsi="Calibri" w:cs="Calibri"/>
                <w:kern w:val="3"/>
                <w:szCs w:val="20"/>
                <w:lang w:val="en-GB" w:eastAsia="zh-CN" w:bidi="hi-IN"/>
              </w:rPr>
              <w:t>autoencod</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aae</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vae</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cae</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dae</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sdae</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gan</w:t>
            </w:r>
            <w:proofErr w:type="spellEnd"/>
            <w:r w:rsidRPr="002E3E6C">
              <w:rPr>
                <w:rFonts w:ascii="Calibri" w:eastAsia="Noto Sans CJK SC" w:hAnsi="Calibri" w:cs="Calibri"/>
                <w:kern w:val="3"/>
                <w:szCs w:val="20"/>
                <w:lang w:val="en-GB" w:eastAsia="zh-CN" w:bidi="hi-IN"/>
              </w:rPr>
              <w:t xml:space="preserve"> or generative adversarial)) OR AB=((generative model* or </w:t>
            </w:r>
            <w:proofErr w:type="spellStart"/>
            <w:r w:rsidRPr="002E3E6C">
              <w:rPr>
                <w:rFonts w:ascii="Calibri" w:eastAsia="Noto Sans CJK SC" w:hAnsi="Calibri" w:cs="Calibri"/>
                <w:kern w:val="3"/>
                <w:szCs w:val="20"/>
                <w:lang w:val="en-GB" w:eastAsia="zh-CN" w:bidi="hi-IN"/>
              </w:rPr>
              <w:t>autoencod</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aae</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vae</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cae</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dae</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sdae</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gan</w:t>
            </w:r>
            <w:proofErr w:type="spellEnd"/>
            <w:r w:rsidRPr="002E3E6C">
              <w:rPr>
                <w:rFonts w:ascii="Calibri" w:eastAsia="Noto Sans CJK SC" w:hAnsi="Calibri" w:cs="Calibri"/>
                <w:kern w:val="3"/>
                <w:szCs w:val="20"/>
                <w:lang w:val="en-GB" w:eastAsia="zh-CN" w:bidi="hi-IN"/>
              </w:rPr>
              <w:t xml:space="preserve"> or generative adversarial))</w:t>
            </w:r>
          </w:p>
          <w:p w14:paraId="35B84FB9"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TI=(</w:t>
            </w:r>
            <w:proofErr w:type="spellStart"/>
            <w:r w:rsidRPr="002E3E6C">
              <w:rPr>
                <w:rFonts w:ascii="Calibri" w:eastAsia="Noto Sans CJK SC" w:hAnsi="Calibri" w:cs="Calibri"/>
                <w:kern w:val="3"/>
                <w:szCs w:val="20"/>
                <w:lang w:val="en-GB" w:eastAsia="zh-CN" w:bidi="hi-IN"/>
              </w:rPr>
              <w:t>pca</w:t>
            </w:r>
            <w:proofErr w:type="spellEnd"/>
            <w:r w:rsidRPr="002E3E6C">
              <w:rPr>
                <w:rFonts w:ascii="Calibri" w:eastAsia="Noto Sans CJK SC" w:hAnsi="Calibri" w:cs="Calibri"/>
                <w:kern w:val="3"/>
                <w:szCs w:val="20"/>
                <w:lang w:val="en-GB" w:eastAsia="zh-CN" w:bidi="hi-IN"/>
              </w:rPr>
              <w:t xml:space="preserve"> or principal component analysis or (k near/0 means) or (nearest near/0 </w:t>
            </w:r>
            <w:proofErr w:type="spellStart"/>
            <w:r w:rsidRPr="002E3E6C">
              <w:rPr>
                <w:rFonts w:ascii="Calibri" w:eastAsia="Noto Sans CJK SC" w:hAnsi="Calibri" w:cs="Calibri"/>
                <w:kern w:val="3"/>
                <w:szCs w:val="20"/>
                <w:lang w:val="en-GB" w:eastAsia="zh-CN" w:bidi="hi-IN"/>
              </w:rPr>
              <w:t>neighbo$r</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knn</w:t>
            </w:r>
            <w:proofErr w:type="spellEnd"/>
            <w:r w:rsidRPr="002E3E6C">
              <w:rPr>
                <w:rFonts w:ascii="Calibri" w:eastAsia="Noto Sans CJK SC" w:hAnsi="Calibri" w:cs="Calibri"/>
                <w:kern w:val="3"/>
                <w:szCs w:val="20"/>
                <w:lang w:val="en-GB" w:eastAsia="zh-CN" w:bidi="hi-IN"/>
              </w:rPr>
              <w:t xml:space="preserve"> or (fuzzy near/0 </w:t>
            </w:r>
            <w:proofErr w:type="spellStart"/>
            <w:r w:rsidRPr="002E3E6C">
              <w:rPr>
                <w:rFonts w:ascii="Calibri" w:eastAsia="Noto Sans CJK SC" w:hAnsi="Calibri" w:cs="Calibri"/>
                <w:kern w:val="3"/>
                <w:szCs w:val="20"/>
                <w:lang w:val="en-GB" w:eastAsia="zh-CN" w:bidi="hi-IN"/>
              </w:rPr>
              <w:t>logi</w:t>
            </w:r>
            <w:proofErr w:type="spellEnd"/>
            <w:r w:rsidRPr="002E3E6C">
              <w:rPr>
                <w:rFonts w:ascii="Calibri" w:eastAsia="Noto Sans CJK SC" w:hAnsi="Calibri" w:cs="Calibri"/>
                <w:kern w:val="3"/>
                <w:szCs w:val="20"/>
                <w:lang w:val="en-GB" w:eastAsia="zh-CN" w:bidi="hi-IN"/>
              </w:rPr>
              <w:t xml:space="preserve">*) or isolation forest or hidden </w:t>
            </w:r>
            <w:proofErr w:type="spellStart"/>
            <w:r w:rsidRPr="002E3E6C">
              <w:rPr>
                <w:rFonts w:ascii="Calibri" w:eastAsia="Noto Sans CJK SC" w:hAnsi="Calibri" w:cs="Calibri"/>
                <w:kern w:val="3"/>
                <w:szCs w:val="20"/>
                <w:lang w:val="en-GB" w:eastAsia="zh-CN" w:bidi="hi-IN"/>
              </w:rPr>
              <w:t>markov</w:t>
            </w:r>
            <w:proofErr w:type="spellEnd"/>
            <w:r w:rsidRPr="002E3E6C">
              <w:rPr>
                <w:rFonts w:ascii="Calibri" w:eastAsia="Noto Sans CJK SC" w:hAnsi="Calibri" w:cs="Calibri"/>
                <w:kern w:val="3"/>
                <w:szCs w:val="20"/>
                <w:lang w:val="en-GB" w:eastAsia="zh-CN" w:bidi="hi-IN"/>
              </w:rPr>
              <w:t xml:space="preserve"> model or association rule* or feature bag* or score </w:t>
            </w:r>
            <w:proofErr w:type="spellStart"/>
            <w:r w:rsidRPr="002E3E6C">
              <w:rPr>
                <w:rFonts w:ascii="Calibri" w:eastAsia="Noto Sans CJK SC" w:hAnsi="Calibri" w:cs="Calibri"/>
                <w:kern w:val="3"/>
                <w:szCs w:val="20"/>
                <w:lang w:val="en-GB" w:eastAsia="zh-CN" w:bidi="hi-IN"/>
              </w:rPr>
              <w:t>normali$ation</w:t>
            </w:r>
            <w:proofErr w:type="spellEnd"/>
            <w:r w:rsidRPr="002E3E6C">
              <w:rPr>
                <w:rFonts w:ascii="Calibri" w:eastAsia="Noto Sans CJK SC" w:hAnsi="Calibri" w:cs="Calibri"/>
                <w:kern w:val="3"/>
                <w:szCs w:val="20"/>
                <w:lang w:val="en-GB" w:eastAsia="zh-CN" w:bidi="hi-IN"/>
              </w:rPr>
              <w:t>) OR AB=(</w:t>
            </w:r>
            <w:proofErr w:type="spellStart"/>
            <w:r w:rsidRPr="002E3E6C">
              <w:rPr>
                <w:rFonts w:ascii="Calibri" w:eastAsia="Noto Sans CJK SC" w:hAnsi="Calibri" w:cs="Calibri"/>
                <w:kern w:val="3"/>
                <w:szCs w:val="20"/>
                <w:lang w:val="en-GB" w:eastAsia="zh-CN" w:bidi="hi-IN"/>
              </w:rPr>
              <w:t>pca</w:t>
            </w:r>
            <w:proofErr w:type="spellEnd"/>
            <w:r w:rsidRPr="002E3E6C">
              <w:rPr>
                <w:rFonts w:ascii="Calibri" w:eastAsia="Noto Sans CJK SC" w:hAnsi="Calibri" w:cs="Calibri"/>
                <w:kern w:val="3"/>
                <w:szCs w:val="20"/>
                <w:lang w:val="en-GB" w:eastAsia="zh-CN" w:bidi="hi-IN"/>
              </w:rPr>
              <w:t xml:space="preserve"> or principal component analysis or (k near/0 means) or (nearest near/0 </w:t>
            </w:r>
            <w:proofErr w:type="spellStart"/>
            <w:r w:rsidRPr="002E3E6C">
              <w:rPr>
                <w:rFonts w:ascii="Calibri" w:eastAsia="Noto Sans CJK SC" w:hAnsi="Calibri" w:cs="Calibri"/>
                <w:kern w:val="3"/>
                <w:szCs w:val="20"/>
                <w:lang w:val="en-GB" w:eastAsia="zh-CN" w:bidi="hi-IN"/>
              </w:rPr>
              <w:t>neighbo$r</w:t>
            </w:r>
            <w:proofErr w:type="spellEnd"/>
            <w:r w:rsidRPr="002E3E6C">
              <w:rPr>
                <w:rFonts w:ascii="Calibri" w:eastAsia="Noto Sans CJK SC" w:hAnsi="Calibri" w:cs="Calibri"/>
                <w:kern w:val="3"/>
                <w:szCs w:val="20"/>
                <w:lang w:val="en-GB" w:eastAsia="zh-CN" w:bidi="hi-IN"/>
              </w:rPr>
              <w:t xml:space="preserve">) or </w:t>
            </w:r>
            <w:proofErr w:type="spellStart"/>
            <w:r w:rsidRPr="002E3E6C">
              <w:rPr>
                <w:rFonts w:ascii="Calibri" w:eastAsia="Noto Sans CJK SC" w:hAnsi="Calibri" w:cs="Calibri"/>
                <w:kern w:val="3"/>
                <w:szCs w:val="20"/>
                <w:lang w:val="en-GB" w:eastAsia="zh-CN" w:bidi="hi-IN"/>
              </w:rPr>
              <w:t>knn</w:t>
            </w:r>
            <w:proofErr w:type="spellEnd"/>
            <w:r w:rsidRPr="002E3E6C">
              <w:rPr>
                <w:rFonts w:ascii="Calibri" w:eastAsia="Noto Sans CJK SC" w:hAnsi="Calibri" w:cs="Calibri"/>
                <w:kern w:val="3"/>
                <w:szCs w:val="20"/>
                <w:lang w:val="en-GB" w:eastAsia="zh-CN" w:bidi="hi-IN"/>
              </w:rPr>
              <w:t xml:space="preserve"> or (fuzzy near/0 </w:t>
            </w:r>
            <w:proofErr w:type="spellStart"/>
            <w:r w:rsidRPr="002E3E6C">
              <w:rPr>
                <w:rFonts w:ascii="Calibri" w:eastAsia="Noto Sans CJK SC" w:hAnsi="Calibri" w:cs="Calibri"/>
                <w:kern w:val="3"/>
                <w:szCs w:val="20"/>
                <w:lang w:val="en-GB" w:eastAsia="zh-CN" w:bidi="hi-IN"/>
              </w:rPr>
              <w:t>logi</w:t>
            </w:r>
            <w:proofErr w:type="spellEnd"/>
            <w:r w:rsidRPr="002E3E6C">
              <w:rPr>
                <w:rFonts w:ascii="Calibri" w:eastAsia="Noto Sans CJK SC" w:hAnsi="Calibri" w:cs="Calibri"/>
                <w:kern w:val="3"/>
                <w:szCs w:val="20"/>
                <w:lang w:val="en-GB" w:eastAsia="zh-CN" w:bidi="hi-IN"/>
              </w:rPr>
              <w:t xml:space="preserve">*) or isolation forest or hidden </w:t>
            </w:r>
            <w:proofErr w:type="spellStart"/>
            <w:r w:rsidRPr="002E3E6C">
              <w:rPr>
                <w:rFonts w:ascii="Calibri" w:eastAsia="Noto Sans CJK SC" w:hAnsi="Calibri" w:cs="Calibri"/>
                <w:kern w:val="3"/>
                <w:szCs w:val="20"/>
                <w:lang w:val="en-GB" w:eastAsia="zh-CN" w:bidi="hi-IN"/>
              </w:rPr>
              <w:t>markov</w:t>
            </w:r>
            <w:proofErr w:type="spellEnd"/>
            <w:r w:rsidRPr="002E3E6C">
              <w:rPr>
                <w:rFonts w:ascii="Calibri" w:eastAsia="Noto Sans CJK SC" w:hAnsi="Calibri" w:cs="Calibri"/>
                <w:kern w:val="3"/>
                <w:szCs w:val="20"/>
                <w:lang w:val="en-GB" w:eastAsia="zh-CN" w:bidi="hi-IN"/>
              </w:rPr>
              <w:t xml:space="preserve"> model or association rule* or feature bag* or score </w:t>
            </w:r>
            <w:proofErr w:type="spellStart"/>
            <w:r w:rsidRPr="002E3E6C">
              <w:rPr>
                <w:rFonts w:ascii="Calibri" w:eastAsia="Noto Sans CJK SC" w:hAnsi="Calibri" w:cs="Calibri"/>
                <w:kern w:val="3"/>
                <w:szCs w:val="20"/>
                <w:lang w:val="en-GB" w:eastAsia="zh-CN" w:bidi="hi-IN"/>
              </w:rPr>
              <w:t>normali$ation</w:t>
            </w:r>
            <w:proofErr w:type="spellEnd"/>
            <w:r w:rsidRPr="002E3E6C">
              <w:rPr>
                <w:rFonts w:ascii="Calibri" w:eastAsia="Noto Sans CJK SC" w:hAnsi="Calibri" w:cs="Calibri"/>
                <w:kern w:val="3"/>
                <w:szCs w:val="20"/>
                <w:lang w:val="en-GB" w:eastAsia="zh-CN" w:bidi="hi-IN"/>
              </w:rPr>
              <w:t>)</w:t>
            </w:r>
          </w:p>
          <w:p w14:paraId="7AD73EA0"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#27 OR #26 OR #25 OR #24 OR #23 OR #22 OR #21 OR #20 OR #19 OR #18 OR #17 OR #16 OR #15 OR #14 OR #13 OR #12 OR #11 OR #10 OR #9</w:t>
            </w:r>
          </w:p>
          <w:p w14:paraId="2E8A78D6" w14:textId="77777777" w:rsidR="00D16B91" w:rsidRPr="002E3E6C" w:rsidRDefault="00D16B91" w:rsidP="005A3DEE">
            <w:pPr>
              <w:numPr>
                <w:ilvl w:val="0"/>
                <w:numId w:val="1"/>
              </w:numPr>
              <w:suppressAutoHyphens/>
              <w:autoSpaceDN w:val="0"/>
              <w:textAlignment w:val="baseline"/>
              <w:rPr>
                <w:rFonts w:ascii="Calibri" w:eastAsia="Noto Sans CJK SC" w:hAnsi="Calibri" w:cs="Calibri"/>
                <w:kern w:val="3"/>
                <w:szCs w:val="20"/>
                <w:lang w:val="en-GB" w:eastAsia="zh-CN" w:bidi="hi-IN"/>
              </w:rPr>
            </w:pPr>
            <w:r w:rsidRPr="002E3E6C">
              <w:rPr>
                <w:rFonts w:ascii="Calibri" w:eastAsia="Noto Sans CJK SC" w:hAnsi="Calibri" w:cs="Calibri"/>
                <w:kern w:val="3"/>
                <w:szCs w:val="20"/>
                <w:lang w:val="en-GB" w:eastAsia="zh-CN" w:bidi="hi-IN"/>
              </w:rPr>
              <w:t>#28 AND #8</w:t>
            </w:r>
          </w:p>
          <w:p w14:paraId="114A7533" w14:textId="77777777" w:rsidR="00D16B91" w:rsidRPr="002E3E6C" w:rsidRDefault="00D16B91" w:rsidP="005A3DEE">
            <w:pPr>
              <w:pStyle w:val="Standard"/>
              <w:rPr>
                <w:rFonts w:ascii="Calibri" w:hAnsi="Calibri" w:cs="Calibri"/>
                <w:sz w:val="20"/>
                <w:szCs w:val="20"/>
              </w:rPr>
            </w:pPr>
          </w:p>
        </w:tc>
      </w:tr>
      <w:tr w:rsidR="00D16B91" w:rsidRPr="002E3E6C" w14:paraId="4B101070" w14:textId="77777777" w:rsidTr="005A3DEE">
        <w:tc>
          <w:tcPr>
            <w:tcW w:w="9010" w:type="dxa"/>
          </w:tcPr>
          <w:p w14:paraId="4CD672DB" w14:textId="77777777" w:rsidR="00D16B91" w:rsidRPr="002E3E6C" w:rsidRDefault="00D16B91" w:rsidP="005A3DEE">
            <w:pPr>
              <w:rPr>
                <w:rFonts w:ascii="Calibri" w:hAnsi="Calibri" w:cs="Calibri"/>
                <w:szCs w:val="20"/>
              </w:rPr>
            </w:pPr>
            <w:r w:rsidRPr="002E3E6C">
              <w:rPr>
                <w:rFonts w:ascii="Calibri" w:hAnsi="Calibri" w:cs="Calibri"/>
                <w:szCs w:val="20"/>
              </w:rPr>
              <w:lastRenderedPageBreak/>
              <w:t>Cochrane library</w:t>
            </w:r>
          </w:p>
          <w:p w14:paraId="5A010EA7" w14:textId="77777777" w:rsidR="00D16B91" w:rsidRPr="002E3E6C" w:rsidRDefault="00D16B91" w:rsidP="005A3DEE">
            <w:pPr>
              <w:pStyle w:val="Standard"/>
              <w:rPr>
                <w:rFonts w:ascii="Calibri" w:hAnsi="Calibri" w:cs="Calibri"/>
                <w:sz w:val="20"/>
                <w:szCs w:val="20"/>
              </w:rPr>
            </w:pPr>
          </w:p>
          <w:p w14:paraId="759C075D"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ID</w:t>
            </w:r>
            <w:r w:rsidRPr="002E3E6C">
              <w:rPr>
                <w:rFonts w:ascii="Calibri" w:hAnsi="Calibri" w:cs="Calibri"/>
                <w:sz w:val="20"/>
                <w:szCs w:val="20"/>
              </w:rPr>
              <w:tab/>
              <w:t>Search</w:t>
            </w:r>
          </w:p>
          <w:p w14:paraId="7DD36DCC"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#1</w:t>
            </w:r>
            <w:r w:rsidRPr="002E3E6C">
              <w:rPr>
                <w:rFonts w:ascii="Calibri" w:hAnsi="Calibri" w:cs="Calibri"/>
                <w:sz w:val="20"/>
                <w:szCs w:val="20"/>
              </w:rPr>
              <w:tab/>
            </w:r>
            <w:proofErr w:type="spellStart"/>
            <w:r w:rsidRPr="002E3E6C">
              <w:rPr>
                <w:rFonts w:ascii="Calibri" w:hAnsi="Calibri" w:cs="Calibri"/>
                <w:sz w:val="20"/>
                <w:szCs w:val="20"/>
              </w:rPr>
              <w:t>MeSH</w:t>
            </w:r>
            <w:proofErr w:type="spellEnd"/>
            <w:r w:rsidRPr="002E3E6C">
              <w:rPr>
                <w:rFonts w:ascii="Calibri" w:hAnsi="Calibri" w:cs="Calibri"/>
                <w:sz w:val="20"/>
                <w:szCs w:val="20"/>
              </w:rPr>
              <w:t xml:space="preserve"> descriptor: [Magnetic Resonance Imaging] explode all trees</w:t>
            </w:r>
          </w:p>
          <w:p w14:paraId="3328246B"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#2</w:t>
            </w:r>
            <w:r w:rsidRPr="002E3E6C">
              <w:rPr>
                <w:rFonts w:ascii="Calibri" w:hAnsi="Calibri" w:cs="Calibri"/>
                <w:sz w:val="20"/>
                <w:szCs w:val="20"/>
              </w:rPr>
              <w:tab/>
              <w:t>(</w:t>
            </w:r>
            <w:proofErr w:type="spellStart"/>
            <w:r w:rsidRPr="002E3E6C">
              <w:rPr>
                <w:rFonts w:ascii="Calibri" w:hAnsi="Calibri" w:cs="Calibri"/>
                <w:sz w:val="20"/>
                <w:szCs w:val="20"/>
              </w:rPr>
              <w:t>mri</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mr</w:t>
            </w:r>
            <w:proofErr w:type="spellEnd"/>
            <w:r w:rsidRPr="002E3E6C">
              <w:rPr>
                <w:rFonts w:ascii="Calibri" w:hAnsi="Calibri" w:cs="Calibri"/>
                <w:sz w:val="20"/>
                <w:szCs w:val="20"/>
              </w:rPr>
              <w:t xml:space="preserve"> or (magnetic adj1 resonance)</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p>
          <w:p w14:paraId="2609F9B6"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#3</w:t>
            </w:r>
            <w:r w:rsidRPr="002E3E6C">
              <w:rPr>
                <w:rFonts w:ascii="Calibri" w:hAnsi="Calibri" w:cs="Calibri"/>
                <w:sz w:val="20"/>
                <w:szCs w:val="20"/>
              </w:rPr>
              <w:tab/>
            </w:r>
            <w:proofErr w:type="spellStart"/>
            <w:r w:rsidRPr="002E3E6C">
              <w:rPr>
                <w:rFonts w:ascii="Calibri" w:hAnsi="Calibri" w:cs="Calibri"/>
                <w:sz w:val="20"/>
                <w:szCs w:val="20"/>
              </w:rPr>
              <w:t>MeSH</w:t>
            </w:r>
            <w:proofErr w:type="spellEnd"/>
            <w:r w:rsidRPr="002E3E6C">
              <w:rPr>
                <w:rFonts w:ascii="Calibri" w:hAnsi="Calibri" w:cs="Calibri"/>
                <w:sz w:val="20"/>
                <w:szCs w:val="20"/>
              </w:rPr>
              <w:t xml:space="preserve"> descriptor: [Tomography, X-Ray Computed] explode all trees</w:t>
            </w:r>
          </w:p>
          <w:p w14:paraId="67BD709D"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#4</w:t>
            </w:r>
            <w:r w:rsidRPr="002E3E6C">
              <w:rPr>
                <w:rFonts w:ascii="Calibri" w:hAnsi="Calibri" w:cs="Calibri"/>
                <w:sz w:val="20"/>
                <w:szCs w:val="20"/>
              </w:rPr>
              <w:tab/>
              <w:t>(</w:t>
            </w:r>
            <w:proofErr w:type="spellStart"/>
            <w:r w:rsidRPr="002E3E6C">
              <w:rPr>
                <w:rFonts w:ascii="Calibri" w:hAnsi="Calibri" w:cs="Calibri"/>
                <w:sz w:val="20"/>
                <w:szCs w:val="20"/>
              </w:rPr>
              <w:t>ct</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comput</w:t>
            </w:r>
            <w:proofErr w:type="spellEnd"/>
            <w:r w:rsidRPr="002E3E6C">
              <w:rPr>
                <w:rFonts w:ascii="Calibri" w:hAnsi="Calibri" w:cs="Calibri"/>
                <w:sz w:val="20"/>
                <w:szCs w:val="20"/>
              </w:rPr>
              <w:t>* adj1 tomograph*)</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p>
          <w:p w14:paraId="69962B66"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#5</w:t>
            </w:r>
            <w:r w:rsidRPr="002E3E6C">
              <w:rPr>
                <w:rFonts w:ascii="Calibri" w:hAnsi="Calibri" w:cs="Calibri"/>
                <w:sz w:val="20"/>
                <w:szCs w:val="20"/>
              </w:rPr>
              <w:tab/>
              <w:t xml:space="preserve">(cat adj3 (scan* or </w:t>
            </w:r>
            <w:proofErr w:type="spellStart"/>
            <w:r w:rsidRPr="002E3E6C">
              <w:rPr>
                <w:rFonts w:ascii="Calibri" w:hAnsi="Calibri" w:cs="Calibri"/>
                <w:sz w:val="20"/>
                <w:szCs w:val="20"/>
              </w:rPr>
              <w:t>imag</w:t>
            </w:r>
            <w:proofErr w:type="spellEnd"/>
            <w:r w:rsidRPr="002E3E6C">
              <w:rPr>
                <w:rFonts w:ascii="Calibri" w:hAnsi="Calibri" w:cs="Calibri"/>
                <w:sz w:val="20"/>
                <w:szCs w:val="20"/>
              </w:rPr>
              <w:t>* or stud*)</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w:t>
            </w:r>
            <w:proofErr w:type="spellEnd"/>
          </w:p>
          <w:p w14:paraId="410BC544"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#6</w:t>
            </w:r>
            <w:r w:rsidRPr="002E3E6C">
              <w:rPr>
                <w:rFonts w:ascii="Calibri" w:hAnsi="Calibri" w:cs="Calibri"/>
                <w:sz w:val="20"/>
                <w:szCs w:val="20"/>
              </w:rPr>
              <w:tab/>
            </w:r>
            <w:proofErr w:type="spellStart"/>
            <w:r w:rsidRPr="002E3E6C">
              <w:rPr>
                <w:rFonts w:ascii="Calibri" w:hAnsi="Calibri" w:cs="Calibri"/>
                <w:sz w:val="20"/>
                <w:szCs w:val="20"/>
              </w:rPr>
              <w:t>neuroimag</w:t>
            </w:r>
            <w:proofErr w:type="spellEnd"/>
            <w:proofErr w:type="gramStart"/>
            <w:r w:rsidRPr="002E3E6C">
              <w:rPr>
                <w:rFonts w:ascii="Calibri" w:hAnsi="Calibri" w:cs="Calibri"/>
                <w:sz w:val="20"/>
                <w:szCs w:val="20"/>
              </w:rPr>
              <w:t>*:</w:t>
            </w:r>
            <w:proofErr w:type="spellStart"/>
            <w:r w:rsidRPr="002E3E6C">
              <w:rPr>
                <w:rFonts w:ascii="Calibri" w:hAnsi="Calibri" w:cs="Calibri"/>
                <w:sz w:val="20"/>
                <w:szCs w:val="20"/>
              </w:rPr>
              <w:t>ti</w:t>
            </w:r>
            <w:proofErr w:type="gramEnd"/>
            <w:r w:rsidRPr="002E3E6C">
              <w:rPr>
                <w:rFonts w:ascii="Calibri" w:hAnsi="Calibri" w:cs="Calibri"/>
                <w:sz w:val="20"/>
                <w:szCs w:val="20"/>
              </w:rPr>
              <w:t>,ab</w:t>
            </w:r>
            <w:proofErr w:type="spellEnd"/>
          </w:p>
          <w:p w14:paraId="7B9B9A0A"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#7</w:t>
            </w:r>
            <w:r w:rsidRPr="002E3E6C">
              <w:rPr>
                <w:rFonts w:ascii="Calibri" w:hAnsi="Calibri" w:cs="Calibri"/>
                <w:sz w:val="20"/>
                <w:szCs w:val="20"/>
              </w:rPr>
              <w:tab/>
              <w:t>{OR #1-#6}</w:t>
            </w:r>
          </w:p>
          <w:p w14:paraId="1B7177C2"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#8</w:t>
            </w:r>
            <w:r w:rsidRPr="002E3E6C">
              <w:rPr>
                <w:rFonts w:ascii="Calibri" w:hAnsi="Calibri" w:cs="Calibri"/>
                <w:sz w:val="20"/>
                <w:szCs w:val="20"/>
              </w:rPr>
              <w:tab/>
              <w:t>(brain or head or skull or cerebral or intracerebral or cerebrum or cranial or intracranial or cranium</w:t>
            </w:r>
            <w:proofErr w:type="gramStart"/>
            <w:r w:rsidRPr="002E3E6C">
              <w:rPr>
                <w:rFonts w:ascii="Calibri" w:hAnsi="Calibri" w:cs="Calibri"/>
                <w:sz w:val="20"/>
                <w:szCs w:val="20"/>
              </w:rPr>
              <w:t>):</w:t>
            </w:r>
            <w:proofErr w:type="spellStart"/>
            <w:r w:rsidRPr="002E3E6C">
              <w:rPr>
                <w:rFonts w:ascii="Calibri" w:hAnsi="Calibri" w:cs="Calibri"/>
                <w:sz w:val="20"/>
                <w:szCs w:val="20"/>
              </w:rPr>
              <w:t>ti</w:t>
            </w:r>
            <w:proofErr w:type="gramEnd"/>
            <w:r w:rsidRPr="002E3E6C">
              <w:rPr>
                <w:rFonts w:ascii="Calibri" w:hAnsi="Calibri" w:cs="Calibri"/>
                <w:sz w:val="20"/>
                <w:szCs w:val="20"/>
              </w:rPr>
              <w:t>,ab</w:t>
            </w:r>
            <w:proofErr w:type="spellEnd"/>
          </w:p>
          <w:p w14:paraId="6B0C0658"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#9</w:t>
            </w:r>
            <w:r w:rsidRPr="002E3E6C">
              <w:rPr>
                <w:rFonts w:ascii="Calibri" w:hAnsi="Calibri" w:cs="Calibri"/>
                <w:sz w:val="20"/>
                <w:szCs w:val="20"/>
              </w:rPr>
              <w:tab/>
              <w:t xml:space="preserve">(detect* or </w:t>
            </w:r>
            <w:proofErr w:type="spellStart"/>
            <w:r w:rsidRPr="002E3E6C">
              <w:rPr>
                <w:rFonts w:ascii="Calibri" w:hAnsi="Calibri" w:cs="Calibri"/>
                <w:sz w:val="20"/>
                <w:szCs w:val="20"/>
              </w:rPr>
              <w:t>classif</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identif</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diagnos</w:t>
            </w:r>
            <w:proofErr w:type="spellEnd"/>
            <w:r w:rsidRPr="002E3E6C">
              <w:rPr>
                <w:rFonts w:ascii="Calibri" w:hAnsi="Calibri" w:cs="Calibri"/>
                <w:sz w:val="20"/>
                <w:szCs w:val="20"/>
              </w:rPr>
              <w:t xml:space="preserve">* or predict* or decision or </w:t>
            </w:r>
            <w:proofErr w:type="spellStart"/>
            <w:r w:rsidRPr="002E3E6C">
              <w:rPr>
                <w:rFonts w:ascii="Calibri" w:hAnsi="Calibri" w:cs="Calibri"/>
                <w:sz w:val="20"/>
                <w:szCs w:val="20"/>
              </w:rPr>
              <w:t>decis</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decid</w:t>
            </w:r>
            <w:proofErr w:type="spellEnd"/>
            <w:r w:rsidRPr="002E3E6C">
              <w:rPr>
                <w:rFonts w:ascii="Calibri" w:hAnsi="Calibri" w:cs="Calibri"/>
                <w:sz w:val="20"/>
                <w:szCs w:val="20"/>
              </w:rPr>
              <w:t>*</w:t>
            </w:r>
            <w:proofErr w:type="gramStart"/>
            <w:r w:rsidRPr="002E3E6C">
              <w:rPr>
                <w:rFonts w:ascii="Calibri" w:hAnsi="Calibri" w:cs="Calibri"/>
                <w:sz w:val="20"/>
                <w:szCs w:val="20"/>
              </w:rPr>
              <w:t>):</w:t>
            </w:r>
            <w:proofErr w:type="spellStart"/>
            <w:r w:rsidRPr="002E3E6C">
              <w:rPr>
                <w:rFonts w:ascii="Calibri" w:hAnsi="Calibri" w:cs="Calibri"/>
                <w:sz w:val="20"/>
                <w:szCs w:val="20"/>
              </w:rPr>
              <w:t>ti</w:t>
            </w:r>
            <w:proofErr w:type="gramEnd"/>
            <w:r w:rsidRPr="002E3E6C">
              <w:rPr>
                <w:rFonts w:ascii="Calibri" w:hAnsi="Calibri" w:cs="Calibri"/>
                <w:sz w:val="20"/>
                <w:szCs w:val="20"/>
              </w:rPr>
              <w:t>,ab</w:t>
            </w:r>
            <w:proofErr w:type="spellEnd"/>
          </w:p>
          <w:p w14:paraId="475C5900"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#10</w:t>
            </w:r>
            <w:r w:rsidRPr="002E3E6C">
              <w:rPr>
                <w:rFonts w:ascii="Calibri" w:hAnsi="Calibri" w:cs="Calibri"/>
                <w:sz w:val="20"/>
                <w:szCs w:val="20"/>
              </w:rPr>
              <w:tab/>
              <w:t>{AND #7-#9}</w:t>
            </w:r>
          </w:p>
          <w:p w14:paraId="3CCF38BB"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#11</w:t>
            </w:r>
            <w:r w:rsidRPr="002E3E6C">
              <w:rPr>
                <w:rFonts w:ascii="Calibri" w:hAnsi="Calibri" w:cs="Calibri"/>
                <w:sz w:val="20"/>
                <w:szCs w:val="20"/>
              </w:rPr>
              <w:tab/>
            </w:r>
            <w:proofErr w:type="spellStart"/>
            <w:r w:rsidRPr="002E3E6C">
              <w:rPr>
                <w:rFonts w:ascii="Calibri" w:hAnsi="Calibri" w:cs="Calibri"/>
                <w:sz w:val="20"/>
                <w:szCs w:val="20"/>
              </w:rPr>
              <w:t>MeSH</w:t>
            </w:r>
            <w:proofErr w:type="spellEnd"/>
            <w:r w:rsidRPr="002E3E6C">
              <w:rPr>
                <w:rFonts w:ascii="Calibri" w:hAnsi="Calibri" w:cs="Calibri"/>
                <w:sz w:val="20"/>
                <w:szCs w:val="20"/>
              </w:rPr>
              <w:t xml:space="preserve"> descriptor: [Diagnosis, Computer-Assisted] explode all trees</w:t>
            </w:r>
          </w:p>
          <w:p w14:paraId="74C02EB4"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#12</w:t>
            </w:r>
            <w:r w:rsidRPr="002E3E6C">
              <w:rPr>
                <w:rFonts w:ascii="Calibri" w:hAnsi="Calibri" w:cs="Calibri"/>
                <w:sz w:val="20"/>
                <w:szCs w:val="20"/>
              </w:rPr>
              <w:tab/>
            </w:r>
            <w:proofErr w:type="spellStart"/>
            <w:r w:rsidRPr="002E3E6C">
              <w:rPr>
                <w:rFonts w:ascii="Calibri" w:hAnsi="Calibri" w:cs="Calibri"/>
                <w:sz w:val="20"/>
                <w:szCs w:val="20"/>
              </w:rPr>
              <w:t>MeSH</w:t>
            </w:r>
            <w:proofErr w:type="spellEnd"/>
            <w:r w:rsidRPr="002E3E6C">
              <w:rPr>
                <w:rFonts w:ascii="Calibri" w:hAnsi="Calibri" w:cs="Calibri"/>
                <w:sz w:val="20"/>
                <w:szCs w:val="20"/>
              </w:rPr>
              <w:t xml:space="preserve"> descriptor: [Algorithms] explode all trees</w:t>
            </w:r>
          </w:p>
          <w:p w14:paraId="0BCCA841"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#13</w:t>
            </w:r>
            <w:r w:rsidRPr="002E3E6C">
              <w:rPr>
                <w:rFonts w:ascii="Calibri" w:hAnsi="Calibri" w:cs="Calibri"/>
                <w:sz w:val="20"/>
                <w:szCs w:val="20"/>
              </w:rPr>
              <w:tab/>
            </w:r>
            <w:proofErr w:type="spellStart"/>
            <w:r w:rsidRPr="002E3E6C">
              <w:rPr>
                <w:rFonts w:ascii="Calibri" w:hAnsi="Calibri" w:cs="Calibri"/>
                <w:sz w:val="20"/>
                <w:szCs w:val="20"/>
              </w:rPr>
              <w:t>MeSH</w:t>
            </w:r>
            <w:proofErr w:type="spellEnd"/>
            <w:r w:rsidRPr="002E3E6C">
              <w:rPr>
                <w:rFonts w:ascii="Calibri" w:hAnsi="Calibri" w:cs="Calibri"/>
                <w:sz w:val="20"/>
                <w:szCs w:val="20"/>
              </w:rPr>
              <w:t xml:space="preserve"> descriptor: [Artificial Intelligence] explode all trees</w:t>
            </w:r>
          </w:p>
          <w:p w14:paraId="455F78A4"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#14</w:t>
            </w:r>
            <w:r w:rsidRPr="002E3E6C">
              <w:rPr>
                <w:rFonts w:ascii="Calibri" w:hAnsi="Calibri" w:cs="Calibri"/>
                <w:sz w:val="20"/>
                <w:szCs w:val="20"/>
              </w:rPr>
              <w:tab/>
            </w:r>
            <w:proofErr w:type="spellStart"/>
            <w:r w:rsidRPr="002E3E6C">
              <w:rPr>
                <w:rFonts w:ascii="Calibri" w:hAnsi="Calibri" w:cs="Calibri"/>
                <w:sz w:val="20"/>
                <w:szCs w:val="20"/>
              </w:rPr>
              <w:t>MeSH</w:t>
            </w:r>
            <w:proofErr w:type="spellEnd"/>
            <w:r w:rsidRPr="002E3E6C">
              <w:rPr>
                <w:rFonts w:ascii="Calibri" w:hAnsi="Calibri" w:cs="Calibri"/>
                <w:sz w:val="20"/>
                <w:szCs w:val="20"/>
              </w:rPr>
              <w:t xml:space="preserve"> descriptor: [Neural Networks, Computer] explode all trees</w:t>
            </w:r>
          </w:p>
          <w:p w14:paraId="7AA3F9CD"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#15</w:t>
            </w:r>
            <w:r w:rsidRPr="002E3E6C">
              <w:rPr>
                <w:rFonts w:ascii="Calibri" w:hAnsi="Calibri" w:cs="Calibri"/>
                <w:sz w:val="20"/>
                <w:szCs w:val="20"/>
              </w:rPr>
              <w:tab/>
            </w:r>
            <w:proofErr w:type="spellStart"/>
            <w:r w:rsidRPr="002E3E6C">
              <w:rPr>
                <w:rFonts w:ascii="Calibri" w:hAnsi="Calibri" w:cs="Calibri"/>
                <w:sz w:val="20"/>
                <w:szCs w:val="20"/>
              </w:rPr>
              <w:t>MeSH</w:t>
            </w:r>
            <w:proofErr w:type="spellEnd"/>
            <w:r w:rsidRPr="002E3E6C">
              <w:rPr>
                <w:rFonts w:ascii="Calibri" w:hAnsi="Calibri" w:cs="Calibri"/>
                <w:sz w:val="20"/>
                <w:szCs w:val="20"/>
              </w:rPr>
              <w:t xml:space="preserve"> descriptor: [Machine Learning] explode all trees</w:t>
            </w:r>
          </w:p>
          <w:p w14:paraId="7FB31F96"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#16</w:t>
            </w:r>
            <w:r w:rsidRPr="002E3E6C">
              <w:rPr>
                <w:rFonts w:ascii="Calibri" w:hAnsi="Calibri" w:cs="Calibri"/>
                <w:sz w:val="20"/>
                <w:szCs w:val="20"/>
              </w:rPr>
              <w:tab/>
              <w:t>((artificial adj1 intelligence) or ((deep or machine) adj1 learning))</w:t>
            </w:r>
          </w:p>
          <w:p w14:paraId="15CFAFE9"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#17</w:t>
            </w:r>
            <w:r w:rsidRPr="002E3E6C">
              <w:rPr>
                <w:rFonts w:ascii="Calibri" w:hAnsi="Calibri" w:cs="Calibri"/>
                <w:sz w:val="20"/>
                <w:szCs w:val="20"/>
              </w:rPr>
              <w:tab/>
              <w:t>algorithm</w:t>
            </w:r>
            <w:proofErr w:type="gramStart"/>
            <w:r w:rsidRPr="002E3E6C">
              <w:rPr>
                <w:rFonts w:ascii="Calibri" w:hAnsi="Calibri" w:cs="Calibri"/>
                <w:sz w:val="20"/>
                <w:szCs w:val="20"/>
              </w:rPr>
              <w:t>*:</w:t>
            </w:r>
            <w:proofErr w:type="spellStart"/>
            <w:r w:rsidRPr="002E3E6C">
              <w:rPr>
                <w:rFonts w:ascii="Calibri" w:hAnsi="Calibri" w:cs="Calibri"/>
                <w:sz w:val="20"/>
                <w:szCs w:val="20"/>
              </w:rPr>
              <w:t>ab</w:t>
            </w:r>
            <w:proofErr w:type="gramEnd"/>
            <w:r w:rsidRPr="002E3E6C">
              <w:rPr>
                <w:rFonts w:ascii="Calibri" w:hAnsi="Calibri" w:cs="Calibri"/>
                <w:sz w:val="20"/>
                <w:szCs w:val="20"/>
              </w:rPr>
              <w:t>,ti,kw</w:t>
            </w:r>
            <w:proofErr w:type="spellEnd"/>
            <w:r w:rsidRPr="002E3E6C">
              <w:rPr>
                <w:rFonts w:ascii="Calibri" w:hAnsi="Calibri" w:cs="Calibri"/>
                <w:sz w:val="20"/>
                <w:szCs w:val="20"/>
              </w:rPr>
              <w:t xml:space="preserve"> or automat*:</w:t>
            </w:r>
            <w:proofErr w:type="spellStart"/>
            <w:r w:rsidRPr="002E3E6C">
              <w:rPr>
                <w:rFonts w:ascii="Calibri" w:hAnsi="Calibri" w:cs="Calibri"/>
                <w:sz w:val="20"/>
                <w:szCs w:val="20"/>
              </w:rPr>
              <w:t>ab,ti</w:t>
            </w:r>
            <w:proofErr w:type="spellEnd"/>
            <w:r w:rsidRPr="002E3E6C">
              <w:rPr>
                <w:rFonts w:ascii="Calibri" w:hAnsi="Calibri" w:cs="Calibri"/>
                <w:sz w:val="20"/>
                <w:szCs w:val="20"/>
              </w:rPr>
              <w:t xml:space="preserve"> or radiomic*:</w:t>
            </w:r>
            <w:proofErr w:type="spellStart"/>
            <w:r w:rsidRPr="002E3E6C">
              <w:rPr>
                <w:rFonts w:ascii="Calibri" w:hAnsi="Calibri" w:cs="Calibri"/>
                <w:sz w:val="20"/>
                <w:szCs w:val="20"/>
              </w:rPr>
              <w:t>ab,ti,kw</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comput</w:t>
            </w:r>
            <w:proofErr w:type="spellEnd"/>
            <w:r w:rsidRPr="002E3E6C">
              <w:rPr>
                <w:rFonts w:ascii="Calibri" w:hAnsi="Calibri" w:cs="Calibri"/>
                <w:sz w:val="20"/>
                <w:szCs w:val="20"/>
              </w:rPr>
              <w:t>* adj3 (aid* or assist* or vision*)):</w:t>
            </w:r>
            <w:proofErr w:type="spellStart"/>
            <w:r w:rsidRPr="002E3E6C">
              <w:rPr>
                <w:rFonts w:ascii="Calibri" w:hAnsi="Calibri" w:cs="Calibri"/>
                <w:sz w:val="20"/>
                <w:szCs w:val="20"/>
              </w:rPr>
              <w:t>ab,ti</w:t>
            </w:r>
            <w:proofErr w:type="spellEnd"/>
          </w:p>
          <w:p w14:paraId="5B9C3F35"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#18</w:t>
            </w:r>
            <w:r w:rsidRPr="002E3E6C">
              <w:rPr>
                <w:rFonts w:ascii="Calibri" w:hAnsi="Calibri" w:cs="Calibri"/>
                <w:sz w:val="20"/>
                <w:szCs w:val="20"/>
              </w:rPr>
              <w:tab/>
              <w:t>((supervised or unsupervised or (semi adj1 supervised) or deep hybrid or cluster* or bayes* or gauss*) adj3 (learning or model* or net* or algo*))</w:t>
            </w:r>
          </w:p>
          <w:p w14:paraId="1431ABA0"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#19</w:t>
            </w:r>
            <w:r w:rsidRPr="002E3E6C">
              <w:rPr>
                <w:rFonts w:ascii="Calibri" w:hAnsi="Calibri" w:cs="Calibri"/>
                <w:sz w:val="20"/>
                <w:szCs w:val="20"/>
              </w:rPr>
              <w:tab/>
              <w:t>((feature adj3 (engineer* or select* or extract* or learn*)) or hyperparameter)</w:t>
            </w:r>
          </w:p>
          <w:p w14:paraId="5091C4A8"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#20</w:t>
            </w:r>
            <w:r w:rsidRPr="002E3E6C">
              <w:rPr>
                <w:rFonts w:ascii="Calibri" w:hAnsi="Calibri" w:cs="Calibri"/>
                <w:sz w:val="20"/>
                <w:szCs w:val="20"/>
              </w:rPr>
              <w:tab/>
              <w:t xml:space="preserve">(((neural or conv*) adj1 (net* or learn* or model*)) or CNN or convnet or RNN, or long short-term memory or </w:t>
            </w:r>
            <w:proofErr w:type="spellStart"/>
            <w:r w:rsidRPr="002E3E6C">
              <w:rPr>
                <w:rFonts w:ascii="Calibri" w:hAnsi="Calibri" w:cs="Calibri"/>
                <w:sz w:val="20"/>
                <w:szCs w:val="20"/>
              </w:rPr>
              <w:t>lstm</w:t>
            </w:r>
            <w:proofErr w:type="spellEnd"/>
            <w:r w:rsidRPr="002E3E6C">
              <w:rPr>
                <w:rFonts w:ascii="Calibri" w:hAnsi="Calibri" w:cs="Calibri"/>
                <w:sz w:val="20"/>
                <w:szCs w:val="20"/>
              </w:rPr>
              <w:t xml:space="preserve"> or gate* recurrent unit or </w:t>
            </w:r>
            <w:proofErr w:type="spellStart"/>
            <w:r w:rsidRPr="002E3E6C">
              <w:rPr>
                <w:rFonts w:ascii="Calibri" w:hAnsi="Calibri" w:cs="Calibri"/>
                <w:sz w:val="20"/>
                <w:szCs w:val="20"/>
              </w:rPr>
              <w:t>gru</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boltzmann</w:t>
            </w:r>
            <w:proofErr w:type="spellEnd"/>
            <w:r w:rsidRPr="002E3E6C">
              <w:rPr>
                <w:rFonts w:ascii="Calibri" w:hAnsi="Calibri" w:cs="Calibri"/>
                <w:sz w:val="20"/>
                <w:szCs w:val="20"/>
              </w:rPr>
              <w:t xml:space="preserve"> machine or deep belief net* or spatial transformer net* or sum product network)</w:t>
            </w:r>
          </w:p>
          <w:p w14:paraId="03324F54"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#21</w:t>
            </w:r>
            <w:r w:rsidRPr="002E3E6C">
              <w:rPr>
                <w:rFonts w:ascii="Calibri" w:hAnsi="Calibri" w:cs="Calibri"/>
                <w:sz w:val="20"/>
                <w:szCs w:val="20"/>
              </w:rPr>
              <w:tab/>
              <w:t>((ensemble or transfer or zero shot or reinforcement or dictionary) adj1 (learning or model* or net* or algo*))</w:t>
            </w:r>
          </w:p>
          <w:p w14:paraId="3C1A0B61"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#22</w:t>
            </w:r>
            <w:r w:rsidRPr="002E3E6C">
              <w:rPr>
                <w:rFonts w:ascii="Calibri" w:hAnsi="Calibri" w:cs="Calibri"/>
                <w:sz w:val="20"/>
                <w:szCs w:val="20"/>
              </w:rPr>
              <w:tab/>
              <w:t>(vector machine or SVM or ((classification or regression or probability or decision) adj1 tree*) or random forest)</w:t>
            </w:r>
          </w:p>
          <w:p w14:paraId="4E33551E"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#23</w:t>
            </w:r>
            <w:r w:rsidRPr="002E3E6C">
              <w:rPr>
                <w:rFonts w:ascii="Calibri" w:hAnsi="Calibri" w:cs="Calibri"/>
                <w:sz w:val="20"/>
                <w:szCs w:val="20"/>
              </w:rPr>
              <w:tab/>
              <w:t xml:space="preserve">(generative model* or </w:t>
            </w:r>
            <w:proofErr w:type="spellStart"/>
            <w:r w:rsidRPr="002E3E6C">
              <w:rPr>
                <w:rFonts w:ascii="Calibri" w:hAnsi="Calibri" w:cs="Calibri"/>
                <w:sz w:val="20"/>
                <w:szCs w:val="20"/>
              </w:rPr>
              <w:t>autoencod</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aae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vae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cae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dae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sdae</w:t>
            </w:r>
            <w:proofErr w:type="spellEnd"/>
            <w:r w:rsidRPr="002E3E6C">
              <w:rPr>
                <w:rFonts w:ascii="Calibri" w:hAnsi="Calibri" w:cs="Calibri"/>
                <w:sz w:val="20"/>
                <w:szCs w:val="20"/>
              </w:rPr>
              <w:t xml:space="preserve"> or </w:t>
            </w:r>
            <w:proofErr w:type="spellStart"/>
            <w:r w:rsidRPr="002E3E6C">
              <w:rPr>
                <w:rFonts w:ascii="Calibri" w:hAnsi="Calibri" w:cs="Calibri"/>
                <w:sz w:val="20"/>
                <w:szCs w:val="20"/>
              </w:rPr>
              <w:t>gan</w:t>
            </w:r>
            <w:proofErr w:type="spellEnd"/>
            <w:r w:rsidRPr="002E3E6C">
              <w:rPr>
                <w:rFonts w:ascii="Calibri" w:hAnsi="Calibri" w:cs="Calibri"/>
                <w:sz w:val="20"/>
                <w:szCs w:val="20"/>
              </w:rPr>
              <w:t xml:space="preserve"> or generative adversarial)</w:t>
            </w:r>
          </w:p>
          <w:p w14:paraId="22553851"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#24</w:t>
            </w:r>
            <w:r w:rsidRPr="002E3E6C">
              <w:rPr>
                <w:rFonts w:ascii="Calibri" w:hAnsi="Calibri" w:cs="Calibri"/>
                <w:sz w:val="20"/>
                <w:szCs w:val="20"/>
              </w:rPr>
              <w:tab/>
              <w:t>(</w:t>
            </w:r>
            <w:proofErr w:type="spellStart"/>
            <w:r w:rsidRPr="002E3E6C">
              <w:rPr>
                <w:rFonts w:ascii="Calibri" w:hAnsi="Calibri" w:cs="Calibri"/>
                <w:sz w:val="20"/>
                <w:szCs w:val="20"/>
              </w:rPr>
              <w:t>pca</w:t>
            </w:r>
            <w:proofErr w:type="spellEnd"/>
            <w:r w:rsidRPr="002E3E6C">
              <w:rPr>
                <w:rFonts w:ascii="Calibri" w:hAnsi="Calibri" w:cs="Calibri"/>
                <w:sz w:val="20"/>
                <w:szCs w:val="20"/>
              </w:rPr>
              <w:t xml:space="preserve"> or principal component analysis or (k adj1 means) or (nearest adj1 </w:t>
            </w:r>
            <w:proofErr w:type="spellStart"/>
            <w:proofErr w:type="gramStart"/>
            <w:r w:rsidRPr="002E3E6C">
              <w:rPr>
                <w:rFonts w:ascii="Calibri" w:hAnsi="Calibri" w:cs="Calibri"/>
                <w:sz w:val="20"/>
                <w:szCs w:val="20"/>
              </w:rPr>
              <w:t>neighbo?r</w:t>
            </w:r>
            <w:proofErr w:type="spellEnd"/>
            <w:proofErr w:type="gramEnd"/>
            <w:r w:rsidRPr="002E3E6C">
              <w:rPr>
                <w:rFonts w:ascii="Calibri" w:hAnsi="Calibri" w:cs="Calibri"/>
                <w:sz w:val="20"/>
                <w:szCs w:val="20"/>
              </w:rPr>
              <w:t xml:space="preserve">) or </w:t>
            </w:r>
            <w:proofErr w:type="spellStart"/>
            <w:r w:rsidRPr="002E3E6C">
              <w:rPr>
                <w:rFonts w:ascii="Calibri" w:hAnsi="Calibri" w:cs="Calibri"/>
                <w:sz w:val="20"/>
                <w:szCs w:val="20"/>
              </w:rPr>
              <w:t>knn</w:t>
            </w:r>
            <w:proofErr w:type="spellEnd"/>
            <w:r w:rsidRPr="002E3E6C">
              <w:rPr>
                <w:rFonts w:ascii="Calibri" w:hAnsi="Calibri" w:cs="Calibri"/>
                <w:sz w:val="20"/>
                <w:szCs w:val="20"/>
              </w:rPr>
              <w:t xml:space="preserve"> or (fuzzy adj3 </w:t>
            </w:r>
            <w:proofErr w:type="spellStart"/>
            <w:r w:rsidRPr="002E3E6C">
              <w:rPr>
                <w:rFonts w:ascii="Calibri" w:hAnsi="Calibri" w:cs="Calibri"/>
                <w:sz w:val="20"/>
                <w:szCs w:val="20"/>
              </w:rPr>
              <w:t>logi</w:t>
            </w:r>
            <w:proofErr w:type="spellEnd"/>
            <w:r w:rsidRPr="002E3E6C">
              <w:rPr>
                <w:rFonts w:ascii="Calibri" w:hAnsi="Calibri" w:cs="Calibri"/>
                <w:sz w:val="20"/>
                <w:szCs w:val="20"/>
              </w:rPr>
              <w:t xml:space="preserve">*) or isolation forest or hidden </w:t>
            </w:r>
            <w:proofErr w:type="spellStart"/>
            <w:r w:rsidRPr="002E3E6C">
              <w:rPr>
                <w:rFonts w:ascii="Calibri" w:hAnsi="Calibri" w:cs="Calibri"/>
                <w:sz w:val="20"/>
                <w:szCs w:val="20"/>
              </w:rPr>
              <w:t>markov</w:t>
            </w:r>
            <w:proofErr w:type="spellEnd"/>
            <w:r w:rsidRPr="002E3E6C">
              <w:rPr>
                <w:rFonts w:ascii="Calibri" w:hAnsi="Calibri" w:cs="Calibri"/>
                <w:sz w:val="20"/>
                <w:szCs w:val="20"/>
              </w:rPr>
              <w:t xml:space="preserve"> model or association rule* or feature bag* or score </w:t>
            </w:r>
            <w:proofErr w:type="spellStart"/>
            <w:r w:rsidRPr="002E3E6C">
              <w:rPr>
                <w:rFonts w:ascii="Calibri" w:hAnsi="Calibri" w:cs="Calibri"/>
                <w:sz w:val="20"/>
                <w:szCs w:val="20"/>
              </w:rPr>
              <w:t>normali$ation</w:t>
            </w:r>
            <w:proofErr w:type="spellEnd"/>
            <w:r w:rsidRPr="002E3E6C">
              <w:rPr>
                <w:rFonts w:ascii="Calibri" w:hAnsi="Calibri" w:cs="Calibri"/>
                <w:sz w:val="20"/>
                <w:szCs w:val="20"/>
              </w:rPr>
              <w:t>)</w:t>
            </w:r>
          </w:p>
          <w:p w14:paraId="3A5E3BCA"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#25</w:t>
            </w:r>
            <w:r w:rsidRPr="002E3E6C">
              <w:rPr>
                <w:rFonts w:ascii="Calibri" w:hAnsi="Calibri" w:cs="Calibri"/>
                <w:sz w:val="20"/>
                <w:szCs w:val="20"/>
              </w:rPr>
              <w:tab/>
              <w:t>{OR #11-#24}</w:t>
            </w:r>
          </w:p>
          <w:p w14:paraId="4C288F58" w14:textId="77777777" w:rsidR="00D16B91" w:rsidRPr="002E3E6C" w:rsidRDefault="00D16B91" w:rsidP="005A3DEE">
            <w:pPr>
              <w:pStyle w:val="Standard"/>
              <w:rPr>
                <w:rFonts w:ascii="Calibri" w:hAnsi="Calibri" w:cs="Calibri"/>
                <w:sz w:val="20"/>
                <w:szCs w:val="20"/>
              </w:rPr>
            </w:pPr>
            <w:r w:rsidRPr="002E3E6C">
              <w:rPr>
                <w:rFonts w:ascii="Calibri" w:hAnsi="Calibri" w:cs="Calibri"/>
                <w:sz w:val="20"/>
                <w:szCs w:val="20"/>
              </w:rPr>
              <w:t>#26</w:t>
            </w:r>
            <w:r w:rsidRPr="002E3E6C">
              <w:rPr>
                <w:rFonts w:ascii="Calibri" w:hAnsi="Calibri" w:cs="Calibri"/>
                <w:sz w:val="20"/>
                <w:szCs w:val="20"/>
              </w:rPr>
              <w:tab/>
              <w:t xml:space="preserve">#10 </w:t>
            </w:r>
            <w:proofErr w:type="gramStart"/>
            <w:r w:rsidRPr="002E3E6C">
              <w:rPr>
                <w:rFonts w:ascii="Calibri" w:hAnsi="Calibri" w:cs="Calibri"/>
                <w:sz w:val="20"/>
                <w:szCs w:val="20"/>
              </w:rPr>
              <w:t>AND  #</w:t>
            </w:r>
            <w:proofErr w:type="gramEnd"/>
            <w:r w:rsidRPr="002E3E6C">
              <w:rPr>
                <w:rFonts w:ascii="Calibri" w:hAnsi="Calibri" w:cs="Calibri"/>
                <w:sz w:val="20"/>
                <w:szCs w:val="20"/>
              </w:rPr>
              <w:t>25</w:t>
            </w:r>
          </w:p>
        </w:tc>
      </w:tr>
    </w:tbl>
    <w:p w14:paraId="151FF24F" w14:textId="77777777" w:rsidR="00D16B91" w:rsidRPr="002E3E6C" w:rsidRDefault="00D16B91" w:rsidP="00EA7321">
      <w:pPr>
        <w:pStyle w:val="Heading1"/>
        <w:rPr>
          <w:rFonts w:ascii="Calibri" w:hAnsi="Calibri" w:cs="Calibri"/>
        </w:rPr>
        <w:sectPr w:rsidR="00D16B91" w:rsidRPr="002E3E6C" w:rsidSect="00D16B91">
          <w:pgSz w:w="11906" w:h="16838"/>
          <w:pgMar w:top="720" w:right="720" w:bottom="720" w:left="720" w:header="708" w:footer="708" w:gutter="0"/>
          <w:cols w:space="708"/>
          <w:docGrid w:linePitch="360"/>
        </w:sectPr>
      </w:pPr>
    </w:p>
    <w:p w14:paraId="032E1D62" w14:textId="77777777" w:rsidR="00D16B91" w:rsidRPr="002E3E6C" w:rsidRDefault="00D16B91" w:rsidP="00EA7321">
      <w:pPr>
        <w:pStyle w:val="Heading1"/>
        <w:rPr>
          <w:rFonts w:ascii="Calibri" w:hAnsi="Calibri" w:cs="Calibri"/>
        </w:rPr>
      </w:pPr>
      <w:bookmarkStart w:id="1" w:name="_Toc125929386"/>
      <w:r w:rsidRPr="002E3E6C">
        <w:rPr>
          <w:rFonts w:ascii="Calibri" w:hAnsi="Calibri" w:cs="Calibri"/>
        </w:rPr>
        <w:lastRenderedPageBreak/>
        <w:t>Supplementary Material 2: Full data extraction and data analysis strategy</w:t>
      </w:r>
      <w:bookmarkEnd w:id="1"/>
    </w:p>
    <w:p w14:paraId="3301E50D" w14:textId="77777777" w:rsidR="00D16B91" w:rsidRPr="002E3E6C" w:rsidRDefault="00D16B91" w:rsidP="00D16B91">
      <w:pPr>
        <w:rPr>
          <w:rFonts w:ascii="Calibri" w:hAnsi="Calibri" w:cs="Calibri"/>
        </w:rPr>
      </w:pPr>
    </w:p>
    <w:p w14:paraId="5B4007CC" w14:textId="77777777" w:rsidR="00D16B91" w:rsidRPr="002E3E6C" w:rsidRDefault="00D16B91" w:rsidP="00D16B91">
      <w:pPr>
        <w:pStyle w:val="Heading2"/>
        <w:spacing w:line="360" w:lineRule="auto"/>
        <w:rPr>
          <w:rFonts w:ascii="Calibri" w:hAnsi="Calibri" w:cs="Calibri"/>
        </w:rPr>
      </w:pPr>
      <w:bookmarkStart w:id="2" w:name="_Toc125929387"/>
      <w:r w:rsidRPr="002E3E6C">
        <w:rPr>
          <w:rFonts w:ascii="Calibri" w:hAnsi="Calibri" w:cs="Calibri"/>
        </w:rPr>
        <w:t>Inclusion criteria</w:t>
      </w:r>
      <w:bookmarkEnd w:id="2"/>
    </w:p>
    <w:p w14:paraId="4278088F" w14:textId="6EFEB163" w:rsidR="00D16B91" w:rsidRPr="004A2156" w:rsidRDefault="00814CC7" w:rsidP="00D16B91">
      <w:pPr>
        <w:spacing w:line="360" w:lineRule="auto"/>
        <w:rPr>
          <w:rFonts w:ascii="Calibri" w:hAnsi="Calibri" w:cs="Calibri"/>
        </w:rPr>
      </w:pPr>
      <w:bookmarkStart w:id="3" w:name="_Hlk128264185"/>
      <w:bookmarkStart w:id="4" w:name="_Hlk128264567"/>
      <w:r w:rsidRPr="00814CC7">
        <w:rPr>
          <w:rFonts w:asciiTheme="minorHAnsi" w:hAnsiTheme="minorHAnsi" w:cstheme="minorHAnsi"/>
        </w:rPr>
        <w:t xml:space="preserve">We </w:t>
      </w:r>
      <w:r w:rsidRPr="004A2156">
        <w:rPr>
          <w:rFonts w:asciiTheme="minorHAnsi" w:hAnsiTheme="minorHAnsi" w:cstheme="minorHAnsi"/>
        </w:rPr>
        <w:t>included studies where an AI model could predict if a given CT or MRI examination</w:t>
      </w:r>
      <w:bookmarkEnd w:id="3"/>
      <w:r w:rsidRPr="004A2156">
        <w:rPr>
          <w:rFonts w:asciiTheme="minorHAnsi" w:hAnsiTheme="minorHAnsi" w:cstheme="minorHAnsi"/>
        </w:rPr>
        <w:t xml:space="preserve"> was abnormal.</w:t>
      </w:r>
      <w:bookmarkEnd w:id="4"/>
      <w:r w:rsidRPr="004A2156">
        <w:rPr>
          <w:rFonts w:asciiTheme="minorHAnsi" w:hAnsiTheme="minorHAnsi" w:cstheme="minorHAnsi"/>
        </w:rPr>
        <w:t xml:space="preserve"> </w:t>
      </w:r>
      <w:r w:rsidR="00D16B91" w:rsidRPr="004A2156">
        <w:rPr>
          <w:rFonts w:asciiTheme="minorHAnsi" w:hAnsiTheme="minorHAnsi" w:cstheme="minorHAnsi"/>
        </w:rPr>
        <w:t>To</w:t>
      </w:r>
      <w:r w:rsidR="00D16B91" w:rsidRPr="004A2156">
        <w:rPr>
          <w:rFonts w:ascii="Calibri" w:hAnsi="Calibri" w:cs="Calibri"/>
        </w:rPr>
        <w:t xml:space="preserve"> prevent major methodological bias related to generalisability, eligible studies included were those validating the AI model on a test dataset separated from the dataset used for development, either by time as a minimum acceptable inclusion standard (temporal validation), or by location (geographical validation; defined as external validation in this review). </w:t>
      </w:r>
    </w:p>
    <w:p w14:paraId="11ED1B90" w14:textId="6E7C6511" w:rsidR="00D16B91" w:rsidRPr="002E3E6C" w:rsidRDefault="00D16B91" w:rsidP="00D16B91">
      <w:pPr>
        <w:spacing w:line="360" w:lineRule="auto"/>
        <w:rPr>
          <w:rFonts w:ascii="Calibri" w:hAnsi="Calibri" w:cs="Calibri"/>
        </w:rPr>
      </w:pPr>
      <w:r w:rsidRPr="004A2156">
        <w:rPr>
          <w:rFonts w:ascii="Calibri" w:hAnsi="Calibri" w:cs="Calibri"/>
        </w:rPr>
        <w:t xml:space="preserve">In routine clinical practice, imaging patient cohorts contain normal brains and a range of pathological conditions. For AI studies detecting a single pathological target condition such as intracranial </w:t>
      </w:r>
      <w:proofErr w:type="spellStart"/>
      <w:r w:rsidR="00DB1482" w:rsidRPr="004A2156">
        <w:rPr>
          <w:rFonts w:ascii="Calibri" w:hAnsi="Calibri" w:cs="Calibri"/>
        </w:rPr>
        <w:t>hemorrhage</w:t>
      </w:r>
      <w:proofErr w:type="spellEnd"/>
      <w:r w:rsidRPr="004A2156">
        <w:rPr>
          <w:rFonts w:ascii="Calibri" w:hAnsi="Calibri" w:cs="Calibri"/>
        </w:rPr>
        <w:t xml:space="preserve">, a representative </w:t>
      </w:r>
      <w:r w:rsidRPr="002E3E6C">
        <w:rPr>
          <w:rFonts w:ascii="Calibri" w:hAnsi="Calibri" w:cs="Calibri"/>
        </w:rPr>
        <w:t>study would require that the AI model was validated not only on cohorts that contained the target condition, but also a reasonably representative range of non-target conditions that might be obtained during routine scanning. As a minimum acceptable inclusion standard, eligible studies were required to have test datasets that contained normal scans, scans containing the target, and one or more non-target conditions.</w:t>
      </w:r>
    </w:p>
    <w:p w14:paraId="50470CF9" w14:textId="77777777" w:rsidR="00D16B91" w:rsidRPr="002E3E6C" w:rsidRDefault="00D16B91" w:rsidP="00D16B91">
      <w:pPr>
        <w:pStyle w:val="Heading2"/>
        <w:spacing w:line="360" w:lineRule="auto"/>
        <w:rPr>
          <w:rFonts w:ascii="Calibri" w:hAnsi="Calibri" w:cs="Calibri"/>
        </w:rPr>
      </w:pPr>
      <w:bookmarkStart w:id="5" w:name="_Toc125929388"/>
      <w:r w:rsidRPr="002E3E6C">
        <w:rPr>
          <w:rFonts w:ascii="Calibri" w:hAnsi="Calibri" w:cs="Calibri"/>
        </w:rPr>
        <w:t>Exclusion criteria</w:t>
      </w:r>
      <w:bookmarkEnd w:id="5"/>
    </w:p>
    <w:p w14:paraId="50C985FF" w14:textId="77777777" w:rsidR="00D16B91" w:rsidRPr="002E3E6C" w:rsidRDefault="00D16B91" w:rsidP="00D16B91">
      <w:pPr>
        <w:spacing w:line="360" w:lineRule="auto"/>
        <w:rPr>
          <w:rFonts w:ascii="Calibri" w:hAnsi="Calibri" w:cs="Calibri"/>
        </w:rPr>
      </w:pPr>
      <w:r w:rsidRPr="002E3E6C">
        <w:rPr>
          <w:rFonts w:ascii="Calibri" w:hAnsi="Calibri" w:cs="Calibri"/>
        </w:rPr>
        <w:t xml:space="preserve">The motivation for the study was to review abnormality detection in first-line, clinical neuroimaging. </w:t>
      </w:r>
    </w:p>
    <w:p w14:paraId="5E2663CC" w14:textId="77777777" w:rsidR="00D16B91" w:rsidRPr="002E3E6C" w:rsidRDefault="00D16B91" w:rsidP="00D16B91">
      <w:pPr>
        <w:spacing w:line="360" w:lineRule="auto"/>
        <w:rPr>
          <w:rFonts w:ascii="Calibri" w:hAnsi="Calibri" w:cs="Calibri"/>
        </w:rPr>
      </w:pPr>
      <w:r w:rsidRPr="002E3E6C">
        <w:rPr>
          <w:rFonts w:ascii="Calibri" w:hAnsi="Calibri" w:cs="Calibri"/>
        </w:rPr>
        <w:t xml:space="preserve">Angiography or perfusion studies, for example, were excluded on the grounds that they would typically be used as second-line investigations triggered by a high </w:t>
      </w:r>
      <w:proofErr w:type="spellStart"/>
      <w:r w:rsidRPr="002E3E6C">
        <w:rPr>
          <w:rFonts w:ascii="Calibri" w:hAnsi="Calibri" w:cs="Calibri"/>
        </w:rPr>
        <w:t>clinico</w:t>
      </w:r>
      <w:proofErr w:type="spellEnd"/>
      <w:r w:rsidRPr="002E3E6C">
        <w:rPr>
          <w:rFonts w:ascii="Calibri" w:hAnsi="Calibri" w:cs="Calibri"/>
        </w:rPr>
        <w:t xml:space="preserve">-radiological suspicion for a particular pathology (e.g., CT angiography in patients with </w:t>
      </w:r>
      <w:proofErr w:type="spellStart"/>
      <w:r w:rsidRPr="002E3E6C">
        <w:rPr>
          <w:rFonts w:ascii="Calibri" w:hAnsi="Calibri" w:cs="Calibri"/>
        </w:rPr>
        <w:t>clinico</w:t>
      </w:r>
      <w:proofErr w:type="spellEnd"/>
      <w:r w:rsidRPr="002E3E6C">
        <w:rPr>
          <w:rFonts w:ascii="Calibri" w:hAnsi="Calibri" w:cs="Calibri"/>
        </w:rPr>
        <w:t xml:space="preserve">-radiological features of stroke caused by a large vessel occlusion). For the same rationale, other advanced MR techniques (e.g., MR spectroscopy) were excluded. </w:t>
      </w:r>
    </w:p>
    <w:p w14:paraId="01CF72FD" w14:textId="77777777" w:rsidR="00D16B91" w:rsidRPr="002E3E6C" w:rsidRDefault="00D16B91" w:rsidP="00D16B91">
      <w:pPr>
        <w:spacing w:line="360" w:lineRule="auto"/>
        <w:rPr>
          <w:rFonts w:ascii="Calibri" w:hAnsi="Calibri" w:cs="Calibri"/>
        </w:rPr>
      </w:pPr>
      <w:r w:rsidRPr="002E3E6C">
        <w:rPr>
          <w:rFonts w:ascii="Calibri" w:hAnsi="Calibri" w:cs="Calibri"/>
        </w:rPr>
        <w:t>Target conditions with a structural correlate often seen at the individual level (</w:t>
      </w:r>
      <w:proofErr w:type="gramStart"/>
      <w:r w:rsidRPr="002E3E6C">
        <w:rPr>
          <w:rFonts w:ascii="Calibri" w:hAnsi="Calibri" w:cs="Calibri"/>
        </w:rPr>
        <w:t>e.g.</w:t>
      </w:r>
      <w:proofErr w:type="gramEnd"/>
      <w:r w:rsidRPr="002E3E6C">
        <w:rPr>
          <w:rFonts w:ascii="Calibri" w:hAnsi="Calibri" w:cs="Calibri"/>
        </w:rPr>
        <w:t xml:space="preserve"> Alzheimer’s disease) were included. In contrast, those conditions where structural differences have been shown only in group-wise comparison studies but are not apparent to the radiologist at the individual level, were excluded (e.g., a range of psychiatric conditions where voxel-based morphometry has shown structural differences when compared to healthy controls).</w:t>
      </w:r>
    </w:p>
    <w:p w14:paraId="0E7AFA47" w14:textId="77777777" w:rsidR="00D16B91" w:rsidRPr="002E3E6C" w:rsidRDefault="00D16B91" w:rsidP="00D16B91">
      <w:pPr>
        <w:spacing w:line="360" w:lineRule="auto"/>
        <w:rPr>
          <w:rFonts w:ascii="Calibri" w:hAnsi="Calibri" w:cs="Calibri"/>
        </w:rPr>
      </w:pPr>
      <w:r w:rsidRPr="002E3E6C">
        <w:rPr>
          <w:rFonts w:ascii="Calibri" w:hAnsi="Calibri" w:cs="Calibri"/>
        </w:rPr>
        <w:t xml:space="preserve">All studies using other forms of internal validation not adhering to the minimum acceptable inclusion standard of temporal validation, were excluded if there was no external validation. An example of this scenario is studies using cross-validation alone. </w:t>
      </w:r>
      <w:bookmarkStart w:id="6" w:name="_Hlk128264099"/>
      <w:r w:rsidRPr="002E3E6C">
        <w:rPr>
          <w:rFonts w:ascii="Calibri" w:hAnsi="Calibri" w:cs="Calibri"/>
        </w:rPr>
        <w:t>Studies that only reported the accuracy of the AI model to make voxel-wise (e.g., segmentation studies) or slice-wise predictions but did not subsequently report at the patient level were excluded</w:t>
      </w:r>
      <w:r w:rsidRPr="002E3E6C" w:rsidDel="009F49E6">
        <w:rPr>
          <w:rFonts w:ascii="Calibri" w:hAnsi="Calibri" w:cs="Calibri"/>
        </w:rPr>
        <w:t xml:space="preserve"> </w:t>
      </w:r>
      <w:r w:rsidRPr="002E3E6C">
        <w:rPr>
          <w:rFonts w:ascii="Calibri" w:hAnsi="Calibri" w:cs="Calibri"/>
        </w:rPr>
        <w:t xml:space="preserve">(unless patient level accuracy could be calculated from the published study data). </w:t>
      </w:r>
      <w:bookmarkEnd w:id="6"/>
    </w:p>
    <w:p w14:paraId="1EE02946" w14:textId="1E7B9CB6" w:rsidR="00D16B91" w:rsidRPr="002E3E6C" w:rsidRDefault="00D16B91" w:rsidP="00D16B91">
      <w:pPr>
        <w:spacing w:line="360" w:lineRule="auto"/>
        <w:rPr>
          <w:rFonts w:ascii="Calibri" w:hAnsi="Calibri" w:cs="Calibri"/>
        </w:rPr>
      </w:pPr>
      <w:r w:rsidRPr="002E3E6C">
        <w:rPr>
          <w:rFonts w:ascii="Calibri" w:hAnsi="Calibri" w:cs="Calibri"/>
        </w:rPr>
        <w:t xml:space="preserve">Studies testing exclusively on </w:t>
      </w:r>
      <w:proofErr w:type="spellStart"/>
      <w:r w:rsidR="00DB1482">
        <w:rPr>
          <w:rFonts w:ascii="Calibri" w:hAnsi="Calibri" w:cs="Calibri"/>
        </w:rPr>
        <w:t>pediatric</w:t>
      </w:r>
      <w:proofErr w:type="spellEnd"/>
      <w:r w:rsidRPr="002E3E6C">
        <w:rPr>
          <w:rFonts w:ascii="Calibri" w:hAnsi="Calibri" w:cs="Calibri"/>
        </w:rPr>
        <w:t xml:space="preserve"> populations were excluded. Studies not published in a peer-reviewed journal or without an English language translation were excluded</w:t>
      </w:r>
      <w:r w:rsidRPr="002E3E6C">
        <w:rPr>
          <w:rFonts w:ascii="Calibri" w:hAnsi="Calibri" w:cs="Calibri"/>
        </w:rPr>
        <w:fldChar w:fldCharType="begin" w:fldLock="1"/>
      </w:r>
      <w:r w:rsidR="00CB0EE7" w:rsidRPr="002E3E6C">
        <w:rPr>
          <w:rFonts w:ascii="Calibri" w:hAnsi="Calibri" w:cs="Calibri"/>
        </w:rPr>
        <w:instrText>ADDIN CSL_CITATION {"citationItems":[{"id":"ITEM-1","itemData":{"DOI":"10.1016/J.JCLINEPI.2019.10.011","ISSN":"0895-4356","PMID":"31698064","abstract":"&lt;h2&gt;Abstract&lt;/h2&gt;&lt;h3&gt;Objectives&lt;/h3&gt;&lt;p&gt;We aimed to assess whether limiting the inclusion criteria solely to English-language publications affected the overall conclusions of evidence syntheses.&lt;/p&gt;&lt;h3&gt;Study Design and Setting&lt;/h3&gt;&lt;p&gt;Our analyses used a dataset of a previous methods study that included 59 randomly selected Cochrane intervention reviews with no language restrictions. First, we ascertained the publication language of all 2,026 included publications. Next, we excluded studies based on the following criteria: (1) publication solely in non-English language, or (2) main publication (in case of multiple publications of the same study) in non-English language. We then re-calculated meta-analyses for outcomes that were presented in the main summary of findings tables of the Cochrane reports. If the direction of the effect estimate or the statistical significance changed, authors of the respective Cochrane reviews were consulted to assess whether the new evidence base would have changed their conclusions. The primary outcome of our analyses examined the proportion of conclusions that would change with the exclusion of non-English publications. We set the threshold for the approach as noninferior if the upper limit of the 95% confidence interval of the proportion of changed conclusions did not cross a margin of 10%.&lt;/p&gt;&lt;h3&gt;Results&lt;/h3&gt;&lt;p&gt;Across all 59 Cochrane reviews, 29 (49%) included 80 non-English publications. For 16 (27%) of these Cochrane reviews, the exclusion of non-English publications resulted in the exclusion of at least one study. In the remaining 13 Cochrane reviews, the non-English publications were not the only or main publication of the study or they did not contribute to the main summary of the findings table, so their exclusion did not result in an exclusion of the study.&lt;/p&gt;&lt;p&gt;Overall, the exclusion of non-English publications led to the exclusion of 31 studies contributing to 40 outcomes. For 38 of the 40 outcomes, the exclusion of non-English studies did not markedly alter the size or direction of effect estimates or statistical significance. In two outcomes, the statistical significance changed, but authors would have still drawn the same conclusion, albeit with less certainty. Thus, the proportion of changed conclusions in our sample was 0.0% (95% CI 0.0–0.6), which indicated the noninferiority of the approach. However, the majority of excluded studies were small.&lt;/p&gt;&lt;h3&gt;Conclusion&lt;/h3&gt;&lt;p&gt;Exclusion of non-English publication…","author":[{"dropping-particle":"","family":"Nussbaumer-Streit","given":"B.","non-dropping-particle":"","parse-names":false,"suffix":""},{"dropping-particle":"","family":"Klerings","given":"I.","non-dropping-particle":"","parse-names":false,"suffix":""},{"dropping-particle":"","family":"Dobrescu","given":"A. I.","non-dropping-particle":"","parse-names":false,"suffix":""},{"dropping-particle":"","family":"Persad","given":"E.","non-dropping-particle":"","parse-names":false,"suffix":""},{"dropping-particle":"","family":"Stevens","given":"A.","non-dropping-particle":"","parse-names":false,"suffix":""},{"dropping-particle":"","family":"Garritty","given":"C.","non-dropping-particle":"","parse-names":false,"suffix":""},{"dropping-particle":"","family":"Kamel","given":"C.","non-dropping-particle":"","parse-names":false,"suffix":""},{"dropping-particle":"","family":"Affengruber","given":"L.","non-dropping-particle":"","parse-names":false,"suffix":""},{"dropping-particle":"","family":"King","given":"V. J.","non-dropping-particle":"","parse-names":false,"suffix":""},{"dropping-particle":"","family":"Gartlehner","given":"G.","non-dropping-particle":"","parse-names":false,"suffix":""}],"container-title":"Journal of Clinical Epidemiology","id":"ITEM-1","issued":{"date-parts":[["2020","2","1"]]},"page":"42-54","publisher":"Elsevier","title":"Excluding non-English publications from evidence-syntheses did not change conclusions: a meta-epidemiological study","type":"article-journal","volume":"118"},"uris":["http://www.mendeley.com/documents/?uuid=80c0bc88-0f3e-3ff2-aa00-5c2b87a1abd8"]}],"mendeley":{"formattedCitation":"&lt;sup&gt;1&lt;/sup&gt;","plainTextFormattedCitation":"1","previouslyFormattedCitation":"&lt;sup&gt;1&lt;/sup&gt;"},"properties":{"noteIndex":0},"schema":"https://github.com/citation-style-language/schema/raw/master/csl-citation.json"}</w:instrText>
      </w:r>
      <w:r w:rsidRPr="002E3E6C">
        <w:rPr>
          <w:rFonts w:ascii="Calibri" w:hAnsi="Calibri" w:cs="Calibri"/>
        </w:rPr>
        <w:fldChar w:fldCharType="separate"/>
      </w:r>
      <w:r w:rsidRPr="002E3E6C">
        <w:rPr>
          <w:rFonts w:ascii="Calibri" w:hAnsi="Calibri" w:cs="Calibri"/>
          <w:noProof/>
          <w:vertAlign w:val="superscript"/>
        </w:rPr>
        <w:t>1</w:t>
      </w:r>
      <w:r w:rsidRPr="002E3E6C">
        <w:rPr>
          <w:rFonts w:ascii="Calibri" w:hAnsi="Calibri" w:cs="Calibri"/>
        </w:rPr>
        <w:fldChar w:fldCharType="end"/>
      </w:r>
      <w:r w:rsidRPr="002E3E6C">
        <w:rPr>
          <w:rFonts w:ascii="Calibri" w:hAnsi="Calibri" w:cs="Calibri"/>
        </w:rPr>
        <w:t>.</w:t>
      </w:r>
    </w:p>
    <w:p w14:paraId="189C24BE" w14:textId="77777777" w:rsidR="00D16B91" w:rsidRPr="002E3E6C" w:rsidRDefault="00D16B91" w:rsidP="00D16B91">
      <w:pPr>
        <w:pStyle w:val="Heading2"/>
        <w:spacing w:line="360" w:lineRule="auto"/>
        <w:rPr>
          <w:rFonts w:ascii="Calibri" w:hAnsi="Calibri" w:cs="Calibri"/>
        </w:rPr>
      </w:pPr>
      <w:bookmarkStart w:id="7" w:name="_Toc125929389"/>
      <w:r w:rsidRPr="002E3E6C">
        <w:rPr>
          <w:rFonts w:ascii="Calibri" w:hAnsi="Calibri" w:cs="Calibri"/>
        </w:rPr>
        <w:t>Study selection</w:t>
      </w:r>
      <w:bookmarkEnd w:id="7"/>
    </w:p>
    <w:p w14:paraId="393A5D59" w14:textId="77777777" w:rsidR="00D16B91" w:rsidRPr="002E3E6C" w:rsidRDefault="00D16B91" w:rsidP="00D16B91">
      <w:pPr>
        <w:spacing w:line="360" w:lineRule="auto"/>
        <w:rPr>
          <w:rFonts w:ascii="Calibri" w:hAnsi="Calibri" w:cs="Calibri"/>
        </w:rPr>
      </w:pPr>
      <w:r w:rsidRPr="002E3E6C">
        <w:rPr>
          <w:rFonts w:ascii="Calibri" w:hAnsi="Calibri" w:cs="Calibri"/>
        </w:rPr>
        <w:t>S.A. and D.W. (radiologist and data scientist, both with 3 years neuroimaging research experience), independently reviewed the titles and abstracts of all retrieved records using the inclusion criteria. Full texts were then assessed for eligibility with any final arbitration through a third reviewer (T.C.B., neuroradiologist, 16 years neuroimaging research experience).</w:t>
      </w:r>
    </w:p>
    <w:p w14:paraId="0F1BEE62" w14:textId="77777777" w:rsidR="00D16B91" w:rsidRPr="002E3E6C" w:rsidRDefault="00D16B91" w:rsidP="00D16B91">
      <w:pPr>
        <w:pStyle w:val="Heading2"/>
        <w:spacing w:line="360" w:lineRule="auto"/>
        <w:rPr>
          <w:rFonts w:ascii="Calibri" w:hAnsi="Calibri" w:cs="Calibri"/>
        </w:rPr>
      </w:pPr>
      <w:bookmarkStart w:id="8" w:name="_Toc125929390"/>
      <w:r w:rsidRPr="002E3E6C">
        <w:rPr>
          <w:rFonts w:ascii="Calibri" w:hAnsi="Calibri" w:cs="Calibri"/>
        </w:rPr>
        <w:lastRenderedPageBreak/>
        <w:t>Data extraction and quality assessment</w:t>
      </w:r>
      <w:bookmarkEnd w:id="8"/>
    </w:p>
    <w:p w14:paraId="3D94F148" w14:textId="680AA807" w:rsidR="00D16B91" w:rsidRPr="002E3E6C" w:rsidRDefault="00D16B91" w:rsidP="00D16B91">
      <w:pPr>
        <w:spacing w:line="360" w:lineRule="auto"/>
        <w:rPr>
          <w:rFonts w:ascii="Calibri" w:hAnsi="Calibri" w:cs="Calibri"/>
        </w:rPr>
      </w:pPr>
      <w:r w:rsidRPr="002E3E6C">
        <w:rPr>
          <w:rFonts w:ascii="Calibri" w:hAnsi="Calibri" w:cs="Calibri"/>
        </w:rPr>
        <w:t xml:space="preserve">Study quality was assessed independently (S.A. and D.W.) with any final arbitration through a third assessor (T.C.B.). We used the </w:t>
      </w:r>
      <w:proofErr w:type="spellStart"/>
      <w:r w:rsidRPr="002E3E6C">
        <w:rPr>
          <w:rFonts w:ascii="Calibri" w:hAnsi="Calibri" w:cs="Calibri"/>
        </w:rPr>
        <w:t>QUality</w:t>
      </w:r>
      <w:proofErr w:type="spellEnd"/>
      <w:r w:rsidRPr="002E3E6C">
        <w:rPr>
          <w:rFonts w:ascii="Calibri" w:hAnsi="Calibri" w:cs="Calibri"/>
        </w:rPr>
        <w:t xml:space="preserve"> Assessment of Diagnostic Accuracy Studies-2 (QUADAS-2) tool</w:t>
      </w:r>
      <w:r w:rsidRPr="002E3E6C">
        <w:rPr>
          <w:rFonts w:ascii="Calibri" w:hAnsi="Calibri" w:cs="Calibri"/>
        </w:rPr>
        <w:fldChar w:fldCharType="begin" w:fldLock="1"/>
      </w:r>
      <w:r w:rsidR="00CB0EE7" w:rsidRPr="002E3E6C">
        <w:rPr>
          <w:rFonts w:ascii="Calibri" w:hAnsi="Calibri" w:cs="Calibri"/>
        </w:rPr>
        <w:instrText>ADDIN CSL_CITATION {"citationItems":[{"id":"ITEM-1","itemData":{"author":[{"dropping-particle":"","family":"Whiting","given":"Penny F","non-dropping-particle":"","parse-names":false,"suffix":""},{"dropping-particle":"","family":"Rutjes","given":"Anne W S","non-dropping-particle":"","parse-names":false,"suffix":""},{"dropping-particle":"","family":"Westwood","given":"Marie E","non-dropping-particle":"","parse-names":false,"suffix":""},{"dropping-particle":"","family":"Mallett","given":"Susan","non-dropping-particle":"","parse-names":false,"suffix":""},{"dropping-particle":"","family":"Deeks","given":"Jonathan J","non-dropping-particle":"","parse-names":false,"suffix":""},{"dropping-particle":"","family":"Reitsma","given":"Johannes B","non-dropping-particle":"","parse-names":false,"suffix":""},{"dropping-particle":"","family":"Leeflang","given":"Mariska M G","non-dropping-particle":"","parse-names":false,"suffix":""},{"dropping-particle":"","family":"Sterne","given":"Jonathan A C","non-dropping-particle":"","parse-names":false,"suffix":""},{"dropping-particle":"","family":"Bossuyt","given":"Patrick M M","non-dropping-particle":"","parse-names":false,"suffix":""},{"dropping-particle":"","family":"Group*","given":"QUADAS-2","non-dropping-particle":"","parse-names":false,"suffix":""}],"container-title":"Annals of internal medicine","id":"ITEM-1","issue":"8","issued":{"date-parts":[["2011"]]},"page":"529-536","publisher":"American College of Physicians","title":"QUADAS-2: a revised tool for the quality assessment of diagnostic accuracy studies","type":"article-journal","volume":"155"},"uris":["http://www.mendeley.com/documents/?uuid=9cad0068-ed69-48b2-9885-738ac51790b9"]}],"mendeley":{"formattedCitation":"&lt;sup&gt;2&lt;/sup&gt;","plainTextFormattedCitation":"2","previouslyFormattedCitation":"&lt;sup&gt;2&lt;/sup&gt;"},"properties":{"noteIndex":0},"schema":"https://github.com/citation-style-language/schema/raw/master/csl-citation.json"}</w:instrText>
      </w:r>
      <w:r w:rsidRPr="002E3E6C">
        <w:rPr>
          <w:rFonts w:ascii="Calibri" w:hAnsi="Calibri" w:cs="Calibri"/>
        </w:rPr>
        <w:fldChar w:fldCharType="separate"/>
      </w:r>
      <w:r w:rsidRPr="002E3E6C">
        <w:rPr>
          <w:rFonts w:ascii="Calibri" w:hAnsi="Calibri" w:cs="Calibri"/>
          <w:noProof/>
          <w:vertAlign w:val="superscript"/>
        </w:rPr>
        <w:t>2</w:t>
      </w:r>
      <w:r w:rsidRPr="002E3E6C">
        <w:rPr>
          <w:rFonts w:ascii="Calibri" w:hAnsi="Calibri" w:cs="Calibri"/>
        </w:rPr>
        <w:fldChar w:fldCharType="end"/>
      </w:r>
      <w:r w:rsidRPr="002E3E6C">
        <w:rPr>
          <w:rFonts w:ascii="Calibri" w:hAnsi="Calibri" w:cs="Calibri"/>
        </w:rPr>
        <w:t xml:space="preserve">, tailored to the review question </w:t>
      </w:r>
      <w:r w:rsidRPr="002E3E6C">
        <w:rPr>
          <w:rFonts w:ascii="Calibri" w:hAnsi="Calibri" w:cs="Calibri"/>
          <w:lang w:val="en-US"/>
        </w:rPr>
        <w:t>incorporating items from the Checklist for Artificial Intelligence in Medical Imaging (CLAIM)</w:t>
      </w:r>
      <w:r w:rsidRPr="002E3E6C">
        <w:rPr>
          <w:rFonts w:ascii="Calibri" w:hAnsi="Calibri" w:cs="Calibri"/>
          <w:lang w:val="en-US"/>
        </w:rPr>
        <w:fldChar w:fldCharType="begin" w:fldLock="1"/>
      </w:r>
      <w:r w:rsidR="00CB0EE7" w:rsidRPr="002E3E6C">
        <w:rPr>
          <w:rFonts w:ascii="Calibri" w:hAnsi="Calibri" w:cs="Calibri"/>
          <w:lang w:val="en-US"/>
        </w:rPr>
        <w:instrText>ADDIN CSL_CITATION {"citationItems":[{"id":"ITEM-1","itemData":{"DOI":"10.1148/RYAI.2020200029","ISSN":"2638-6100","PMID":"33937821","abstract":"The advent of deep neural networks as a new artificial intelligence (AI) technique has engendered a large number of medical applications, particularly in medical imaging. Such applications of AI must remain grounded in the fundamental tenets of science and scientific publication (1). Scientific results must be reproducible, and a scientific publication must describe the authors’ work in sufficient detail to enable readers to determine the rigor, quality, and generalizability of the work, and potentially to reproduce the work’s results. A number of valuable manuscript checklists have come into widespread use, including the Standards for Reporting of Diagnostic Accuracy Studies (STARD) (2–5), Strengthening the Reporting of Observational studies in Epidemiology (STROBE) (6), and Consolidated Standards of Reporting Trials (CONSORT) (7,8). A radiomics quality score has been proposed to assess the quality of radiomics studies (9).","author":[{"dropping-particle":"","family":"Mongan","given":"John","non-dropping-particle":"","parse-names":false,"suffix":""},{"dropping-particle":"","family":"Moy","given":"Linda","non-dropping-particle":"","parse-names":false,"suffix":""},{"dropping-particle":"","family":"Charles E. Kahn","given":"Jr","non-dropping-particle":"","parse-names":false,"suffix":""}],"container-title":"Radiology. Artificial intelligence","id":"ITEM-1","issue":"2","issued":{"date-parts":[["2020","3","1"]]},"page":"e200029","publisher":"Radiological Society of North America","title":"Checklist for Artificial Intelligence in Medical Imaging (CLAIM): A Guide for Authors and Reviewers","type":"article-journal","volume":"2"},"uris":["http://www.mendeley.com/documents/?uuid=d295f7b1-d6fe-307a-b094-c436385ba411"]}],"mendeley":{"formattedCitation":"&lt;sup&gt;3&lt;/sup&gt;","plainTextFormattedCitation":"3","previouslyFormattedCitation":"&lt;sup&gt;3&lt;/sup&gt;"},"properties":{"noteIndex":0},"schema":"https://github.com/citation-style-language/schema/raw/master/csl-citation.json"}</w:instrText>
      </w:r>
      <w:r w:rsidRPr="002E3E6C">
        <w:rPr>
          <w:rFonts w:ascii="Calibri" w:hAnsi="Calibri" w:cs="Calibri"/>
          <w:lang w:val="en-US"/>
        </w:rPr>
        <w:fldChar w:fldCharType="separate"/>
      </w:r>
      <w:r w:rsidRPr="002E3E6C">
        <w:rPr>
          <w:rFonts w:ascii="Calibri" w:hAnsi="Calibri" w:cs="Calibri"/>
          <w:noProof/>
          <w:vertAlign w:val="superscript"/>
          <w:lang w:val="en-US"/>
        </w:rPr>
        <w:t>3</w:t>
      </w:r>
      <w:r w:rsidRPr="002E3E6C">
        <w:rPr>
          <w:rFonts w:ascii="Calibri" w:hAnsi="Calibri" w:cs="Calibri"/>
          <w:lang w:val="en-US"/>
        </w:rPr>
        <w:fldChar w:fldCharType="end"/>
      </w:r>
      <w:r w:rsidRPr="002E3E6C">
        <w:rPr>
          <w:rFonts w:ascii="Calibri" w:hAnsi="Calibri" w:cs="Calibri"/>
        </w:rPr>
        <w:t xml:space="preserve">; modified signalling questions are presented in Supplementary Material 3. </w:t>
      </w:r>
    </w:p>
    <w:p w14:paraId="3F053452" w14:textId="77777777" w:rsidR="00D16B91" w:rsidRPr="002E3E6C" w:rsidRDefault="00D16B91" w:rsidP="00D16B91">
      <w:pPr>
        <w:rPr>
          <w:rFonts w:ascii="Calibri" w:hAnsi="Calibri" w:cs="Calibri"/>
        </w:rPr>
      </w:pPr>
    </w:p>
    <w:p w14:paraId="40B438C4" w14:textId="77777777" w:rsidR="00D16B91" w:rsidRPr="002E3E6C" w:rsidRDefault="00D16B91" w:rsidP="00D16B91">
      <w:pPr>
        <w:rPr>
          <w:rFonts w:ascii="Calibri" w:hAnsi="Calibri" w:cs="Calibri"/>
        </w:rPr>
        <w:sectPr w:rsidR="00D16B91" w:rsidRPr="002E3E6C" w:rsidSect="00D16B91">
          <w:pgSz w:w="11906" w:h="16838"/>
          <w:pgMar w:top="720" w:right="720" w:bottom="720" w:left="720" w:header="708" w:footer="708" w:gutter="0"/>
          <w:cols w:space="708"/>
          <w:docGrid w:linePitch="360"/>
        </w:sectPr>
      </w:pPr>
    </w:p>
    <w:p w14:paraId="6858C6E1" w14:textId="570FD446" w:rsidR="00D16B91" w:rsidRPr="002E3E6C" w:rsidRDefault="00D16B91" w:rsidP="00D16B91">
      <w:pPr>
        <w:pStyle w:val="Heading1"/>
        <w:rPr>
          <w:rFonts w:ascii="Calibri" w:hAnsi="Calibri" w:cs="Calibri"/>
          <w:b w:val="0"/>
          <w:bCs/>
        </w:rPr>
      </w:pPr>
      <w:bookmarkStart w:id="9" w:name="_Toc125929393"/>
      <w:r w:rsidRPr="002E3E6C">
        <w:rPr>
          <w:rFonts w:ascii="Calibri" w:hAnsi="Calibri" w:cs="Calibri"/>
          <w:bCs/>
        </w:rPr>
        <w:lastRenderedPageBreak/>
        <w:t xml:space="preserve">Supplementary Material </w:t>
      </w:r>
      <w:r w:rsidR="00606AB1" w:rsidRPr="002E3E6C">
        <w:rPr>
          <w:rFonts w:ascii="Calibri" w:hAnsi="Calibri" w:cs="Calibri"/>
          <w:bCs/>
        </w:rPr>
        <w:t>3</w:t>
      </w:r>
      <w:r w:rsidRPr="002E3E6C">
        <w:rPr>
          <w:rFonts w:ascii="Calibri" w:hAnsi="Calibri" w:cs="Calibri"/>
          <w:bCs/>
        </w:rPr>
        <w:t>: Modified QUADAS-2 signalling questions</w:t>
      </w:r>
      <w:bookmarkEnd w:id="9"/>
    </w:p>
    <w:tbl>
      <w:tblPr>
        <w:tblStyle w:val="TableGrid"/>
        <w:tblW w:w="0" w:type="auto"/>
        <w:tblLook w:val="04A0" w:firstRow="1" w:lastRow="0" w:firstColumn="1" w:lastColumn="0" w:noHBand="0" w:noVBand="1"/>
      </w:tblPr>
      <w:tblGrid>
        <w:gridCol w:w="4505"/>
        <w:gridCol w:w="4505"/>
      </w:tblGrid>
      <w:tr w:rsidR="00D16B91" w:rsidRPr="002E3E6C" w14:paraId="7AED90F5" w14:textId="77777777" w:rsidTr="005A3DEE">
        <w:trPr>
          <w:trHeight w:val="295"/>
        </w:trPr>
        <w:tc>
          <w:tcPr>
            <w:tcW w:w="4505" w:type="dxa"/>
            <w:tcBorders>
              <w:bottom w:val="single" w:sz="4" w:space="0" w:color="auto"/>
            </w:tcBorders>
          </w:tcPr>
          <w:p w14:paraId="30D29229" w14:textId="77777777" w:rsidR="00D16B91" w:rsidRPr="002E3E6C" w:rsidRDefault="00D16B91" w:rsidP="005A3DEE">
            <w:pPr>
              <w:rPr>
                <w:rFonts w:ascii="Calibri" w:hAnsi="Calibri" w:cs="Calibri"/>
                <w:szCs w:val="20"/>
              </w:rPr>
            </w:pPr>
            <w:bookmarkStart w:id="10" w:name="_Hlk106027059"/>
            <w:r w:rsidRPr="002E3E6C">
              <w:rPr>
                <w:rFonts w:ascii="Calibri" w:hAnsi="Calibri" w:cs="Calibri"/>
                <w:szCs w:val="20"/>
              </w:rPr>
              <w:t>Question</w:t>
            </w:r>
          </w:p>
        </w:tc>
        <w:tc>
          <w:tcPr>
            <w:tcW w:w="4505" w:type="dxa"/>
            <w:tcBorders>
              <w:bottom w:val="single" w:sz="4" w:space="0" w:color="auto"/>
            </w:tcBorders>
          </w:tcPr>
          <w:p w14:paraId="193E025E" w14:textId="77777777" w:rsidR="00D16B91" w:rsidRPr="002E3E6C" w:rsidRDefault="00D16B91" w:rsidP="005A3DEE">
            <w:pPr>
              <w:rPr>
                <w:rFonts w:ascii="Calibri" w:hAnsi="Calibri" w:cs="Calibri"/>
                <w:szCs w:val="20"/>
              </w:rPr>
            </w:pPr>
            <w:r w:rsidRPr="002E3E6C">
              <w:rPr>
                <w:rFonts w:ascii="Calibri" w:hAnsi="Calibri" w:cs="Calibri"/>
                <w:szCs w:val="20"/>
              </w:rPr>
              <w:t xml:space="preserve">Points specific to this review </w:t>
            </w:r>
          </w:p>
        </w:tc>
      </w:tr>
      <w:tr w:rsidR="00D16B91" w:rsidRPr="002E3E6C" w14:paraId="35D3A60A" w14:textId="77777777" w:rsidTr="005A3DEE">
        <w:trPr>
          <w:trHeight w:val="314"/>
        </w:trPr>
        <w:tc>
          <w:tcPr>
            <w:tcW w:w="9010" w:type="dxa"/>
            <w:gridSpan w:val="2"/>
            <w:shd w:val="clear" w:color="auto" w:fill="B4C6E7" w:themeFill="accent1" w:themeFillTint="66"/>
          </w:tcPr>
          <w:p w14:paraId="06DF0BC8" w14:textId="77777777" w:rsidR="00D16B91" w:rsidRPr="002E3E6C" w:rsidRDefault="00D16B91" w:rsidP="005A3DEE">
            <w:pPr>
              <w:jc w:val="center"/>
              <w:rPr>
                <w:rFonts w:ascii="Calibri" w:hAnsi="Calibri" w:cs="Calibri"/>
                <w:b/>
                <w:bCs/>
                <w:szCs w:val="20"/>
              </w:rPr>
            </w:pPr>
            <w:r w:rsidRPr="002E3E6C">
              <w:rPr>
                <w:rFonts w:ascii="Calibri" w:hAnsi="Calibri" w:cs="Calibri"/>
                <w:b/>
                <w:bCs/>
                <w:szCs w:val="20"/>
              </w:rPr>
              <w:t>PARTICIPANT SELECTION – A. RISK OF BIAS</w:t>
            </w:r>
          </w:p>
        </w:tc>
      </w:tr>
      <w:tr w:rsidR="00D16B91" w:rsidRPr="002E3E6C" w14:paraId="37B15410" w14:textId="77777777" w:rsidTr="005A3DEE">
        <w:trPr>
          <w:trHeight w:val="1554"/>
        </w:trPr>
        <w:tc>
          <w:tcPr>
            <w:tcW w:w="4505" w:type="dxa"/>
          </w:tcPr>
          <w:p w14:paraId="139591D2" w14:textId="77777777" w:rsidR="00D16B91" w:rsidRPr="002E3E6C" w:rsidRDefault="00D16B91" w:rsidP="005A3DEE">
            <w:pPr>
              <w:jc w:val="center"/>
              <w:rPr>
                <w:rFonts w:ascii="Calibri" w:hAnsi="Calibri" w:cs="Calibri"/>
                <w:szCs w:val="20"/>
              </w:rPr>
            </w:pPr>
            <w:r w:rsidRPr="002E3E6C">
              <w:rPr>
                <w:rFonts w:ascii="Calibri" w:hAnsi="Calibri" w:cs="Calibri"/>
                <w:szCs w:val="20"/>
              </w:rPr>
              <w:t>Was a consecutive or random sample of patients enrolled in the test set?</w:t>
            </w:r>
          </w:p>
          <w:p w14:paraId="6C07E400" w14:textId="77777777" w:rsidR="00D16B91" w:rsidRPr="002E3E6C" w:rsidRDefault="00D16B91" w:rsidP="005A3DEE">
            <w:pPr>
              <w:jc w:val="center"/>
              <w:rPr>
                <w:rFonts w:ascii="Calibri" w:hAnsi="Calibri" w:cs="Calibri"/>
                <w:szCs w:val="20"/>
              </w:rPr>
            </w:pPr>
          </w:p>
        </w:tc>
        <w:tc>
          <w:tcPr>
            <w:tcW w:w="4505" w:type="dxa"/>
          </w:tcPr>
          <w:p w14:paraId="05C2D57B" w14:textId="77777777" w:rsidR="00D16B91" w:rsidRPr="002E3E6C" w:rsidRDefault="00D16B91" w:rsidP="005A3DEE">
            <w:pPr>
              <w:rPr>
                <w:rFonts w:ascii="Calibri" w:hAnsi="Calibri" w:cs="Calibri"/>
                <w:szCs w:val="20"/>
              </w:rPr>
            </w:pPr>
            <w:r w:rsidRPr="002E3E6C">
              <w:rPr>
                <w:rFonts w:ascii="Calibri" w:hAnsi="Calibri" w:cs="Calibri"/>
                <w:szCs w:val="20"/>
              </w:rPr>
              <w:t>Yes: datasets of unenriched, consecutive patients OR randomly selected patients</w:t>
            </w:r>
          </w:p>
          <w:p w14:paraId="1E847E5E" w14:textId="77777777" w:rsidR="00D16B91" w:rsidRPr="002E3E6C" w:rsidRDefault="00D16B91" w:rsidP="005A3DEE">
            <w:pPr>
              <w:rPr>
                <w:rFonts w:ascii="Calibri" w:hAnsi="Calibri" w:cs="Calibri"/>
                <w:szCs w:val="20"/>
              </w:rPr>
            </w:pPr>
            <w:r w:rsidRPr="002E3E6C">
              <w:rPr>
                <w:rFonts w:ascii="Calibri" w:hAnsi="Calibri" w:cs="Calibri"/>
                <w:szCs w:val="20"/>
              </w:rPr>
              <w:t>Unclear: Not stated</w:t>
            </w:r>
          </w:p>
          <w:p w14:paraId="5BF095D8" w14:textId="77777777" w:rsidR="00D16B91" w:rsidRPr="002E3E6C" w:rsidRDefault="00D16B91" w:rsidP="005A3DEE">
            <w:pPr>
              <w:rPr>
                <w:rFonts w:ascii="Calibri" w:hAnsi="Calibri" w:cs="Calibri"/>
                <w:szCs w:val="20"/>
              </w:rPr>
            </w:pPr>
            <w:r w:rsidRPr="002E3E6C">
              <w:rPr>
                <w:rFonts w:ascii="Calibri" w:hAnsi="Calibri" w:cs="Calibri"/>
                <w:szCs w:val="20"/>
              </w:rPr>
              <w:t>No: Other</w:t>
            </w:r>
          </w:p>
        </w:tc>
      </w:tr>
      <w:tr w:rsidR="00D16B91" w:rsidRPr="002E3E6C" w14:paraId="6E429944" w14:textId="77777777" w:rsidTr="005A3DEE">
        <w:trPr>
          <w:trHeight w:val="1240"/>
        </w:trPr>
        <w:tc>
          <w:tcPr>
            <w:tcW w:w="4505" w:type="dxa"/>
            <w:tcBorders>
              <w:bottom w:val="single" w:sz="4" w:space="0" w:color="auto"/>
            </w:tcBorders>
          </w:tcPr>
          <w:p w14:paraId="28F2C66D" w14:textId="77777777" w:rsidR="00D16B91" w:rsidRPr="002E3E6C" w:rsidRDefault="00D16B91" w:rsidP="005A3DEE">
            <w:pPr>
              <w:jc w:val="center"/>
              <w:rPr>
                <w:rFonts w:ascii="Calibri" w:hAnsi="Calibri" w:cs="Calibri"/>
                <w:szCs w:val="20"/>
                <w:lang w:val="en-GB"/>
              </w:rPr>
            </w:pPr>
            <w:r w:rsidRPr="002E3E6C">
              <w:rPr>
                <w:rFonts w:ascii="Calibri" w:hAnsi="Calibri" w:cs="Calibri"/>
                <w:szCs w:val="20"/>
              </w:rPr>
              <w:t xml:space="preserve">Did the study avoid inappropriate exclusions </w:t>
            </w:r>
            <w:r w:rsidRPr="002E3E6C">
              <w:rPr>
                <w:rFonts w:ascii="Calibri" w:hAnsi="Calibri" w:cs="Calibri"/>
                <w:szCs w:val="20"/>
                <w:lang w:val="en-GB"/>
              </w:rPr>
              <w:t>and does the study likely have a range of pathology matching a clinical cohort?</w:t>
            </w:r>
          </w:p>
          <w:p w14:paraId="04B30A8F" w14:textId="77777777" w:rsidR="00D16B91" w:rsidRPr="002E3E6C" w:rsidRDefault="00D16B91" w:rsidP="005A3DEE">
            <w:pPr>
              <w:jc w:val="center"/>
              <w:rPr>
                <w:rFonts w:ascii="Calibri" w:hAnsi="Calibri" w:cs="Calibri"/>
                <w:szCs w:val="20"/>
              </w:rPr>
            </w:pPr>
          </w:p>
        </w:tc>
        <w:tc>
          <w:tcPr>
            <w:tcW w:w="4505" w:type="dxa"/>
            <w:tcBorders>
              <w:bottom w:val="single" w:sz="4" w:space="0" w:color="auto"/>
            </w:tcBorders>
          </w:tcPr>
          <w:p w14:paraId="63A8C3F3" w14:textId="77777777" w:rsidR="00D16B91" w:rsidRPr="002E3E6C" w:rsidRDefault="00D16B91" w:rsidP="005A3DEE">
            <w:pPr>
              <w:rPr>
                <w:rFonts w:ascii="Calibri" w:hAnsi="Calibri" w:cs="Calibri"/>
                <w:szCs w:val="20"/>
              </w:rPr>
            </w:pPr>
            <w:r w:rsidRPr="002E3E6C">
              <w:rPr>
                <w:rFonts w:ascii="Calibri" w:hAnsi="Calibri" w:cs="Calibri"/>
                <w:szCs w:val="20"/>
              </w:rPr>
              <w:t>Yes: Clinical cohorts with no inappropriate exclusions</w:t>
            </w:r>
          </w:p>
          <w:p w14:paraId="5C721D5D" w14:textId="77777777" w:rsidR="00D16B91" w:rsidRPr="002E3E6C" w:rsidRDefault="00D16B91" w:rsidP="005A3DEE">
            <w:pPr>
              <w:rPr>
                <w:rFonts w:ascii="Calibri" w:hAnsi="Calibri" w:cs="Calibri"/>
                <w:szCs w:val="20"/>
              </w:rPr>
            </w:pPr>
            <w:r w:rsidRPr="002E3E6C">
              <w:rPr>
                <w:rFonts w:ascii="Calibri" w:hAnsi="Calibri" w:cs="Calibri"/>
                <w:szCs w:val="20"/>
              </w:rPr>
              <w:t>Unclear: Not stated</w:t>
            </w:r>
          </w:p>
          <w:p w14:paraId="20DD5BB1" w14:textId="77777777" w:rsidR="00D16B91" w:rsidRPr="002E3E6C" w:rsidRDefault="00D16B91" w:rsidP="005A3DEE">
            <w:pPr>
              <w:rPr>
                <w:rFonts w:ascii="Calibri" w:hAnsi="Calibri" w:cs="Calibri"/>
                <w:szCs w:val="20"/>
              </w:rPr>
            </w:pPr>
            <w:r w:rsidRPr="002E3E6C">
              <w:rPr>
                <w:rFonts w:ascii="Calibri" w:hAnsi="Calibri" w:cs="Calibri"/>
                <w:szCs w:val="20"/>
              </w:rPr>
              <w:t>No: 3 or fewer categories of pathology</w:t>
            </w:r>
          </w:p>
          <w:p w14:paraId="67136625" w14:textId="77777777" w:rsidR="00D16B91" w:rsidRPr="002E3E6C" w:rsidRDefault="00D16B91" w:rsidP="005A3DEE">
            <w:pPr>
              <w:rPr>
                <w:rFonts w:ascii="Calibri" w:hAnsi="Calibri" w:cs="Calibri"/>
                <w:szCs w:val="20"/>
              </w:rPr>
            </w:pPr>
          </w:p>
        </w:tc>
      </w:tr>
      <w:tr w:rsidR="00D16B91" w:rsidRPr="002E3E6C" w14:paraId="7B1C2FF4" w14:textId="77777777" w:rsidTr="005A3DEE">
        <w:trPr>
          <w:trHeight w:val="1240"/>
        </w:trPr>
        <w:tc>
          <w:tcPr>
            <w:tcW w:w="4505" w:type="dxa"/>
            <w:tcBorders>
              <w:bottom w:val="single" w:sz="4" w:space="0" w:color="auto"/>
            </w:tcBorders>
          </w:tcPr>
          <w:p w14:paraId="0BFEC143" w14:textId="77777777" w:rsidR="00D16B91" w:rsidRPr="002E3E6C" w:rsidRDefault="00D16B91" w:rsidP="005A3DEE">
            <w:pPr>
              <w:jc w:val="center"/>
              <w:rPr>
                <w:rFonts w:ascii="Calibri" w:hAnsi="Calibri" w:cs="Calibri"/>
                <w:szCs w:val="20"/>
              </w:rPr>
            </w:pPr>
            <w:r w:rsidRPr="002E3E6C">
              <w:rPr>
                <w:rFonts w:ascii="Calibri" w:hAnsi="Calibri" w:cs="Calibri"/>
                <w:szCs w:val="20"/>
              </w:rPr>
              <w:t>Was the test dataset geographically distinct from the training dataset</w:t>
            </w:r>
          </w:p>
        </w:tc>
        <w:tc>
          <w:tcPr>
            <w:tcW w:w="4505" w:type="dxa"/>
            <w:tcBorders>
              <w:bottom w:val="single" w:sz="4" w:space="0" w:color="auto"/>
            </w:tcBorders>
          </w:tcPr>
          <w:p w14:paraId="4748EF0C" w14:textId="77777777" w:rsidR="00D16B91" w:rsidRPr="002E3E6C" w:rsidRDefault="00D16B91" w:rsidP="005A3DEE">
            <w:pPr>
              <w:rPr>
                <w:rFonts w:ascii="Calibri" w:hAnsi="Calibri" w:cs="Calibri"/>
                <w:szCs w:val="20"/>
              </w:rPr>
            </w:pPr>
            <w:r w:rsidRPr="002E3E6C">
              <w:rPr>
                <w:rFonts w:ascii="Calibri" w:hAnsi="Calibri" w:cs="Calibri"/>
                <w:szCs w:val="20"/>
              </w:rPr>
              <w:t xml:space="preserve">Yes: Geographically distinct </w:t>
            </w:r>
          </w:p>
          <w:p w14:paraId="540772AE" w14:textId="77777777" w:rsidR="00D16B91" w:rsidRPr="002E3E6C" w:rsidRDefault="00D16B91" w:rsidP="005A3DEE">
            <w:pPr>
              <w:rPr>
                <w:rFonts w:ascii="Calibri" w:hAnsi="Calibri" w:cs="Calibri"/>
                <w:szCs w:val="20"/>
              </w:rPr>
            </w:pPr>
            <w:r w:rsidRPr="002E3E6C">
              <w:rPr>
                <w:rFonts w:ascii="Calibri" w:hAnsi="Calibri" w:cs="Calibri"/>
                <w:szCs w:val="20"/>
              </w:rPr>
              <w:t>Unclear: Not stated</w:t>
            </w:r>
          </w:p>
          <w:p w14:paraId="3CC75673" w14:textId="77777777" w:rsidR="00D16B91" w:rsidRPr="002E3E6C" w:rsidRDefault="00D16B91" w:rsidP="005A3DEE">
            <w:pPr>
              <w:rPr>
                <w:rFonts w:ascii="Calibri" w:hAnsi="Calibri" w:cs="Calibri"/>
                <w:szCs w:val="20"/>
              </w:rPr>
            </w:pPr>
            <w:r w:rsidRPr="002E3E6C">
              <w:rPr>
                <w:rFonts w:ascii="Calibri" w:hAnsi="Calibri" w:cs="Calibri"/>
                <w:szCs w:val="20"/>
              </w:rPr>
              <w:t xml:space="preserve">No: Temporally distinct only OR Internal validation only: </w:t>
            </w:r>
            <w:proofErr w:type="gramStart"/>
            <w:r w:rsidRPr="002E3E6C">
              <w:rPr>
                <w:rFonts w:ascii="Calibri" w:hAnsi="Calibri" w:cs="Calibri"/>
                <w:szCs w:val="20"/>
              </w:rPr>
              <w:t>e.g.</w:t>
            </w:r>
            <w:proofErr w:type="gramEnd"/>
            <w:r w:rsidRPr="002E3E6C">
              <w:rPr>
                <w:rFonts w:ascii="Calibri" w:hAnsi="Calibri" w:cs="Calibri"/>
                <w:szCs w:val="20"/>
              </w:rPr>
              <w:t xml:space="preserve"> hold-out, cross-validation</w:t>
            </w:r>
          </w:p>
          <w:p w14:paraId="464C606E" w14:textId="77777777" w:rsidR="00D16B91" w:rsidRPr="002E3E6C" w:rsidRDefault="00D16B91" w:rsidP="005A3DEE">
            <w:pPr>
              <w:rPr>
                <w:rFonts w:ascii="Calibri" w:hAnsi="Calibri" w:cs="Calibri"/>
                <w:szCs w:val="20"/>
              </w:rPr>
            </w:pPr>
          </w:p>
        </w:tc>
      </w:tr>
      <w:tr w:rsidR="00D16B91" w:rsidRPr="002E3E6C" w14:paraId="3A7900CA" w14:textId="77777777" w:rsidTr="005A3DEE">
        <w:trPr>
          <w:trHeight w:val="323"/>
        </w:trPr>
        <w:tc>
          <w:tcPr>
            <w:tcW w:w="9010" w:type="dxa"/>
            <w:gridSpan w:val="2"/>
            <w:shd w:val="clear" w:color="auto" w:fill="B4C6E7" w:themeFill="accent1" w:themeFillTint="66"/>
          </w:tcPr>
          <w:p w14:paraId="0368953C" w14:textId="77777777" w:rsidR="00D16B91" w:rsidRPr="002E3E6C" w:rsidRDefault="00D16B91" w:rsidP="005A3DEE">
            <w:pPr>
              <w:jc w:val="center"/>
              <w:rPr>
                <w:rFonts w:ascii="Calibri" w:hAnsi="Calibri" w:cs="Calibri"/>
                <w:szCs w:val="20"/>
              </w:rPr>
            </w:pPr>
            <w:r w:rsidRPr="002E3E6C">
              <w:rPr>
                <w:rFonts w:ascii="Calibri" w:hAnsi="Calibri" w:cs="Calibri"/>
                <w:b/>
                <w:bCs/>
                <w:szCs w:val="20"/>
              </w:rPr>
              <w:t>PARTICIPANT SELECTION - B. CONCERNS REGARDING APPLICABILITY</w:t>
            </w:r>
          </w:p>
          <w:p w14:paraId="5E31E05C" w14:textId="77777777" w:rsidR="00D16B91" w:rsidRPr="002E3E6C" w:rsidRDefault="00D16B91" w:rsidP="005A3DEE">
            <w:pPr>
              <w:jc w:val="center"/>
              <w:rPr>
                <w:rFonts w:ascii="Calibri" w:hAnsi="Calibri" w:cs="Calibri"/>
                <w:szCs w:val="20"/>
              </w:rPr>
            </w:pPr>
          </w:p>
        </w:tc>
      </w:tr>
      <w:tr w:rsidR="00D16B91" w:rsidRPr="002E3E6C" w14:paraId="70D05AB6" w14:textId="77777777" w:rsidTr="005A3DEE">
        <w:trPr>
          <w:trHeight w:val="295"/>
        </w:trPr>
        <w:tc>
          <w:tcPr>
            <w:tcW w:w="4505" w:type="dxa"/>
          </w:tcPr>
          <w:p w14:paraId="4F201747" w14:textId="77777777" w:rsidR="00D16B91" w:rsidRPr="002E3E6C" w:rsidRDefault="00D16B91" w:rsidP="005A3DEE">
            <w:pPr>
              <w:jc w:val="center"/>
              <w:rPr>
                <w:rFonts w:ascii="Calibri" w:hAnsi="Calibri" w:cs="Calibri"/>
                <w:szCs w:val="20"/>
              </w:rPr>
            </w:pPr>
            <w:r w:rsidRPr="002E3E6C">
              <w:rPr>
                <w:rFonts w:ascii="Calibri" w:hAnsi="Calibri" w:cs="Calibri"/>
                <w:szCs w:val="20"/>
              </w:rPr>
              <w:t>Is there a concern that the included patients do not match the review question?</w:t>
            </w:r>
          </w:p>
        </w:tc>
        <w:tc>
          <w:tcPr>
            <w:tcW w:w="4505" w:type="dxa"/>
          </w:tcPr>
          <w:p w14:paraId="1D29ED17" w14:textId="77777777" w:rsidR="00D16B91" w:rsidRPr="002E3E6C" w:rsidRDefault="00D16B91" w:rsidP="005A3DEE">
            <w:pPr>
              <w:rPr>
                <w:rFonts w:ascii="Calibri" w:hAnsi="Calibri" w:cs="Calibri"/>
                <w:szCs w:val="20"/>
              </w:rPr>
            </w:pPr>
            <w:r w:rsidRPr="002E3E6C">
              <w:rPr>
                <w:rFonts w:ascii="Calibri" w:hAnsi="Calibri" w:cs="Calibri"/>
                <w:szCs w:val="20"/>
              </w:rPr>
              <w:t>High concern if any of:</w:t>
            </w:r>
          </w:p>
          <w:p w14:paraId="6C794D37" w14:textId="77777777" w:rsidR="00D16B91" w:rsidRPr="002E3E6C" w:rsidRDefault="00D16B91" w:rsidP="00D16B91">
            <w:pPr>
              <w:pStyle w:val="ListParagraph"/>
              <w:numPr>
                <w:ilvl w:val="0"/>
                <w:numId w:val="4"/>
              </w:numPr>
              <w:rPr>
                <w:rFonts w:ascii="Calibri" w:hAnsi="Calibri" w:cs="Calibri"/>
                <w:sz w:val="20"/>
                <w:szCs w:val="20"/>
              </w:rPr>
            </w:pPr>
            <w:r w:rsidRPr="002E3E6C">
              <w:rPr>
                <w:rFonts w:ascii="Calibri" w:hAnsi="Calibri" w:cs="Calibri"/>
                <w:sz w:val="20"/>
                <w:szCs w:val="20"/>
              </w:rPr>
              <w:t>A consecutive or random sample of patients weren’t used</w:t>
            </w:r>
          </w:p>
          <w:p w14:paraId="04942A39" w14:textId="77777777" w:rsidR="00D16B91" w:rsidRPr="002E3E6C" w:rsidRDefault="00D16B91" w:rsidP="00D16B91">
            <w:pPr>
              <w:pStyle w:val="ListParagraph"/>
              <w:numPr>
                <w:ilvl w:val="0"/>
                <w:numId w:val="4"/>
              </w:numPr>
              <w:rPr>
                <w:rFonts w:ascii="Calibri" w:hAnsi="Calibri" w:cs="Calibri"/>
                <w:sz w:val="20"/>
                <w:szCs w:val="20"/>
              </w:rPr>
            </w:pPr>
            <w:r w:rsidRPr="002E3E6C">
              <w:rPr>
                <w:rFonts w:ascii="Calibri" w:hAnsi="Calibri" w:cs="Calibri"/>
                <w:sz w:val="20"/>
                <w:szCs w:val="20"/>
              </w:rPr>
              <w:t xml:space="preserve">An enriched sample not matching the prevalence of disease </w:t>
            </w:r>
          </w:p>
          <w:p w14:paraId="43248E45" w14:textId="77777777" w:rsidR="00D16B91" w:rsidRPr="002E3E6C" w:rsidRDefault="00D16B91" w:rsidP="00D16B91">
            <w:pPr>
              <w:pStyle w:val="ListParagraph"/>
              <w:numPr>
                <w:ilvl w:val="0"/>
                <w:numId w:val="4"/>
              </w:numPr>
              <w:rPr>
                <w:rFonts w:ascii="Calibri" w:hAnsi="Calibri" w:cs="Calibri"/>
                <w:b/>
                <w:bCs/>
                <w:sz w:val="20"/>
                <w:szCs w:val="20"/>
              </w:rPr>
            </w:pPr>
            <w:r w:rsidRPr="002E3E6C">
              <w:rPr>
                <w:rFonts w:ascii="Calibri" w:hAnsi="Calibri" w:cs="Calibri"/>
                <w:sz w:val="20"/>
                <w:szCs w:val="20"/>
              </w:rPr>
              <w:t>3 or fewer categories of pathology</w:t>
            </w:r>
          </w:p>
          <w:p w14:paraId="6C72C46E" w14:textId="77777777" w:rsidR="00D16B91" w:rsidRPr="002E3E6C" w:rsidRDefault="00D16B91" w:rsidP="00D16B91">
            <w:pPr>
              <w:pStyle w:val="ListParagraph"/>
              <w:numPr>
                <w:ilvl w:val="0"/>
                <w:numId w:val="4"/>
              </w:numPr>
              <w:rPr>
                <w:rFonts w:ascii="Calibri" w:hAnsi="Calibri" w:cs="Calibri"/>
                <w:b/>
                <w:bCs/>
                <w:sz w:val="20"/>
                <w:szCs w:val="20"/>
              </w:rPr>
            </w:pPr>
            <w:r w:rsidRPr="002E3E6C">
              <w:rPr>
                <w:rFonts w:ascii="Calibri" w:hAnsi="Calibri" w:cs="Calibri"/>
                <w:sz w:val="20"/>
                <w:szCs w:val="20"/>
              </w:rPr>
              <w:t>Any pathology or subtype of pathology excluded</w:t>
            </w:r>
          </w:p>
          <w:p w14:paraId="09E6A839" w14:textId="77777777" w:rsidR="00D16B91" w:rsidRPr="002E3E6C" w:rsidRDefault="00D16B91" w:rsidP="005A3DEE">
            <w:pPr>
              <w:pStyle w:val="ListParagraph"/>
              <w:rPr>
                <w:rFonts w:ascii="Calibri" w:hAnsi="Calibri" w:cs="Calibri"/>
                <w:b/>
                <w:bCs/>
                <w:sz w:val="20"/>
                <w:szCs w:val="20"/>
              </w:rPr>
            </w:pPr>
          </w:p>
        </w:tc>
      </w:tr>
      <w:tr w:rsidR="00D16B91" w:rsidRPr="002E3E6C" w14:paraId="7C9AB0D1" w14:textId="77777777" w:rsidTr="005A3DEE">
        <w:trPr>
          <w:trHeight w:val="295"/>
        </w:trPr>
        <w:tc>
          <w:tcPr>
            <w:tcW w:w="9010" w:type="dxa"/>
            <w:gridSpan w:val="2"/>
          </w:tcPr>
          <w:p w14:paraId="0434E751" w14:textId="77777777" w:rsidR="00D16B91" w:rsidRPr="002E3E6C" w:rsidRDefault="00D16B91" w:rsidP="005A3DEE">
            <w:pPr>
              <w:pStyle w:val="NormalWeb"/>
              <w:shd w:val="clear" w:color="auto" w:fill="B2C4E5"/>
              <w:jc w:val="center"/>
              <w:rPr>
                <w:rFonts w:ascii="Calibri" w:hAnsi="Calibri" w:cs="Calibri"/>
                <w:sz w:val="20"/>
                <w:szCs w:val="20"/>
              </w:rPr>
            </w:pPr>
            <w:r w:rsidRPr="002E3E6C">
              <w:rPr>
                <w:rFonts w:ascii="Calibri" w:hAnsi="Calibri" w:cs="Calibri"/>
                <w:b/>
                <w:bCs/>
                <w:sz w:val="20"/>
                <w:szCs w:val="20"/>
                <w:lang w:eastAsia="en-US"/>
              </w:rPr>
              <w:t>INDEX TESTS – A. RISK OF BIAS</w:t>
            </w:r>
          </w:p>
        </w:tc>
      </w:tr>
      <w:tr w:rsidR="00D16B91" w:rsidRPr="002E3E6C" w14:paraId="6C5D90F0" w14:textId="77777777" w:rsidTr="005A3DEE">
        <w:trPr>
          <w:trHeight w:val="295"/>
        </w:trPr>
        <w:tc>
          <w:tcPr>
            <w:tcW w:w="4505" w:type="dxa"/>
          </w:tcPr>
          <w:p w14:paraId="557E2A13" w14:textId="77777777" w:rsidR="00D16B91" w:rsidRPr="002E3E6C" w:rsidRDefault="00D16B91" w:rsidP="005A3DEE">
            <w:pPr>
              <w:jc w:val="center"/>
              <w:rPr>
                <w:rFonts w:ascii="Calibri" w:hAnsi="Calibri" w:cs="Calibri"/>
                <w:szCs w:val="20"/>
              </w:rPr>
            </w:pPr>
            <w:r w:rsidRPr="002E3E6C">
              <w:rPr>
                <w:rFonts w:ascii="Calibri" w:hAnsi="Calibri" w:cs="Calibri"/>
                <w:szCs w:val="20"/>
              </w:rPr>
              <w:t>Were patients present in the test dataset not used for development?</w:t>
            </w:r>
          </w:p>
        </w:tc>
        <w:tc>
          <w:tcPr>
            <w:tcW w:w="4505" w:type="dxa"/>
          </w:tcPr>
          <w:p w14:paraId="64210752" w14:textId="77777777" w:rsidR="00D16B91" w:rsidRPr="002E3E6C" w:rsidRDefault="00D16B91" w:rsidP="005A3DEE">
            <w:pPr>
              <w:rPr>
                <w:rFonts w:ascii="Calibri" w:hAnsi="Calibri" w:cs="Calibri"/>
                <w:szCs w:val="20"/>
              </w:rPr>
            </w:pPr>
            <w:r w:rsidRPr="002E3E6C">
              <w:rPr>
                <w:rFonts w:ascii="Calibri" w:hAnsi="Calibri" w:cs="Calibri"/>
                <w:szCs w:val="20"/>
              </w:rPr>
              <w:t>Yes: The same patients are not in both test and training datasets</w:t>
            </w:r>
          </w:p>
          <w:p w14:paraId="6222CE9F" w14:textId="77777777" w:rsidR="00D16B91" w:rsidRPr="002E3E6C" w:rsidRDefault="00D16B91" w:rsidP="005A3DEE">
            <w:pPr>
              <w:rPr>
                <w:rFonts w:ascii="Calibri" w:hAnsi="Calibri" w:cs="Calibri"/>
                <w:szCs w:val="20"/>
              </w:rPr>
            </w:pPr>
            <w:r w:rsidRPr="002E3E6C">
              <w:rPr>
                <w:rFonts w:ascii="Calibri" w:hAnsi="Calibri" w:cs="Calibri"/>
                <w:szCs w:val="20"/>
              </w:rPr>
              <w:t>No: Evidence of data leakage</w:t>
            </w:r>
            <w:r w:rsidRPr="002E3E6C">
              <w:rPr>
                <w:rFonts w:ascii="Calibri" w:hAnsi="Calibri" w:cs="Calibri"/>
                <w:b/>
                <w:bCs/>
                <w:szCs w:val="20"/>
              </w:rPr>
              <w:t xml:space="preserve"> </w:t>
            </w:r>
          </w:p>
        </w:tc>
      </w:tr>
      <w:tr w:rsidR="00D16B91" w:rsidRPr="002E3E6C" w14:paraId="67547DA6" w14:textId="77777777" w:rsidTr="005A3DEE">
        <w:trPr>
          <w:trHeight w:val="295"/>
        </w:trPr>
        <w:tc>
          <w:tcPr>
            <w:tcW w:w="4505" w:type="dxa"/>
          </w:tcPr>
          <w:p w14:paraId="5C8E2599" w14:textId="77777777" w:rsidR="00D16B91" w:rsidRPr="002E3E6C" w:rsidRDefault="00D16B91" w:rsidP="005A3DEE">
            <w:pPr>
              <w:jc w:val="center"/>
              <w:rPr>
                <w:rFonts w:ascii="Calibri" w:hAnsi="Calibri" w:cs="Calibri"/>
                <w:szCs w:val="20"/>
              </w:rPr>
            </w:pPr>
            <w:r w:rsidRPr="002E3E6C">
              <w:rPr>
                <w:rFonts w:ascii="Calibri" w:hAnsi="Calibri" w:cs="Calibri"/>
                <w:szCs w:val="20"/>
              </w:rPr>
              <w:t>If a threshold was used, was it pre-specified?</w:t>
            </w:r>
          </w:p>
        </w:tc>
        <w:tc>
          <w:tcPr>
            <w:tcW w:w="4505" w:type="dxa"/>
          </w:tcPr>
          <w:p w14:paraId="54453353" w14:textId="77777777" w:rsidR="00D16B91" w:rsidRPr="002E3E6C" w:rsidRDefault="00D16B91" w:rsidP="005A3DEE">
            <w:pPr>
              <w:rPr>
                <w:rFonts w:ascii="Calibri" w:hAnsi="Calibri" w:cs="Calibri"/>
                <w:szCs w:val="20"/>
              </w:rPr>
            </w:pPr>
            <w:r w:rsidRPr="002E3E6C">
              <w:rPr>
                <w:rFonts w:ascii="Calibri" w:hAnsi="Calibri" w:cs="Calibri"/>
                <w:szCs w:val="20"/>
              </w:rPr>
              <w:t xml:space="preserve">Yes: Threshold set previously </w:t>
            </w:r>
            <w:proofErr w:type="gramStart"/>
            <w:r w:rsidRPr="002E3E6C">
              <w:rPr>
                <w:rFonts w:ascii="Calibri" w:hAnsi="Calibri" w:cs="Calibri"/>
                <w:szCs w:val="20"/>
              </w:rPr>
              <w:t>e.g.</w:t>
            </w:r>
            <w:proofErr w:type="gramEnd"/>
            <w:r w:rsidRPr="002E3E6C">
              <w:rPr>
                <w:rFonts w:ascii="Calibri" w:hAnsi="Calibri" w:cs="Calibri"/>
                <w:szCs w:val="20"/>
              </w:rPr>
              <w:t xml:space="preserve"> in a commercially available AI system, or threshold or operating point set during training</w:t>
            </w:r>
          </w:p>
          <w:p w14:paraId="7DCEE1B2" w14:textId="77777777" w:rsidR="00D16B91" w:rsidRPr="002E3E6C" w:rsidRDefault="00D16B91" w:rsidP="005A3DEE">
            <w:pPr>
              <w:rPr>
                <w:rFonts w:ascii="Calibri" w:hAnsi="Calibri" w:cs="Calibri"/>
                <w:szCs w:val="20"/>
              </w:rPr>
            </w:pPr>
            <w:r w:rsidRPr="002E3E6C">
              <w:rPr>
                <w:rFonts w:ascii="Calibri" w:hAnsi="Calibri" w:cs="Calibri"/>
                <w:szCs w:val="20"/>
              </w:rPr>
              <w:t>Unclear: Not stated</w:t>
            </w:r>
          </w:p>
          <w:p w14:paraId="04B5751C" w14:textId="77777777" w:rsidR="00D16B91" w:rsidRPr="002E3E6C" w:rsidRDefault="00D16B91" w:rsidP="005A3DEE">
            <w:pPr>
              <w:rPr>
                <w:rFonts w:ascii="Calibri" w:hAnsi="Calibri" w:cs="Calibri"/>
                <w:szCs w:val="20"/>
              </w:rPr>
            </w:pPr>
            <w:r w:rsidRPr="002E3E6C">
              <w:rPr>
                <w:rFonts w:ascii="Calibri" w:hAnsi="Calibri" w:cs="Calibri"/>
                <w:szCs w:val="20"/>
              </w:rPr>
              <w:t>No: Accuracy metrics provided directly on the test dataset, without pre-specifying operating point during model development</w:t>
            </w:r>
          </w:p>
          <w:p w14:paraId="405A67FF" w14:textId="77777777" w:rsidR="00D16B91" w:rsidRPr="002E3E6C" w:rsidRDefault="00D16B91" w:rsidP="005A3DEE">
            <w:pPr>
              <w:rPr>
                <w:rFonts w:ascii="Calibri" w:hAnsi="Calibri" w:cs="Calibri"/>
                <w:szCs w:val="20"/>
              </w:rPr>
            </w:pPr>
          </w:p>
        </w:tc>
      </w:tr>
      <w:tr w:rsidR="00D16B91" w:rsidRPr="002E3E6C" w14:paraId="5652907E" w14:textId="77777777" w:rsidTr="005A3DEE">
        <w:trPr>
          <w:trHeight w:val="295"/>
        </w:trPr>
        <w:tc>
          <w:tcPr>
            <w:tcW w:w="9010" w:type="dxa"/>
            <w:gridSpan w:val="2"/>
          </w:tcPr>
          <w:p w14:paraId="2F65253E" w14:textId="77777777" w:rsidR="00D16B91" w:rsidRPr="002E3E6C" w:rsidRDefault="00D16B91" w:rsidP="005A3DEE">
            <w:pPr>
              <w:pStyle w:val="NormalWeb"/>
              <w:shd w:val="clear" w:color="auto" w:fill="B2C4E5"/>
              <w:rPr>
                <w:rFonts w:ascii="Calibri" w:hAnsi="Calibri" w:cs="Calibri"/>
                <w:sz w:val="20"/>
                <w:szCs w:val="20"/>
              </w:rPr>
            </w:pPr>
            <w:r w:rsidRPr="002E3E6C">
              <w:rPr>
                <w:rFonts w:ascii="Calibri" w:hAnsi="Calibri" w:cs="Calibri"/>
                <w:b/>
                <w:bCs/>
                <w:sz w:val="20"/>
                <w:szCs w:val="20"/>
                <w:lang w:eastAsia="en-US"/>
              </w:rPr>
              <w:t xml:space="preserve">INDEX TESTS - B. CONCERNS REGARDING APPLICABILITY </w:t>
            </w:r>
          </w:p>
        </w:tc>
      </w:tr>
      <w:tr w:rsidR="00D16B91" w:rsidRPr="002E3E6C" w14:paraId="284B644A" w14:textId="77777777" w:rsidTr="005A3DEE">
        <w:trPr>
          <w:trHeight w:val="295"/>
        </w:trPr>
        <w:tc>
          <w:tcPr>
            <w:tcW w:w="4505" w:type="dxa"/>
          </w:tcPr>
          <w:p w14:paraId="387E0ADD" w14:textId="77777777" w:rsidR="00D16B91" w:rsidRPr="002E3E6C" w:rsidRDefault="00D16B91" w:rsidP="005A3DEE">
            <w:pPr>
              <w:jc w:val="center"/>
              <w:rPr>
                <w:rFonts w:ascii="Calibri" w:hAnsi="Calibri" w:cs="Calibri"/>
                <w:szCs w:val="20"/>
              </w:rPr>
            </w:pPr>
            <w:r w:rsidRPr="002E3E6C">
              <w:rPr>
                <w:rFonts w:ascii="Calibri" w:hAnsi="Calibri" w:cs="Calibri"/>
                <w:szCs w:val="20"/>
              </w:rPr>
              <w:t>Are there concerns that the index test, its conduct, or interpretation differ from the review question?</w:t>
            </w:r>
          </w:p>
        </w:tc>
        <w:tc>
          <w:tcPr>
            <w:tcW w:w="4505" w:type="dxa"/>
          </w:tcPr>
          <w:p w14:paraId="56739900" w14:textId="77777777" w:rsidR="00D16B91" w:rsidRPr="002E3E6C" w:rsidRDefault="00D16B91" w:rsidP="005A3DEE">
            <w:pPr>
              <w:rPr>
                <w:rFonts w:ascii="Calibri" w:eastAsiaTheme="minorEastAsia" w:hAnsi="Calibri" w:cs="Calibri"/>
                <w:szCs w:val="20"/>
                <w:lang w:eastAsia="zh-CN"/>
              </w:rPr>
            </w:pPr>
            <w:r w:rsidRPr="002E3E6C">
              <w:rPr>
                <w:rFonts w:ascii="Calibri" w:eastAsiaTheme="minorEastAsia" w:hAnsi="Calibri" w:cs="Calibri"/>
                <w:szCs w:val="20"/>
                <w:lang w:eastAsia="zh-CN"/>
              </w:rPr>
              <w:t>High concern if any of:</w:t>
            </w:r>
          </w:p>
          <w:p w14:paraId="2BC1713D" w14:textId="77777777" w:rsidR="00D16B91" w:rsidRPr="002E3E6C" w:rsidRDefault="00D16B91" w:rsidP="005A3DEE">
            <w:pPr>
              <w:rPr>
                <w:rFonts w:ascii="Calibri" w:hAnsi="Calibri" w:cs="Calibri"/>
                <w:szCs w:val="20"/>
              </w:rPr>
            </w:pPr>
            <w:r w:rsidRPr="002E3E6C">
              <w:rPr>
                <w:rFonts w:ascii="Calibri" w:hAnsi="Calibri" w:cs="Calibri"/>
                <w:szCs w:val="20"/>
              </w:rPr>
              <w:t>Analytical validation only (in laboratory conditions/analytical validation)</w:t>
            </w:r>
          </w:p>
          <w:p w14:paraId="3721FBA4" w14:textId="77777777" w:rsidR="00D16B91" w:rsidRPr="002E3E6C" w:rsidRDefault="00D16B91" w:rsidP="005A3DEE">
            <w:pPr>
              <w:rPr>
                <w:rFonts w:ascii="Calibri" w:hAnsi="Calibri" w:cs="Calibri"/>
                <w:szCs w:val="20"/>
              </w:rPr>
            </w:pPr>
            <w:r w:rsidRPr="002E3E6C">
              <w:rPr>
                <w:rFonts w:ascii="Calibri" w:hAnsi="Calibri" w:cs="Calibri"/>
                <w:szCs w:val="20"/>
              </w:rPr>
              <w:t>Low concern if:</w:t>
            </w:r>
          </w:p>
          <w:p w14:paraId="2DBF8B2F" w14:textId="77777777" w:rsidR="00D16B91" w:rsidRPr="002E3E6C" w:rsidRDefault="00D16B91" w:rsidP="005A3DEE">
            <w:pPr>
              <w:rPr>
                <w:rFonts w:ascii="Calibri" w:hAnsi="Calibri" w:cs="Calibri"/>
                <w:szCs w:val="20"/>
              </w:rPr>
            </w:pPr>
            <w:r w:rsidRPr="002E3E6C">
              <w:rPr>
                <w:rFonts w:ascii="Calibri" w:hAnsi="Calibri" w:cs="Calibri"/>
                <w:szCs w:val="20"/>
              </w:rPr>
              <w:t>AI deployed in clinical practice (clinical validation)</w:t>
            </w:r>
          </w:p>
        </w:tc>
      </w:tr>
      <w:tr w:rsidR="00D16B91" w:rsidRPr="002E3E6C" w14:paraId="66BFD30D" w14:textId="77777777" w:rsidTr="005A3DEE">
        <w:trPr>
          <w:trHeight w:val="295"/>
        </w:trPr>
        <w:tc>
          <w:tcPr>
            <w:tcW w:w="9010" w:type="dxa"/>
            <w:gridSpan w:val="2"/>
          </w:tcPr>
          <w:p w14:paraId="6F533908" w14:textId="77777777" w:rsidR="00D16B91" w:rsidRPr="002E3E6C" w:rsidRDefault="00D16B91" w:rsidP="005A3DEE">
            <w:pPr>
              <w:pStyle w:val="NormalWeb"/>
              <w:shd w:val="clear" w:color="auto" w:fill="B2C4E5"/>
              <w:rPr>
                <w:rFonts w:ascii="Calibri" w:hAnsi="Calibri" w:cs="Calibri"/>
                <w:sz w:val="20"/>
                <w:szCs w:val="20"/>
              </w:rPr>
            </w:pPr>
            <w:r w:rsidRPr="002E3E6C">
              <w:rPr>
                <w:rFonts w:ascii="Calibri" w:hAnsi="Calibri" w:cs="Calibri"/>
                <w:b/>
                <w:bCs/>
                <w:sz w:val="20"/>
                <w:szCs w:val="20"/>
                <w:lang w:eastAsia="en-US"/>
              </w:rPr>
              <w:t>REFERENCE STANDARD – A. RISK OF BIAS</w:t>
            </w:r>
            <w:r w:rsidRPr="002E3E6C">
              <w:rPr>
                <w:rFonts w:ascii="Calibri" w:hAnsi="Calibri" w:cs="Calibri"/>
                <w:b/>
                <w:bCs/>
                <w:sz w:val="20"/>
                <w:szCs w:val="20"/>
              </w:rPr>
              <w:t xml:space="preserve"> </w:t>
            </w:r>
          </w:p>
        </w:tc>
      </w:tr>
      <w:tr w:rsidR="00D16B91" w:rsidRPr="002E3E6C" w14:paraId="7EB90D63" w14:textId="77777777" w:rsidTr="005A3DEE">
        <w:trPr>
          <w:trHeight w:val="295"/>
        </w:trPr>
        <w:tc>
          <w:tcPr>
            <w:tcW w:w="4505" w:type="dxa"/>
          </w:tcPr>
          <w:p w14:paraId="68109055" w14:textId="77777777" w:rsidR="00D16B91" w:rsidRPr="002E3E6C" w:rsidRDefault="00D16B91" w:rsidP="005A3DEE">
            <w:pPr>
              <w:jc w:val="center"/>
              <w:rPr>
                <w:rFonts w:ascii="Calibri" w:hAnsi="Calibri" w:cs="Calibri"/>
                <w:szCs w:val="20"/>
              </w:rPr>
            </w:pPr>
            <w:r w:rsidRPr="002E3E6C">
              <w:rPr>
                <w:rFonts w:ascii="Calibri" w:hAnsi="Calibri" w:cs="Calibri"/>
                <w:szCs w:val="20"/>
              </w:rPr>
              <w:t xml:space="preserve">Is the reference standard likely to correctly classify the target condition? </w:t>
            </w:r>
          </w:p>
        </w:tc>
        <w:tc>
          <w:tcPr>
            <w:tcW w:w="4505" w:type="dxa"/>
          </w:tcPr>
          <w:p w14:paraId="5E7DFB52" w14:textId="77777777" w:rsidR="00D16B91" w:rsidRPr="002E3E6C" w:rsidRDefault="00D16B91" w:rsidP="005A3DEE">
            <w:pPr>
              <w:rPr>
                <w:rFonts w:ascii="Calibri" w:hAnsi="Calibri" w:cs="Calibri"/>
                <w:szCs w:val="20"/>
              </w:rPr>
            </w:pPr>
            <w:proofErr w:type="gramStart"/>
            <w:r w:rsidRPr="002E3E6C">
              <w:rPr>
                <w:rFonts w:ascii="Calibri" w:hAnsi="Calibri" w:cs="Calibri"/>
                <w:szCs w:val="20"/>
              </w:rPr>
              <w:t>Yes</w:t>
            </w:r>
            <w:proofErr w:type="gramEnd"/>
            <w:r w:rsidRPr="002E3E6C">
              <w:rPr>
                <w:rFonts w:ascii="Calibri" w:hAnsi="Calibri" w:cs="Calibri"/>
                <w:szCs w:val="20"/>
              </w:rPr>
              <w:t xml:space="preserve"> if any of: </w:t>
            </w:r>
          </w:p>
          <w:p w14:paraId="221F6EF4" w14:textId="77777777" w:rsidR="00D16B91" w:rsidRPr="002E3E6C" w:rsidRDefault="00D16B91" w:rsidP="00D16B91">
            <w:pPr>
              <w:pStyle w:val="ListParagraph"/>
              <w:numPr>
                <w:ilvl w:val="0"/>
                <w:numId w:val="9"/>
              </w:numPr>
              <w:rPr>
                <w:rFonts w:ascii="Calibri" w:hAnsi="Calibri" w:cs="Calibri"/>
                <w:sz w:val="20"/>
                <w:szCs w:val="20"/>
              </w:rPr>
            </w:pPr>
            <w:r w:rsidRPr="002E3E6C">
              <w:rPr>
                <w:rFonts w:ascii="Calibri" w:hAnsi="Calibri" w:cs="Calibri"/>
                <w:sz w:val="20"/>
                <w:szCs w:val="20"/>
              </w:rPr>
              <w:t>2 or more radiologists independently reviewed the images in a study, for each study in the test set. If labels were derived from existing radiology reports by 1 radiologist, a different radiologist must have reviewed the images.</w:t>
            </w:r>
          </w:p>
          <w:p w14:paraId="2AF04B47" w14:textId="7A349A8C" w:rsidR="00D16B91" w:rsidRPr="002E3E6C" w:rsidRDefault="00D16B91" w:rsidP="00D16B91">
            <w:pPr>
              <w:pStyle w:val="ListParagraph"/>
              <w:numPr>
                <w:ilvl w:val="0"/>
                <w:numId w:val="9"/>
              </w:numPr>
              <w:rPr>
                <w:rFonts w:ascii="Calibri" w:hAnsi="Calibri" w:cs="Calibri"/>
                <w:sz w:val="20"/>
                <w:szCs w:val="20"/>
              </w:rPr>
            </w:pPr>
            <w:r w:rsidRPr="002E3E6C">
              <w:rPr>
                <w:rFonts w:ascii="Calibri" w:hAnsi="Calibri" w:cs="Calibri"/>
                <w:sz w:val="20"/>
                <w:szCs w:val="20"/>
              </w:rPr>
              <w:lastRenderedPageBreak/>
              <w:t xml:space="preserve">Subsequent information available from different modality or histopathology </w:t>
            </w:r>
            <w:proofErr w:type="gramStart"/>
            <w:r w:rsidRPr="002E3E6C">
              <w:rPr>
                <w:rFonts w:ascii="Calibri" w:hAnsi="Calibri" w:cs="Calibri"/>
                <w:sz w:val="20"/>
                <w:szCs w:val="20"/>
              </w:rPr>
              <w:t>e.g.</w:t>
            </w:r>
            <w:proofErr w:type="gramEnd"/>
            <w:r w:rsidRPr="002E3E6C">
              <w:rPr>
                <w:rFonts w:ascii="Calibri" w:hAnsi="Calibri" w:cs="Calibri"/>
                <w:sz w:val="20"/>
                <w:szCs w:val="20"/>
              </w:rPr>
              <w:t xml:space="preserve"> DWI-MR providing the labels for </w:t>
            </w:r>
            <w:r w:rsidR="00DD06F9">
              <w:rPr>
                <w:rFonts w:ascii="Calibri" w:hAnsi="Calibri" w:cs="Calibri"/>
                <w:sz w:val="20"/>
                <w:szCs w:val="20"/>
              </w:rPr>
              <w:t>ischemic</w:t>
            </w:r>
            <w:r w:rsidRPr="002E3E6C">
              <w:rPr>
                <w:rFonts w:ascii="Calibri" w:hAnsi="Calibri" w:cs="Calibri"/>
                <w:sz w:val="20"/>
                <w:szCs w:val="20"/>
              </w:rPr>
              <w:t xml:space="preserve"> stroke in CT</w:t>
            </w:r>
          </w:p>
          <w:p w14:paraId="5F84A4F4" w14:textId="77777777" w:rsidR="00D16B91" w:rsidRPr="002E3E6C" w:rsidRDefault="00D16B91" w:rsidP="005A3DEE">
            <w:pPr>
              <w:rPr>
                <w:rFonts w:ascii="Calibri" w:hAnsi="Calibri" w:cs="Calibri"/>
                <w:szCs w:val="20"/>
              </w:rPr>
            </w:pPr>
            <w:r w:rsidRPr="002E3E6C">
              <w:rPr>
                <w:rFonts w:ascii="Calibri" w:hAnsi="Calibri" w:cs="Calibri"/>
                <w:szCs w:val="20"/>
              </w:rPr>
              <w:t>No: Fewer than 2 radiologists reviewed images for each study (</w:t>
            </w:r>
            <w:proofErr w:type="gramStart"/>
            <w:r w:rsidRPr="002E3E6C">
              <w:rPr>
                <w:rFonts w:ascii="Calibri" w:hAnsi="Calibri" w:cs="Calibri"/>
                <w:szCs w:val="20"/>
              </w:rPr>
              <w:t>e.g.</w:t>
            </w:r>
            <w:proofErr w:type="gramEnd"/>
            <w:r w:rsidRPr="002E3E6C">
              <w:rPr>
                <w:rFonts w:ascii="Calibri" w:hAnsi="Calibri" w:cs="Calibri"/>
                <w:szCs w:val="20"/>
              </w:rPr>
              <w:t xml:space="preserve"> 1 radiologist extracted labels from existing reports)</w:t>
            </w:r>
          </w:p>
        </w:tc>
      </w:tr>
      <w:tr w:rsidR="00D16B91" w:rsidRPr="002E3E6C" w14:paraId="2DED6270" w14:textId="77777777" w:rsidTr="005A3DEE">
        <w:trPr>
          <w:trHeight w:val="295"/>
        </w:trPr>
        <w:tc>
          <w:tcPr>
            <w:tcW w:w="4505" w:type="dxa"/>
          </w:tcPr>
          <w:p w14:paraId="1C438C9F" w14:textId="77777777" w:rsidR="00D16B91" w:rsidRPr="002E3E6C" w:rsidRDefault="00D16B91" w:rsidP="005A3DEE">
            <w:pPr>
              <w:jc w:val="center"/>
              <w:rPr>
                <w:rFonts w:ascii="Calibri" w:hAnsi="Calibri" w:cs="Calibri"/>
                <w:szCs w:val="20"/>
              </w:rPr>
            </w:pPr>
            <w:r w:rsidRPr="002E3E6C">
              <w:rPr>
                <w:rFonts w:ascii="Calibri" w:hAnsi="Calibri" w:cs="Calibri"/>
                <w:szCs w:val="20"/>
              </w:rPr>
              <w:lastRenderedPageBreak/>
              <w:t>Were the reference standard results interpreted without knowledge of the results of the index test?</w:t>
            </w:r>
          </w:p>
        </w:tc>
        <w:tc>
          <w:tcPr>
            <w:tcW w:w="4505" w:type="dxa"/>
          </w:tcPr>
          <w:p w14:paraId="66767AC3" w14:textId="77777777" w:rsidR="00D16B91" w:rsidRPr="002E3E6C" w:rsidRDefault="00D16B91" w:rsidP="005A3DEE">
            <w:pPr>
              <w:rPr>
                <w:rFonts w:ascii="Calibri" w:hAnsi="Calibri" w:cs="Calibri"/>
                <w:szCs w:val="20"/>
              </w:rPr>
            </w:pPr>
            <w:r w:rsidRPr="002E3E6C">
              <w:rPr>
                <w:rFonts w:ascii="Calibri" w:hAnsi="Calibri" w:cs="Calibri"/>
                <w:szCs w:val="20"/>
              </w:rPr>
              <w:t>Yes: AI output was not known to individual(s) creating the reference standard</w:t>
            </w:r>
          </w:p>
          <w:p w14:paraId="6A508439" w14:textId="77777777" w:rsidR="00D16B91" w:rsidRPr="002E3E6C" w:rsidRDefault="00D16B91" w:rsidP="005A3DEE">
            <w:pPr>
              <w:rPr>
                <w:rFonts w:ascii="Calibri" w:hAnsi="Calibri" w:cs="Calibri"/>
                <w:szCs w:val="20"/>
              </w:rPr>
            </w:pPr>
            <w:r w:rsidRPr="002E3E6C">
              <w:rPr>
                <w:rFonts w:ascii="Calibri" w:hAnsi="Calibri" w:cs="Calibri"/>
                <w:szCs w:val="20"/>
              </w:rPr>
              <w:t>No: Reference standard informed by AI output</w:t>
            </w:r>
          </w:p>
        </w:tc>
      </w:tr>
      <w:tr w:rsidR="00D16B91" w:rsidRPr="002E3E6C" w14:paraId="4851085D" w14:textId="77777777" w:rsidTr="005A3DEE">
        <w:trPr>
          <w:trHeight w:val="295"/>
        </w:trPr>
        <w:tc>
          <w:tcPr>
            <w:tcW w:w="9010" w:type="dxa"/>
            <w:gridSpan w:val="2"/>
          </w:tcPr>
          <w:p w14:paraId="06E63377" w14:textId="77777777" w:rsidR="00D16B91" w:rsidRPr="002E3E6C" w:rsidRDefault="00D16B91" w:rsidP="005A3DEE">
            <w:pPr>
              <w:pStyle w:val="NormalWeb"/>
              <w:shd w:val="clear" w:color="auto" w:fill="B2C4E5"/>
              <w:rPr>
                <w:rFonts w:ascii="Calibri" w:hAnsi="Calibri" w:cs="Calibri"/>
                <w:sz w:val="20"/>
                <w:szCs w:val="20"/>
              </w:rPr>
            </w:pPr>
            <w:r w:rsidRPr="002E3E6C">
              <w:rPr>
                <w:rFonts w:ascii="Calibri" w:hAnsi="Calibri" w:cs="Calibri"/>
                <w:b/>
                <w:bCs/>
                <w:sz w:val="20"/>
                <w:szCs w:val="20"/>
                <w:lang w:eastAsia="en-US"/>
              </w:rPr>
              <w:t>REFERENCE STANDARD - B. CONCERNS REGARDING APPLICABILITY</w:t>
            </w:r>
            <w:r w:rsidRPr="002E3E6C">
              <w:rPr>
                <w:rFonts w:ascii="Calibri" w:hAnsi="Calibri" w:cs="Calibri"/>
                <w:b/>
                <w:bCs/>
                <w:sz w:val="20"/>
                <w:szCs w:val="20"/>
              </w:rPr>
              <w:t xml:space="preserve"> </w:t>
            </w:r>
          </w:p>
        </w:tc>
      </w:tr>
      <w:tr w:rsidR="00D16B91" w:rsidRPr="002E3E6C" w14:paraId="42D0DD20" w14:textId="77777777" w:rsidTr="005A3DEE">
        <w:trPr>
          <w:trHeight w:val="295"/>
        </w:trPr>
        <w:tc>
          <w:tcPr>
            <w:tcW w:w="4505" w:type="dxa"/>
          </w:tcPr>
          <w:p w14:paraId="67BAB119" w14:textId="77777777" w:rsidR="00D16B91" w:rsidRPr="002E3E6C" w:rsidRDefault="00D16B91" w:rsidP="005A3DEE">
            <w:pPr>
              <w:jc w:val="center"/>
              <w:rPr>
                <w:rFonts w:ascii="Calibri" w:hAnsi="Calibri" w:cs="Calibri"/>
                <w:szCs w:val="20"/>
              </w:rPr>
            </w:pPr>
            <w:r w:rsidRPr="002E3E6C">
              <w:rPr>
                <w:rFonts w:ascii="Calibri" w:hAnsi="Calibri" w:cs="Calibri"/>
                <w:szCs w:val="20"/>
              </w:rPr>
              <w:t xml:space="preserve">Are there concerns that the target condition as defined by the reference standard does not match the review question? </w:t>
            </w:r>
          </w:p>
        </w:tc>
        <w:tc>
          <w:tcPr>
            <w:tcW w:w="4505" w:type="dxa"/>
          </w:tcPr>
          <w:p w14:paraId="0028F9B5" w14:textId="77777777" w:rsidR="00D16B91" w:rsidRPr="002E3E6C" w:rsidRDefault="00D16B91" w:rsidP="005A3DEE">
            <w:pPr>
              <w:rPr>
                <w:rFonts w:ascii="Calibri" w:hAnsi="Calibri" w:cs="Calibri"/>
                <w:szCs w:val="20"/>
              </w:rPr>
            </w:pPr>
            <w:r w:rsidRPr="002E3E6C">
              <w:rPr>
                <w:rFonts w:ascii="Calibri" w:hAnsi="Calibri" w:cs="Calibri"/>
                <w:szCs w:val="20"/>
              </w:rPr>
              <w:t>High concern if any of:</w:t>
            </w:r>
          </w:p>
          <w:p w14:paraId="3F003E44" w14:textId="77777777" w:rsidR="00D16B91" w:rsidRPr="002E3E6C" w:rsidRDefault="00D16B91" w:rsidP="00D16B91">
            <w:pPr>
              <w:pStyle w:val="ListParagraph"/>
              <w:numPr>
                <w:ilvl w:val="0"/>
                <w:numId w:val="10"/>
              </w:numPr>
              <w:rPr>
                <w:rFonts w:ascii="Calibri" w:hAnsi="Calibri" w:cs="Calibri"/>
                <w:sz w:val="20"/>
                <w:szCs w:val="20"/>
              </w:rPr>
            </w:pPr>
            <w:r w:rsidRPr="002E3E6C">
              <w:rPr>
                <w:rFonts w:ascii="Calibri" w:hAnsi="Calibri" w:cs="Calibri"/>
                <w:sz w:val="20"/>
                <w:szCs w:val="20"/>
              </w:rPr>
              <w:t>Labels in the test dataset were not generated by a radiologist (</w:t>
            </w:r>
            <w:proofErr w:type="gramStart"/>
            <w:r w:rsidRPr="002E3E6C">
              <w:rPr>
                <w:rFonts w:ascii="Calibri" w:hAnsi="Calibri" w:cs="Calibri"/>
                <w:sz w:val="20"/>
                <w:szCs w:val="20"/>
              </w:rPr>
              <w:t>e.g.</w:t>
            </w:r>
            <w:proofErr w:type="gramEnd"/>
            <w:r w:rsidRPr="002E3E6C">
              <w:rPr>
                <w:rFonts w:ascii="Calibri" w:hAnsi="Calibri" w:cs="Calibri"/>
                <w:sz w:val="20"/>
                <w:szCs w:val="20"/>
              </w:rPr>
              <w:t xml:space="preserve"> not a natural language processing model)</w:t>
            </w:r>
          </w:p>
          <w:p w14:paraId="07618250" w14:textId="77777777" w:rsidR="00D16B91" w:rsidRPr="002E3E6C" w:rsidRDefault="00D16B91" w:rsidP="00D16B91">
            <w:pPr>
              <w:pStyle w:val="ListParagraph"/>
              <w:numPr>
                <w:ilvl w:val="0"/>
                <w:numId w:val="10"/>
              </w:numPr>
              <w:rPr>
                <w:rFonts w:ascii="Calibri" w:hAnsi="Calibri" w:cs="Calibri"/>
                <w:b/>
                <w:bCs/>
                <w:sz w:val="20"/>
                <w:szCs w:val="20"/>
              </w:rPr>
            </w:pPr>
            <w:r w:rsidRPr="002E3E6C">
              <w:rPr>
                <w:rFonts w:ascii="Calibri" w:hAnsi="Calibri" w:cs="Calibri"/>
                <w:sz w:val="20"/>
                <w:szCs w:val="20"/>
              </w:rPr>
              <w:t>Findings expected in healthy ageing (</w:t>
            </w:r>
            <w:proofErr w:type="gramStart"/>
            <w:r w:rsidRPr="002E3E6C">
              <w:rPr>
                <w:rFonts w:ascii="Calibri" w:hAnsi="Calibri" w:cs="Calibri"/>
                <w:sz w:val="20"/>
                <w:szCs w:val="20"/>
              </w:rPr>
              <w:t>e.g.</w:t>
            </w:r>
            <w:proofErr w:type="gramEnd"/>
            <w:r w:rsidRPr="002E3E6C">
              <w:rPr>
                <w:rFonts w:ascii="Calibri" w:hAnsi="Calibri" w:cs="Calibri"/>
                <w:sz w:val="20"/>
                <w:szCs w:val="20"/>
              </w:rPr>
              <w:t xml:space="preserve"> cerebral atrophy and small vessel disease commensurate for age) are considered abnormal by the reference standard</w:t>
            </w:r>
          </w:p>
        </w:tc>
      </w:tr>
      <w:tr w:rsidR="00D16B91" w:rsidRPr="002E3E6C" w14:paraId="1CBE8ACD" w14:textId="77777777" w:rsidTr="005A3DEE">
        <w:trPr>
          <w:trHeight w:val="295"/>
        </w:trPr>
        <w:tc>
          <w:tcPr>
            <w:tcW w:w="9010" w:type="dxa"/>
            <w:gridSpan w:val="2"/>
          </w:tcPr>
          <w:p w14:paraId="61BFF8F4" w14:textId="77777777" w:rsidR="00D16B91" w:rsidRPr="002E3E6C" w:rsidRDefault="00D16B91" w:rsidP="005A3DEE">
            <w:pPr>
              <w:pStyle w:val="NormalWeb"/>
              <w:shd w:val="clear" w:color="auto" w:fill="B2C4E5"/>
              <w:rPr>
                <w:rFonts w:ascii="Calibri" w:hAnsi="Calibri" w:cs="Calibri"/>
                <w:sz w:val="20"/>
                <w:szCs w:val="20"/>
              </w:rPr>
            </w:pPr>
            <w:r w:rsidRPr="002E3E6C">
              <w:rPr>
                <w:rFonts w:ascii="Calibri" w:hAnsi="Calibri" w:cs="Calibri"/>
                <w:b/>
                <w:bCs/>
                <w:sz w:val="20"/>
                <w:szCs w:val="20"/>
                <w:lang w:eastAsia="en-US"/>
              </w:rPr>
              <w:t>FLOW AND TIMING – A. RISK OF BIAS</w:t>
            </w:r>
            <w:r w:rsidRPr="002E3E6C">
              <w:rPr>
                <w:rFonts w:ascii="Calibri" w:hAnsi="Calibri" w:cs="Calibri"/>
                <w:b/>
                <w:bCs/>
                <w:sz w:val="20"/>
                <w:szCs w:val="20"/>
              </w:rPr>
              <w:t xml:space="preserve"> </w:t>
            </w:r>
          </w:p>
        </w:tc>
      </w:tr>
      <w:tr w:rsidR="00D16B91" w:rsidRPr="002E3E6C" w14:paraId="307E17A4" w14:textId="77777777" w:rsidTr="005A3DEE">
        <w:trPr>
          <w:trHeight w:val="295"/>
        </w:trPr>
        <w:tc>
          <w:tcPr>
            <w:tcW w:w="4505" w:type="dxa"/>
          </w:tcPr>
          <w:p w14:paraId="54DF8C00" w14:textId="77777777" w:rsidR="00D16B91" w:rsidRPr="002E3E6C" w:rsidRDefault="00D16B91" w:rsidP="005A3DEE">
            <w:pPr>
              <w:jc w:val="center"/>
              <w:rPr>
                <w:rFonts w:ascii="Calibri" w:hAnsi="Calibri" w:cs="Calibri"/>
                <w:szCs w:val="20"/>
              </w:rPr>
            </w:pPr>
            <w:r w:rsidRPr="002E3E6C">
              <w:rPr>
                <w:rFonts w:ascii="Calibri" w:hAnsi="Calibri" w:cs="Calibri"/>
                <w:szCs w:val="20"/>
              </w:rPr>
              <w:t>Were all patients included in the analysis?</w:t>
            </w:r>
          </w:p>
        </w:tc>
        <w:tc>
          <w:tcPr>
            <w:tcW w:w="4505" w:type="dxa"/>
          </w:tcPr>
          <w:p w14:paraId="1F0AB850" w14:textId="77777777" w:rsidR="00D16B91" w:rsidRPr="002E3E6C" w:rsidRDefault="00D16B91" w:rsidP="005A3DEE">
            <w:pPr>
              <w:rPr>
                <w:rFonts w:ascii="Calibri" w:hAnsi="Calibri" w:cs="Calibri"/>
                <w:szCs w:val="20"/>
              </w:rPr>
            </w:pPr>
            <w:r w:rsidRPr="002E3E6C">
              <w:rPr>
                <w:rFonts w:ascii="Calibri" w:hAnsi="Calibri" w:cs="Calibri"/>
                <w:szCs w:val="20"/>
              </w:rPr>
              <w:t>Yes: Patients in final analysis the same as in the initial sample.</w:t>
            </w:r>
          </w:p>
          <w:p w14:paraId="794DA682" w14:textId="77777777" w:rsidR="00D16B91" w:rsidRPr="002E3E6C" w:rsidRDefault="00D16B91" w:rsidP="005A3DEE">
            <w:pPr>
              <w:rPr>
                <w:rFonts w:ascii="Calibri" w:hAnsi="Calibri" w:cs="Calibri"/>
                <w:szCs w:val="20"/>
              </w:rPr>
            </w:pPr>
            <w:r w:rsidRPr="002E3E6C">
              <w:rPr>
                <w:rFonts w:ascii="Calibri" w:hAnsi="Calibri" w:cs="Calibri"/>
                <w:szCs w:val="20"/>
              </w:rPr>
              <w:t>No: Differing number of patients between sampling and results without adequate explanation.</w:t>
            </w:r>
          </w:p>
          <w:p w14:paraId="32F9B413" w14:textId="77777777" w:rsidR="00D16B91" w:rsidRPr="002E3E6C" w:rsidRDefault="00D16B91" w:rsidP="005A3DEE">
            <w:pPr>
              <w:rPr>
                <w:rFonts w:ascii="Calibri" w:hAnsi="Calibri" w:cs="Calibri"/>
                <w:szCs w:val="20"/>
              </w:rPr>
            </w:pPr>
          </w:p>
        </w:tc>
      </w:tr>
      <w:bookmarkEnd w:id="10"/>
    </w:tbl>
    <w:p w14:paraId="229279D6" w14:textId="77777777" w:rsidR="00D16B91" w:rsidRPr="002E3E6C" w:rsidRDefault="00D16B91" w:rsidP="00D16B91">
      <w:pPr>
        <w:pStyle w:val="Heading1"/>
        <w:rPr>
          <w:rFonts w:ascii="Calibri" w:hAnsi="Calibri" w:cs="Calibri"/>
          <w:bCs/>
        </w:rPr>
        <w:sectPr w:rsidR="00D16B91" w:rsidRPr="002E3E6C" w:rsidSect="00D16B91">
          <w:pgSz w:w="11906" w:h="16838"/>
          <w:pgMar w:top="720" w:right="720" w:bottom="720" w:left="720" w:header="708" w:footer="708" w:gutter="0"/>
          <w:cols w:space="708"/>
          <w:docGrid w:linePitch="360"/>
        </w:sectPr>
      </w:pPr>
    </w:p>
    <w:p w14:paraId="5CF281D5" w14:textId="25B58F8F" w:rsidR="00D16B91" w:rsidRPr="002E3E6C" w:rsidRDefault="00D16B91" w:rsidP="00D16B91">
      <w:pPr>
        <w:pStyle w:val="Heading1"/>
        <w:rPr>
          <w:rFonts w:ascii="Calibri" w:hAnsi="Calibri" w:cs="Calibri"/>
        </w:rPr>
      </w:pPr>
      <w:bookmarkStart w:id="11" w:name="_Toc125929394"/>
      <w:r w:rsidRPr="002E3E6C">
        <w:rPr>
          <w:rFonts w:ascii="Calibri" w:hAnsi="Calibri" w:cs="Calibri"/>
          <w:bCs/>
        </w:rPr>
        <w:lastRenderedPageBreak/>
        <w:t>Supplementary Material 4</w:t>
      </w:r>
      <w:r w:rsidRPr="002E3E6C">
        <w:rPr>
          <w:rFonts w:ascii="Calibri" w:hAnsi="Calibri" w:cs="Calibri"/>
        </w:rPr>
        <w:t>: Calculations for prevalence adjusted PPV, confusion matrices from provided accuracy metrics</w:t>
      </w:r>
      <w:bookmarkEnd w:id="11"/>
    </w:p>
    <w:p w14:paraId="5E6B9EEB" w14:textId="77777777" w:rsidR="00D16B91" w:rsidRPr="002E3E6C" w:rsidRDefault="00D16B91" w:rsidP="00D16B91">
      <w:pPr>
        <w:rPr>
          <w:rFonts w:ascii="Calibri" w:hAnsi="Calibri" w:cs="Calibri"/>
          <w:szCs w:val="20"/>
        </w:rPr>
      </w:pPr>
      <w:r w:rsidRPr="002E3E6C">
        <w:rPr>
          <w:rFonts w:ascii="Calibri" w:hAnsi="Calibri" w:cs="Calibri"/>
        </w:rPr>
        <w:t>The positive predictive value (PPV) is preferred to specificity in abnormality detection, as it is a measure of how well the target condition is correctly identified from all scans predicted to be positive by an AI model (true positives and false positives). Comparatively, specificity focuses on how well the normal class is identified from all scans that are negative for the target condit</w:t>
      </w:r>
      <w:r w:rsidRPr="002E3E6C">
        <w:rPr>
          <w:rFonts w:ascii="Calibri" w:hAnsi="Calibri" w:cs="Calibri"/>
          <w:szCs w:val="20"/>
        </w:rPr>
        <w:t xml:space="preserve">ion (true negatives and false positives). In extremely imbalanced datasets where the normal class has a far greater prevalence than the target condition, an AI model that classifies all data as ‘normal’ would have reasonable specificity, but poor PPV. PPV, however, is dependent on prevalence, therefore a </w:t>
      </w:r>
      <w:proofErr w:type="gramStart"/>
      <w:r w:rsidRPr="002E3E6C">
        <w:rPr>
          <w:rFonts w:ascii="Calibri" w:hAnsi="Calibri" w:cs="Calibri"/>
          <w:szCs w:val="20"/>
        </w:rPr>
        <w:t>prevalence-adjusted</w:t>
      </w:r>
      <w:proofErr w:type="gramEnd"/>
      <w:r w:rsidRPr="002E3E6C">
        <w:rPr>
          <w:rFonts w:ascii="Calibri" w:hAnsi="Calibri" w:cs="Calibri"/>
          <w:szCs w:val="20"/>
        </w:rPr>
        <w:t xml:space="preserve"> PPV needs to be calculated to compare AI models detecting the same target condition.</w:t>
      </w:r>
    </w:p>
    <w:p w14:paraId="61BC95B4" w14:textId="6088804E" w:rsidR="00D16B91" w:rsidRPr="002E3E6C" w:rsidRDefault="00D16B91" w:rsidP="00D16B91">
      <w:pPr>
        <w:pStyle w:val="ListParagraph"/>
        <w:numPr>
          <w:ilvl w:val="1"/>
          <w:numId w:val="1"/>
        </w:numPr>
        <w:rPr>
          <w:rFonts w:ascii="Calibri" w:hAnsi="Calibri" w:cs="Calibri"/>
          <w:sz w:val="20"/>
          <w:szCs w:val="20"/>
        </w:rPr>
      </w:pPr>
      <w:r w:rsidRPr="002E3E6C">
        <w:rPr>
          <w:rFonts w:ascii="Calibri" w:hAnsi="Calibri" w:cs="Calibri"/>
          <w:sz w:val="20"/>
          <w:szCs w:val="20"/>
        </w:rPr>
        <w:t>Calculating prevalence-adjusted positive predictive value (PPV) from sensitivity and specificity</w:t>
      </w:r>
      <w:r w:rsidRPr="002E3E6C">
        <w:rPr>
          <w:rFonts w:ascii="Calibri" w:hAnsi="Calibri" w:cs="Calibri"/>
          <w:sz w:val="20"/>
          <w:szCs w:val="20"/>
        </w:rPr>
        <w:fldChar w:fldCharType="begin" w:fldLock="1"/>
      </w:r>
      <w:r w:rsidR="002E3E6C" w:rsidRPr="002E3E6C">
        <w:rPr>
          <w:rFonts w:ascii="Calibri" w:hAnsi="Calibri" w:cs="Calibri"/>
          <w:sz w:val="20"/>
          <w:szCs w:val="20"/>
        </w:rPr>
        <w:instrText>ADDIN CSL_CITATION {"citationItems":[{"id":"ITEM-1","itemData":{"author":[{"dropping-particle":"","family":"Tenny","given":"Steven","non-dropping-particle":"","parse-names":false,"suffix":""},{"dropping-particle":"","family":"Hoffman","given":"Mary","non-dropping-particle":"","parse-names":false,"suffix":""}],"id":"ITEM-1","issued":{"date-parts":[["2017"]]},"publisher":"StatPearls Publishing","title":"Prevalence","type":"book"},"uris":["http://www.mendeley.com/documents/?uuid=3f64c652-622e-4216-b669-3e52114b9fca"]}],"mendeley":{"formattedCitation":"&lt;sup&gt;11&lt;/sup&gt;","plainTextFormattedCitation":"11","previouslyFormattedCitation":"&lt;sup&gt;11&lt;/sup&gt;"},"properties":{"noteIndex":0},"schema":"https://github.com/citation-style-language/schema/raw/master/csl-citation.json"}</w:instrText>
      </w:r>
      <w:r w:rsidRPr="002E3E6C">
        <w:rPr>
          <w:rFonts w:ascii="Calibri" w:hAnsi="Calibri" w:cs="Calibri"/>
          <w:sz w:val="20"/>
          <w:szCs w:val="20"/>
        </w:rPr>
        <w:fldChar w:fldCharType="separate"/>
      </w:r>
      <w:r w:rsidR="00CB0EE7" w:rsidRPr="002E3E6C">
        <w:rPr>
          <w:rFonts w:ascii="Calibri" w:hAnsi="Calibri" w:cs="Calibri"/>
          <w:noProof/>
          <w:sz w:val="20"/>
          <w:szCs w:val="20"/>
          <w:vertAlign w:val="superscript"/>
        </w:rPr>
        <w:t>11</w:t>
      </w:r>
      <w:r w:rsidRPr="002E3E6C">
        <w:rPr>
          <w:rFonts w:ascii="Calibri" w:hAnsi="Calibri" w:cs="Calibri"/>
          <w:sz w:val="20"/>
          <w:szCs w:val="20"/>
        </w:rPr>
        <w:fldChar w:fldCharType="end"/>
      </w:r>
      <w:r w:rsidRPr="002E3E6C">
        <w:rPr>
          <w:rFonts w:ascii="Calibri" w:hAnsi="Calibri" w:cs="Calibri"/>
          <w:sz w:val="20"/>
          <w:szCs w:val="20"/>
        </w:rPr>
        <w:t>:</w:t>
      </w:r>
    </w:p>
    <w:p w14:paraId="1AC80FA8" w14:textId="77777777" w:rsidR="00D16B91" w:rsidRPr="002E3E6C" w:rsidRDefault="00D16B91" w:rsidP="00D16B91">
      <w:pPr>
        <w:rPr>
          <w:rFonts w:ascii="Calibri" w:eastAsiaTheme="minorEastAsia" w:hAnsi="Calibri" w:cs="Calibri"/>
          <w:szCs w:val="20"/>
        </w:rPr>
      </w:pPr>
    </w:p>
    <w:p w14:paraId="080D5DC7" w14:textId="77777777" w:rsidR="00D16B91" w:rsidRPr="002E3E6C" w:rsidRDefault="00D16B91" w:rsidP="00D16B91">
      <w:pPr>
        <w:rPr>
          <w:rFonts w:ascii="Calibri" w:eastAsiaTheme="minorEastAsia" w:hAnsi="Calibri" w:cs="Calibri"/>
          <w:szCs w:val="20"/>
        </w:rPr>
      </w:pPr>
      <m:oMathPara>
        <m:oMath>
          <m:r>
            <w:rPr>
              <w:rFonts w:ascii="Cambria Math" w:hAnsi="Cambria Math" w:cs="Calibri"/>
              <w:szCs w:val="20"/>
            </w:rPr>
            <m:t xml:space="preserve">PPV= </m:t>
          </m:r>
          <m:f>
            <m:fPr>
              <m:ctrlPr>
                <w:rPr>
                  <w:rFonts w:ascii="Cambria Math" w:hAnsi="Cambria Math" w:cs="Calibri"/>
                  <w:i/>
                  <w:szCs w:val="20"/>
                </w:rPr>
              </m:ctrlPr>
            </m:fPr>
            <m:num>
              <m:r>
                <w:rPr>
                  <w:rFonts w:ascii="Cambria Math" w:hAnsi="Cambria Math" w:cs="Calibri"/>
                  <w:szCs w:val="20"/>
                </w:rPr>
                <m:t>sensitivity∙prevalence</m:t>
              </m:r>
            </m:num>
            <m:den>
              <m:r>
                <w:rPr>
                  <w:rFonts w:ascii="Cambria Math" w:hAnsi="Cambria Math" w:cs="Calibri"/>
                  <w:szCs w:val="20"/>
                </w:rPr>
                <m:t>(1-specificity)(1-prevalence)+</m:t>
              </m:r>
              <m:d>
                <m:dPr>
                  <m:ctrlPr>
                    <w:rPr>
                      <w:rFonts w:ascii="Cambria Math" w:hAnsi="Cambria Math" w:cs="Calibri"/>
                      <w:i/>
                      <w:szCs w:val="20"/>
                    </w:rPr>
                  </m:ctrlPr>
                </m:dPr>
                <m:e>
                  <m:r>
                    <w:rPr>
                      <w:rFonts w:ascii="Cambria Math" w:hAnsi="Cambria Math" w:cs="Calibri"/>
                      <w:szCs w:val="20"/>
                    </w:rPr>
                    <m:t>sensitivity∙prevalence</m:t>
                  </m:r>
                </m:e>
              </m:d>
            </m:den>
          </m:f>
        </m:oMath>
      </m:oMathPara>
    </w:p>
    <w:p w14:paraId="03D3422F" w14:textId="77777777" w:rsidR="00D16B91" w:rsidRPr="002E3E6C" w:rsidRDefault="00D16B91" w:rsidP="00D16B91">
      <w:pPr>
        <w:rPr>
          <w:rFonts w:ascii="Calibri" w:eastAsiaTheme="minorEastAsia" w:hAnsi="Calibri" w:cs="Calibri"/>
          <w:szCs w:val="20"/>
        </w:rPr>
      </w:pPr>
    </w:p>
    <w:p w14:paraId="5A9EC2F7" w14:textId="77777777" w:rsidR="00D16B91" w:rsidRPr="002E3E6C" w:rsidRDefault="00D16B91" w:rsidP="00D16B91">
      <w:pPr>
        <w:pStyle w:val="ListParagraph"/>
        <w:ind w:left="1440"/>
        <w:rPr>
          <w:rFonts w:ascii="Calibri" w:hAnsi="Calibri" w:cs="Calibri"/>
          <w:sz w:val="20"/>
          <w:szCs w:val="20"/>
        </w:rPr>
      </w:pPr>
      <w:r w:rsidRPr="002E3E6C">
        <w:rPr>
          <w:rFonts w:ascii="Calibri" w:hAnsi="Calibri" w:cs="Calibri"/>
          <w:sz w:val="20"/>
          <w:szCs w:val="20"/>
        </w:rPr>
        <w:t xml:space="preserve">If the prevalence of the target condition is consistently 10% across the compared studies, the </w:t>
      </w:r>
      <w:proofErr w:type="gramStart"/>
      <w:r w:rsidRPr="002E3E6C">
        <w:rPr>
          <w:rFonts w:ascii="Calibri" w:hAnsi="Calibri" w:cs="Calibri"/>
          <w:sz w:val="20"/>
          <w:szCs w:val="20"/>
        </w:rPr>
        <w:t>prevalence-adjusted</w:t>
      </w:r>
      <w:proofErr w:type="gramEnd"/>
      <w:r w:rsidRPr="002E3E6C">
        <w:rPr>
          <w:rFonts w:ascii="Calibri" w:hAnsi="Calibri" w:cs="Calibri"/>
          <w:sz w:val="20"/>
          <w:szCs w:val="20"/>
        </w:rPr>
        <w:t xml:space="preserve"> PPV can be calculated as follows:</w:t>
      </w:r>
    </w:p>
    <w:p w14:paraId="17AA58EC" w14:textId="77777777" w:rsidR="00D16B91" w:rsidRPr="002E3E6C" w:rsidRDefault="00D16B91" w:rsidP="00D16B91">
      <w:pPr>
        <w:rPr>
          <w:rFonts w:ascii="Calibri" w:eastAsiaTheme="minorEastAsia" w:hAnsi="Calibri" w:cs="Calibri"/>
          <w:szCs w:val="20"/>
        </w:rPr>
      </w:pPr>
    </w:p>
    <w:p w14:paraId="7D220B61" w14:textId="77777777" w:rsidR="00D16B91" w:rsidRPr="002E3E6C" w:rsidRDefault="00D16B91" w:rsidP="00D16B91">
      <w:pPr>
        <w:rPr>
          <w:rFonts w:ascii="Calibri" w:eastAsiaTheme="minorEastAsia" w:hAnsi="Calibri" w:cs="Calibri"/>
          <w:szCs w:val="20"/>
        </w:rPr>
      </w:pPr>
      <m:oMathPara>
        <m:oMath>
          <m:r>
            <w:rPr>
              <w:rFonts w:ascii="Cambria Math" w:hAnsi="Cambria Math" w:cs="Calibri"/>
              <w:szCs w:val="20"/>
            </w:rPr>
            <m:t xml:space="preserve">Prevalence adjusted PPV= </m:t>
          </m:r>
          <m:f>
            <m:fPr>
              <m:ctrlPr>
                <w:rPr>
                  <w:rFonts w:ascii="Cambria Math" w:hAnsi="Cambria Math" w:cs="Calibri"/>
                  <w:i/>
                  <w:szCs w:val="20"/>
                </w:rPr>
              </m:ctrlPr>
            </m:fPr>
            <m:num>
              <m:r>
                <w:rPr>
                  <w:rFonts w:ascii="Cambria Math" w:hAnsi="Cambria Math" w:cs="Calibri"/>
                  <w:szCs w:val="20"/>
                </w:rPr>
                <m:t>sensitivity∙0.1</m:t>
              </m:r>
            </m:num>
            <m:den>
              <m:r>
                <w:rPr>
                  <w:rFonts w:ascii="Cambria Math" w:hAnsi="Cambria Math" w:cs="Calibri"/>
                  <w:szCs w:val="20"/>
                </w:rPr>
                <m:t>(1-specificity)(1-0.1)+</m:t>
              </m:r>
              <m:d>
                <m:dPr>
                  <m:ctrlPr>
                    <w:rPr>
                      <w:rFonts w:ascii="Cambria Math" w:hAnsi="Cambria Math" w:cs="Calibri"/>
                      <w:i/>
                      <w:szCs w:val="20"/>
                    </w:rPr>
                  </m:ctrlPr>
                </m:dPr>
                <m:e>
                  <m:r>
                    <w:rPr>
                      <w:rFonts w:ascii="Cambria Math" w:hAnsi="Cambria Math" w:cs="Calibri"/>
                      <w:szCs w:val="20"/>
                    </w:rPr>
                    <m:t>sensitivity∙0.1</m:t>
                  </m:r>
                </m:e>
              </m:d>
            </m:den>
          </m:f>
        </m:oMath>
      </m:oMathPara>
    </w:p>
    <w:p w14:paraId="1E1B8A8A" w14:textId="77777777" w:rsidR="00D16B91" w:rsidRPr="002E3E6C" w:rsidRDefault="00D16B91" w:rsidP="00D16B91">
      <w:pPr>
        <w:rPr>
          <w:rFonts w:ascii="Calibri" w:eastAsiaTheme="minorEastAsia" w:hAnsi="Calibri" w:cs="Calibri"/>
          <w:szCs w:val="20"/>
        </w:rPr>
      </w:pPr>
    </w:p>
    <w:p w14:paraId="219EA52E" w14:textId="77777777" w:rsidR="00D16B91" w:rsidRPr="002E3E6C" w:rsidRDefault="00D16B91" w:rsidP="00D16B91">
      <w:pPr>
        <w:pStyle w:val="ListParagraph"/>
        <w:numPr>
          <w:ilvl w:val="1"/>
          <w:numId w:val="1"/>
        </w:numPr>
        <w:rPr>
          <w:rFonts w:ascii="Calibri" w:hAnsi="Calibri" w:cs="Calibri"/>
          <w:sz w:val="20"/>
          <w:szCs w:val="20"/>
        </w:rPr>
      </w:pPr>
      <w:r w:rsidRPr="002E3E6C">
        <w:rPr>
          <w:rFonts w:ascii="Calibri" w:hAnsi="Calibri" w:cs="Calibri"/>
          <w:sz w:val="20"/>
          <w:szCs w:val="20"/>
        </w:rPr>
        <w:t>Calculating the number of true positives (TP), false negatives (FN), false positives (FP), true negatives (TN) from sensitivity, specificity, the total number of scans (total) and the number of scans with the target condition in the test dataset (P):</w:t>
      </w:r>
    </w:p>
    <w:p w14:paraId="5E338F67" w14:textId="77777777" w:rsidR="00D16B91" w:rsidRPr="002E3E6C" w:rsidRDefault="00D16B91" w:rsidP="00D16B91">
      <w:pPr>
        <w:pStyle w:val="ListParagraph"/>
        <w:ind w:left="1080"/>
        <w:rPr>
          <w:rFonts w:ascii="Calibri" w:hAnsi="Calibri" w:cs="Calibri"/>
          <w:sz w:val="20"/>
          <w:szCs w:val="20"/>
        </w:rPr>
      </w:pPr>
    </w:p>
    <w:p w14:paraId="7B115D5F" w14:textId="77777777" w:rsidR="00D16B91" w:rsidRPr="002E3E6C" w:rsidRDefault="00D16B91" w:rsidP="00D16B91">
      <w:pPr>
        <w:rPr>
          <w:rFonts w:ascii="Calibri" w:eastAsiaTheme="minorEastAsia" w:hAnsi="Calibri" w:cs="Calibri"/>
          <w:i/>
          <w:iCs/>
          <w:szCs w:val="20"/>
        </w:rPr>
      </w:pPr>
      <m:oMathPara>
        <m:oMath>
          <m:r>
            <w:rPr>
              <w:rFonts w:ascii="Cambria Math" w:hAnsi="Cambria Math" w:cs="Calibri"/>
              <w:szCs w:val="20"/>
            </w:rPr>
            <m:t>N=total-P</m:t>
          </m:r>
        </m:oMath>
      </m:oMathPara>
    </w:p>
    <w:p w14:paraId="6438087C" w14:textId="77777777" w:rsidR="00D16B91" w:rsidRPr="002E3E6C" w:rsidRDefault="00D16B91" w:rsidP="00D16B91">
      <w:pPr>
        <w:rPr>
          <w:rFonts w:ascii="Calibri" w:eastAsiaTheme="minorEastAsia" w:hAnsi="Calibri" w:cs="Calibri"/>
          <w:i/>
          <w:iCs/>
          <w:szCs w:val="20"/>
        </w:rPr>
      </w:pPr>
      <m:oMathPara>
        <m:oMath>
          <m:r>
            <w:rPr>
              <w:rFonts w:ascii="Cambria Math" w:hAnsi="Cambria Math" w:cs="Calibri"/>
              <w:szCs w:val="20"/>
            </w:rPr>
            <m:t>TP=sensitivity∙P</m:t>
          </m:r>
        </m:oMath>
      </m:oMathPara>
    </w:p>
    <w:p w14:paraId="54AA6A5E" w14:textId="77777777" w:rsidR="00D16B91" w:rsidRPr="002E3E6C" w:rsidRDefault="00D16B91" w:rsidP="00D16B91">
      <w:pPr>
        <w:rPr>
          <w:rFonts w:ascii="Calibri" w:eastAsiaTheme="minorEastAsia" w:hAnsi="Calibri" w:cs="Calibri"/>
          <w:i/>
          <w:iCs/>
          <w:szCs w:val="20"/>
        </w:rPr>
      </w:pPr>
      <m:oMathPara>
        <m:oMath>
          <m:r>
            <w:rPr>
              <w:rFonts w:ascii="Cambria Math" w:hAnsi="Cambria Math" w:cs="Calibri"/>
              <w:szCs w:val="20"/>
            </w:rPr>
            <m:t>TN=specificity∙N</m:t>
          </m:r>
        </m:oMath>
      </m:oMathPara>
    </w:p>
    <w:p w14:paraId="28BF7284" w14:textId="77777777" w:rsidR="00D16B91" w:rsidRPr="002E3E6C" w:rsidRDefault="00D16B91" w:rsidP="00D16B91">
      <w:pPr>
        <w:rPr>
          <w:rFonts w:ascii="Calibri" w:eastAsiaTheme="minorEastAsia" w:hAnsi="Calibri" w:cs="Calibri"/>
          <w:i/>
          <w:iCs/>
          <w:szCs w:val="20"/>
        </w:rPr>
      </w:pPr>
      <m:oMathPara>
        <m:oMath>
          <m:r>
            <w:rPr>
              <w:rFonts w:ascii="Cambria Math" w:hAnsi="Cambria Math" w:cs="Calibri"/>
              <w:szCs w:val="20"/>
            </w:rPr>
            <m:t>FN=P-TP</m:t>
          </m:r>
        </m:oMath>
      </m:oMathPara>
    </w:p>
    <w:p w14:paraId="5398E7AD" w14:textId="77777777" w:rsidR="00D16B91" w:rsidRPr="002E3E6C" w:rsidRDefault="00D16B91" w:rsidP="00D16B91">
      <w:pPr>
        <w:rPr>
          <w:rFonts w:ascii="Calibri" w:hAnsi="Calibri" w:cs="Calibri"/>
          <w:i/>
          <w:iCs/>
          <w:szCs w:val="20"/>
        </w:rPr>
      </w:pPr>
      <m:oMathPara>
        <m:oMath>
          <m:r>
            <w:rPr>
              <w:rFonts w:ascii="Cambria Math" w:hAnsi="Cambria Math" w:cs="Calibri"/>
              <w:szCs w:val="20"/>
            </w:rPr>
            <m:t>FP=N-TN</m:t>
          </m:r>
        </m:oMath>
      </m:oMathPara>
    </w:p>
    <w:p w14:paraId="2BFCBAC1" w14:textId="77777777" w:rsidR="00D16B91" w:rsidRPr="002E3E6C" w:rsidRDefault="00D16B91" w:rsidP="00D16B91">
      <w:pPr>
        <w:pStyle w:val="ListParagraph"/>
        <w:ind w:left="1080"/>
        <w:rPr>
          <w:rFonts w:ascii="Calibri" w:hAnsi="Calibri" w:cs="Calibri"/>
          <w:sz w:val="20"/>
          <w:szCs w:val="20"/>
        </w:rPr>
      </w:pPr>
    </w:p>
    <w:p w14:paraId="19954EF7" w14:textId="77777777" w:rsidR="00D16B91" w:rsidRPr="002E3E6C" w:rsidRDefault="00D16B91" w:rsidP="00D16B91">
      <w:pPr>
        <w:pStyle w:val="ListParagraph"/>
        <w:numPr>
          <w:ilvl w:val="1"/>
          <w:numId w:val="1"/>
        </w:numPr>
        <w:rPr>
          <w:rFonts w:ascii="Calibri" w:hAnsi="Calibri" w:cs="Calibri"/>
          <w:sz w:val="20"/>
          <w:szCs w:val="20"/>
        </w:rPr>
      </w:pPr>
      <w:r w:rsidRPr="002E3E6C">
        <w:rPr>
          <w:rFonts w:ascii="Calibri" w:hAnsi="Calibri" w:cs="Calibri"/>
          <w:sz w:val="20"/>
          <w:szCs w:val="20"/>
        </w:rPr>
        <w:t>Calculating the number of true positives (TP), false negatives (FN), false positives (FP), true negatives (TN) from sensitivity, specificity, the PPV the total number of scans in the test dataset (total):</w:t>
      </w:r>
    </w:p>
    <w:p w14:paraId="10030CD6" w14:textId="77777777" w:rsidR="00D16B91" w:rsidRPr="002E3E6C" w:rsidRDefault="00D16B91" w:rsidP="00D16B91">
      <w:pPr>
        <w:rPr>
          <w:rFonts w:ascii="Calibri" w:eastAsiaTheme="minorEastAsia" w:hAnsi="Calibri" w:cs="Calibri"/>
          <w:i/>
          <w:iCs/>
          <w:szCs w:val="20"/>
        </w:rPr>
      </w:pPr>
      <m:oMathPara>
        <m:oMath>
          <m:r>
            <w:rPr>
              <w:rFonts w:ascii="Cambria Math" w:hAnsi="Cambria Math" w:cs="Calibri"/>
              <w:szCs w:val="20"/>
            </w:rPr>
            <m:t>TP=</m:t>
          </m:r>
          <m:f>
            <m:fPr>
              <m:ctrlPr>
                <w:rPr>
                  <w:rFonts w:ascii="Cambria Math" w:hAnsi="Cambria Math" w:cs="Calibri"/>
                  <w:i/>
                  <w:iCs/>
                  <w:szCs w:val="20"/>
                </w:rPr>
              </m:ctrlPr>
            </m:fPr>
            <m:num>
              <m:r>
                <w:rPr>
                  <w:rFonts w:ascii="Cambria Math" w:hAnsi="Cambria Math" w:cs="Calibri"/>
                  <w:szCs w:val="20"/>
                </w:rPr>
                <m:t>total</m:t>
              </m:r>
            </m:num>
            <m:den>
              <m:d>
                <m:dPr>
                  <m:ctrlPr>
                    <w:rPr>
                      <w:rFonts w:ascii="Cambria Math" w:hAnsi="Cambria Math" w:cs="Calibri"/>
                      <w:i/>
                      <w:iCs/>
                      <w:szCs w:val="20"/>
                    </w:rPr>
                  </m:ctrlPr>
                </m:dPr>
                <m:e>
                  <m:f>
                    <m:fPr>
                      <m:ctrlPr>
                        <w:rPr>
                          <w:rFonts w:ascii="Cambria Math" w:hAnsi="Cambria Math" w:cs="Calibri"/>
                          <w:i/>
                          <w:iCs/>
                          <w:szCs w:val="20"/>
                        </w:rPr>
                      </m:ctrlPr>
                    </m:fPr>
                    <m:num>
                      <m:r>
                        <w:rPr>
                          <w:rFonts w:ascii="Cambria Math" w:hAnsi="Cambria Math" w:cs="Calibri"/>
                          <w:szCs w:val="20"/>
                        </w:rPr>
                        <m:t>1</m:t>
                      </m:r>
                    </m:num>
                    <m:den>
                      <m:r>
                        <w:rPr>
                          <w:rFonts w:ascii="Cambria Math" w:hAnsi="Cambria Math" w:cs="Calibri"/>
                          <w:szCs w:val="20"/>
                        </w:rPr>
                        <m:t>PPV</m:t>
                      </m:r>
                    </m:den>
                  </m:f>
                  <m:r>
                    <w:rPr>
                      <w:rFonts w:ascii="Cambria Math" w:hAnsi="Cambria Math" w:cs="Calibri"/>
                      <w:szCs w:val="20"/>
                    </w:rPr>
                    <m:t>-1</m:t>
                  </m:r>
                </m:e>
              </m:d>
              <m:r>
                <w:rPr>
                  <w:rFonts w:ascii="Cambria Math" w:hAnsi="Cambria Math" w:cs="Calibri"/>
                  <w:szCs w:val="20"/>
                </w:rPr>
                <m:t>∙</m:t>
              </m:r>
              <m:f>
                <m:fPr>
                  <m:ctrlPr>
                    <w:rPr>
                      <w:rFonts w:ascii="Cambria Math" w:hAnsi="Cambria Math" w:cs="Calibri"/>
                      <w:i/>
                      <w:iCs/>
                      <w:szCs w:val="20"/>
                    </w:rPr>
                  </m:ctrlPr>
                </m:fPr>
                <m:num>
                  <m:r>
                    <w:rPr>
                      <w:rFonts w:ascii="Cambria Math" w:hAnsi="Cambria Math" w:cs="Calibri"/>
                      <w:szCs w:val="20"/>
                    </w:rPr>
                    <m:t>specificity</m:t>
                  </m:r>
                </m:num>
                <m:den>
                  <m:r>
                    <w:rPr>
                      <w:rFonts w:ascii="Cambria Math" w:hAnsi="Cambria Math" w:cs="Calibri"/>
                      <w:szCs w:val="20"/>
                    </w:rPr>
                    <m:t>1-specificity</m:t>
                  </m:r>
                </m:den>
              </m:f>
              <m:r>
                <w:rPr>
                  <w:rFonts w:ascii="Cambria Math" w:hAnsi="Cambria Math" w:cs="Calibri"/>
                  <w:szCs w:val="20"/>
                </w:rPr>
                <m:t>+</m:t>
              </m:r>
              <m:f>
                <m:fPr>
                  <m:ctrlPr>
                    <w:rPr>
                      <w:rFonts w:ascii="Cambria Math" w:hAnsi="Cambria Math" w:cs="Calibri"/>
                      <w:i/>
                      <w:iCs/>
                      <w:szCs w:val="20"/>
                    </w:rPr>
                  </m:ctrlPr>
                </m:fPr>
                <m:num>
                  <m:r>
                    <w:rPr>
                      <w:rFonts w:ascii="Cambria Math" w:hAnsi="Cambria Math" w:cs="Calibri"/>
                      <w:szCs w:val="20"/>
                    </w:rPr>
                    <m:t>1</m:t>
                  </m:r>
                </m:num>
                <m:den>
                  <m:r>
                    <w:rPr>
                      <w:rFonts w:ascii="Cambria Math" w:hAnsi="Cambria Math" w:cs="Calibri"/>
                      <w:szCs w:val="20"/>
                    </w:rPr>
                    <m:t>sensitivity</m:t>
                  </m:r>
                </m:den>
              </m:f>
              <m:r>
                <w:rPr>
                  <w:rFonts w:ascii="Cambria Math" w:hAnsi="Cambria Math" w:cs="Calibri"/>
                  <w:szCs w:val="20"/>
                </w:rPr>
                <m:t>+</m:t>
              </m:r>
              <m:f>
                <m:fPr>
                  <m:ctrlPr>
                    <w:rPr>
                      <w:rFonts w:ascii="Cambria Math" w:hAnsi="Cambria Math" w:cs="Calibri"/>
                      <w:i/>
                      <w:iCs/>
                      <w:szCs w:val="20"/>
                    </w:rPr>
                  </m:ctrlPr>
                </m:fPr>
                <m:num>
                  <m:r>
                    <w:rPr>
                      <w:rFonts w:ascii="Cambria Math" w:hAnsi="Cambria Math" w:cs="Calibri"/>
                      <w:szCs w:val="20"/>
                    </w:rPr>
                    <m:t>1</m:t>
                  </m:r>
                </m:num>
                <m:den>
                  <m:r>
                    <w:rPr>
                      <w:rFonts w:ascii="Cambria Math" w:hAnsi="Cambria Math" w:cs="Calibri"/>
                      <w:szCs w:val="20"/>
                    </w:rPr>
                    <m:t>PPV</m:t>
                  </m:r>
                </m:den>
              </m:f>
              <m:r>
                <w:rPr>
                  <w:rFonts w:ascii="Cambria Math" w:hAnsi="Cambria Math" w:cs="Calibri"/>
                  <w:szCs w:val="20"/>
                </w:rPr>
                <m:t>-1</m:t>
              </m:r>
            </m:den>
          </m:f>
        </m:oMath>
      </m:oMathPara>
    </w:p>
    <w:p w14:paraId="60101C92" w14:textId="77777777" w:rsidR="00D16B91" w:rsidRPr="002E3E6C" w:rsidRDefault="00D16B91" w:rsidP="00D16B91">
      <w:pPr>
        <w:rPr>
          <w:rFonts w:ascii="Calibri" w:eastAsiaTheme="minorEastAsia" w:hAnsi="Calibri" w:cs="Calibri"/>
          <w:i/>
          <w:iCs/>
          <w:szCs w:val="20"/>
        </w:rPr>
      </w:pPr>
      <m:oMathPara>
        <m:oMath>
          <m:r>
            <w:rPr>
              <w:rFonts w:ascii="Cambria Math" w:hAnsi="Cambria Math" w:cs="Calibri"/>
              <w:szCs w:val="20"/>
            </w:rPr>
            <m:t>FN=TP∙</m:t>
          </m:r>
          <m:d>
            <m:dPr>
              <m:ctrlPr>
                <w:rPr>
                  <w:rFonts w:ascii="Cambria Math" w:hAnsi="Cambria Math" w:cs="Calibri"/>
                  <w:i/>
                  <w:iCs/>
                  <w:szCs w:val="20"/>
                </w:rPr>
              </m:ctrlPr>
            </m:dPr>
            <m:e>
              <m:f>
                <m:fPr>
                  <m:ctrlPr>
                    <w:rPr>
                      <w:rFonts w:ascii="Cambria Math" w:hAnsi="Cambria Math" w:cs="Calibri"/>
                      <w:i/>
                      <w:iCs/>
                      <w:szCs w:val="20"/>
                    </w:rPr>
                  </m:ctrlPr>
                </m:fPr>
                <m:num>
                  <m:r>
                    <w:rPr>
                      <w:rFonts w:ascii="Cambria Math" w:hAnsi="Cambria Math" w:cs="Calibri"/>
                      <w:szCs w:val="20"/>
                    </w:rPr>
                    <m:t>1</m:t>
                  </m:r>
                </m:num>
                <m:den>
                  <m:r>
                    <w:rPr>
                      <w:rFonts w:ascii="Cambria Math" w:hAnsi="Cambria Math" w:cs="Calibri"/>
                      <w:szCs w:val="20"/>
                    </w:rPr>
                    <m:t>sensitivity-1</m:t>
                  </m:r>
                </m:den>
              </m:f>
            </m:e>
          </m:d>
        </m:oMath>
      </m:oMathPara>
    </w:p>
    <w:p w14:paraId="6524FB08" w14:textId="77777777" w:rsidR="00D16B91" w:rsidRPr="002E3E6C" w:rsidRDefault="00D16B91" w:rsidP="00D16B91">
      <w:pPr>
        <w:rPr>
          <w:rFonts w:ascii="Calibri" w:eastAsiaTheme="minorEastAsia" w:hAnsi="Calibri" w:cs="Calibri"/>
          <w:i/>
          <w:szCs w:val="20"/>
        </w:rPr>
      </w:pPr>
      <m:oMathPara>
        <m:oMath>
          <m:r>
            <w:rPr>
              <w:rFonts w:ascii="Cambria Math" w:hAnsi="Cambria Math" w:cs="Calibri"/>
              <w:szCs w:val="20"/>
            </w:rPr>
            <m:t>FP=</m:t>
          </m:r>
          <m:f>
            <m:fPr>
              <m:ctrlPr>
                <w:rPr>
                  <w:rFonts w:ascii="Cambria Math" w:hAnsi="Cambria Math" w:cs="Calibri"/>
                  <w:i/>
                  <w:iCs/>
                  <w:szCs w:val="20"/>
                </w:rPr>
              </m:ctrlPr>
            </m:fPr>
            <m:num>
              <m:r>
                <w:rPr>
                  <w:rFonts w:ascii="Cambria Math" w:hAnsi="Cambria Math" w:cs="Calibri"/>
                  <w:szCs w:val="20"/>
                </w:rPr>
                <m:t>TP</m:t>
              </m:r>
            </m:num>
            <m:den>
              <m:r>
                <w:rPr>
                  <w:rFonts w:ascii="Cambria Math" w:hAnsi="Cambria Math" w:cs="Calibri"/>
                  <w:szCs w:val="20"/>
                </w:rPr>
                <m:t>PPV</m:t>
              </m:r>
            </m:den>
          </m:f>
          <m:r>
            <w:rPr>
              <w:rFonts w:ascii="Cambria Math" w:hAnsi="Cambria Math" w:cs="Calibri"/>
              <w:szCs w:val="20"/>
            </w:rPr>
            <m:t>-TP</m:t>
          </m:r>
        </m:oMath>
      </m:oMathPara>
    </w:p>
    <w:p w14:paraId="56BF549F" w14:textId="77777777" w:rsidR="00D16B91" w:rsidRPr="002E3E6C" w:rsidRDefault="00D16B91" w:rsidP="00D16B91">
      <w:pPr>
        <w:rPr>
          <w:rFonts w:ascii="Calibri" w:eastAsiaTheme="minorEastAsia" w:hAnsi="Calibri" w:cs="Calibri"/>
          <w:i/>
          <w:szCs w:val="20"/>
        </w:rPr>
      </w:pPr>
      <m:oMathPara>
        <m:oMath>
          <m:r>
            <w:rPr>
              <w:rFonts w:ascii="Cambria Math" w:hAnsi="Cambria Math" w:cs="Calibri"/>
              <w:szCs w:val="20"/>
            </w:rPr>
            <m:t>TN=TP∙</m:t>
          </m:r>
          <m:d>
            <m:dPr>
              <m:ctrlPr>
                <w:rPr>
                  <w:rFonts w:ascii="Cambria Math" w:hAnsi="Cambria Math" w:cs="Calibri"/>
                  <w:i/>
                  <w:iCs/>
                  <w:szCs w:val="20"/>
                </w:rPr>
              </m:ctrlPr>
            </m:dPr>
            <m:e>
              <m:f>
                <m:fPr>
                  <m:ctrlPr>
                    <w:rPr>
                      <w:rFonts w:ascii="Cambria Math" w:hAnsi="Cambria Math" w:cs="Calibri"/>
                      <w:i/>
                      <w:iCs/>
                      <w:szCs w:val="20"/>
                    </w:rPr>
                  </m:ctrlPr>
                </m:fPr>
                <m:num>
                  <m:r>
                    <w:rPr>
                      <w:rFonts w:ascii="Cambria Math" w:hAnsi="Cambria Math" w:cs="Calibri"/>
                      <w:szCs w:val="20"/>
                    </w:rPr>
                    <m:t>1</m:t>
                  </m:r>
                </m:num>
                <m:den>
                  <m:r>
                    <w:rPr>
                      <w:rFonts w:ascii="Cambria Math" w:hAnsi="Cambria Math" w:cs="Calibri"/>
                      <w:szCs w:val="20"/>
                    </w:rPr>
                    <m:t>PPV</m:t>
                  </m:r>
                </m:den>
              </m:f>
              <m:r>
                <w:rPr>
                  <w:rFonts w:ascii="Cambria Math" w:hAnsi="Cambria Math" w:cs="Calibri"/>
                  <w:szCs w:val="20"/>
                </w:rPr>
                <m:t>-1</m:t>
              </m:r>
            </m:e>
          </m:d>
          <m:r>
            <w:rPr>
              <w:rFonts w:ascii="Cambria Math" w:hAnsi="Cambria Math" w:cs="Calibri"/>
              <w:szCs w:val="20"/>
            </w:rPr>
            <m:t>∙</m:t>
          </m:r>
          <m:f>
            <m:fPr>
              <m:ctrlPr>
                <w:rPr>
                  <w:rFonts w:ascii="Cambria Math" w:hAnsi="Cambria Math" w:cs="Calibri"/>
                  <w:i/>
                  <w:iCs/>
                  <w:szCs w:val="20"/>
                </w:rPr>
              </m:ctrlPr>
            </m:fPr>
            <m:num>
              <m:r>
                <w:rPr>
                  <w:rFonts w:ascii="Cambria Math" w:hAnsi="Cambria Math" w:cs="Calibri"/>
                  <w:szCs w:val="20"/>
                </w:rPr>
                <m:t>specificity</m:t>
              </m:r>
            </m:num>
            <m:den>
              <m:r>
                <w:rPr>
                  <w:rFonts w:ascii="Cambria Math" w:hAnsi="Cambria Math" w:cs="Calibri"/>
                  <w:szCs w:val="20"/>
                </w:rPr>
                <m:t>1-specificity</m:t>
              </m:r>
            </m:den>
          </m:f>
        </m:oMath>
      </m:oMathPara>
    </w:p>
    <w:p w14:paraId="051E3520" w14:textId="77777777" w:rsidR="00D16B91" w:rsidRPr="002E3E6C" w:rsidRDefault="00D16B91" w:rsidP="00D16B91">
      <w:pPr>
        <w:rPr>
          <w:rFonts w:ascii="Calibri" w:eastAsiaTheme="minorEastAsia" w:hAnsi="Calibri" w:cs="Calibri"/>
          <w:i/>
          <w:iCs/>
          <w:szCs w:val="20"/>
        </w:rPr>
      </w:pPr>
    </w:p>
    <w:p w14:paraId="571FB692" w14:textId="2E6A4C7D" w:rsidR="00D16B91" w:rsidRPr="002E3E6C" w:rsidRDefault="00D16B91" w:rsidP="00D16B91">
      <w:pPr>
        <w:rPr>
          <w:rFonts w:ascii="Calibri" w:hAnsi="Calibri" w:cs="Calibri"/>
        </w:rPr>
        <w:sectPr w:rsidR="00D16B91" w:rsidRPr="002E3E6C" w:rsidSect="00D16B91">
          <w:pgSz w:w="11906" w:h="16838"/>
          <w:pgMar w:top="720" w:right="720" w:bottom="720" w:left="720" w:header="708" w:footer="708" w:gutter="0"/>
          <w:cols w:space="708"/>
          <w:docGrid w:linePitch="360"/>
        </w:sectPr>
      </w:pPr>
    </w:p>
    <w:p w14:paraId="155CE544" w14:textId="369F973E" w:rsidR="00EA7321" w:rsidRPr="002E3E6C" w:rsidRDefault="00EA7321" w:rsidP="00EA7321">
      <w:pPr>
        <w:pStyle w:val="Heading1"/>
        <w:rPr>
          <w:rFonts w:ascii="Calibri" w:hAnsi="Calibri" w:cs="Calibri"/>
        </w:rPr>
      </w:pPr>
      <w:bookmarkStart w:id="12" w:name="_Toc125929395"/>
      <w:r w:rsidRPr="002E3E6C">
        <w:rPr>
          <w:rFonts w:ascii="Calibri" w:hAnsi="Calibri" w:cs="Calibri"/>
        </w:rPr>
        <w:lastRenderedPageBreak/>
        <w:t xml:space="preserve">Supplementary Material </w:t>
      </w:r>
      <w:r w:rsidR="00973C2F" w:rsidRPr="002E3E6C">
        <w:rPr>
          <w:rFonts w:ascii="Calibri" w:hAnsi="Calibri" w:cs="Calibri"/>
        </w:rPr>
        <w:t>5</w:t>
      </w:r>
      <w:r w:rsidRPr="002E3E6C">
        <w:rPr>
          <w:rFonts w:ascii="Calibri" w:hAnsi="Calibri" w:cs="Calibri"/>
        </w:rPr>
        <w:t>: Summary of characteristics for each study.</w:t>
      </w:r>
      <w:bookmarkEnd w:id="12"/>
      <w:r w:rsidRPr="002E3E6C">
        <w:rPr>
          <w:rFonts w:ascii="Calibri" w:hAnsi="Calibri" w:cs="Calibri"/>
        </w:rPr>
        <w:t xml:space="preserve"> </w:t>
      </w:r>
    </w:p>
    <w:tbl>
      <w:tblPr>
        <w:tblStyle w:val="TableGrid"/>
        <w:tblW w:w="0" w:type="auto"/>
        <w:jc w:val="center"/>
        <w:tblLook w:val="04A0" w:firstRow="1" w:lastRow="0" w:firstColumn="1" w:lastColumn="0" w:noHBand="0" w:noVBand="1"/>
      </w:tblPr>
      <w:tblGrid>
        <w:gridCol w:w="1388"/>
        <w:gridCol w:w="1292"/>
        <w:gridCol w:w="3440"/>
        <w:gridCol w:w="2658"/>
        <w:gridCol w:w="2799"/>
        <w:gridCol w:w="2384"/>
      </w:tblGrid>
      <w:tr w:rsidR="00EA7321" w:rsidRPr="002E3E6C" w14:paraId="3A826C25" w14:textId="77777777" w:rsidTr="00BF1F81">
        <w:trPr>
          <w:jc w:val="center"/>
        </w:trPr>
        <w:tc>
          <w:tcPr>
            <w:tcW w:w="1388" w:type="dxa"/>
          </w:tcPr>
          <w:p w14:paraId="27D40E96"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Study (author, year)</w:t>
            </w:r>
          </w:p>
        </w:tc>
        <w:tc>
          <w:tcPr>
            <w:tcW w:w="1279" w:type="dxa"/>
          </w:tcPr>
          <w:p w14:paraId="0D4062C4"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Modality, Target pathology</w:t>
            </w:r>
          </w:p>
        </w:tc>
        <w:tc>
          <w:tcPr>
            <w:tcW w:w="3440" w:type="dxa"/>
          </w:tcPr>
          <w:p w14:paraId="7A19BD9C"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Index test </w:t>
            </w:r>
          </w:p>
        </w:tc>
        <w:tc>
          <w:tcPr>
            <w:tcW w:w="2658" w:type="dxa"/>
          </w:tcPr>
          <w:p w14:paraId="488C03A8"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Training set</w:t>
            </w:r>
          </w:p>
        </w:tc>
        <w:tc>
          <w:tcPr>
            <w:tcW w:w="2799" w:type="dxa"/>
          </w:tcPr>
          <w:p w14:paraId="3E7512C8"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Test set</w:t>
            </w:r>
          </w:p>
        </w:tc>
        <w:tc>
          <w:tcPr>
            <w:tcW w:w="2384" w:type="dxa"/>
          </w:tcPr>
          <w:p w14:paraId="2C5E58D3"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Reference standard (Ground truth for test set)</w:t>
            </w:r>
          </w:p>
        </w:tc>
      </w:tr>
      <w:tr w:rsidR="00EA7321" w:rsidRPr="002E3E6C" w14:paraId="0B8E45EA" w14:textId="77777777" w:rsidTr="00BF1F81">
        <w:trPr>
          <w:jc w:val="center"/>
        </w:trPr>
        <w:tc>
          <w:tcPr>
            <w:tcW w:w="1388" w:type="dxa"/>
          </w:tcPr>
          <w:p w14:paraId="387BAAF2"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Arbabshirani</w:t>
            </w:r>
            <w:proofErr w:type="spellEnd"/>
            <w:r w:rsidRPr="002E3E6C">
              <w:rPr>
                <w:rFonts w:ascii="Calibri" w:hAnsi="Calibri" w:cs="Calibri"/>
                <w:color w:val="000000"/>
                <w:sz w:val="18"/>
                <w:szCs w:val="18"/>
              </w:rPr>
              <w:t xml:space="preserve"> (2018)</w:t>
            </w:r>
          </w:p>
        </w:tc>
        <w:tc>
          <w:tcPr>
            <w:tcW w:w="1279" w:type="dxa"/>
          </w:tcPr>
          <w:p w14:paraId="7B59E824"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tc>
        <w:tc>
          <w:tcPr>
            <w:tcW w:w="3440" w:type="dxa"/>
          </w:tcPr>
          <w:p w14:paraId="432BB24D"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CNN</w:t>
            </w:r>
            <w:r w:rsidRPr="002E3E6C" w:rsidDel="00886B44">
              <w:rPr>
                <w:rFonts w:ascii="Calibri" w:hAnsi="Calibri" w:cs="Calibri"/>
                <w:color w:val="000000"/>
                <w:sz w:val="18"/>
                <w:szCs w:val="18"/>
              </w:rPr>
              <w:t xml:space="preserve"> </w:t>
            </w:r>
          </w:p>
          <w:p w14:paraId="7E640C4F"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Labels: Examination-level</w:t>
            </w:r>
            <w:r w:rsidRPr="002E3E6C">
              <w:rPr>
                <w:rFonts w:ascii="Calibri" w:hAnsi="Calibri" w:cs="Calibri"/>
                <w:color w:val="000000"/>
                <w:sz w:val="18"/>
                <w:szCs w:val="18"/>
              </w:rPr>
              <w:br/>
              <w:t>Output: Binary prediction of ICH (present/not present) for each examination</w:t>
            </w:r>
          </w:p>
        </w:tc>
        <w:tc>
          <w:tcPr>
            <w:tcW w:w="2658" w:type="dxa"/>
          </w:tcPr>
          <w:p w14:paraId="5F3938D2"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46,583 CT head examinations from 31,256 patients, from 2007-2017, from 1 institution (USA), 4 scanner vendors, randomly split into training (24,882) and internal hold out test sets (6,374). Training set labels extracted from clinical reports.</w:t>
            </w:r>
          </w:p>
        </w:tc>
        <w:tc>
          <w:tcPr>
            <w:tcW w:w="2799" w:type="dxa"/>
          </w:tcPr>
          <w:p w14:paraId="3145AF86"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347 non-urgent inpatient and outpatient CT head studies during a </w:t>
            </w:r>
            <w:proofErr w:type="gramStart"/>
            <w:r w:rsidRPr="002E3E6C">
              <w:rPr>
                <w:rFonts w:ascii="Calibri" w:hAnsi="Calibri" w:cs="Calibri"/>
                <w:color w:val="000000"/>
                <w:sz w:val="18"/>
                <w:szCs w:val="18"/>
              </w:rPr>
              <w:t>3 month</w:t>
            </w:r>
            <w:proofErr w:type="gramEnd"/>
            <w:r w:rsidRPr="002E3E6C">
              <w:rPr>
                <w:rFonts w:ascii="Calibri" w:hAnsi="Calibri" w:cs="Calibri"/>
                <w:color w:val="000000"/>
                <w:sz w:val="18"/>
                <w:szCs w:val="18"/>
              </w:rPr>
              <w:t xml:space="preserve"> implementation in clinical practice in 2017.</w:t>
            </w:r>
          </w:p>
        </w:tc>
        <w:tc>
          <w:tcPr>
            <w:tcW w:w="2384" w:type="dxa"/>
          </w:tcPr>
          <w:p w14:paraId="596B7C59"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25% of radiologist reports were converted to labels by research assistants under supervision of one neuroradiologist (&gt;11,600), 75% using an NLP algorithm.</w:t>
            </w:r>
          </w:p>
        </w:tc>
      </w:tr>
      <w:tr w:rsidR="00EA7321" w:rsidRPr="002E3E6C" w14:paraId="1C22B0B9" w14:textId="77777777" w:rsidTr="00BF1F81">
        <w:trPr>
          <w:jc w:val="center"/>
        </w:trPr>
        <w:tc>
          <w:tcPr>
            <w:tcW w:w="1388" w:type="dxa"/>
          </w:tcPr>
          <w:p w14:paraId="6C1CE4D7"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Buls</w:t>
            </w:r>
            <w:proofErr w:type="spellEnd"/>
            <w:r w:rsidRPr="002E3E6C">
              <w:rPr>
                <w:rFonts w:ascii="Calibri" w:hAnsi="Calibri" w:cs="Calibri"/>
                <w:color w:val="000000"/>
                <w:sz w:val="18"/>
                <w:szCs w:val="18"/>
              </w:rPr>
              <w:t xml:space="preserve"> (2021)</w:t>
            </w:r>
          </w:p>
        </w:tc>
        <w:tc>
          <w:tcPr>
            <w:tcW w:w="1279" w:type="dxa"/>
          </w:tcPr>
          <w:p w14:paraId="2B840D35"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tc>
        <w:tc>
          <w:tcPr>
            <w:tcW w:w="3440" w:type="dxa"/>
          </w:tcPr>
          <w:p w14:paraId="03FB82E6" w14:textId="77777777" w:rsidR="00EA7321" w:rsidRPr="002E3E6C" w:rsidRDefault="00EA7321" w:rsidP="00BF1F81">
            <w:pPr>
              <w:pStyle w:val="NoSpacing"/>
              <w:rPr>
                <w:rFonts w:ascii="Calibri" w:hAnsi="Calibri" w:cs="Calibri"/>
                <w:color w:val="000000"/>
                <w:sz w:val="18"/>
                <w:szCs w:val="18"/>
              </w:rPr>
            </w:pPr>
            <w:proofErr w:type="spellStart"/>
            <w:r w:rsidRPr="002E3E6C">
              <w:rPr>
                <w:rFonts w:ascii="Calibri" w:hAnsi="Calibri" w:cs="Calibri"/>
                <w:color w:val="000000"/>
                <w:sz w:val="18"/>
                <w:szCs w:val="18"/>
              </w:rPr>
              <w:t>Aidoc</w:t>
            </w:r>
            <w:proofErr w:type="spellEnd"/>
            <w:r w:rsidRPr="002E3E6C">
              <w:rPr>
                <w:rFonts w:ascii="Calibri" w:hAnsi="Calibri" w:cs="Calibri"/>
                <w:color w:val="000000"/>
                <w:sz w:val="18"/>
                <w:szCs w:val="18"/>
              </w:rPr>
              <w:t xml:space="preserve"> v1.3, a proprietary CNN</w:t>
            </w:r>
          </w:p>
          <w:p w14:paraId="62D96075"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Labels: examination-level, bounding boxes, segmentation</w:t>
            </w:r>
            <w:r w:rsidRPr="002E3E6C">
              <w:rPr>
                <w:rFonts w:ascii="Calibri" w:hAnsi="Calibri" w:cs="Calibri"/>
                <w:color w:val="000000"/>
                <w:sz w:val="18"/>
                <w:szCs w:val="18"/>
              </w:rPr>
              <w:br/>
              <w:t>Output: Binary prediction of ICH (present/not present) for each examination, key images for review</w:t>
            </w:r>
          </w:p>
        </w:tc>
        <w:tc>
          <w:tcPr>
            <w:tcW w:w="2658" w:type="dxa"/>
          </w:tcPr>
          <w:p w14:paraId="48565D77" w14:textId="14ADCB90"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Approximately 50,000 CT head examinations from 9 different sites, 17 scanner models. Ground truth labels varied depending on </w:t>
            </w:r>
            <w:proofErr w:type="spellStart"/>
            <w:r w:rsidR="00DD06F9">
              <w:rPr>
                <w:rFonts w:ascii="Calibri" w:hAnsi="Calibri" w:cs="Calibri"/>
                <w:color w:val="000000"/>
                <w:sz w:val="18"/>
                <w:szCs w:val="18"/>
              </w:rPr>
              <w:t>hemorrhage</w:t>
            </w:r>
            <w:proofErr w:type="spellEnd"/>
            <w:r w:rsidRPr="002E3E6C">
              <w:rPr>
                <w:rFonts w:ascii="Calibri" w:hAnsi="Calibri" w:cs="Calibri"/>
                <w:color w:val="000000"/>
                <w:sz w:val="18"/>
                <w:szCs w:val="18"/>
              </w:rPr>
              <w:t xml:space="preserve"> type and size, including study-level binary labels, slice-level bounding boxes and voxel-level segmentation.</w:t>
            </w:r>
          </w:p>
        </w:tc>
        <w:tc>
          <w:tcPr>
            <w:tcW w:w="2799" w:type="dxa"/>
          </w:tcPr>
          <w:p w14:paraId="344C8CD3"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A subset of 388 out of 500 CT head studies consecutively acquired from Sep - Oct 2019 at 1 institution in Brussels (Belgium), 4 scanners, 3 scanner vendors, with patients &lt;18 years of age excluded. 112 studies were not done because the AI model could not process them in real-time, although the cause of failure was not investigated.</w:t>
            </w:r>
          </w:p>
        </w:tc>
        <w:tc>
          <w:tcPr>
            <w:tcW w:w="2384" w:type="dxa"/>
          </w:tcPr>
          <w:p w14:paraId="77C35862"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Consensus opinion for each study derived by three neuroradiologists with between 5 - 15 years of experience, with access to previous studies, clinical </w:t>
            </w:r>
            <w:proofErr w:type="gramStart"/>
            <w:r w:rsidRPr="002E3E6C">
              <w:rPr>
                <w:rFonts w:ascii="Calibri" w:hAnsi="Calibri" w:cs="Calibri"/>
                <w:color w:val="000000"/>
                <w:sz w:val="18"/>
                <w:szCs w:val="18"/>
              </w:rPr>
              <w:t>history</w:t>
            </w:r>
            <w:proofErr w:type="gramEnd"/>
            <w:r w:rsidRPr="002E3E6C">
              <w:rPr>
                <w:rFonts w:ascii="Calibri" w:hAnsi="Calibri" w:cs="Calibri"/>
                <w:color w:val="000000"/>
                <w:sz w:val="18"/>
                <w:szCs w:val="18"/>
              </w:rPr>
              <w:t xml:space="preserve"> and clinical reports.</w:t>
            </w:r>
          </w:p>
        </w:tc>
      </w:tr>
      <w:tr w:rsidR="00EA7321" w:rsidRPr="002E3E6C" w14:paraId="077C2FA6" w14:textId="77777777" w:rsidTr="00BF1F81">
        <w:trPr>
          <w:jc w:val="center"/>
        </w:trPr>
        <w:tc>
          <w:tcPr>
            <w:tcW w:w="1388" w:type="dxa"/>
          </w:tcPr>
          <w:p w14:paraId="79E26C44"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Chang (2018)</w:t>
            </w:r>
          </w:p>
        </w:tc>
        <w:tc>
          <w:tcPr>
            <w:tcW w:w="1279" w:type="dxa"/>
          </w:tcPr>
          <w:p w14:paraId="7E605C58"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tc>
        <w:tc>
          <w:tcPr>
            <w:tcW w:w="3440" w:type="dxa"/>
          </w:tcPr>
          <w:p w14:paraId="51C38EAF"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CNN, modified mask R-CNN architecture</w:t>
            </w:r>
          </w:p>
          <w:p w14:paraId="5645AD02"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Labels: examination-level, segmentation</w:t>
            </w:r>
          </w:p>
          <w:p w14:paraId="4A0B12F9"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 xml:space="preserve">Outputs: Binary prediction of ICH (present/not present) for each examination, </w:t>
            </w:r>
            <w:proofErr w:type="gramStart"/>
            <w:r w:rsidRPr="002E3E6C">
              <w:rPr>
                <w:rFonts w:ascii="Calibri" w:hAnsi="Calibri" w:cs="Calibri"/>
                <w:color w:val="000000"/>
                <w:sz w:val="18"/>
                <w:szCs w:val="18"/>
              </w:rPr>
              <w:t>segmentation</w:t>
            </w:r>
            <w:proofErr w:type="gramEnd"/>
            <w:r w:rsidRPr="002E3E6C">
              <w:rPr>
                <w:rFonts w:ascii="Calibri" w:hAnsi="Calibri" w:cs="Calibri"/>
                <w:color w:val="000000"/>
                <w:sz w:val="18"/>
                <w:szCs w:val="18"/>
              </w:rPr>
              <w:t xml:space="preserve"> and volume estimation of ICH</w:t>
            </w:r>
          </w:p>
        </w:tc>
        <w:tc>
          <w:tcPr>
            <w:tcW w:w="2658" w:type="dxa"/>
          </w:tcPr>
          <w:p w14:paraId="25E3ADDB"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10,159 CT head examinations, from 1 institution from January to August 2017. Examination-level labels created manually.</w:t>
            </w:r>
          </w:p>
        </w:tc>
        <w:tc>
          <w:tcPr>
            <w:tcW w:w="2799" w:type="dxa"/>
          </w:tcPr>
          <w:p w14:paraId="2A916468"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All 682 emergency department CT head examinations, from the same institution, consecutively acquired in February 2018.</w:t>
            </w:r>
          </w:p>
        </w:tc>
        <w:tc>
          <w:tcPr>
            <w:tcW w:w="2384" w:type="dxa"/>
          </w:tcPr>
          <w:p w14:paraId="26C5A5F3"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ICH positive cases were identified from clinical reports and confirmed visually by a radiologist. Segmentation masks were generated semi-automatically by a radiologist.</w:t>
            </w:r>
          </w:p>
        </w:tc>
      </w:tr>
      <w:tr w:rsidR="00EA7321" w:rsidRPr="002E3E6C" w14:paraId="286AC59F" w14:textId="77777777" w:rsidTr="00BF1F81">
        <w:trPr>
          <w:jc w:val="center"/>
        </w:trPr>
        <w:tc>
          <w:tcPr>
            <w:tcW w:w="1388" w:type="dxa"/>
          </w:tcPr>
          <w:p w14:paraId="423CBB03"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Chilamkurthy</w:t>
            </w:r>
            <w:proofErr w:type="spellEnd"/>
            <w:r w:rsidRPr="002E3E6C">
              <w:rPr>
                <w:rFonts w:ascii="Calibri" w:hAnsi="Calibri" w:cs="Calibri"/>
                <w:color w:val="000000"/>
                <w:sz w:val="18"/>
                <w:szCs w:val="18"/>
              </w:rPr>
              <w:t xml:space="preserve"> (2018)</w:t>
            </w:r>
          </w:p>
        </w:tc>
        <w:tc>
          <w:tcPr>
            <w:tcW w:w="1279" w:type="dxa"/>
          </w:tcPr>
          <w:p w14:paraId="2EDF3569"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p w14:paraId="4410D662"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mass effect</w:t>
            </w:r>
          </w:p>
        </w:tc>
        <w:tc>
          <w:tcPr>
            <w:tcW w:w="3440" w:type="dxa"/>
          </w:tcPr>
          <w:p w14:paraId="54FD5441"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Qure.ai proprietary CNN, modified ResNet18 architecture</w:t>
            </w:r>
            <w:r w:rsidRPr="002E3E6C">
              <w:rPr>
                <w:rFonts w:ascii="Calibri" w:hAnsi="Calibri" w:cs="Calibri"/>
                <w:color w:val="000000"/>
                <w:sz w:val="18"/>
                <w:szCs w:val="18"/>
              </w:rPr>
              <w:br/>
              <w:t>Labels: slice-level</w:t>
            </w:r>
            <w:r w:rsidRPr="002E3E6C">
              <w:rPr>
                <w:rFonts w:ascii="Calibri" w:hAnsi="Calibri" w:cs="Calibri"/>
                <w:color w:val="000000"/>
                <w:sz w:val="18"/>
                <w:szCs w:val="18"/>
              </w:rPr>
              <w:br/>
              <w:t>Output: Confidence score for each slice in examination, separate random forest machine learning model used to convert confidence for each slice into binary prediction of ICH for each examination</w:t>
            </w:r>
          </w:p>
        </w:tc>
        <w:tc>
          <w:tcPr>
            <w:tcW w:w="2658" w:type="dxa"/>
            <w:vMerge w:val="restart"/>
          </w:tcPr>
          <w:p w14:paraId="1596159C"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313,318 CT head examinations from 2011-2017, collected from 20 institutions (India), 3 scanner vendors, 12 scanner models, randomly split into training (</w:t>
            </w:r>
            <w:bookmarkStart w:id="13" w:name="_Hlk96984209"/>
            <w:r w:rsidRPr="002E3E6C">
              <w:rPr>
                <w:rFonts w:ascii="Calibri" w:hAnsi="Calibri" w:cs="Calibri"/>
                <w:color w:val="000000"/>
                <w:sz w:val="18"/>
                <w:szCs w:val="18"/>
              </w:rPr>
              <w:t>290,055</w:t>
            </w:r>
            <w:bookmarkEnd w:id="13"/>
            <w:r w:rsidRPr="002E3E6C">
              <w:rPr>
                <w:rFonts w:ascii="Calibri" w:hAnsi="Calibri" w:cs="Calibri"/>
                <w:color w:val="000000"/>
                <w:sz w:val="18"/>
                <w:szCs w:val="18"/>
              </w:rPr>
              <w:t>) and internal hold out test sets (21,095). Slice-level labels were manually created for ICH (4304 scans, 165809 slices), midline shift and mass effect (699 scans, 26135 slices).</w:t>
            </w:r>
          </w:p>
          <w:p w14:paraId="39C7CCE7"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Bounding-box labels were manually created for fracture (1119 scans, 9938 slices)</w:t>
            </w:r>
          </w:p>
        </w:tc>
        <w:tc>
          <w:tcPr>
            <w:tcW w:w="2799" w:type="dxa"/>
            <w:vMerge w:val="restart"/>
          </w:tcPr>
          <w:p w14:paraId="410C7B7B"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"CQ500 dataset": Enriched dataset of 491 studies from 2012-2018, from 6 institutions in New </w:t>
            </w:r>
            <w:proofErr w:type="spellStart"/>
            <w:r w:rsidRPr="002E3E6C">
              <w:rPr>
                <w:rFonts w:ascii="Calibri" w:hAnsi="Calibri" w:cs="Calibri"/>
                <w:color w:val="000000"/>
                <w:sz w:val="18"/>
                <w:szCs w:val="18"/>
              </w:rPr>
              <w:t>Dehli</w:t>
            </w:r>
            <w:proofErr w:type="spellEnd"/>
            <w:r w:rsidRPr="002E3E6C">
              <w:rPr>
                <w:rFonts w:ascii="Calibri" w:hAnsi="Calibri" w:cs="Calibri"/>
                <w:color w:val="000000"/>
                <w:sz w:val="18"/>
                <w:szCs w:val="18"/>
              </w:rPr>
              <w:t xml:space="preserve"> (India), 2 scanner vendors, 6 scanner models, with postoperative patients and patients &lt;7 years of age excluded. 214 scans consecutively collected in Nov </w:t>
            </w:r>
            <w:proofErr w:type="gramStart"/>
            <w:r w:rsidRPr="002E3E6C">
              <w:rPr>
                <w:rFonts w:ascii="Calibri" w:hAnsi="Calibri" w:cs="Calibri"/>
                <w:color w:val="000000"/>
                <w:sz w:val="18"/>
                <w:szCs w:val="18"/>
              </w:rPr>
              <w:t>2017,</w:t>
            </w:r>
            <w:proofErr w:type="gramEnd"/>
            <w:r w:rsidRPr="002E3E6C">
              <w:rPr>
                <w:rFonts w:ascii="Calibri" w:hAnsi="Calibri" w:cs="Calibri"/>
                <w:color w:val="000000"/>
                <w:sz w:val="18"/>
                <w:szCs w:val="18"/>
              </w:rPr>
              <w:t xml:space="preserve"> 277 scans selected for ICH present in the report using an NLP tool.</w:t>
            </w:r>
          </w:p>
        </w:tc>
        <w:tc>
          <w:tcPr>
            <w:tcW w:w="2384" w:type="dxa"/>
            <w:vMerge w:val="restart"/>
          </w:tcPr>
          <w:p w14:paraId="16E9F50E"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Three radiologists independently recorded the presence of ICH, midline shift and fracture for all 491 studies, with majority vote deciding the labels for each study.</w:t>
            </w:r>
          </w:p>
        </w:tc>
      </w:tr>
      <w:tr w:rsidR="00EA7321" w:rsidRPr="002E3E6C" w14:paraId="54821427" w14:textId="77777777" w:rsidTr="00BF1F81">
        <w:trPr>
          <w:jc w:val="center"/>
        </w:trPr>
        <w:tc>
          <w:tcPr>
            <w:tcW w:w="1388" w:type="dxa"/>
          </w:tcPr>
          <w:p w14:paraId="232C2CB2"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Chilamkurthy</w:t>
            </w:r>
            <w:proofErr w:type="spellEnd"/>
            <w:r w:rsidRPr="002E3E6C">
              <w:rPr>
                <w:rFonts w:ascii="Calibri" w:hAnsi="Calibri" w:cs="Calibri"/>
                <w:color w:val="000000"/>
                <w:sz w:val="18"/>
                <w:szCs w:val="18"/>
              </w:rPr>
              <w:t xml:space="preserve"> (2018)</w:t>
            </w:r>
          </w:p>
        </w:tc>
        <w:tc>
          <w:tcPr>
            <w:tcW w:w="1279" w:type="dxa"/>
          </w:tcPr>
          <w:p w14:paraId="70BB6A86"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Skull fracture</w:t>
            </w:r>
          </w:p>
        </w:tc>
        <w:tc>
          <w:tcPr>
            <w:tcW w:w="3440" w:type="dxa"/>
          </w:tcPr>
          <w:p w14:paraId="60F289EB"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 xml:space="preserve">Qure.ai proprietary CNN, modified </w:t>
            </w:r>
            <w:proofErr w:type="spellStart"/>
            <w:r w:rsidRPr="002E3E6C">
              <w:rPr>
                <w:rFonts w:ascii="Calibri" w:hAnsi="Calibri" w:cs="Calibri"/>
                <w:color w:val="000000"/>
                <w:sz w:val="18"/>
                <w:szCs w:val="18"/>
              </w:rPr>
              <w:t>DeepLab</w:t>
            </w:r>
            <w:proofErr w:type="spellEnd"/>
            <w:r w:rsidRPr="002E3E6C">
              <w:rPr>
                <w:rFonts w:ascii="Calibri" w:hAnsi="Calibri" w:cs="Calibri"/>
                <w:color w:val="000000"/>
                <w:sz w:val="18"/>
                <w:szCs w:val="18"/>
              </w:rPr>
              <w:t xml:space="preserve"> architecture</w:t>
            </w:r>
          </w:p>
          <w:p w14:paraId="53A1E44C"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Labels: Bounding-box annotations per slice</w:t>
            </w:r>
            <w:r w:rsidRPr="002E3E6C">
              <w:rPr>
                <w:rFonts w:ascii="Calibri" w:hAnsi="Calibri" w:cs="Calibri"/>
                <w:color w:val="000000"/>
                <w:sz w:val="18"/>
                <w:szCs w:val="18"/>
              </w:rPr>
              <w:br/>
              <w:t xml:space="preserve">Output: Confidence score for each slice in examination, separate random forest model </w:t>
            </w:r>
            <w:r w:rsidRPr="002E3E6C">
              <w:rPr>
                <w:rFonts w:ascii="Calibri" w:hAnsi="Calibri" w:cs="Calibri"/>
                <w:color w:val="000000"/>
                <w:sz w:val="18"/>
                <w:szCs w:val="18"/>
              </w:rPr>
              <w:lastRenderedPageBreak/>
              <w:t>used to convert into binary prediction of fracture for each examination</w:t>
            </w:r>
          </w:p>
        </w:tc>
        <w:tc>
          <w:tcPr>
            <w:tcW w:w="2658" w:type="dxa"/>
            <w:vMerge/>
          </w:tcPr>
          <w:p w14:paraId="04C00EFB" w14:textId="77777777" w:rsidR="00EA7321" w:rsidRPr="002E3E6C" w:rsidRDefault="00EA7321" w:rsidP="00BF1F81">
            <w:pPr>
              <w:pStyle w:val="NoSpacing"/>
              <w:rPr>
                <w:rFonts w:ascii="Calibri" w:hAnsi="Calibri" w:cs="Calibri"/>
                <w:sz w:val="18"/>
                <w:szCs w:val="18"/>
              </w:rPr>
            </w:pPr>
          </w:p>
        </w:tc>
        <w:tc>
          <w:tcPr>
            <w:tcW w:w="2799" w:type="dxa"/>
            <w:vMerge/>
          </w:tcPr>
          <w:p w14:paraId="570B5EB7" w14:textId="77777777" w:rsidR="00EA7321" w:rsidRPr="002E3E6C" w:rsidRDefault="00EA7321" w:rsidP="00BF1F81">
            <w:pPr>
              <w:pStyle w:val="NoSpacing"/>
              <w:rPr>
                <w:rFonts w:ascii="Calibri" w:hAnsi="Calibri" w:cs="Calibri"/>
                <w:sz w:val="18"/>
                <w:szCs w:val="18"/>
              </w:rPr>
            </w:pPr>
          </w:p>
        </w:tc>
        <w:tc>
          <w:tcPr>
            <w:tcW w:w="2384" w:type="dxa"/>
            <w:vMerge/>
          </w:tcPr>
          <w:p w14:paraId="6A3D80C6" w14:textId="77777777" w:rsidR="00EA7321" w:rsidRPr="002E3E6C" w:rsidRDefault="00EA7321" w:rsidP="00BF1F81">
            <w:pPr>
              <w:pStyle w:val="NoSpacing"/>
              <w:rPr>
                <w:rFonts w:ascii="Calibri" w:hAnsi="Calibri" w:cs="Calibri"/>
                <w:sz w:val="18"/>
                <w:szCs w:val="18"/>
              </w:rPr>
            </w:pPr>
          </w:p>
        </w:tc>
      </w:tr>
      <w:tr w:rsidR="00EA7321" w:rsidRPr="002E3E6C" w14:paraId="23A9E28C" w14:textId="77777777" w:rsidTr="00BF1F81">
        <w:trPr>
          <w:jc w:val="center"/>
        </w:trPr>
        <w:tc>
          <w:tcPr>
            <w:tcW w:w="1388" w:type="dxa"/>
          </w:tcPr>
          <w:p w14:paraId="1D4C0F69"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Finck</w:t>
            </w:r>
            <w:proofErr w:type="spellEnd"/>
            <w:r w:rsidRPr="002E3E6C">
              <w:rPr>
                <w:rFonts w:ascii="Calibri" w:hAnsi="Calibri" w:cs="Calibri"/>
                <w:color w:val="000000"/>
                <w:sz w:val="18"/>
                <w:szCs w:val="18"/>
              </w:rPr>
              <w:t xml:space="preserve"> (2021)</w:t>
            </w:r>
          </w:p>
        </w:tc>
        <w:tc>
          <w:tcPr>
            <w:tcW w:w="1279" w:type="dxa"/>
          </w:tcPr>
          <w:p w14:paraId="09F7F090"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any pathology</w:t>
            </w:r>
          </w:p>
        </w:tc>
        <w:tc>
          <w:tcPr>
            <w:tcW w:w="3440" w:type="dxa"/>
          </w:tcPr>
          <w:p w14:paraId="07D46762"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“Weakly supervised machine learning”: normative learning by registering normal brains to a shared atlas and determining per-voxel confidence-intervals</w:t>
            </w:r>
            <w:r w:rsidRPr="002E3E6C">
              <w:rPr>
                <w:rFonts w:ascii="Calibri" w:hAnsi="Calibri" w:cs="Calibri"/>
                <w:color w:val="000000"/>
                <w:sz w:val="18"/>
                <w:szCs w:val="18"/>
              </w:rPr>
              <w:br/>
              <w:t>Labels: N/A - only trained on normal brains</w:t>
            </w:r>
            <w:r w:rsidRPr="002E3E6C">
              <w:rPr>
                <w:rFonts w:ascii="Calibri" w:hAnsi="Calibri" w:cs="Calibri"/>
                <w:color w:val="000000"/>
                <w:sz w:val="18"/>
                <w:szCs w:val="18"/>
              </w:rPr>
              <w:br/>
              <w:t>Output: Anomaly heat map: voxels where value was outside the CIs, Anomaly score: ratio of outlier voxels to entire brain ranging from 0 to 1, Prediction of any pathology for each examination into three classes: normal, uncertain, abnormal</w:t>
            </w:r>
          </w:p>
        </w:tc>
        <w:tc>
          <w:tcPr>
            <w:tcW w:w="2658" w:type="dxa"/>
          </w:tcPr>
          <w:p w14:paraId="7A8ECE60"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191 normal CT head examinations, from 2018 - Feb 2020, 1 institution (Germany), 1 scanner model for training. 31 pathological and 30 normal CT head examinations, 2018 - 2019, for validation. Examination-level labels assigned.</w:t>
            </w:r>
          </w:p>
        </w:tc>
        <w:tc>
          <w:tcPr>
            <w:tcW w:w="2799" w:type="dxa"/>
          </w:tcPr>
          <w:p w14:paraId="5390266B"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248 consecutive CT head studies, Mar 2020, 1 institution, 1 scanner model, after excluding follow up examinations (170) and patients with metal implants (56).</w:t>
            </w:r>
          </w:p>
        </w:tc>
        <w:tc>
          <w:tcPr>
            <w:tcW w:w="2384" w:type="dxa"/>
          </w:tcPr>
          <w:p w14:paraId="5C1EC64A"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Two neuroradiologists reviewed the images and report for each study to extract an examination-level label</w:t>
            </w:r>
          </w:p>
        </w:tc>
      </w:tr>
      <w:tr w:rsidR="00EA7321" w:rsidRPr="002E3E6C" w14:paraId="4376CAAF" w14:textId="77777777" w:rsidTr="00BF1F81">
        <w:trPr>
          <w:jc w:val="center"/>
        </w:trPr>
        <w:tc>
          <w:tcPr>
            <w:tcW w:w="1388" w:type="dxa"/>
          </w:tcPr>
          <w:p w14:paraId="4764CA48"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Ginat</w:t>
            </w:r>
            <w:proofErr w:type="spellEnd"/>
            <w:r w:rsidRPr="002E3E6C">
              <w:rPr>
                <w:rFonts w:ascii="Calibri" w:hAnsi="Calibri" w:cs="Calibri"/>
                <w:color w:val="000000"/>
                <w:sz w:val="18"/>
                <w:szCs w:val="18"/>
              </w:rPr>
              <w:t xml:space="preserve"> (2020)</w:t>
            </w:r>
          </w:p>
        </w:tc>
        <w:tc>
          <w:tcPr>
            <w:tcW w:w="1279" w:type="dxa"/>
          </w:tcPr>
          <w:p w14:paraId="00B1198E"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tc>
        <w:tc>
          <w:tcPr>
            <w:tcW w:w="3440" w:type="dxa"/>
          </w:tcPr>
          <w:p w14:paraId="252E178E"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Aidoc</w:t>
            </w:r>
            <w:proofErr w:type="spellEnd"/>
            <w:r w:rsidRPr="002E3E6C">
              <w:rPr>
                <w:rFonts w:ascii="Calibri" w:hAnsi="Calibri" w:cs="Calibri"/>
                <w:color w:val="000000"/>
                <w:sz w:val="18"/>
                <w:szCs w:val="18"/>
              </w:rPr>
              <w:t xml:space="preserve"> v1.3 (see </w:t>
            </w:r>
            <w:proofErr w:type="spellStart"/>
            <w:r w:rsidRPr="002E3E6C">
              <w:rPr>
                <w:rFonts w:ascii="Calibri" w:hAnsi="Calibri" w:cs="Calibri"/>
                <w:color w:val="000000"/>
                <w:sz w:val="18"/>
                <w:szCs w:val="18"/>
              </w:rPr>
              <w:t>Buls</w:t>
            </w:r>
            <w:proofErr w:type="spellEnd"/>
            <w:r w:rsidRPr="002E3E6C">
              <w:rPr>
                <w:rFonts w:ascii="Calibri" w:hAnsi="Calibri" w:cs="Calibri"/>
                <w:color w:val="000000"/>
                <w:sz w:val="18"/>
                <w:szCs w:val="18"/>
              </w:rPr>
              <w:t xml:space="preserve"> 2018 above)</w:t>
            </w:r>
          </w:p>
        </w:tc>
        <w:tc>
          <w:tcPr>
            <w:tcW w:w="2658" w:type="dxa"/>
          </w:tcPr>
          <w:p w14:paraId="744A7A8D"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sz w:val="18"/>
                <w:szCs w:val="18"/>
              </w:rPr>
              <w:t>Aidoc</w:t>
            </w:r>
            <w:proofErr w:type="spellEnd"/>
            <w:r w:rsidRPr="002E3E6C">
              <w:rPr>
                <w:rFonts w:ascii="Calibri" w:hAnsi="Calibri" w:cs="Calibri"/>
                <w:sz w:val="18"/>
                <w:szCs w:val="18"/>
              </w:rPr>
              <w:t xml:space="preserve"> v1.3 </w:t>
            </w:r>
            <w:r w:rsidRPr="002E3E6C">
              <w:rPr>
                <w:rFonts w:ascii="Calibri" w:hAnsi="Calibri" w:cs="Calibri"/>
                <w:color w:val="000000"/>
                <w:sz w:val="18"/>
                <w:szCs w:val="18"/>
              </w:rPr>
              <w:t xml:space="preserve">(see </w:t>
            </w:r>
            <w:proofErr w:type="spellStart"/>
            <w:r w:rsidRPr="002E3E6C">
              <w:rPr>
                <w:rFonts w:ascii="Calibri" w:hAnsi="Calibri" w:cs="Calibri"/>
                <w:color w:val="000000"/>
                <w:sz w:val="18"/>
                <w:szCs w:val="18"/>
              </w:rPr>
              <w:t>Buls</w:t>
            </w:r>
            <w:proofErr w:type="spellEnd"/>
            <w:r w:rsidRPr="002E3E6C">
              <w:rPr>
                <w:rFonts w:ascii="Calibri" w:hAnsi="Calibri" w:cs="Calibri"/>
                <w:color w:val="000000"/>
                <w:sz w:val="18"/>
                <w:szCs w:val="18"/>
              </w:rPr>
              <w:t xml:space="preserve"> 2018 above)</w:t>
            </w:r>
          </w:p>
        </w:tc>
        <w:tc>
          <w:tcPr>
            <w:tcW w:w="2799" w:type="dxa"/>
          </w:tcPr>
          <w:p w14:paraId="684C6201"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2,011 consecutively acquired urgent CT head studies, Jan - Feb 2019, from 1 tertiary hospital, 9 scanners</w:t>
            </w:r>
          </w:p>
        </w:tc>
        <w:tc>
          <w:tcPr>
            <w:tcW w:w="2384" w:type="dxa"/>
          </w:tcPr>
          <w:p w14:paraId="55589C73"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One neuroradiologist reviewed the images and clinical report for each study </w:t>
            </w:r>
          </w:p>
        </w:tc>
      </w:tr>
      <w:tr w:rsidR="00EA7321" w:rsidRPr="002E3E6C" w14:paraId="7337C02A" w14:textId="77777777" w:rsidTr="00BF1F81">
        <w:trPr>
          <w:jc w:val="center"/>
        </w:trPr>
        <w:tc>
          <w:tcPr>
            <w:tcW w:w="1388" w:type="dxa"/>
          </w:tcPr>
          <w:p w14:paraId="3F4A6C6C"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Ginat</w:t>
            </w:r>
            <w:proofErr w:type="spellEnd"/>
            <w:r w:rsidRPr="002E3E6C">
              <w:rPr>
                <w:rFonts w:ascii="Calibri" w:hAnsi="Calibri" w:cs="Calibri"/>
                <w:color w:val="000000"/>
                <w:sz w:val="18"/>
                <w:szCs w:val="18"/>
              </w:rPr>
              <w:t xml:space="preserve"> (2021)</w:t>
            </w:r>
          </w:p>
        </w:tc>
        <w:tc>
          <w:tcPr>
            <w:tcW w:w="1279" w:type="dxa"/>
          </w:tcPr>
          <w:p w14:paraId="252E44B3"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tc>
        <w:tc>
          <w:tcPr>
            <w:tcW w:w="3440" w:type="dxa"/>
          </w:tcPr>
          <w:p w14:paraId="7B0E5C38"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Aidoc</w:t>
            </w:r>
            <w:proofErr w:type="spellEnd"/>
            <w:r w:rsidRPr="002E3E6C">
              <w:rPr>
                <w:rFonts w:ascii="Calibri" w:hAnsi="Calibri" w:cs="Calibri"/>
                <w:color w:val="000000"/>
                <w:sz w:val="18"/>
                <w:szCs w:val="18"/>
              </w:rPr>
              <w:t xml:space="preserve"> (see </w:t>
            </w:r>
            <w:proofErr w:type="spellStart"/>
            <w:r w:rsidRPr="002E3E6C">
              <w:rPr>
                <w:rFonts w:ascii="Calibri" w:hAnsi="Calibri" w:cs="Calibri"/>
                <w:color w:val="000000"/>
                <w:sz w:val="18"/>
                <w:szCs w:val="18"/>
              </w:rPr>
              <w:t>Buls</w:t>
            </w:r>
            <w:proofErr w:type="spellEnd"/>
            <w:r w:rsidRPr="002E3E6C">
              <w:rPr>
                <w:rFonts w:ascii="Calibri" w:hAnsi="Calibri" w:cs="Calibri"/>
                <w:color w:val="000000"/>
                <w:sz w:val="18"/>
                <w:szCs w:val="18"/>
              </w:rPr>
              <w:t xml:space="preserve"> 2018 above)</w:t>
            </w:r>
          </w:p>
        </w:tc>
        <w:tc>
          <w:tcPr>
            <w:tcW w:w="2658" w:type="dxa"/>
          </w:tcPr>
          <w:p w14:paraId="70F4BE56"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Aidoc</w:t>
            </w:r>
            <w:proofErr w:type="spellEnd"/>
            <w:r w:rsidRPr="002E3E6C">
              <w:rPr>
                <w:rFonts w:ascii="Calibri" w:hAnsi="Calibri" w:cs="Calibri"/>
                <w:color w:val="000000"/>
                <w:sz w:val="18"/>
                <w:szCs w:val="18"/>
              </w:rPr>
              <w:t xml:space="preserve"> (see </w:t>
            </w:r>
            <w:proofErr w:type="spellStart"/>
            <w:r w:rsidRPr="002E3E6C">
              <w:rPr>
                <w:rFonts w:ascii="Calibri" w:hAnsi="Calibri" w:cs="Calibri"/>
                <w:color w:val="000000"/>
                <w:sz w:val="18"/>
                <w:szCs w:val="18"/>
              </w:rPr>
              <w:t>Buls</w:t>
            </w:r>
            <w:proofErr w:type="spellEnd"/>
            <w:r w:rsidRPr="002E3E6C">
              <w:rPr>
                <w:rFonts w:ascii="Calibri" w:hAnsi="Calibri" w:cs="Calibri"/>
                <w:color w:val="000000"/>
                <w:sz w:val="18"/>
                <w:szCs w:val="18"/>
              </w:rPr>
              <w:t xml:space="preserve"> 2018 above)</w:t>
            </w:r>
          </w:p>
        </w:tc>
        <w:tc>
          <w:tcPr>
            <w:tcW w:w="2799" w:type="dxa"/>
          </w:tcPr>
          <w:p w14:paraId="7836DBF4"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8,723 consecutively acquired CT head studies, May 2020 - Feb 2021, from 1 tertiary hospital, 9 scanners</w:t>
            </w:r>
          </w:p>
        </w:tc>
        <w:tc>
          <w:tcPr>
            <w:tcW w:w="2384" w:type="dxa"/>
          </w:tcPr>
          <w:p w14:paraId="6BA12370"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‘The final radiologist report defined the ground truth’ – implied that same radiologist that reported extracted the binary examination-level label</w:t>
            </w:r>
          </w:p>
          <w:p w14:paraId="1FD96D03" w14:textId="77777777" w:rsidR="00EA7321" w:rsidRPr="002E3E6C" w:rsidRDefault="00EA7321" w:rsidP="00BF1F81">
            <w:pPr>
              <w:pStyle w:val="NoSpacing"/>
              <w:rPr>
                <w:rFonts w:ascii="Calibri" w:hAnsi="Calibri" w:cs="Calibri"/>
                <w:sz w:val="18"/>
                <w:szCs w:val="18"/>
              </w:rPr>
            </w:pPr>
          </w:p>
        </w:tc>
      </w:tr>
      <w:tr w:rsidR="00EA7321" w:rsidRPr="002E3E6C" w14:paraId="5AB11164" w14:textId="77777777" w:rsidTr="00BF1F81">
        <w:trPr>
          <w:jc w:val="center"/>
        </w:trPr>
        <w:tc>
          <w:tcPr>
            <w:tcW w:w="1388" w:type="dxa"/>
          </w:tcPr>
          <w:p w14:paraId="3CD3EE50"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Kuo</w:t>
            </w:r>
            <w:proofErr w:type="spellEnd"/>
            <w:r w:rsidRPr="002E3E6C">
              <w:rPr>
                <w:rFonts w:ascii="Calibri" w:hAnsi="Calibri" w:cs="Calibri"/>
                <w:color w:val="000000"/>
                <w:sz w:val="18"/>
                <w:szCs w:val="18"/>
              </w:rPr>
              <w:t xml:space="preserve"> (2019)</w:t>
            </w:r>
          </w:p>
        </w:tc>
        <w:tc>
          <w:tcPr>
            <w:tcW w:w="1279" w:type="dxa"/>
          </w:tcPr>
          <w:p w14:paraId="296A5200"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tc>
        <w:tc>
          <w:tcPr>
            <w:tcW w:w="3440" w:type="dxa"/>
          </w:tcPr>
          <w:p w14:paraId="6ED882CB"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CNN, '</w:t>
            </w:r>
            <w:proofErr w:type="spellStart"/>
            <w:r w:rsidRPr="002E3E6C">
              <w:rPr>
                <w:rFonts w:ascii="Calibri" w:hAnsi="Calibri" w:cs="Calibri"/>
                <w:color w:val="000000"/>
                <w:sz w:val="18"/>
                <w:szCs w:val="18"/>
              </w:rPr>
              <w:t>PatchFCN</w:t>
            </w:r>
            <w:proofErr w:type="spellEnd"/>
            <w:r w:rsidRPr="002E3E6C">
              <w:rPr>
                <w:rFonts w:ascii="Calibri" w:hAnsi="Calibri" w:cs="Calibri"/>
                <w:color w:val="000000"/>
                <w:sz w:val="18"/>
                <w:szCs w:val="18"/>
              </w:rPr>
              <w:t>' (modified ResNet-38 architecture)</w:t>
            </w:r>
            <w:r w:rsidRPr="002E3E6C">
              <w:rPr>
                <w:rFonts w:ascii="Calibri" w:hAnsi="Calibri" w:cs="Calibri"/>
                <w:color w:val="000000"/>
                <w:sz w:val="18"/>
                <w:szCs w:val="18"/>
              </w:rPr>
              <w:br/>
              <w:t>Labels: Lesion segmentations</w:t>
            </w:r>
            <w:r w:rsidRPr="002E3E6C">
              <w:rPr>
                <w:rFonts w:ascii="Calibri" w:hAnsi="Calibri" w:cs="Calibri"/>
                <w:color w:val="000000"/>
                <w:sz w:val="18"/>
                <w:szCs w:val="18"/>
              </w:rPr>
              <w:br/>
              <w:t>Output: Lesion segmentations, prediction of ICH (present/not present) for each examination</w:t>
            </w:r>
          </w:p>
        </w:tc>
        <w:tc>
          <w:tcPr>
            <w:tcW w:w="2658" w:type="dxa"/>
          </w:tcPr>
          <w:p w14:paraId="031E99D0"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4,396 CT head studies from 2010-2017 of which 1,131 were positive for ICH, collected from affiliated hospitals of UCSF (USA), 2 scanner vendors, trained using randomly split 4-fold cross validation. Voxel-wise ICH segmentations, manually performed, used as labels for 1,131 positive scans. Studies required 'skull-stripping' as a pre-processing step.</w:t>
            </w:r>
          </w:p>
        </w:tc>
        <w:tc>
          <w:tcPr>
            <w:tcW w:w="2799" w:type="dxa"/>
          </w:tcPr>
          <w:p w14:paraId="47FF81FA"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200 CT head studies performed at the same hospitals, November - December 2017. Excluding previous neurosurgery, from all CT head scans performed, 150 were randomly chosen if no previous studies were performed in the same visit, 50 were randomly chosen if more than one CT head was performed on the same visit. Skull-stripping failed on 1 study, which was replaced by another from the same </w:t>
            </w:r>
            <w:proofErr w:type="gramStart"/>
            <w:r w:rsidRPr="002E3E6C">
              <w:rPr>
                <w:rFonts w:ascii="Calibri" w:hAnsi="Calibri" w:cs="Calibri"/>
                <w:color w:val="000000"/>
                <w:sz w:val="18"/>
                <w:szCs w:val="18"/>
              </w:rPr>
              <w:t>time period</w:t>
            </w:r>
            <w:proofErr w:type="gramEnd"/>
            <w:r w:rsidRPr="002E3E6C">
              <w:rPr>
                <w:rFonts w:ascii="Calibri" w:hAnsi="Calibri" w:cs="Calibri"/>
                <w:color w:val="000000"/>
                <w:sz w:val="18"/>
                <w:szCs w:val="18"/>
              </w:rPr>
              <w:t>.</w:t>
            </w:r>
          </w:p>
        </w:tc>
        <w:tc>
          <w:tcPr>
            <w:tcW w:w="2384" w:type="dxa"/>
          </w:tcPr>
          <w:p w14:paraId="302A1D41"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Consensus opinion of two neuroradiologists for each examination </w:t>
            </w:r>
          </w:p>
        </w:tc>
      </w:tr>
      <w:tr w:rsidR="00EA7321" w:rsidRPr="002E3E6C" w14:paraId="522CDD60" w14:textId="77777777" w:rsidTr="00BF1F81">
        <w:trPr>
          <w:jc w:val="center"/>
        </w:trPr>
        <w:tc>
          <w:tcPr>
            <w:tcW w:w="1388" w:type="dxa"/>
          </w:tcPr>
          <w:p w14:paraId="55F50DCE"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Monteiro (2020)</w:t>
            </w:r>
          </w:p>
        </w:tc>
        <w:tc>
          <w:tcPr>
            <w:tcW w:w="1279" w:type="dxa"/>
          </w:tcPr>
          <w:p w14:paraId="351F87EE"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tc>
        <w:tc>
          <w:tcPr>
            <w:tcW w:w="3440" w:type="dxa"/>
          </w:tcPr>
          <w:p w14:paraId="15AE851D"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CNN, </w:t>
            </w:r>
            <w:proofErr w:type="spellStart"/>
            <w:r w:rsidRPr="002E3E6C">
              <w:rPr>
                <w:rFonts w:ascii="Calibri" w:hAnsi="Calibri" w:cs="Calibri"/>
                <w:color w:val="000000"/>
                <w:sz w:val="18"/>
                <w:szCs w:val="18"/>
              </w:rPr>
              <w:t>DeepMedic</w:t>
            </w:r>
            <w:proofErr w:type="spellEnd"/>
            <w:r w:rsidRPr="002E3E6C">
              <w:rPr>
                <w:rFonts w:ascii="Calibri" w:hAnsi="Calibri" w:cs="Calibri"/>
                <w:color w:val="000000"/>
                <w:sz w:val="18"/>
                <w:szCs w:val="18"/>
              </w:rPr>
              <w:t xml:space="preserve"> architecture</w:t>
            </w:r>
            <w:r w:rsidRPr="002E3E6C">
              <w:rPr>
                <w:rFonts w:ascii="Calibri" w:hAnsi="Calibri" w:cs="Calibri"/>
                <w:color w:val="000000"/>
                <w:sz w:val="18"/>
                <w:szCs w:val="18"/>
              </w:rPr>
              <w:br/>
              <w:t>Labels: Lesion segmentations</w:t>
            </w:r>
            <w:r w:rsidRPr="002E3E6C">
              <w:rPr>
                <w:rFonts w:ascii="Calibri" w:hAnsi="Calibri" w:cs="Calibri"/>
                <w:color w:val="000000"/>
                <w:sz w:val="18"/>
                <w:szCs w:val="18"/>
              </w:rPr>
              <w:br/>
              <w:t>Output: Lesion segmentations, binary prediction of ICH (present/not present) for each examination created by only considering segmentations &gt;1ml as ICH</w:t>
            </w:r>
          </w:p>
        </w:tc>
        <w:tc>
          <w:tcPr>
            <w:tcW w:w="2658" w:type="dxa"/>
          </w:tcPr>
          <w:p w14:paraId="6335603B"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839 CT head studies from 512 patients, from 2014 - 2017, 60 institutions across Europe, subset of CENTER-TBI study, randomly split into training (184) and internal hold out test sets (655). Segmentation labels semi-</w:t>
            </w:r>
            <w:r w:rsidRPr="002E3E6C">
              <w:rPr>
                <w:rFonts w:ascii="Calibri" w:hAnsi="Calibri" w:cs="Calibri"/>
                <w:color w:val="000000"/>
                <w:sz w:val="18"/>
                <w:szCs w:val="18"/>
              </w:rPr>
              <w:lastRenderedPageBreak/>
              <w:t>automatically generated by manually correcting outputs of an earlier version of the AI model.</w:t>
            </w:r>
          </w:p>
        </w:tc>
        <w:tc>
          <w:tcPr>
            <w:tcW w:w="2799" w:type="dxa"/>
          </w:tcPr>
          <w:p w14:paraId="11B9A834"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lastRenderedPageBreak/>
              <w:t xml:space="preserve">CQ500 (see </w:t>
            </w:r>
            <w:proofErr w:type="spellStart"/>
            <w:r w:rsidRPr="002E3E6C">
              <w:rPr>
                <w:rFonts w:ascii="Calibri" w:hAnsi="Calibri" w:cs="Calibri"/>
                <w:color w:val="000000"/>
                <w:sz w:val="18"/>
                <w:szCs w:val="18"/>
              </w:rPr>
              <w:t>Chilamkurthy</w:t>
            </w:r>
            <w:proofErr w:type="spellEnd"/>
            <w:r w:rsidRPr="002E3E6C">
              <w:rPr>
                <w:rFonts w:ascii="Calibri" w:hAnsi="Calibri" w:cs="Calibri"/>
                <w:color w:val="000000"/>
                <w:sz w:val="18"/>
                <w:szCs w:val="18"/>
              </w:rPr>
              <w:t>, 2018)</w:t>
            </w:r>
          </w:p>
        </w:tc>
        <w:tc>
          <w:tcPr>
            <w:tcW w:w="2384" w:type="dxa"/>
          </w:tcPr>
          <w:p w14:paraId="1A769488"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CQ500 (see </w:t>
            </w:r>
            <w:proofErr w:type="spellStart"/>
            <w:r w:rsidRPr="002E3E6C">
              <w:rPr>
                <w:rFonts w:ascii="Calibri" w:hAnsi="Calibri" w:cs="Calibri"/>
                <w:color w:val="000000"/>
                <w:sz w:val="18"/>
                <w:szCs w:val="18"/>
              </w:rPr>
              <w:t>Chilamkurthy</w:t>
            </w:r>
            <w:proofErr w:type="spellEnd"/>
            <w:r w:rsidRPr="002E3E6C">
              <w:rPr>
                <w:rFonts w:ascii="Calibri" w:hAnsi="Calibri" w:cs="Calibri"/>
                <w:color w:val="000000"/>
                <w:sz w:val="18"/>
                <w:szCs w:val="18"/>
              </w:rPr>
              <w:t>, 2018)</w:t>
            </w:r>
          </w:p>
        </w:tc>
      </w:tr>
      <w:tr w:rsidR="00EA7321" w:rsidRPr="002E3E6C" w14:paraId="6D95B66D" w14:textId="77777777" w:rsidTr="00BF1F81">
        <w:trPr>
          <w:jc w:val="center"/>
        </w:trPr>
        <w:tc>
          <w:tcPr>
            <w:tcW w:w="1388" w:type="dxa"/>
          </w:tcPr>
          <w:p w14:paraId="1E35A004" w14:textId="77777777" w:rsidR="00EA7321" w:rsidRPr="002E3E6C" w:rsidRDefault="00EA7321" w:rsidP="00BF1F81">
            <w:pPr>
              <w:rPr>
                <w:rFonts w:ascii="Calibri" w:hAnsi="Calibri" w:cs="Calibri"/>
                <w:sz w:val="18"/>
                <w:szCs w:val="18"/>
              </w:rPr>
            </w:pPr>
            <w:r w:rsidRPr="002E3E6C">
              <w:rPr>
                <w:rFonts w:ascii="Calibri" w:hAnsi="Calibri" w:cs="Calibri"/>
                <w:color w:val="000000"/>
                <w:sz w:val="18"/>
                <w:szCs w:val="18"/>
              </w:rPr>
              <w:t>McLouth (2021)</w:t>
            </w:r>
          </w:p>
        </w:tc>
        <w:tc>
          <w:tcPr>
            <w:tcW w:w="1279" w:type="dxa"/>
          </w:tcPr>
          <w:p w14:paraId="0A4881C3"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tc>
        <w:tc>
          <w:tcPr>
            <w:tcW w:w="3440" w:type="dxa"/>
          </w:tcPr>
          <w:p w14:paraId="1AA6D42F" w14:textId="77777777" w:rsidR="00EA7321" w:rsidRPr="00C476FE" w:rsidRDefault="00EA7321" w:rsidP="00BF1F81">
            <w:pPr>
              <w:pStyle w:val="NoSpacing"/>
              <w:rPr>
                <w:rFonts w:ascii="Calibri" w:hAnsi="Calibri" w:cs="Calibri"/>
                <w:sz w:val="18"/>
                <w:szCs w:val="18"/>
                <w:lang w:val="it-IT"/>
              </w:rPr>
            </w:pPr>
            <w:r w:rsidRPr="00C476FE">
              <w:rPr>
                <w:rFonts w:ascii="Calibri" w:hAnsi="Calibri" w:cs="Calibri"/>
                <w:sz w:val="18"/>
                <w:szCs w:val="18"/>
                <w:lang w:val="it-IT"/>
              </w:rPr>
              <w:t>Avicenna.ai, CINA v1.0: proprietary AI model</w:t>
            </w:r>
          </w:p>
          <w:p w14:paraId="0D26C759"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sz w:val="18"/>
                <w:szCs w:val="18"/>
              </w:rPr>
              <w:t>Labels: not disclosed</w:t>
            </w:r>
            <w:r w:rsidRPr="002E3E6C">
              <w:rPr>
                <w:rFonts w:ascii="Calibri" w:hAnsi="Calibri" w:cs="Calibri"/>
                <w:sz w:val="18"/>
                <w:szCs w:val="18"/>
              </w:rPr>
              <w:br/>
              <w:t>Output: B</w:t>
            </w:r>
            <w:r w:rsidRPr="002E3E6C">
              <w:rPr>
                <w:rFonts w:ascii="Calibri" w:hAnsi="Calibri" w:cs="Calibri"/>
                <w:color w:val="000000"/>
                <w:sz w:val="18"/>
                <w:szCs w:val="18"/>
              </w:rPr>
              <w:t>inary prediction of acute, hyperdense ICH (present/not present) for each examination</w:t>
            </w:r>
          </w:p>
        </w:tc>
        <w:tc>
          <w:tcPr>
            <w:tcW w:w="2658" w:type="dxa"/>
          </w:tcPr>
          <w:p w14:paraId="23BA649F"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sz w:val="18"/>
                <w:szCs w:val="18"/>
              </w:rPr>
              <w:t xml:space="preserve">8,994 CT head studies, multiple institutions through </w:t>
            </w:r>
            <w:proofErr w:type="spellStart"/>
            <w:r w:rsidRPr="002E3E6C">
              <w:rPr>
                <w:rFonts w:ascii="Calibri" w:hAnsi="Calibri" w:cs="Calibri"/>
                <w:sz w:val="18"/>
                <w:szCs w:val="18"/>
              </w:rPr>
              <w:t>vRAD</w:t>
            </w:r>
            <w:proofErr w:type="spellEnd"/>
            <w:r w:rsidRPr="002E3E6C">
              <w:rPr>
                <w:rFonts w:ascii="Calibri" w:hAnsi="Calibri" w:cs="Calibri"/>
                <w:sz w:val="18"/>
                <w:szCs w:val="18"/>
              </w:rPr>
              <w:t xml:space="preserve">, a teleradiology service (USA), 2014-2018. The AI model 'was only trained to identify acute blood based off of hyperdense components', 'chronic </w:t>
            </w:r>
            <w:proofErr w:type="spellStart"/>
            <w:r w:rsidRPr="002E3E6C">
              <w:rPr>
                <w:rFonts w:ascii="Calibri" w:hAnsi="Calibri" w:cs="Calibri"/>
                <w:sz w:val="18"/>
                <w:szCs w:val="18"/>
              </w:rPr>
              <w:t>hemorrhages</w:t>
            </w:r>
            <w:proofErr w:type="spellEnd"/>
            <w:r w:rsidRPr="002E3E6C">
              <w:rPr>
                <w:rFonts w:ascii="Calibri" w:hAnsi="Calibri" w:cs="Calibri"/>
                <w:sz w:val="18"/>
                <w:szCs w:val="18"/>
              </w:rPr>
              <w:t xml:space="preserve"> cannot be identified by the AI model unless they contain more acute hyperdense components'</w:t>
            </w:r>
          </w:p>
        </w:tc>
        <w:tc>
          <w:tcPr>
            <w:tcW w:w="2799" w:type="dxa"/>
          </w:tcPr>
          <w:p w14:paraId="40B2DF95"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sz w:val="18"/>
                <w:szCs w:val="18"/>
              </w:rPr>
              <w:t xml:space="preserve">Patients were pre-selected for suspected ICH by search terms in the clinical indication </w:t>
            </w:r>
            <w:proofErr w:type="gramStart"/>
            <w:r w:rsidRPr="002E3E6C">
              <w:rPr>
                <w:rFonts w:ascii="Calibri" w:hAnsi="Calibri" w:cs="Calibri"/>
                <w:sz w:val="18"/>
                <w:szCs w:val="18"/>
              </w:rPr>
              <w:t>e.g.</w:t>
            </w:r>
            <w:proofErr w:type="gramEnd"/>
            <w:r w:rsidRPr="002E3E6C">
              <w:rPr>
                <w:rFonts w:ascii="Calibri" w:hAnsi="Calibri" w:cs="Calibri"/>
                <w:sz w:val="18"/>
                <w:szCs w:val="18"/>
              </w:rPr>
              <w:t xml:space="preserve"> '</w:t>
            </w:r>
            <w:proofErr w:type="spellStart"/>
            <w:r w:rsidRPr="002E3E6C">
              <w:rPr>
                <w:rFonts w:ascii="Calibri" w:hAnsi="Calibri" w:cs="Calibri"/>
                <w:sz w:val="18"/>
                <w:szCs w:val="18"/>
              </w:rPr>
              <w:t>hemorrhage</w:t>
            </w:r>
            <w:proofErr w:type="spellEnd"/>
            <w:r w:rsidRPr="002E3E6C">
              <w:rPr>
                <w:rFonts w:ascii="Calibri" w:hAnsi="Calibri" w:cs="Calibri"/>
                <w:sz w:val="18"/>
                <w:szCs w:val="18"/>
              </w:rPr>
              <w:t xml:space="preserve">', 'NCCT', 'head'. 395 CT head studies from </w:t>
            </w:r>
            <w:proofErr w:type="spellStart"/>
            <w:r w:rsidRPr="002E3E6C">
              <w:rPr>
                <w:rFonts w:ascii="Calibri" w:hAnsi="Calibri" w:cs="Calibri"/>
                <w:sz w:val="18"/>
                <w:szCs w:val="18"/>
              </w:rPr>
              <w:t>vRAD</w:t>
            </w:r>
            <w:proofErr w:type="spellEnd"/>
            <w:r w:rsidRPr="002E3E6C">
              <w:rPr>
                <w:rFonts w:ascii="Calibri" w:hAnsi="Calibri" w:cs="Calibri"/>
                <w:sz w:val="18"/>
                <w:szCs w:val="18"/>
              </w:rPr>
              <w:t xml:space="preserve"> (USA), 2019, 419 studies from University of California, Irvine (USA), 2017-2019, although sampling method was unclear. 4 scanner manufacturers. 10 studies excluded for insufficient image quality or </w:t>
            </w:r>
            <w:proofErr w:type="gramStart"/>
            <w:r w:rsidRPr="002E3E6C">
              <w:rPr>
                <w:rFonts w:ascii="Calibri" w:hAnsi="Calibri" w:cs="Calibri"/>
                <w:sz w:val="18"/>
                <w:szCs w:val="18"/>
              </w:rPr>
              <w:t>contrast-enhanced</w:t>
            </w:r>
            <w:proofErr w:type="gramEnd"/>
            <w:r w:rsidRPr="002E3E6C">
              <w:rPr>
                <w:rFonts w:ascii="Calibri" w:hAnsi="Calibri" w:cs="Calibri"/>
                <w:sz w:val="18"/>
                <w:szCs w:val="18"/>
              </w:rPr>
              <w:t>.</w:t>
            </w:r>
          </w:p>
        </w:tc>
        <w:tc>
          <w:tcPr>
            <w:tcW w:w="2384" w:type="dxa"/>
          </w:tcPr>
          <w:p w14:paraId="29383D55"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Consensus of two neuroradiologists, with a third for arbitration.</w:t>
            </w:r>
          </w:p>
        </w:tc>
      </w:tr>
      <w:tr w:rsidR="00EA7321" w:rsidRPr="002E3E6C" w14:paraId="169772DA" w14:textId="77777777" w:rsidTr="00BF1F81">
        <w:trPr>
          <w:jc w:val="center"/>
        </w:trPr>
        <w:tc>
          <w:tcPr>
            <w:tcW w:w="1388" w:type="dxa"/>
          </w:tcPr>
          <w:p w14:paraId="2384578E"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Prevedello</w:t>
            </w:r>
            <w:proofErr w:type="spellEnd"/>
            <w:r w:rsidRPr="002E3E6C">
              <w:rPr>
                <w:rFonts w:ascii="Calibri" w:hAnsi="Calibri" w:cs="Calibri"/>
                <w:color w:val="000000"/>
                <w:sz w:val="18"/>
                <w:szCs w:val="18"/>
              </w:rPr>
              <w:t xml:space="preserve"> (2017)</w:t>
            </w:r>
          </w:p>
        </w:tc>
        <w:tc>
          <w:tcPr>
            <w:tcW w:w="1279" w:type="dxa"/>
          </w:tcPr>
          <w:p w14:paraId="271FA20D"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 mass effect, hydrocephalus (‘algorithm 1’)</w:t>
            </w:r>
          </w:p>
        </w:tc>
        <w:tc>
          <w:tcPr>
            <w:tcW w:w="3440" w:type="dxa"/>
            <w:vMerge w:val="restart"/>
          </w:tcPr>
          <w:p w14:paraId="0398A0CC"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CNN, modified </w:t>
            </w:r>
            <w:proofErr w:type="spellStart"/>
            <w:r w:rsidRPr="002E3E6C">
              <w:rPr>
                <w:rFonts w:ascii="Calibri" w:hAnsi="Calibri" w:cs="Calibri"/>
                <w:color w:val="000000"/>
                <w:sz w:val="18"/>
                <w:szCs w:val="18"/>
              </w:rPr>
              <w:t>GoogLeNet</w:t>
            </w:r>
            <w:proofErr w:type="spellEnd"/>
            <w:r w:rsidRPr="002E3E6C">
              <w:rPr>
                <w:rFonts w:ascii="Calibri" w:hAnsi="Calibri" w:cs="Calibri"/>
                <w:color w:val="000000"/>
                <w:sz w:val="18"/>
                <w:szCs w:val="18"/>
              </w:rPr>
              <w:t xml:space="preserve"> architecture</w:t>
            </w:r>
            <w:r w:rsidRPr="002E3E6C">
              <w:rPr>
                <w:rFonts w:ascii="Calibri" w:hAnsi="Calibri" w:cs="Calibri"/>
                <w:color w:val="000000"/>
                <w:sz w:val="18"/>
                <w:szCs w:val="18"/>
              </w:rPr>
              <w:br/>
              <w:t>Labels: Examination-level</w:t>
            </w:r>
            <w:r w:rsidRPr="002E3E6C">
              <w:rPr>
                <w:rFonts w:ascii="Calibri" w:hAnsi="Calibri" w:cs="Calibri"/>
                <w:color w:val="000000"/>
                <w:sz w:val="18"/>
                <w:szCs w:val="18"/>
              </w:rPr>
              <w:br/>
              <w:t xml:space="preserve">Output: </w:t>
            </w:r>
            <w:r w:rsidRPr="002E3E6C">
              <w:rPr>
                <w:rFonts w:ascii="Calibri" w:hAnsi="Calibri" w:cs="Calibri"/>
                <w:sz w:val="18"/>
                <w:szCs w:val="18"/>
              </w:rPr>
              <w:t>B</w:t>
            </w:r>
            <w:r w:rsidRPr="002E3E6C">
              <w:rPr>
                <w:rFonts w:ascii="Calibri" w:hAnsi="Calibri" w:cs="Calibri"/>
                <w:color w:val="000000"/>
                <w:sz w:val="18"/>
                <w:szCs w:val="18"/>
              </w:rPr>
              <w:t>inary prediction of pathology (present/not present) for each examination</w:t>
            </w:r>
          </w:p>
        </w:tc>
        <w:tc>
          <w:tcPr>
            <w:tcW w:w="2658" w:type="dxa"/>
          </w:tcPr>
          <w:p w14:paraId="115D5DF2"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246 CT head studies, 1 institution (USA), &gt;1 scanner model, 146 positive findings from a consecutive sample and 100 healthy controls from a random sample, from which 2583 2-D images with the representative pathology were split randomly into training (80%) and internal hold out test sets. Labels were extracted manually from clinical report.</w:t>
            </w:r>
          </w:p>
        </w:tc>
        <w:tc>
          <w:tcPr>
            <w:tcW w:w="2799" w:type="dxa"/>
          </w:tcPr>
          <w:p w14:paraId="45E9CA5B"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130 CT head studies from a consecutive sample of 226 studies in 2015, after exclusion of postoperative patients and degraded images.</w:t>
            </w:r>
          </w:p>
        </w:tc>
        <w:tc>
          <w:tcPr>
            <w:tcW w:w="2384" w:type="dxa"/>
            <w:vMerge w:val="restart"/>
          </w:tcPr>
          <w:p w14:paraId="3504DCCD"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Manually extracted from clinical report by one radiologist</w:t>
            </w:r>
          </w:p>
        </w:tc>
      </w:tr>
      <w:tr w:rsidR="00EA7321" w:rsidRPr="002E3E6C" w14:paraId="03A4B5D7" w14:textId="77777777" w:rsidTr="00BF1F81">
        <w:trPr>
          <w:jc w:val="center"/>
        </w:trPr>
        <w:tc>
          <w:tcPr>
            <w:tcW w:w="1388" w:type="dxa"/>
          </w:tcPr>
          <w:p w14:paraId="4B1DC885"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Prevedello</w:t>
            </w:r>
            <w:proofErr w:type="spellEnd"/>
            <w:r w:rsidRPr="002E3E6C">
              <w:rPr>
                <w:rFonts w:ascii="Calibri" w:hAnsi="Calibri" w:cs="Calibri"/>
                <w:color w:val="000000"/>
                <w:sz w:val="18"/>
                <w:szCs w:val="18"/>
              </w:rPr>
              <w:t xml:space="preserve"> (2017)</w:t>
            </w:r>
          </w:p>
        </w:tc>
        <w:tc>
          <w:tcPr>
            <w:tcW w:w="1279" w:type="dxa"/>
          </w:tcPr>
          <w:p w14:paraId="50A2806A"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acute infarct</w:t>
            </w:r>
          </w:p>
          <w:p w14:paraId="05254425"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(‘algorithm 2’)</w:t>
            </w:r>
          </w:p>
        </w:tc>
        <w:tc>
          <w:tcPr>
            <w:tcW w:w="3440" w:type="dxa"/>
            <w:vMerge/>
          </w:tcPr>
          <w:p w14:paraId="01B3E68F" w14:textId="77777777" w:rsidR="00EA7321" w:rsidRPr="002E3E6C" w:rsidRDefault="00EA7321" w:rsidP="00BF1F81">
            <w:pPr>
              <w:pStyle w:val="NoSpacing"/>
              <w:rPr>
                <w:rFonts w:ascii="Calibri" w:hAnsi="Calibri" w:cs="Calibri"/>
                <w:sz w:val="18"/>
                <w:szCs w:val="18"/>
              </w:rPr>
            </w:pPr>
          </w:p>
        </w:tc>
        <w:tc>
          <w:tcPr>
            <w:tcW w:w="2658" w:type="dxa"/>
          </w:tcPr>
          <w:p w14:paraId="6DA0A861" w14:textId="0CDB4C4D"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71 CT head studies, from the training sample of algorithm 1, that did not have </w:t>
            </w:r>
            <w:proofErr w:type="spellStart"/>
            <w:r w:rsidR="00DD06F9">
              <w:rPr>
                <w:rFonts w:ascii="Calibri" w:hAnsi="Calibri" w:cs="Calibri"/>
                <w:color w:val="000000"/>
                <w:sz w:val="18"/>
                <w:szCs w:val="18"/>
              </w:rPr>
              <w:t>hemorrhage</w:t>
            </w:r>
            <w:proofErr w:type="spellEnd"/>
            <w:r w:rsidRPr="002E3E6C">
              <w:rPr>
                <w:rFonts w:ascii="Calibri" w:hAnsi="Calibri" w:cs="Calibri"/>
                <w:color w:val="000000"/>
                <w:sz w:val="18"/>
                <w:szCs w:val="18"/>
              </w:rPr>
              <w:t>, mass effect or hydrocephalus, 46 with pathology and 25 healthy controls, with 2-D images split randomly into training (80%) and internal hold out test sets. Labels were extracted manually from clinical report.</w:t>
            </w:r>
          </w:p>
        </w:tc>
        <w:tc>
          <w:tcPr>
            <w:tcW w:w="2799" w:type="dxa"/>
          </w:tcPr>
          <w:p w14:paraId="4768866E"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49 CT head studies from the same sample, that in practice would be the negative cases from algorithm 1. It was unexplained why only 19 normal cases were analysed by algorithm 2 when 47 of the normal cases were marked negative by algorithm 1.</w:t>
            </w:r>
          </w:p>
        </w:tc>
        <w:tc>
          <w:tcPr>
            <w:tcW w:w="2384" w:type="dxa"/>
            <w:vMerge/>
          </w:tcPr>
          <w:p w14:paraId="0FF9F7D1" w14:textId="77777777" w:rsidR="00EA7321" w:rsidRPr="002E3E6C" w:rsidRDefault="00EA7321" w:rsidP="00BF1F81">
            <w:pPr>
              <w:pStyle w:val="NoSpacing"/>
              <w:rPr>
                <w:rFonts w:ascii="Calibri" w:hAnsi="Calibri" w:cs="Calibri"/>
                <w:sz w:val="18"/>
                <w:szCs w:val="18"/>
              </w:rPr>
            </w:pPr>
          </w:p>
        </w:tc>
      </w:tr>
      <w:tr w:rsidR="00EA7321" w:rsidRPr="002E3E6C" w14:paraId="2CA31BB6" w14:textId="77777777" w:rsidTr="00BF1F81">
        <w:trPr>
          <w:jc w:val="center"/>
        </w:trPr>
        <w:tc>
          <w:tcPr>
            <w:tcW w:w="1388" w:type="dxa"/>
          </w:tcPr>
          <w:p w14:paraId="60E0B353" w14:textId="77777777" w:rsidR="00EA7321" w:rsidRPr="002E3E6C" w:rsidRDefault="00EA7321" w:rsidP="00BF1F81">
            <w:pPr>
              <w:rPr>
                <w:rFonts w:ascii="Calibri" w:hAnsi="Calibri" w:cs="Calibri"/>
                <w:sz w:val="18"/>
                <w:szCs w:val="18"/>
              </w:rPr>
            </w:pPr>
            <w:proofErr w:type="spellStart"/>
            <w:r w:rsidRPr="002E3E6C">
              <w:rPr>
                <w:rFonts w:ascii="Calibri" w:hAnsi="Calibri" w:cs="Calibri"/>
                <w:color w:val="000000"/>
                <w:sz w:val="18"/>
                <w:szCs w:val="18"/>
              </w:rPr>
              <w:t>Salehinejad</w:t>
            </w:r>
            <w:proofErr w:type="spellEnd"/>
            <w:r w:rsidRPr="002E3E6C">
              <w:rPr>
                <w:rFonts w:ascii="Calibri" w:hAnsi="Calibri" w:cs="Calibri"/>
                <w:color w:val="000000"/>
                <w:sz w:val="18"/>
                <w:szCs w:val="18"/>
              </w:rPr>
              <w:t xml:space="preserve"> (2021)</w:t>
            </w:r>
          </w:p>
        </w:tc>
        <w:tc>
          <w:tcPr>
            <w:tcW w:w="1279" w:type="dxa"/>
          </w:tcPr>
          <w:p w14:paraId="274C562A"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tc>
        <w:tc>
          <w:tcPr>
            <w:tcW w:w="3440" w:type="dxa"/>
          </w:tcPr>
          <w:p w14:paraId="36924906" w14:textId="5A7CBB45" w:rsidR="00EA7321" w:rsidRPr="004A2156" w:rsidRDefault="00EA7321" w:rsidP="00BF1F81">
            <w:pPr>
              <w:pStyle w:val="NoSpacing"/>
              <w:rPr>
                <w:rFonts w:ascii="Calibri" w:hAnsi="Calibri" w:cs="Calibri"/>
                <w:sz w:val="18"/>
                <w:szCs w:val="18"/>
              </w:rPr>
            </w:pPr>
            <w:r w:rsidRPr="002E3E6C">
              <w:rPr>
                <w:rFonts w:ascii="Calibri" w:hAnsi="Calibri" w:cs="Calibri"/>
                <w:sz w:val="18"/>
                <w:szCs w:val="18"/>
              </w:rPr>
              <w:t>CNN, ensemble model of modified ResNeXt-50 and ResNeXt-</w:t>
            </w:r>
            <w:r w:rsidRPr="004A2156">
              <w:rPr>
                <w:rFonts w:ascii="Calibri" w:hAnsi="Calibri" w:cs="Calibri"/>
                <w:sz w:val="18"/>
                <w:szCs w:val="18"/>
              </w:rPr>
              <w:t>101 architectures</w:t>
            </w:r>
            <w:r w:rsidR="00DB1482" w:rsidRPr="004A2156">
              <w:rPr>
                <w:rFonts w:ascii="Calibri" w:hAnsi="Calibri" w:cs="Calibri"/>
                <w:sz w:val="18"/>
                <w:szCs w:val="18"/>
              </w:rPr>
              <w:t>, both pretrained on ImageNet</w:t>
            </w:r>
            <w:r w:rsidRPr="004A2156">
              <w:rPr>
                <w:rFonts w:ascii="Calibri" w:hAnsi="Calibri" w:cs="Calibri"/>
                <w:sz w:val="18"/>
                <w:szCs w:val="18"/>
              </w:rPr>
              <w:t>.</w:t>
            </w:r>
          </w:p>
          <w:p w14:paraId="250834C3" w14:textId="77777777" w:rsidR="00EA7321" w:rsidRPr="002E3E6C" w:rsidRDefault="00EA7321" w:rsidP="00BF1F81">
            <w:pPr>
              <w:pStyle w:val="NoSpacing"/>
              <w:rPr>
                <w:rFonts w:ascii="Calibri" w:hAnsi="Calibri" w:cs="Calibri"/>
                <w:sz w:val="18"/>
                <w:szCs w:val="18"/>
              </w:rPr>
            </w:pPr>
            <w:r w:rsidRPr="004A2156">
              <w:rPr>
                <w:rFonts w:ascii="Calibri" w:hAnsi="Calibri" w:cs="Calibri"/>
                <w:sz w:val="18"/>
                <w:szCs w:val="18"/>
              </w:rPr>
              <w:t xml:space="preserve">Labels: </w:t>
            </w:r>
            <w:r w:rsidRPr="002E3E6C">
              <w:rPr>
                <w:rFonts w:ascii="Calibri" w:hAnsi="Calibri" w:cs="Calibri"/>
                <w:sz w:val="18"/>
                <w:szCs w:val="18"/>
              </w:rPr>
              <w:t>slice-level</w:t>
            </w:r>
            <w:r w:rsidRPr="002E3E6C">
              <w:rPr>
                <w:rFonts w:ascii="Calibri" w:hAnsi="Calibri" w:cs="Calibri"/>
                <w:sz w:val="18"/>
                <w:szCs w:val="18"/>
              </w:rPr>
              <w:br/>
              <w:t>Output: B</w:t>
            </w:r>
            <w:r w:rsidRPr="002E3E6C">
              <w:rPr>
                <w:rFonts w:ascii="Calibri" w:hAnsi="Calibri" w:cs="Calibri"/>
                <w:color w:val="000000"/>
                <w:sz w:val="18"/>
                <w:szCs w:val="18"/>
              </w:rPr>
              <w:t>inary prediction of ICH (present/not present) for each examination</w:t>
            </w:r>
          </w:p>
        </w:tc>
        <w:tc>
          <w:tcPr>
            <w:tcW w:w="2658" w:type="dxa"/>
          </w:tcPr>
          <w:p w14:paraId="46DCDE8D"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sz w:val="18"/>
                <w:szCs w:val="18"/>
              </w:rPr>
              <w:t xml:space="preserve">21,784 </w:t>
            </w:r>
            <w:r w:rsidRPr="002E3E6C">
              <w:rPr>
                <w:rFonts w:ascii="Calibri" w:hAnsi="Calibri" w:cs="Calibri"/>
                <w:color w:val="000000"/>
                <w:sz w:val="18"/>
                <w:szCs w:val="18"/>
              </w:rPr>
              <w:t xml:space="preserve">CT head studies, 1999-2018, 3 institutions (Brazil, USA), multiple scanner models. Slice level labels for 674,258 slices created by over 60 neuroradiologists for RSNA 2019 </w:t>
            </w:r>
            <w:r w:rsidRPr="002E3E6C">
              <w:rPr>
                <w:rFonts w:ascii="Calibri" w:hAnsi="Calibri" w:cs="Calibri"/>
                <w:color w:val="000000"/>
                <w:sz w:val="18"/>
                <w:szCs w:val="18"/>
              </w:rPr>
              <w:lastRenderedPageBreak/>
              <w:t xml:space="preserve">“Brain CT </w:t>
            </w:r>
            <w:proofErr w:type="spellStart"/>
            <w:r w:rsidRPr="002E3E6C">
              <w:rPr>
                <w:rFonts w:ascii="Calibri" w:hAnsi="Calibri" w:cs="Calibri"/>
                <w:color w:val="000000"/>
                <w:sz w:val="18"/>
                <w:szCs w:val="18"/>
              </w:rPr>
              <w:t>Hemorrhage</w:t>
            </w:r>
            <w:proofErr w:type="spellEnd"/>
            <w:r w:rsidRPr="002E3E6C">
              <w:rPr>
                <w:rFonts w:ascii="Calibri" w:hAnsi="Calibri" w:cs="Calibri"/>
                <w:color w:val="000000"/>
                <w:sz w:val="18"/>
                <w:szCs w:val="18"/>
              </w:rPr>
              <w:t xml:space="preserve"> Challenge”</w:t>
            </w:r>
            <w:r w:rsidRPr="002E3E6C">
              <w:rPr>
                <w:rFonts w:ascii="Calibri" w:hAnsi="Calibri" w:cs="Calibri"/>
                <w:sz w:val="18"/>
                <w:szCs w:val="18"/>
              </w:rPr>
              <w:t>.</w:t>
            </w:r>
          </w:p>
        </w:tc>
        <w:tc>
          <w:tcPr>
            <w:tcW w:w="2799" w:type="dxa"/>
          </w:tcPr>
          <w:p w14:paraId="2252AC87"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sz w:val="18"/>
                <w:szCs w:val="18"/>
              </w:rPr>
              <w:lastRenderedPageBreak/>
              <w:t>5,965 consecutively acquired emergency CT head studies, Jan 2019 - Dec 2019, from 1 tertiary hospital, 3 models from same manufacturer.</w:t>
            </w:r>
          </w:p>
        </w:tc>
        <w:tc>
          <w:tcPr>
            <w:tcW w:w="2384" w:type="dxa"/>
          </w:tcPr>
          <w:p w14:paraId="58B180B2"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Manually extracted from neuroradiologist report by research assistant - sample of 600 reviewed by radiologist with 100% examination-level labels correct, 98.1% correct for ICH subtype</w:t>
            </w:r>
          </w:p>
        </w:tc>
      </w:tr>
      <w:tr w:rsidR="00EA7321" w:rsidRPr="002E3E6C" w14:paraId="3625AE3A" w14:textId="77777777" w:rsidTr="00BF1F81">
        <w:trPr>
          <w:jc w:val="center"/>
        </w:trPr>
        <w:tc>
          <w:tcPr>
            <w:tcW w:w="1388" w:type="dxa"/>
          </w:tcPr>
          <w:p w14:paraId="086ACFF1"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Wang (2021)</w:t>
            </w:r>
          </w:p>
        </w:tc>
        <w:tc>
          <w:tcPr>
            <w:tcW w:w="1279" w:type="dxa"/>
          </w:tcPr>
          <w:p w14:paraId="04B7F438"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tc>
        <w:tc>
          <w:tcPr>
            <w:tcW w:w="3440" w:type="dxa"/>
          </w:tcPr>
          <w:p w14:paraId="2020CD81"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 xml:space="preserve">Ensemble model of CNN and two recurrent neural networks. Winner of the 2019-RSNA “Brain CT </w:t>
            </w:r>
            <w:proofErr w:type="spellStart"/>
            <w:r w:rsidRPr="002E3E6C">
              <w:rPr>
                <w:rFonts w:ascii="Calibri" w:hAnsi="Calibri" w:cs="Calibri"/>
                <w:color w:val="000000"/>
                <w:sz w:val="18"/>
                <w:szCs w:val="18"/>
              </w:rPr>
              <w:t>Hemorrhage</w:t>
            </w:r>
            <w:proofErr w:type="spellEnd"/>
            <w:r w:rsidRPr="002E3E6C">
              <w:rPr>
                <w:rFonts w:ascii="Calibri" w:hAnsi="Calibri" w:cs="Calibri"/>
                <w:color w:val="000000"/>
                <w:sz w:val="18"/>
                <w:szCs w:val="18"/>
              </w:rPr>
              <w:t xml:space="preserve"> Challenge”.</w:t>
            </w:r>
            <w:r w:rsidRPr="002E3E6C">
              <w:rPr>
                <w:rFonts w:ascii="Calibri" w:hAnsi="Calibri" w:cs="Calibri"/>
                <w:color w:val="000000"/>
                <w:sz w:val="18"/>
                <w:szCs w:val="18"/>
              </w:rPr>
              <w:br/>
              <w:t>Labels: slice-level</w:t>
            </w:r>
            <w:r w:rsidRPr="002E3E6C">
              <w:rPr>
                <w:rFonts w:ascii="Calibri" w:hAnsi="Calibri" w:cs="Calibri"/>
                <w:color w:val="000000"/>
                <w:sz w:val="18"/>
                <w:szCs w:val="18"/>
              </w:rPr>
              <w:br/>
              <w:t xml:space="preserve">Output: </w:t>
            </w:r>
            <w:r w:rsidRPr="002E3E6C">
              <w:rPr>
                <w:rFonts w:ascii="Calibri" w:hAnsi="Calibri" w:cs="Calibri"/>
                <w:sz w:val="18"/>
                <w:szCs w:val="18"/>
              </w:rPr>
              <w:t>B</w:t>
            </w:r>
            <w:r w:rsidRPr="002E3E6C">
              <w:rPr>
                <w:rFonts w:ascii="Calibri" w:hAnsi="Calibri" w:cs="Calibri"/>
                <w:color w:val="000000"/>
                <w:sz w:val="18"/>
                <w:szCs w:val="18"/>
              </w:rPr>
              <w:t>inary prediction of ICH (present/not present) for each slice and examination</w:t>
            </w:r>
          </w:p>
        </w:tc>
        <w:tc>
          <w:tcPr>
            <w:tcW w:w="2658" w:type="dxa"/>
          </w:tcPr>
          <w:p w14:paraId="25789A71"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19,530 CT head studies, 1999-2018, 3 institutions (Brazil, USA), multiple scanner models. Slice level labels for 674,258 slices created by over 60 neuroradiologists for RSNA 2019 “Brain CT </w:t>
            </w:r>
            <w:proofErr w:type="spellStart"/>
            <w:r w:rsidRPr="002E3E6C">
              <w:rPr>
                <w:rFonts w:ascii="Calibri" w:hAnsi="Calibri" w:cs="Calibri"/>
                <w:color w:val="000000"/>
                <w:sz w:val="18"/>
                <w:szCs w:val="18"/>
              </w:rPr>
              <w:t>Hemorrhage</w:t>
            </w:r>
            <w:proofErr w:type="spellEnd"/>
            <w:r w:rsidRPr="002E3E6C">
              <w:rPr>
                <w:rFonts w:ascii="Calibri" w:hAnsi="Calibri" w:cs="Calibri"/>
                <w:color w:val="000000"/>
                <w:sz w:val="18"/>
                <w:szCs w:val="18"/>
              </w:rPr>
              <w:t xml:space="preserve"> Challenge”</w:t>
            </w:r>
          </w:p>
        </w:tc>
        <w:tc>
          <w:tcPr>
            <w:tcW w:w="2799" w:type="dxa"/>
          </w:tcPr>
          <w:p w14:paraId="1EC9ACF5"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CQ500 (see </w:t>
            </w:r>
            <w:proofErr w:type="spellStart"/>
            <w:r w:rsidRPr="002E3E6C">
              <w:rPr>
                <w:rFonts w:ascii="Calibri" w:hAnsi="Calibri" w:cs="Calibri"/>
                <w:color w:val="000000"/>
                <w:sz w:val="18"/>
                <w:szCs w:val="18"/>
              </w:rPr>
              <w:t>Chilamkurthy</w:t>
            </w:r>
            <w:proofErr w:type="spellEnd"/>
            <w:r w:rsidRPr="002E3E6C">
              <w:rPr>
                <w:rFonts w:ascii="Calibri" w:hAnsi="Calibri" w:cs="Calibri"/>
                <w:color w:val="000000"/>
                <w:sz w:val="18"/>
                <w:szCs w:val="18"/>
              </w:rPr>
              <w:t>, 2018)</w:t>
            </w:r>
          </w:p>
        </w:tc>
        <w:tc>
          <w:tcPr>
            <w:tcW w:w="2384" w:type="dxa"/>
          </w:tcPr>
          <w:p w14:paraId="39FCE68E"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 xml:space="preserve">CQ500 (see </w:t>
            </w:r>
            <w:proofErr w:type="spellStart"/>
            <w:r w:rsidRPr="002E3E6C">
              <w:rPr>
                <w:rFonts w:ascii="Calibri" w:hAnsi="Calibri" w:cs="Calibri"/>
                <w:color w:val="000000"/>
                <w:sz w:val="18"/>
                <w:szCs w:val="18"/>
              </w:rPr>
              <w:t>Chilamkurthy</w:t>
            </w:r>
            <w:proofErr w:type="spellEnd"/>
            <w:r w:rsidRPr="002E3E6C">
              <w:rPr>
                <w:rFonts w:ascii="Calibri" w:hAnsi="Calibri" w:cs="Calibri"/>
                <w:color w:val="000000"/>
                <w:sz w:val="18"/>
                <w:szCs w:val="18"/>
              </w:rPr>
              <w:t>, 2018)</w:t>
            </w:r>
          </w:p>
        </w:tc>
      </w:tr>
      <w:tr w:rsidR="00EA7321" w:rsidRPr="002E3E6C" w14:paraId="66B52551" w14:textId="77777777" w:rsidTr="00BF1F81">
        <w:trPr>
          <w:jc w:val="center"/>
        </w:trPr>
        <w:tc>
          <w:tcPr>
            <w:tcW w:w="1388" w:type="dxa"/>
          </w:tcPr>
          <w:p w14:paraId="5E99BC56" w14:textId="77777777" w:rsidR="00EA7321" w:rsidRPr="002E3E6C" w:rsidRDefault="00EA7321" w:rsidP="00BF1F81">
            <w:pPr>
              <w:rPr>
                <w:rFonts w:ascii="Calibri" w:hAnsi="Calibri" w:cs="Calibri"/>
                <w:sz w:val="18"/>
                <w:szCs w:val="18"/>
              </w:rPr>
            </w:pPr>
            <w:r w:rsidRPr="002E3E6C">
              <w:rPr>
                <w:rFonts w:ascii="Calibri" w:hAnsi="Calibri" w:cs="Calibri"/>
                <w:color w:val="000000"/>
                <w:sz w:val="18"/>
                <w:szCs w:val="18"/>
              </w:rPr>
              <w:t>Voter (2021)</w:t>
            </w:r>
          </w:p>
        </w:tc>
        <w:tc>
          <w:tcPr>
            <w:tcW w:w="1279" w:type="dxa"/>
          </w:tcPr>
          <w:p w14:paraId="4ADB2434"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CT, ICH</w:t>
            </w:r>
          </w:p>
        </w:tc>
        <w:tc>
          <w:tcPr>
            <w:tcW w:w="3440" w:type="dxa"/>
            <w:vAlign w:val="bottom"/>
          </w:tcPr>
          <w:p w14:paraId="5408CD7C" w14:textId="77777777" w:rsidR="00EA7321" w:rsidRPr="002E3E6C" w:rsidRDefault="00EA7321" w:rsidP="00BF1F81">
            <w:pPr>
              <w:pStyle w:val="NoSpacing"/>
              <w:rPr>
                <w:rFonts w:ascii="Calibri" w:hAnsi="Calibri" w:cs="Calibri"/>
                <w:color w:val="000000"/>
                <w:sz w:val="18"/>
                <w:szCs w:val="18"/>
              </w:rPr>
            </w:pPr>
            <w:proofErr w:type="spellStart"/>
            <w:r w:rsidRPr="002E3E6C">
              <w:rPr>
                <w:rFonts w:ascii="Calibri" w:hAnsi="Calibri" w:cs="Calibri"/>
                <w:sz w:val="18"/>
                <w:szCs w:val="18"/>
              </w:rPr>
              <w:t>Aidoc</w:t>
            </w:r>
            <w:proofErr w:type="spellEnd"/>
            <w:r w:rsidRPr="002E3E6C">
              <w:rPr>
                <w:rFonts w:ascii="Calibri" w:hAnsi="Calibri" w:cs="Calibri"/>
                <w:sz w:val="18"/>
                <w:szCs w:val="18"/>
              </w:rPr>
              <w:t xml:space="preserve"> (see </w:t>
            </w:r>
            <w:proofErr w:type="spellStart"/>
            <w:r w:rsidRPr="002E3E6C">
              <w:rPr>
                <w:rFonts w:ascii="Calibri" w:hAnsi="Calibri" w:cs="Calibri"/>
                <w:sz w:val="18"/>
                <w:szCs w:val="18"/>
              </w:rPr>
              <w:t>Buls</w:t>
            </w:r>
            <w:proofErr w:type="spellEnd"/>
            <w:r w:rsidRPr="002E3E6C">
              <w:rPr>
                <w:rFonts w:ascii="Calibri" w:hAnsi="Calibri" w:cs="Calibri"/>
                <w:sz w:val="18"/>
                <w:szCs w:val="18"/>
              </w:rPr>
              <w:t>, 2018)</w:t>
            </w:r>
          </w:p>
        </w:tc>
        <w:tc>
          <w:tcPr>
            <w:tcW w:w="2658" w:type="dxa"/>
            <w:vAlign w:val="bottom"/>
          </w:tcPr>
          <w:p w14:paraId="70BFEBC8"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sz w:val="18"/>
                <w:szCs w:val="18"/>
              </w:rPr>
              <w:t>Aidoc</w:t>
            </w:r>
            <w:proofErr w:type="spellEnd"/>
            <w:r w:rsidRPr="002E3E6C">
              <w:rPr>
                <w:rFonts w:ascii="Calibri" w:hAnsi="Calibri" w:cs="Calibri"/>
                <w:sz w:val="18"/>
                <w:szCs w:val="18"/>
              </w:rPr>
              <w:t xml:space="preserve"> (see </w:t>
            </w:r>
            <w:proofErr w:type="spellStart"/>
            <w:r w:rsidRPr="002E3E6C">
              <w:rPr>
                <w:rFonts w:ascii="Calibri" w:hAnsi="Calibri" w:cs="Calibri"/>
                <w:sz w:val="18"/>
                <w:szCs w:val="18"/>
              </w:rPr>
              <w:t>Buls</w:t>
            </w:r>
            <w:proofErr w:type="spellEnd"/>
            <w:r w:rsidRPr="002E3E6C">
              <w:rPr>
                <w:rFonts w:ascii="Calibri" w:hAnsi="Calibri" w:cs="Calibri"/>
                <w:sz w:val="18"/>
                <w:szCs w:val="18"/>
              </w:rPr>
              <w:t>, 2018)</w:t>
            </w:r>
          </w:p>
        </w:tc>
        <w:tc>
          <w:tcPr>
            <w:tcW w:w="2799" w:type="dxa"/>
            <w:vAlign w:val="bottom"/>
          </w:tcPr>
          <w:p w14:paraId="0DC53A6A"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sz w:val="18"/>
                <w:szCs w:val="18"/>
              </w:rPr>
              <w:t>3,605 consecutively acquired CT head studies, July 2019 - Dec 2019, from 1 tertiary hospital, 7 scanners from same manufacturer</w:t>
            </w:r>
          </w:p>
        </w:tc>
        <w:tc>
          <w:tcPr>
            <w:tcW w:w="2384" w:type="dxa"/>
            <w:vAlign w:val="bottom"/>
          </w:tcPr>
          <w:p w14:paraId="625EB791"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sz w:val="18"/>
                <w:szCs w:val="18"/>
              </w:rPr>
              <w:t>One neuroradiologist reviewed the clinical report and the AI prediction to set the ground truth.</w:t>
            </w:r>
          </w:p>
        </w:tc>
      </w:tr>
      <w:tr w:rsidR="00EA7321" w:rsidRPr="002E3E6C" w14:paraId="02FFF823" w14:textId="77777777" w:rsidTr="00BF1F81">
        <w:trPr>
          <w:jc w:val="center"/>
        </w:trPr>
        <w:tc>
          <w:tcPr>
            <w:tcW w:w="1388" w:type="dxa"/>
          </w:tcPr>
          <w:p w14:paraId="4E6586FE"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Gauriau</w:t>
            </w:r>
            <w:proofErr w:type="spellEnd"/>
            <w:r w:rsidRPr="002E3E6C">
              <w:rPr>
                <w:rFonts w:ascii="Calibri" w:hAnsi="Calibri" w:cs="Calibri"/>
                <w:color w:val="000000"/>
                <w:sz w:val="18"/>
                <w:szCs w:val="18"/>
              </w:rPr>
              <w:t xml:space="preserve"> (2021)</w:t>
            </w:r>
          </w:p>
        </w:tc>
        <w:tc>
          <w:tcPr>
            <w:tcW w:w="1279" w:type="dxa"/>
          </w:tcPr>
          <w:p w14:paraId="27F88DB3"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MR, any pathology</w:t>
            </w:r>
          </w:p>
        </w:tc>
        <w:tc>
          <w:tcPr>
            <w:tcW w:w="3440" w:type="dxa"/>
          </w:tcPr>
          <w:p w14:paraId="0560D430"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CNN</w:t>
            </w:r>
          </w:p>
          <w:p w14:paraId="6EB8E5D7"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Labels: Examination-level</w:t>
            </w:r>
          </w:p>
          <w:p w14:paraId="46564FFB"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Output: B</w:t>
            </w:r>
            <w:r w:rsidRPr="002E3E6C">
              <w:rPr>
                <w:rFonts w:ascii="Calibri" w:hAnsi="Calibri" w:cs="Calibri"/>
                <w:color w:val="000000"/>
                <w:sz w:val="18"/>
                <w:szCs w:val="18"/>
              </w:rPr>
              <w:t>inary prediction of pathology (present/not present) for each examination</w:t>
            </w:r>
          </w:p>
        </w:tc>
        <w:tc>
          <w:tcPr>
            <w:tcW w:w="2658" w:type="dxa"/>
          </w:tcPr>
          <w:p w14:paraId="78473928"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2,741 axial MR FLAIR examinations, consisting of 1,987 adults collected from 2007-2017 from 1 institution and 5,808 female patients only, including children, collected in 2017 from multiple sites at another institution. These datasets were originally collected for other studies.</w:t>
            </w:r>
          </w:p>
          <w:p w14:paraId="5F689FBA" w14:textId="77777777" w:rsidR="00EA7321" w:rsidRPr="002E3E6C" w:rsidRDefault="00EA7321" w:rsidP="00BF1F81">
            <w:pPr>
              <w:jc w:val="center"/>
              <w:rPr>
                <w:rFonts w:ascii="Calibri" w:hAnsi="Calibri" w:cs="Calibri"/>
                <w:sz w:val="18"/>
                <w:szCs w:val="18"/>
              </w:rPr>
            </w:pPr>
          </w:p>
        </w:tc>
        <w:tc>
          <w:tcPr>
            <w:tcW w:w="2799" w:type="dxa"/>
          </w:tcPr>
          <w:p w14:paraId="4BC48780"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1,489 consecutive MR axial FLAIR examinations collected in 2019, children included, multiple sites but some data came from the same institution as training data, 4 scanner vendors, 14 scanner models</w:t>
            </w:r>
          </w:p>
        </w:tc>
        <w:tc>
          <w:tcPr>
            <w:tcW w:w="2384" w:type="dxa"/>
          </w:tcPr>
          <w:p w14:paraId="4D8F06AD"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Manually extracted from reports, and images independently reviewed by a radiologist from another institution. Discrepancies would be settled by consensus.</w:t>
            </w:r>
          </w:p>
        </w:tc>
      </w:tr>
      <w:tr w:rsidR="00EA7321" w:rsidRPr="002E3E6C" w14:paraId="2F7CD4DB" w14:textId="77777777" w:rsidTr="00BF1F81">
        <w:trPr>
          <w:jc w:val="center"/>
        </w:trPr>
        <w:tc>
          <w:tcPr>
            <w:tcW w:w="1388" w:type="dxa"/>
          </w:tcPr>
          <w:p w14:paraId="30DF0FA9"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Nael</w:t>
            </w:r>
            <w:proofErr w:type="spellEnd"/>
            <w:r w:rsidRPr="002E3E6C">
              <w:rPr>
                <w:rFonts w:ascii="Calibri" w:hAnsi="Calibri" w:cs="Calibri"/>
                <w:color w:val="000000"/>
                <w:sz w:val="18"/>
                <w:szCs w:val="18"/>
              </w:rPr>
              <w:t xml:space="preserve"> (2021)</w:t>
            </w:r>
          </w:p>
        </w:tc>
        <w:tc>
          <w:tcPr>
            <w:tcW w:w="1279" w:type="dxa"/>
          </w:tcPr>
          <w:p w14:paraId="7868A208"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MR, any pathology</w:t>
            </w:r>
          </w:p>
        </w:tc>
        <w:tc>
          <w:tcPr>
            <w:tcW w:w="3440" w:type="dxa"/>
            <w:vMerge w:val="restart"/>
          </w:tcPr>
          <w:p w14:paraId="611D035E" w14:textId="77777777" w:rsidR="00EA7321" w:rsidRPr="002E3E6C" w:rsidRDefault="00EA7321" w:rsidP="00BF1F81">
            <w:pPr>
              <w:pStyle w:val="NoSpacing"/>
              <w:rPr>
                <w:rFonts w:ascii="Calibri" w:hAnsi="Calibri" w:cs="Calibri"/>
                <w:color w:val="000000"/>
                <w:sz w:val="18"/>
                <w:szCs w:val="18"/>
              </w:rPr>
            </w:pPr>
            <w:r w:rsidRPr="002E3E6C">
              <w:rPr>
                <w:rFonts w:ascii="Calibri" w:hAnsi="Calibri" w:cs="Calibri"/>
                <w:color w:val="000000"/>
                <w:sz w:val="18"/>
                <w:szCs w:val="18"/>
              </w:rPr>
              <w:t xml:space="preserve">CNN, modified U-net architecture </w:t>
            </w:r>
            <w:r w:rsidRPr="002E3E6C">
              <w:rPr>
                <w:rFonts w:ascii="Calibri" w:hAnsi="Calibri" w:cs="Calibri"/>
                <w:color w:val="000000"/>
                <w:sz w:val="18"/>
                <w:szCs w:val="18"/>
              </w:rPr>
              <w:br/>
              <w:t>Input: MR FLAIR, ADC, DWI</w:t>
            </w:r>
          </w:p>
          <w:p w14:paraId="31170DBB"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Labels: Examination-level</w:t>
            </w:r>
          </w:p>
          <w:p w14:paraId="5C769DF1"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Output: B</w:t>
            </w:r>
            <w:r w:rsidRPr="002E3E6C">
              <w:rPr>
                <w:rFonts w:ascii="Calibri" w:hAnsi="Calibri" w:cs="Calibri"/>
                <w:color w:val="000000"/>
                <w:sz w:val="18"/>
                <w:szCs w:val="18"/>
              </w:rPr>
              <w:t>inary prediction of pathology (present/not present) for each examination</w:t>
            </w:r>
          </w:p>
          <w:p w14:paraId="4D960CAD"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br/>
            </w:r>
          </w:p>
        </w:tc>
        <w:tc>
          <w:tcPr>
            <w:tcW w:w="2658" w:type="dxa"/>
            <w:vMerge w:val="restart"/>
          </w:tcPr>
          <w:p w14:paraId="107138CB"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12,143 MR examinations of adult patients, after exclusion for 'non-definitive labels' (86) and without mandatory sequences (1,851), randomly split into training (9,845), internal validation (1,248) and internal hold-out test set (1,050). 2 scanner vendors, 19 scanner models</w:t>
            </w:r>
          </w:p>
        </w:tc>
        <w:tc>
          <w:tcPr>
            <w:tcW w:w="2799" w:type="dxa"/>
            <w:vMerge w:val="restart"/>
          </w:tcPr>
          <w:p w14:paraId="629C8575"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1,072 MR examinations of adult patients, after exclusion for lack of mandatory sequences (659), 2 external institutions, 3 scanner vendors</w:t>
            </w:r>
          </w:p>
        </w:tc>
        <w:tc>
          <w:tcPr>
            <w:tcW w:w="2384" w:type="dxa"/>
            <w:vMerge w:val="restart"/>
          </w:tcPr>
          <w:p w14:paraId="29B8BECF" w14:textId="77777777" w:rsidR="00EA7321" w:rsidRPr="002E3E6C" w:rsidRDefault="00EA7321" w:rsidP="00BF1F81">
            <w:pPr>
              <w:pStyle w:val="NoSpacing"/>
              <w:rPr>
                <w:rFonts w:ascii="Calibri" w:hAnsi="Calibri" w:cs="Calibri"/>
                <w:sz w:val="18"/>
                <w:szCs w:val="18"/>
              </w:rPr>
            </w:pPr>
            <w:r w:rsidRPr="002E3E6C">
              <w:rPr>
                <w:rFonts w:ascii="Calibri" w:hAnsi="Calibri" w:cs="Calibri"/>
                <w:color w:val="000000"/>
                <w:sz w:val="18"/>
                <w:szCs w:val="18"/>
              </w:rPr>
              <w:t>One neuroradiologist extracted examination-level labels based on the clinical report</w:t>
            </w:r>
          </w:p>
        </w:tc>
      </w:tr>
      <w:tr w:rsidR="00EA7321" w:rsidRPr="002E3E6C" w14:paraId="13A325D7" w14:textId="77777777" w:rsidTr="00BF1F81">
        <w:trPr>
          <w:jc w:val="center"/>
        </w:trPr>
        <w:tc>
          <w:tcPr>
            <w:tcW w:w="1388" w:type="dxa"/>
          </w:tcPr>
          <w:p w14:paraId="62FE9E3D" w14:textId="77777777" w:rsidR="00EA7321" w:rsidRPr="002E3E6C" w:rsidRDefault="00EA7321" w:rsidP="00BF1F81">
            <w:pPr>
              <w:pStyle w:val="NoSpacing"/>
              <w:rPr>
                <w:rFonts w:ascii="Calibri" w:hAnsi="Calibri" w:cs="Calibri"/>
                <w:sz w:val="18"/>
                <w:szCs w:val="18"/>
              </w:rPr>
            </w:pPr>
            <w:proofErr w:type="spellStart"/>
            <w:r w:rsidRPr="002E3E6C">
              <w:rPr>
                <w:rFonts w:ascii="Calibri" w:hAnsi="Calibri" w:cs="Calibri"/>
                <w:color w:val="000000"/>
                <w:sz w:val="18"/>
                <w:szCs w:val="18"/>
              </w:rPr>
              <w:t>Nael</w:t>
            </w:r>
            <w:proofErr w:type="spellEnd"/>
            <w:r w:rsidRPr="002E3E6C">
              <w:rPr>
                <w:rFonts w:ascii="Calibri" w:hAnsi="Calibri" w:cs="Calibri"/>
                <w:color w:val="000000"/>
                <w:sz w:val="18"/>
                <w:szCs w:val="18"/>
              </w:rPr>
              <w:t xml:space="preserve"> (2021)</w:t>
            </w:r>
          </w:p>
        </w:tc>
        <w:tc>
          <w:tcPr>
            <w:tcW w:w="1279" w:type="dxa"/>
          </w:tcPr>
          <w:p w14:paraId="5D096B57"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MR, ICH</w:t>
            </w:r>
          </w:p>
        </w:tc>
        <w:tc>
          <w:tcPr>
            <w:tcW w:w="3440" w:type="dxa"/>
            <w:vMerge/>
          </w:tcPr>
          <w:p w14:paraId="4D67D8FF" w14:textId="77777777" w:rsidR="00EA7321" w:rsidRPr="002E3E6C" w:rsidRDefault="00EA7321" w:rsidP="00BF1F81">
            <w:pPr>
              <w:pStyle w:val="NoSpacing"/>
              <w:rPr>
                <w:rFonts w:ascii="Calibri" w:hAnsi="Calibri" w:cs="Calibri"/>
                <w:sz w:val="18"/>
                <w:szCs w:val="18"/>
              </w:rPr>
            </w:pPr>
          </w:p>
        </w:tc>
        <w:tc>
          <w:tcPr>
            <w:tcW w:w="2658" w:type="dxa"/>
            <w:vMerge/>
          </w:tcPr>
          <w:p w14:paraId="23FC9A29" w14:textId="77777777" w:rsidR="00EA7321" w:rsidRPr="002E3E6C" w:rsidRDefault="00EA7321" w:rsidP="00BF1F81">
            <w:pPr>
              <w:pStyle w:val="NoSpacing"/>
              <w:rPr>
                <w:rFonts w:ascii="Calibri" w:hAnsi="Calibri" w:cs="Calibri"/>
                <w:sz w:val="18"/>
                <w:szCs w:val="18"/>
              </w:rPr>
            </w:pPr>
          </w:p>
        </w:tc>
        <w:tc>
          <w:tcPr>
            <w:tcW w:w="2799" w:type="dxa"/>
            <w:vMerge/>
          </w:tcPr>
          <w:p w14:paraId="2CB2E379" w14:textId="77777777" w:rsidR="00EA7321" w:rsidRPr="002E3E6C" w:rsidRDefault="00EA7321" w:rsidP="00BF1F81">
            <w:pPr>
              <w:pStyle w:val="NoSpacing"/>
              <w:rPr>
                <w:rFonts w:ascii="Calibri" w:hAnsi="Calibri" w:cs="Calibri"/>
                <w:sz w:val="18"/>
                <w:szCs w:val="18"/>
              </w:rPr>
            </w:pPr>
          </w:p>
        </w:tc>
        <w:tc>
          <w:tcPr>
            <w:tcW w:w="2384" w:type="dxa"/>
            <w:vMerge/>
          </w:tcPr>
          <w:p w14:paraId="65CD64DB" w14:textId="77777777" w:rsidR="00EA7321" w:rsidRPr="002E3E6C" w:rsidRDefault="00EA7321" w:rsidP="00BF1F81">
            <w:pPr>
              <w:pStyle w:val="NoSpacing"/>
              <w:rPr>
                <w:rFonts w:ascii="Calibri" w:hAnsi="Calibri" w:cs="Calibri"/>
                <w:sz w:val="18"/>
                <w:szCs w:val="18"/>
              </w:rPr>
            </w:pPr>
          </w:p>
        </w:tc>
      </w:tr>
      <w:tr w:rsidR="00EA7321" w:rsidRPr="002E3E6C" w14:paraId="2057A2D9" w14:textId="77777777" w:rsidTr="00BF1F81">
        <w:trPr>
          <w:jc w:val="center"/>
        </w:trPr>
        <w:tc>
          <w:tcPr>
            <w:tcW w:w="1388" w:type="dxa"/>
          </w:tcPr>
          <w:p w14:paraId="74EF5B61" w14:textId="77777777" w:rsidR="00EA7321" w:rsidRPr="002E3E6C" w:rsidRDefault="00EA7321" w:rsidP="00BF1F81">
            <w:pPr>
              <w:pStyle w:val="NoSpacing"/>
              <w:rPr>
                <w:rFonts w:ascii="Calibri" w:hAnsi="Calibri" w:cs="Calibri"/>
                <w:color w:val="000000"/>
                <w:sz w:val="18"/>
                <w:szCs w:val="18"/>
              </w:rPr>
            </w:pPr>
            <w:proofErr w:type="spellStart"/>
            <w:r w:rsidRPr="002E3E6C">
              <w:rPr>
                <w:rFonts w:ascii="Calibri" w:hAnsi="Calibri" w:cs="Calibri"/>
                <w:color w:val="000000"/>
                <w:sz w:val="18"/>
                <w:szCs w:val="18"/>
              </w:rPr>
              <w:t>Nael</w:t>
            </w:r>
            <w:proofErr w:type="spellEnd"/>
            <w:r w:rsidRPr="002E3E6C">
              <w:rPr>
                <w:rFonts w:ascii="Calibri" w:hAnsi="Calibri" w:cs="Calibri"/>
                <w:color w:val="000000"/>
                <w:sz w:val="18"/>
                <w:szCs w:val="18"/>
              </w:rPr>
              <w:t xml:space="preserve"> (2021)</w:t>
            </w:r>
          </w:p>
        </w:tc>
        <w:tc>
          <w:tcPr>
            <w:tcW w:w="1279" w:type="dxa"/>
          </w:tcPr>
          <w:p w14:paraId="1D9193DF" w14:textId="77777777" w:rsidR="00EA7321" w:rsidRPr="002E3E6C" w:rsidRDefault="00EA7321" w:rsidP="00BF1F81">
            <w:pPr>
              <w:pStyle w:val="NoSpacing"/>
              <w:rPr>
                <w:rFonts w:ascii="Calibri" w:hAnsi="Calibri" w:cs="Calibri"/>
                <w:sz w:val="18"/>
                <w:szCs w:val="18"/>
              </w:rPr>
            </w:pPr>
            <w:r w:rsidRPr="002E3E6C">
              <w:rPr>
                <w:rFonts w:ascii="Calibri" w:hAnsi="Calibri" w:cs="Calibri"/>
                <w:sz w:val="18"/>
                <w:szCs w:val="18"/>
              </w:rPr>
              <w:t>MR, acute infarct</w:t>
            </w:r>
          </w:p>
        </w:tc>
        <w:tc>
          <w:tcPr>
            <w:tcW w:w="3440" w:type="dxa"/>
            <w:vMerge/>
          </w:tcPr>
          <w:p w14:paraId="74E2A0C2" w14:textId="77777777" w:rsidR="00EA7321" w:rsidRPr="002E3E6C" w:rsidRDefault="00EA7321" w:rsidP="00BF1F81">
            <w:pPr>
              <w:pStyle w:val="NoSpacing"/>
              <w:rPr>
                <w:rFonts w:ascii="Calibri" w:hAnsi="Calibri" w:cs="Calibri"/>
                <w:sz w:val="18"/>
                <w:szCs w:val="18"/>
              </w:rPr>
            </w:pPr>
          </w:p>
        </w:tc>
        <w:tc>
          <w:tcPr>
            <w:tcW w:w="2658" w:type="dxa"/>
            <w:vMerge/>
          </w:tcPr>
          <w:p w14:paraId="353E2F02" w14:textId="77777777" w:rsidR="00EA7321" w:rsidRPr="002E3E6C" w:rsidRDefault="00EA7321" w:rsidP="00BF1F81">
            <w:pPr>
              <w:pStyle w:val="NoSpacing"/>
              <w:rPr>
                <w:rFonts w:ascii="Calibri" w:hAnsi="Calibri" w:cs="Calibri"/>
                <w:sz w:val="18"/>
                <w:szCs w:val="18"/>
              </w:rPr>
            </w:pPr>
          </w:p>
        </w:tc>
        <w:tc>
          <w:tcPr>
            <w:tcW w:w="2799" w:type="dxa"/>
            <w:vMerge/>
          </w:tcPr>
          <w:p w14:paraId="2D9E355F" w14:textId="77777777" w:rsidR="00EA7321" w:rsidRPr="002E3E6C" w:rsidRDefault="00EA7321" w:rsidP="00BF1F81">
            <w:pPr>
              <w:pStyle w:val="NoSpacing"/>
              <w:rPr>
                <w:rFonts w:ascii="Calibri" w:hAnsi="Calibri" w:cs="Calibri"/>
                <w:sz w:val="18"/>
                <w:szCs w:val="18"/>
              </w:rPr>
            </w:pPr>
          </w:p>
        </w:tc>
        <w:tc>
          <w:tcPr>
            <w:tcW w:w="2384" w:type="dxa"/>
            <w:vMerge/>
          </w:tcPr>
          <w:p w14:paraId="29724897" w14:textId="77777777" w:rsidR="00EA7321" w:rsidRPr="002E3E6C" w:rsidRDefault="00EA7321" w:rsidP="00BF1F81">
            <w:pPr>
              <w:pStyle w:val="NoSpacing"/>
              <w:rPr>
                <w:rFonts w:ascii="Calibri" w:hAnsi="Calibri" w:cs="Calibri"/>
                <w:sz w:val="18"/>
                <w:szCs w:val="18"/>
              </w:rPr>
            </w:pPr>
          </w:p>
        </w:tc>
      </w:tr>
    </w:tbl>
    <w:p w14:paraId="5D0F1813" w14:textId="77777777" w:rsidR="00EA7321" w:rsidRPr="002E3E6C" w:rsidRDefault="00EA7321" w:rsidP="00EA7321">
      <w:pPr>
        <w:rPr>
          <w:rFonts w:ascii="Calibri" w:hAnsi="Calibri" w:cs="Calibri"/>
        </w:rPr>
      </w:pPr>
    </w:p>
    <w:p w14:paraId="5426155D" w14:textId="3BE81B3A" w:rsidR="00941848" w:rsidRDefault="00EA7321" w:rsidP="00941848">
      <w:pPr>
        <w:rPr>
          <w:rFonts w:ascii="Calibri" w:hAnsi="Calibri" w:cs="Calibri"/>
        </w:rPr>
      </w:pPr>
      <w:r w:rsidRPr="002E3E6C">
        <w:rPr>
          <w:rFonts w:ascii="Calibri" w:hAnsi="Calibri" w:cs="Calibri"/>
        </w:rPr>
        <w:t xml:space="preserve">CT = computed tomography, NCCT = non-contrast computed tomography, MR = magnetic resonance, FLAIR = fluid-attenuated inversion recovery, DWI = diffusion weighted imaging, ADC = apparent diffusion coefficient. FLAIR, </w:t>
      </w:r>
      <w:proofErr w:type="gramStart"/>
      <w:r w:rsidRPr="002E3E6C">
        <w:rPr>
          <w:rFonts w:ascii="Calibri" w:hAnsi="Calibri" w:cs="Calibri"/>
        </w:rPr>
        <w:t>DWI</w:t>
      </w:r>
      <w:proofErr w:type="gramEnd"/>
      <w:r w:rsidRPr="002E3E6C">
        <w:rPr>
          <w:rFonts w:ascii="Calibri" w:hAnsi="Calibri" w:cs="Calibri"/>
        </w:rPr>
        <w:t xml:space="preserve"> and ADC are commonly used MR sequences. ICH = intracranial </w:t>
      </w:r>
      <w:proofErr w:type="spellStart"/>
      <w:r w:rsidR="00DD06F9">
        <w:rPr>
          <w:rFonts w:ascii="Calibri" w:hAnsi="Calibri" w:cs="Calibri"/>
        </w:rPr>
        <w:t>hemorrhage</w:t>
      </w:r>
      <w:proofErr w:type="spellEnd"/>
      <w:r w:rsidRPr="002E3E6C">
        <w:rPr>
          <w:rFonts w:ascii="Calibri" w:hAnsi="Calibri" w:cs="Calibri"/>
        </w:rPr>
        <w:t xml:space="preserve">, CNN = convolutional neural network, NLP = natural language processing, </w:t>
      </w:r>
      <w:proofErr w:type="spellStart"/>
      <w:r w:rsidRPr="002E3E6C">
        <w:rPr>
          <w:rFonts w:ascii="Calibri" w:hAnsi="Calibri" w:cs="Calibri"/>
        </w:rPr>
        <w:t>vRAD</w:t>
      </w:r>
      <w:proofErr w:type="spellEnd"/>
      <w:r w:rsidRPr="002E3E6C">
        <w:rPr>
          <w:rFonts w:ascii="Calibri" w:hAnsi="Calibri" w:cs="Calibri"/>
        </w:rPr>
        <w:t xml:space="preserve"> = Virtual Radiologic (commercial teleradiology solution), RSNA = Radiological Society of North America. </w:t>
      </w:r>
      <w:proofErr w:type="spellStart"/>
      <w:r w:rsidRPr="002E3E6C">
        <w:rPr>
          <w:rFonts w:ascii="Calibri" w:hAnsi="Calibri" w:cs="Calibri"/>
        </w:rPr>
        <w:t>Aidoc</w:t>
      </w:r>
      <w:proofErr w:type="spellEnd"/>
      <w:r w:rsidRPr="002E3E6C">
        <w:rPr>
          <w:rFonts w:ascii="Calibri" w:hAnsi="Calibri" w:cs="Calibri"/>
        </w:rPr>
        <w:t xml:space="preserve">, Qure.ai and Avicenna.ai are commercial vendors of AI products. </w:t>
      </w:r>
      <w:proofErr w:type="spellStart"/>
      <w:r w:rsidRPr="002E3E6C">
        <w:rPr>
          <w:rFonts w:ascii="Calibri" w:hAnsi="Calibri" w:cs="Calibri"/>
        </w:rPr>
        <w:t>Aidoc</w:t>
      </w:r>
      <w:proofErr w:type="spellEnd"/>
      <w:r w:rsidRPr="002E3E6C">
        <w:rPr>
          <w:rFonts w:ascii="Calibri" w:hAnsi="Calibri" w:cs="Calibri"/>
        </w:rPr>
        <w:t xml:space="preserve"> v1.0, </w:t>
      </w:r>
      <w:proofErr w:type="spellStart"/>
      <w:r w:rsidRPr="002E3E6C">
        <w:rPr>
          <w:rFonts w:ascii="Calibri" w:hAnsi="Calibri" w:cs="Calibri"/>
        </w:rPr>
        <w:t>Aidoc</w:t>
      </w:r>
      <w:proofErr w:type="spellEnd"/>
      <w:r w:rsidRPr="002E3E6C">
        <w:rPr>
          <w:rFonts w:ascii="Calibri" w:hAnsi="Calibri" w:cs="Calibri"/>
        </w:rPr>
        <w:t xml:space="preserve"> v1.3 and CINA v1.0 are commercial AI solutions. CQ500 is a publicly available test dataset of CT head examinations from 491 patients. mask R-CNN, </w:t>
      </w:r>
      <w:proofErr w:type="spellStart"/>
      <w:r w:rsidRPr="002E3E6C">
        <w:rPr>
          <w:rFonts w:ascii="Calibri" w:hAnsi="Calibri" w:cs="Calibri"/>
        </w:rPr>
        <w:t>PatchFCN</w:t>
      </w:r>
      <w:proofErr w:type="spellEnd"/>
      <w:r w:rsidRPr="002E3E6C">
        <w:rPr>
          <w:rFonts w:ascii="Calibri" w:hAnsi="Calibri" w:cs="Calibri"/>
        </w:rPr>
        <w:t xml:space="preserve">, </w:t>
      </w:r>
      <w:proofErr w:type="spellStart"/>
      <w:r w:rsidRPr="002E3E6C">
        <w:rPr>
          <w:rFonts w:ascii="Calibri" w:hAnsi="Calibri" w:cs="Calibri"/>
        </w:rPr>
        <w:t>GoogLeNet</w:t>
      </w:r>
      <w:proofErr w:type="spellEnd"/>
      <w:r w:rsidRPr="002E3E6C">
        <w:rPr>
          <w:rFonts w:ascii="Calibri" w:hAnsi="Calibri" w:cs="Calibri"/>
        </w:rPr>
        <w:t xml:space="preserve">, ResNet18, ResNet38, ResNeXt-50, ResNeXt-101, U-net, </w:t>
      </w:r>
      <w:proofErr w:type="spellStart"/>
      <w:r w:rsidRPr="002E3E6C">
        <w:rPr>
          <w:rFonts w:ascii="Calibri" w:hAnsi="Calibri" w:cs="Calibri"/>
        </w:rPr>
        <w:t>DeepLab</w:t>
      </w:r>
      <w:proofErr w:type="spellEnd"/>
      <w:r w:rsidRPr="002E3E6C">
        <w:rPr>
          <w:rFonts w:ascii="Calibri" w:hAnsi="Calibri" w:cs="Calibri"/>
        </w:rPr>
        <w:t xml:space="preserve"> and </w:t>
      </w:r>
      <w:proofErr w:type="spellStart"/>
      <w:r w:rsidRPr="002E3E6C">
        <w:rPr>
          <w:rFonts w:ascii="Calibri" w:hAnsi="Calibri" w:cs="Calibri"/>
        </w:rPr>
        <w:t>DeepMedic</w:t>
      </w:r>
      <w:proofErr w:type="spellEnd"/>
      <w:r w:rsidRPr="002E3E6C">
        <w:rPr>
          <w:rFonts w:ascii="Calibri" w:hAnsi="Calibri" w:cs="Calibri"/>
        </w:rPr>
        <w:t xml:space="preserve"> are CNN architectures, published in academic literature</w:t>
      </w:r>
      <w:r w:rsidRPr="00DB1482">
        <w:rPr>
          <w:rFonts w:ascii="Calibri" w:hAnsi="Calibri" w:cs="Calibri"/>
        </w:rPr>
        <w:t>.</w:t>
      </w:r>
      <w:r w:rsidR="00DB1482" w:rsidRPr="00DB1482">
        <w:rPr>
          <w:rFonts w:ascii="Calibri" w:hAnsi="Calibri" w:cs="Calibri"/>
        </w:rPr>
        <w:t xml:space="preserve"> ImageNet is a large visual database often used in computer vision research; pretraining a model on ImageNet is a form of transfer learning.</w:t>
      </w:r>
    </w:p>
    <w:p w14:paraId="18D3EDF7" w14:textId="1933796A" w:rsidR="00941848" w:rsidRPr="00941848" w:rsidRDefault="00941848" w:rsidP="00941848">
      <w:pPr>
        <w:rPr>
          <w:rFonts w:ascii="Calibri" w:hAnsi="Calibri" w:cs="Calibri"/>
        </w:rPr>
        <w:sectPr w:rsidR="00941848" w:rsidRPr="00941848" w:rsidSect="00EA7321">
          <w:pgSz w:w="16838" w:h="11906" w:orient="landscape"/>
          <w:pgMar w:top="720" w:right="720" w:bottom="720" w:left="720" w:header="708" w:footer="708" w:gutter="0"/>
          <w:cols w:space="708"/>
          <w:docGrid w:linePitch="360"/>
        </w:sectPr>
      </w:pPr>
    </w:p>
    <w:p w14:paraId="102C1D69" w14:textId="1632F368" w:rsidR="00B33F62" w:rsidRPr="002E3E6C" w:rsidRDefault="00B33F62" w:rsidP="00B33F62">
      <w:pPr>
        <w:pStyle w:val="Heading1"/>
        <w:rPr>
          <w:rFonts w:ascii="Calibri" w:eastAsiaTheme="minorEastAsia" w:hAnsi="Calibri" w:cs="Calibri"/>
          <w:b w:val="0"/>
          <w:bCs/>
        </w:rPr>
      </w:pPr>
      <w:bookmarkStart w:id="14" w:name="_Toc125929396"/>
      <w:r w:rsidRPr="002E3E6C">
        <w:rPr>
          <w:rFonts w:ascii="Calibri" w:eastAsiaTheme="minorEastAsia" w:hAnsi="Calibri" w:cs="Calibri"/>
          <w:bCs/>
        </w:rPr>
        <w:lastRenderedPageBreak/>
        <w:t xml:space="preserve">Supplementary Material </w:t>
      </w:r>
      <w:r w:rsidR="00973C2F" w:rsidRPr="002E3E6C">
        <w:rPr>
          <w:rFonts w:ascii="Calibri" w:eastAsiaTheme="minorEastAsia" w:hAnsi="Calibri" w:cs="Calibri"/>
          <w:bCs/>
        </w:rPr>
        <w:t>6</w:t>
      </w:r>
      <w:r w:rsidRPr="002E3E6C">
        <w:rPr>
          <w:rFonts w:ascii="Calibri" w:eastAsiaTheme="minorEastAsia" w:hAnsi="Calibri" w:cs="Calibri"/>
          <w:bCs/>
        </w:rPr>
        <w:t>: Further details for the assessment of risk of bias</w:t>
      </w:r>
      <w:bookmarkEnd w:id="14"/>
    </w:p>
    <w:p w14:paraId="0770F6C0" w14:textId="77777777" w:rsidR="00B33F62" w:rsidRPr="002E3E6C" w:rsidRDefault="00B33F62" w:rsidP="00B33F62">
      <w:pPr>
        <w:pStyle w:val="Heading2"/>
        <w:rPr>
          <w:rFonts w:ascii="Calibri" w:hAnsi="Calibri" w:cs="Calibri"/>
        </w:rPr>
      </w:pPr>
      <w:bookmarkStart w:id="15" w:name="_Toc125929397"/>
      <w:r w:rsidRPr="002E3E6C">
        <w:rPr>
          <w:rFonts w:ascii="Calibri" w:hAnsi="Calibri" w:cs="Calibri"/>
        </w:rPr>
        <w:t>Patient Selection</w:t>
      </w:r>
      <w:bookmarkEnd w:id="15"/>
    </w:p>
    <w:p w14:paraId="13B6E0AB" w14:textId="53791867" w:rsidR="00B33F62" w:rsidRPr="002E3E6C" w:rsidRDefault="00B33F62" w:rsidP="00B33F62">
      <w:pPr>
        <w:rPr>
          <w:rFonts w:ascii="Calibri" w:hAnsi="Calibri" w:cs="Calibri"/>
        </w:rPr>
      </w:pPr>
      <w:r w:rsidRPr="002E3E6C">
        <w:rPr>
          <w:rFonts w:ascii="Calibri" w:hAnsi="Calibri" w:cs="Calibri"/>
        </w:rPr>
        <w:t xml:space="preserve">Five studies (5/16, 31%) were considered overall to be at low risk of bias for patient selection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{"citationItems":[{"id":"ITEM-1","itemData":{"author":[{"dropping-particle":"","family":"Ginat","given":"Daniel T","non-dropping-particle":"","parse-names":false,"suffix":""}],"container-title":"Neuroradiology","id":"ITEM-1","issue":"3","issued":{"date-parts":[["2020"]]},"page":"335-340","publisher":"Springer","title":"Analysis of head CT scans flagged by deep learning software for acute intracranial hemorrhage","type":"article-journal","volume":"62"},"uris":["http://www.mendeley.com/documents/?uuid=58dfe433-bf2b-4ba2-b355-a3b70953d6ab"]},{"id":"ITEM-2","itemData":{"author":[{"dropping-particle":"","family":"Ginat","given":"Daniel","non-dropping-particle":"","parse-names":false,"suffix":""}],"container-title":"Brain Sciences","id":"ITEM-2","issue":"7","issued":{"date-parts":[["2021"]]},"page":"832","publisher":"Multidisciplinary Digital Publishing Institute","title":"Implementation of Machine Learning Software on the Radiology Worklist Decreases Scan View Delay for the Detection of Intracranial Hemorrhage on CT","type":"article-journal","volume":"11"},"uris":["http://www.mendeley.com/documents/?uuid=07345aa1-3b38-4405-9353-5c3cc5209da1"]},{"id":"ITEM-3","itemData":{"author":[{"dropping-particle":"","family":"Buls","given":"Nico","non-dropping-particle":"","parse-names":false,"suffix":""},{"dropping-particle":"","family":"Watté","given":"Nina","non-dropping-particle":"","parse-names":false,"suffix":""},{"dropping-particle":"","family":"Nieboer","given":"Koenraad","non-dropping-particle":"","parse-names":false,"suffix":""},{"dropping-particle":"","family":"Ilsen","given":"Bart","non-dropping-particle":"","parse-names":false,"suffix":""},{"dropping-particle":"","family":"Mey","given":"Johan","non-dropping-particle":"de","parse-names":false,"suffix":""}],"container-title":"Physica Medica: European Journal of Medical Physics","id":"ITEM-3","issued":{"date-parts":[["2021"]]},"page":"154-160","publisher":"Elsevier","title":"Performance of an artificial intelligence tool with real-time clinical workflow integration--Detection of intracranial hemorrhage and pulmonary embolism","type":"article-journal","volume":"83"},"uris":["http://www.mendeley.com/documents/?uuid=50995551-9c76-4c7c-aed2-b59ea83b755c"]},{"id":"ITEM-4","itemData":{"author":[{"dropping-particle":"","family":"Salehinejad","given":"Hojjat","non-dropping-particle":"","parse-names":false,"suffix":""},{"dropping-particle":"","family":"Kitamura","given":"Jumpei","non-dropping-particle":"","parse-names":false,"suffix":""},{"dropping-particle":"","family":"Ditkofsky","given":"Noah","non-dropping-particle":"","parse-names":false,"suffix":""},{"dropping-particle":"","family":"Lin","given":"Amy","non-dropping-particle":"","parse-names":false,"suffix":""},{"dropping-particle":"","family":"Bharatha","given":"Aditya","non-dropping-particle":"","parse-names":false,"suffix":""},{"dropping-particle":"","family":"Suthiphosuwan","given":"Suradech","non-dropping-particle":"","parse-names":false,"suffix":""},{"dropping-particle":"","family":"Lin","given":"Hui-Ming","non-dropping-particle":"","parse-names":false,"suffix":""},{"dropping-particle":"","family":"Wilson","given":"Jefferson R","non-dropping-particle":"","parse-names":false,"suffix":""},{"dropping-particle":"","family":"Mamdani","given":"Muhammad","non-dropping-particle":"","parse-names":false,"suffix":""},{"dropping-particle":"","family":"Colak","given":"Errol","non-dropping-particle":"","parse-names":false,"suffix":""}],"container-title":"Scientific reports","id":"ITEM-4","issue":"1","issued":{"date-parts":[["2021"]]},"page":"1-11","publisher":"Nature Publishing Group","title":"A real-world demonstration of machine learning generalizability in the detection of intracranial hemorrhage on head computerized tomography","type":"article-journal","volume":"11"},"uris":["http://www.mendeley.com/documents/?uuid=5a0d7727-3b44-43c1-881a-d1242d0e79fa"]},{"id":"ITEM-5","itemData":{"author":[{"dropping-particle":"","family":"Voter","given":"Andrew F","non-dropping-particle":"","parse-names":false,"suffix":""},{"dropping-particle":"","family":"Meram","given":"Ece","non-dropping-particle":"","parse-names":false,"suffix":""},{"dropping-particle":"","family":"Garrett","given":"John W","non-dropping-particle":"","parse-names":false,"suffix":""},{"dropping-particle":"","family":"John-Paul","given":"J Yu","non-dropping-particle":"","parse-names":false,"suffix":""}],"container-title":"Journal of the American College of Radiology","id":"ITEM-5","issue":"8","issued":{"date-parts":[["2021"]]},"page":"1143-1152","publisher":"Elsevier","title":"Diagnostic accuracy and failure mode analysis of a deep learning algorithm for the detection of intracranial hemorrhage","type":"article-journal","volume":"18"},"uris":["http://www.mendeley.com/documents/?uuid=2d6d86e3-b4e9-4f88-82aa-51814aa062bc"]}],"mendeley":{"formattedCitation":"&lt;sup&gt;12–16&lt;/sup&gt;","plainTextFormattedCitation":"12–16","previouslyFormattedCitation":"&lt;sup&gt;12–16&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12–16</w:t>
      </w:r>
      <w:r w:rsidRPr="002E3E6C">
        <w:rPr>
          <w:rFonts w:ascii="Calibri" w:hAnsi="Calibri" w:cs="Calibri"/>
        </w:rPr>
        <w:fldChar w:fldCharType="end"/>
      </w:r>
      <w:r w:rsidRPr="002E3E6C">
        <w:rPr>
          <w:rFonts w:ascii="Calibri" w:hAnsi="Calibri" w:cs="Calibri"/>
        </w:rPr>
        <w:t xml:space="preserve">. </w:t>
      </w:r>
    </w:p>
    <w:p w14:paraId="69D5CD72" w14:textId="0D348B5F" w:rsidR="00B33F62" w:rsidRPr="002E3E6C" w:rsidRDefault="00B33F62" w:rsidP="00B33F62">
      <w:pPr>
        <w:rPr>
          <w:rFonts w:ascii="Calibri" w:hAnsi="Calibri" w:cs="Calibri"/>
        </w:rPr>
      </w:pPr>
      <w:bookmarkStart w:id="16" w:name="_Hlk110796735"/>
      <w:r w:rsidRPr="002E3E6C">
        <w:rPr>
          <w:rFonts w:ascii="Calibri" w:hAnsi="Calibri" w:cs="Calibri"/>
        </w:rPr>
        <w:t xml:space="preserve">Seven studies (7/16, 44%) that used temporal validation alone without external validation, were considered to have a high risk of bias for patient selection as there is limited assessment of generalisability </w:t>
      </w:r>
      <w:r w:rsidRPr="002E3E6C">
        <w:rPr>
          <w:rFonts w:ascii="Calibri" w:hAnsi="Calibri" w:cs="Calibri"/>
        </w:rPr>
        <w:fldChar w:fldCharType="begin" w:fldLock="1"/>
      </w:r>
      <w:r w:rsidR="002E3E6C" w:rsidRPr="002E3E6C">
        <w:rPr>
          <w:rFonts w:ascii="Calibri" w:hAnsi="Calibri" w:cs="Calibri"/>
        </w:rPr>
        <w:instrText>ADDIN CSL_CITATION {"citationItems":[{"id":"ITEM-1","itemData":{"DOI":"10.1038/s41746-017-0015-z","ISSN":"2398-6352","abstract":"Intracranial hemorrhage (ICH) requires prompt diagnosis to optimize patient outcomes. We hypothesized that machine learning algorithms could automatically analyze computed tomography (CT) of the head, prioritize radiology worklists and reduce time to diagnosis of ICH. 46,583 head CTs (~2 million images) acquired from 2007–2017 were collected from several facilities across Geisinger. A deep convolutional neural network was trained on 37,074 studies and subsequently evaluated on 9499 unseen studies. The predictive model was implemented prospectively for 3 months to re-prioritize “routine” head CT studies as “stat” on realtime radiology worklists if an ICH was detected. Time to diagnosis was compared between the re-prioritized “stat” and “routine” studies. A neuroradiologist blinded to the study reviewed false positive studies to determine whether the dictating radiologist overlooked ICH. The model achieved an area under the ROC curve of 0.846 (0.837–0.856). During implementation, 94 of 347 “routine” studies were re-prioritized to “stat”, and 60/94 had ICH identified by the radiologist. Five new cases of ICH were identified, and median time to diagnosis was significantly reduced (p &lt; 0.0001) from 512 to 19 min. In particular, one outpatient with vague symptoms on anti-coagulation was found to have an ICH which was treated promptly with reversal of anticoagulation, resulting in a good clinical outcome. Of the 34 false positives, the blinded over-reader identified four probable ICH cases overlooked in original interpretation. In conclusion, an artificial intelligence algorithm can prioritize radiology worklists to reduce time to diagnosis of new outpatient ICH by 96% and may also identify subtle ICH overlooked by radiologists. This demonstrates the positive impact of advanced machine learning in radiology workflow optimization. A computer program that automatically analyzes brain images from patients undergoing CT scans of the head can reliably flag those with signs of hemorrhage. A team of researchers from Geisinger in Danville, Pennsylvania, USA, trained and tested a machine-learning algorithm using 46,583 computed tomography imaging studies of the head. Subsequently, they implemented the model into routine care for 3 months to help prioritize radiology worklists. Of 347 routine cases, the computer identified 94 as having an intracranial hemorrhage, two-thirds of which were confirmed by a radiologist, including five among patients who had a new diagnosis o…","author":[{"dropping-particle":"","family":"Arbabshirani","given":"Mohammad R.","non-dropping-particle":"","parse-names":false,"suffix":""},{"dropping-particle":"","family":"Fornwalt","given":"Brandon K.","non-dropping-particle":"","parse-names":false,"suffix":""},{"dropping-particle":"","family":"Mongelluzzo","given":"Gino J.","non-dropping-particle":"","parse-names":false,"suffix":""},{"dropping-particle":"","family":"Suever","given":"Jonathan D.","non-dropping-particle":"","parse-names":false,"suffix":""},{"dropping-particle":"","family":"Geise","given":"Brandon D.","non-dropping-particle":"","parse-names":false,"suffix":""},{"dropping-particle":"","family":"Patel","given":"Aalpen A.","non-dropping-particle":"","parse-names":false,"suffix":""},{"dropping-particle":"","family":"Moore","given":"Gregory J.","non-dropping-particle":"","parse-names":false,"suffix":""}],"container-title":"NPJ digital medicine","id":"ITEM-1","issue":"1","issued":{"date-parts":[["2018","4","4"]]},"page":"1-7","publisher":"Nature Publishing Group","title":"Advanced machine learning in action: identification of intracranial hemorrhage on computed tomography scans of the head with clinical workflow integration","type":"article-journal","volume":"1"},"uris":["http://www.mendeley.com/documents/?uuid=7d5112a1-5cb1-3257-b0ca-93e720f39674"]},{"id":"ITEM-2","itemData":{"author":[{"dropping-particle":"","family":"Finck","given":"Tom","non-dropping-particle":"","parse-names":false,"suffix":""},{"dropping-particle":"","family":"Schinz","given":"David","non-dropping-particle":"","parse-names":false,"suffix":""},{"dropping-particle":"","family":"Grundl","given":"Lioba","non-dropping-particle":"","parse-names":false,"suffix":""},{"dropping-particle":"","family":"Eisawy","given":"Rami","non-dropping-particle":"","parse-names":false,"suffix":""},{"dropping-particle":"","family":"Yigitsoy","given":"Mehmet","non-dropping-particle":"","parse-names":false,"suffix":""},{"dropping-particle":"","family":"Moosbauer","given":"Julia","non-dropping-particle":"","parse-names":false,"suffix":""},{"dropping-particle":"","family":"Pfister","given":"Franz","non-dropping-particle":"","parse-names":false,"suffix":""},{"dropping-particle":"","family":"Wiestler","given":"Benedikt","non-dropping-particle":"","parse-names":false,"suffix":""}],"container-title":"Investigative Radiology","id":"ITEM-2","issue":"9","issued":{"date-parts":[["2021"]]},"page":"571-578","publisher":"LWW","title":"Automated pathology detection and patient triage in routinely acquired head computed tomography scans","type":"article-journal","volume":"56"},"uris":["http://www.mendeley.com/documents/?uuid=5a0cff4c-164c-4b7d-ab82-a1dca1910d75"]},{"id":"ITEM-3","itemData":{"author":[{"dropping-particle":"","family":"Kuo","given":"Weicheng","non-dropping-particle":"","parse-names":false,"suffix":""},{"dropping-particle":"","family":"Hӓne","given":"Christian","non-dropping-particle":"","parse-names":false,"suffix":""},{"dropping-particle":"","family":"Mukherjee","given":"Pratik","non-dropping-particle":"","parse-names":false,"suffix":""},{"dropping-particle":"","family":"Malik","given":"Jitendra","non-dropping-particle":"","parse-names":false,"suffix":""},{"dropping-particle":"","family":"Yuh","given":"Esther L","non-dropping-particle":"","parse-names":false,"suffix":""}],"container-title":"Proceedings of the National Academy of Sciences","id":"ITEM-3","issue":"45","issued":{"date-parts":[["2019"]]},"page":"22737-22745","publisher":"National Acad Sciences","title":"Expert-level detection of acute intracranial hemorrhage on head computed tomography using deep learning","type":"article-journal","volume":"116"},"uris":["http://www.mendeley.com/documents/?uuid=8aac5bec-714f-4a7a-847d-147b6ef86851"]},{"id":"ITEM-4","itemData":{"author":[{"dropping-particle":"","family":"Prevedello","given":"Luciano M","non-dropping-particle":"","parse-names":false,"suffix":""},{"dropping-particle":"","family":"Erdal","given":"Barbaros S","non-dropping-particle":"","parse-names":false,"suffix":""},{"dropping-particle":"","family":"Ryu","given":"John L","non-dropping-particle":"","parse-names":false,"suffix":""},{"dropping-particle":"","family":"Little","given":"Kevin J","non-dropping-particle":"","parse-names":false,"suffix":""},{"dropping-particle":"","family":"Demirer","given":"Mutlu","non-dropping-particle":"","parse-names":false,"suffix":""},{"dropping-particle":"","family":"Qian","given":"Songyue","non-dropping-particle":"","parse-names":false,"suffix":""},{"dropping-particle":"","family":"White","given":"Richard D","non-dropping-particle":"","parse-names":false,"suffix":""}],"container-title":"Radiology","id":"ITEM-4","issue":"3","issued":{"date-parts":[["2017"]]},"page":"923-931","publisher":"Radiological Society of North America","title":"Automated critical test findings identification and online notification system using artificial intelligence in imaging","type":"article-journal","volume":"285"},"uris":["http://www.mendeley.com/documents/?uuid=4e6bdc0a-739f-438f-83a6-d36ed504a183"]},{"id":"ITEM-5","itemData":{"author":[{"dropping-particle":"","family":"Gauriau","given":"Romane","non-dropping-particle":"","parse-names":false,"suffix":""},{"dropping-particle":"","family":"Bizzo","given":"Bernardo C","non-dropping-particle":"","parse-names":false,"suffix":""},{"dropping-particle":"","family":"Kitamura","given":"Felipe C","non-dropping-particle":"","parse-names":false,"suffix":""},{"dropping-particle":"","family":"Landi Junior","given":"Osvaldo","non-dropping-particle":"","parse-names":false,"suffix":""},{"dropping-particle":"","family":"Ferraciolli","given":"Suely F","non-dropping-particle":"","parse-names":false,"suffix":""},{"dropping-particle":"","family":"Macruz","given":"Fabiola B C","non-dropping-particle":"","parse-names":false,"suffix":""},{"dropping-particle":"","family":"Sanchez","given":"Tiago A","non-dropping-particle":"","parse-names":false,"suffix":""},{"dropping-particle":"","family":"Garcia","given":"Marcio R T","non-dropping-particle":"","parse-names":false,"suffix":""},{"dropping-particle":"","family":"Vedolin","given":"Leonardo M","non-dropping-particle":"","parse-names":false,"suffix":""},{"dropping-particle":"","family":"Domingues","given":"Romeu C","non-dropping-particle":"","parse-names":false,"suffix":""},{"dropping-particle":"","family":"others","given":"","non-dropping-particle":"","parse-names":false,"suffix":""}],"container-title":"Radiology: Artificial Intelligence","id":"ITEM-5","issue":"4","issued":{"date-parts":[["2021"]]},"page":"e200184","publisher":"Radiological Society of North America","title":"A Deep Learning--based Model for Detecting Abnormalities on Brain MR Images for Triaging: Preliminary Results from a Multisite Experience","type":"article-journal","volume":"3"},"uris":["http://www.mendeley.com/documents/?uuid=42952731-de2d-41b7-83c2-2173798e9d8b"]},{"id":"ITEM-6","itemData":{"author":[{"dropping-particle":"","family":"McLouth","given":"Joel","non-dropping-particle":"","parse-names":false,"suffix":""},{"dropping-particle":"","family":"Elstrott","given":"Sebastian","non-dropping-particle":"","parse-names":false,"suffix":""},{"dropping-particle":"","family":"Chaibi","given":"Yasmina","non-dropping-particle":"","parse-names":false,"suffix":""},{"dropping-particle":"","family":"Quenet","given":"Sarah","non-dropping-particle":"","parse-names":false,"suffix":""},{"dropping-particle":"","family":"Chang","given":"Peter D","non-dropping-particle":"","parse-names":false,"suffix":""},{"dropping-particle":"","family":"Chow","given":"Daniel S","non-dropping-particle":"","parse-names":false,"suffix":""},{"dropping-particle":"","family":"Soun","given":"Jennifer E","non-dropping-particle":"","parse-names":false,"suffix":""}],"container-title":"Frontiers in neurology","id":"ITEM-6","issued":{"date-parts":[["2021"]]},"page":"655","publisher":"Frontiers","title":"Validation of a deep learning tool in the detection of intracranial hemorrhage and large vessel occlusion","type":"article-journal","volume":"12"},"uris":["http://www.mendeley.com/documents/?uuid=68764f85-dfb5-4fa3-8579-edf30603fd46"]},{"id":"ITEM-7","itemData":{"DOI":"10.3174/AJNR.A5742","ISSN":"0195-6108","PMID":"30049723","abstract":"BACKGROUND AND PURPOSE: Convolutional neural networks are a powerful technology for image recognition. This study evaluates a convolutional neural network optimized for the detection and quantification of intraparenchymal, epidural/subdural, and subarachnoid hemorrhages on noncontrast CT.\n\nMATERIALS AND METHODS: This study was performed in 2 phases. First, a training cohort of all NCCTs acquired at a single institution between January 1, 2017, and July 31, 2017, was used to develop and cross-validate a custom hybrid 3D/2D mask ROI-based convolutional neural network architecture for hemorrhage evaluation. Second, the trained network was applied prospectively to all NCCTs ordered from the emergency department between February 1, 2018, and February 28, 2018, in an automated inference pipeline. Hemorrhage-detection accuracy, area under the curve, sensitivity, specificity, positive predictive value, and negative predictive value were assessed for full and balanced datasets and were further stratified by hemorrhage type and size. Quantification was assessed by the Dice score coefficient and the Pearson correlation.\n\nRESULTS: A 10,159-examination training cohort (512,598 images; 901/8.1% hemorrhages) and an 862-examination test cohort (23,668 images; 82/12% hemorrhages) were used in this study. Accuracy, area under the curve, sensitivity, specificity, positive predictive value, and negative-predictive value for hemorrhage detection were 0.975, 0.983, 0.971, 0.975, 0.793, and 0.997 on training cohort cross-validation and 0.970, 0.981, 0.951, 0.973, 0.829, and 0.993 for the prospective test set. Dice scores for intraparenchymal hemorrhage, epidural/subdural hemorrhage, and SAH were 0.931, 0.863, and 0.772, respectively.\n\nCONCLUSIONS: A customized deep learning tool is accurate in the detection and quantification of hemorrhage on NCCT. Demonstrated high performance on prospective NCCTs ordered from the emergency department suggests the clinical viability of the proposed deep learning tool.\n\nCNN\n:   convolutional neural networks\nEDH/SDH\n:   epidural/subdural hemorrhage\nGPU\n:   graphics processing unit\nICH\n:   intracranial hemorrhage\nIPH\n:   intraparenchymal hemorrhage\nmask R-CNN\n:   mask ROI-based CNN","author":[{"dropping-particle":"","family":"Chang","given":"P. D.","non-dropping-particle":"","parse-names":false,"suffix":""},{"dropping-particle":"","family":"Kuoy","given":"E.","non-dropping-particle":"","parse-names":false,"suffix":""},{"dropping-particle":"","family":"Grinband","given":"J.","non-dropping-particle":"","parse-names":false,"suffix":""},{"dropping-particle":"","family":"Weinberg","given":"B. D.","non-dropping-particle":"","parse-names":false,"suffix":""},{"dropping-particle":"","family":"Thompson","given":"M.","non-dropping-particle":"","parse-names":false,"suffix":""},{"dropping-particle":"","family":"Homo","given":"R.","non-dropping-particle":"","parse-names":false,"suffix":""},{"dropping-particle":"","family":"Chen","given":"J.","non-dropping-particle":"","parse-names":false,"suffix":""},{"dropping-particle":"","family":"Abcede","given":"H.","non-dropping-particle":"","parse-names":false,"suffix":""},{"dropping-particle":"","family":"Shafie","given":"M.","non-dropping-particle":"","parse-names":false,"suffix":""},{"dropping-particle":"","family":"Sugrue","given":"L.","non-dropping-particle":"","parse-names":false,"suffix":""},{"dropping-particle":"","family":"Filippi","given":"C. G.","non-dropping-particle":"","parse-names":false,"suffix":""},{"dropping-particle":"","family":"Su","given":"M. Y.","non-dropping-particle":"","parse-names":false,"suffix":""},{"dropping-particle":"","family":"Yu","given":"W.","non-dropping-particle":"","parse-names":false,"suffix":""},{"dropping-particle":"","family":"Hess","given":"C.","non-dropping-particle":"","parse-names":false,"suffix":""},{"dropping-particle":"","family":"Chow","given":"D.","non-dropping-particle":"","parse-names":false,"suffix":""}],"container-title":"American Journal of Neuroradiology","id":"ITEM-7","issue":"9","issued":{"date-parts":[["2018","9","1"]]},"page":"1609-1616","publisher":"American Journal of Neuroradiology","title":"Hybrid 3D/2D Convolutional Neural Network for Hemorrhage Evaluation on Head CT","type":"article-journal","volume":"39"},"uris":["http://www.mendeley.com/documents/?uuid=21b9538f-d3c8-3f6c-9432-4643a73ca263"]}],"mendeley":{"formattedCitation":"&lt;sup&gt;17–23&lt;/sup&gt;","plainTextFormattedCitation":"17–23","previouslyFormattedCitation":"&lt;sup&gt;17–23&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17–23</w:t>
      </w:r>
      <w:r w:rsidRPr="002E3E6C">
        <w:rPr>
          <w:rFonts w:ascii="Calibri" w:hAnsi="Calibri" w:cs="Calibri"/>
        </w:rPr>
        <w:fldChar w:fldCharType="end"/>
      </w:r>
      <w:r w:rsidRPr="002E3E6C">
        <w:rPr>
          <w:rFonts w:ascii="Calibri" w:hAnsi="Calibri" w:cs="Calibri"/>
        </w:rPr>
        <w:t xml:space="preserve">, compared to 9/16 (56%) studies where AI models were externally validated on test data from other institutions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Chilamkurthy","given":"Sasank","non-dropping-particle":"","parse-names":false,"suffix":""},{"dropping-particle":"","family":"Ghosh","given":"Rohit","non-dropping-particle":"","parse-names":false,"suffix":""},{"dropping-particle":"","family":"Tanamala","given":"Swetha","non-dropping-particle":"","parse-names":false,"suffix":""},{"dropping-particle":"","family":"Biviji","given":"Mustafa","non-dropping-particle":"","parse-names":false,"suffix":""},{"dropping-particle":"","family":"Campeau","given":"Norbert G","non-dropping-particle":"","parse-names":false,"suffix":""},{"dropping-particle":"","family":"Venugopal","given":"Vasantha Kumar","non-dropping-particle":"","parse-names":false,"suffix":""},{"dropping-particle":"","family":"Mahajan","given":"Vidur","non-dropping-particle":"","parse-names":false,"suffix":""},{"dropping-particle":"","family":"Rao","given":"Pooja","non-dropping-particle":"","parse-names":false,"suffix":""},{"dropping-particle":"","family":"Warier","given":"Prashant","non-dropping-particle":"","parse-names":false,"suffix":""}],"container-title":"The Lancet","id":"ITEM-1","issue":"10162","issued":{"date-parts":[["2018"]]},"page":"2388-2396","publisher":"Elsevier","title":"Deep learning algorithms for detection of critical findings in head CT scans: a retrospective study","type":"article-journal","volume":"392"},"uris":["http://www.mendeley.com/documents/?uuid=dba58f59-3432-4f0e-99f1-e73313e277f0"]},{"id":"ITEM-2","itemData":{"author":[{"dropping-particle":"","family":"Monteiro","given":"Miguel","non-dropping-particle":"","parse-names":false,"suffix":""},{"dropping-particle":"","family":"Newcombe","given":"Virginia F J","non-dropping-particle":"","parse-names":false,"suffix":""},{"dropping-particle":"","family":"Mathieu","given":"Francois","non-dropping-particle":"","parse-names":false,"suffix":""},{"dropping-particle":"","family":"Adatia","given":"Krishma","non-dropping-particle":"","parse-names":false,"suffix":""},{"dropping-particle":"","family":"Kamnitsas","given":"Konstantinos","non-dropping-particle":"","parse-names":false,"suffix":""},{"dropping-particle":"","family":"Ferrante","given":"Enzo","non-dropping-particle":"","parse-names":false,"suffix":""},{"dropping-particle":"","family":"Das","given":"Tilak","non-dropping-particle":"","parse-names":false,"suffix":""},{"dropping-particle":"","family":"Whitehouse","given":"Daniel","non-dropping-particle":"","parse-names":false,"suffix":""},{"dropping-particle":"","family":"Rueckert","given":"Daniel","non-dropping-particle":"","parse-names":false,"suffix":""},{"dropping-particle":"","family":"Menon","given":"David K","non-dropping-particle":"","parse-names":false,"suffix":""},{"dropping-particle":"","family":"others","given":"","non-dropping-particle":"","parse-names":false,"suffix":""}],"container-title":"The Lancet Digital Health","id":"ITEM-2","issue":"6","issued":{"date-parts":[["2020"]]},"page":"e314--e322","publisher":"Elsevier","title":"Multiclass semantic segmentation and quantification of traumatic brain injury lesions on head CT using deep learning: an algorithm development and multicentre validation study","type":"article-journal","volume":"2"},"uris":["http://www.mendeley.com/documents/?uuid=626741e5-f95c-4bce-9b15-22d81217590c"]},{"id":"ITEM-3","itemData":{"author":[{"dropping-particle":"","family":"Wang","given":"Xiyue","non-dropping-particle":"","parse-names":false,"suffix":""},{"dropping-particle":"","family":"Shen","given":"Tao","non-dropping-particle":"","parse-names":false,"suffix":""},{"dropping-particle":"","family":"Yang","given":"Sen","non-dropping-particle":"","parse-names":false,"suffix":""},{"dropping-particle":"","family":"Lan","given":"Jun","non-dropping-particle":"","parse-names":false,"suffix":""},{"dropping-particle":"","family":"Xu","given":"Yanming","non-dropping-particle":"","parse-names":false,"suffix":""},{"dropping-particle":"","family":"Wang","given":"Minghui","non-dropping-particle":"","parse-names":false,"suffix":""},{"dropping-particle":"","family":"Zhang","given":"Jing","non-dropping-particle":"","parse-names":false,"suffix":""},{"dropping-particle":"","family":"Han","given":"Xiao","non-dropping-particle":"","parse-names":false,"suffix":""}],"container-title":"NeuroImage: Clinical","id":"ITEM-3","issued":{"date-parts":[["2021"]]},"page":"102785","publisher":"Elsevier","title":"A deep learning algorithm for automatic detection and classification of acute intracranial hemorrhages in head CT scans","type":"article-journal","volume":"32"},"uris":["http://www.mendeley.com/documents/?uuid=6f0f9c87-774a-4214-9918-7d1175e66ca1"]},{"id":"ITEM-4","itemData":{"author":[{"dropping-particle":"","family":"Nael","given":"Kambiz","non-dropping-particle":"","parse-names":false,"suffix":""},{"dropping-particle":"","family":"Gibson","given":"Eli","non-dropping-particle":"","parse-names":false,"suffix":""},{"dropping-particle":"","family":"Yang","given":"Chen","non-dropping-particle":"","parse-names":false,"suffix":""},{"dropping-particle":"","family":"Ceccaldi","given":"Pascal","non-dropping-particle":"","parse-names":false,"suffix":""},{"dropping-particle":"","family":"Yoo","given":"Youngjin","non-dropping-particle":"","parse-names":false,"suffix":""},{"dropping-particle":"","family":"Das","given":"Jyotipriya","non-dropping-particle":"","parse-names":false,"suffix":""},{"dropping-particle":"","family":"Doshi","given":"Amish","non-dropping-particle":"","parse-names":false,"suffix":""},{"dropping-particle":"","family":"Georgescu","given":"Bogdan","non-dropping-particle":"","parse-names":false,"suffix":""},{"dropping-particle":"","family":"Janardhanan","given":"Nirmal","non-dropping-particle":"","parse-names":false,"suffix":""},{"dropping-particle":"","family":"Odry","given":"Benjamin","non-dropping-particle":"","parse-names":false,"suffix":""},{"dropping-particle":"","family":"others","given":"","non-dropping-particle":"","parse-names":false,"suffix":""}],"container-title":"Scientific reports","id":"ITEM-4","issue":"1","issued":{"date-parts":[["2021"]]},"page":"1-10","publisher":"Nature Publishing Group","title":"Automated detection of critical findings in multi-parametric brain MRI using a system of 3D neural networks","type":"article-journal","volume":"11"},"uris":["http://www.mendeley.com/documents/?uuid=4f24074f-5f28-45f4-95b8-6a138af41b56"]},{"id":"ITEM-5","itemData":{"author":[{"dropping-particle":"","family":"Salehinejad","given":"Hojjat","non-dropping-particle":"","parse-names":false,"suffix":""},{"dropping-particle":"","family":"Kitamura","given":"Jumpei","non-dropping-particle":"","parse-names":false,"suffix":""},{"dropping-particle":"","family":"Ditkofsky","given":"Noah","non-dropping-particle":"","parse-names":false,"suffix":""},{"dropping-particle":"","family":"Lin","given":"Amy","non-dropping-particle":"","parse-names":false,"suffix":""},{"dropping-particle":"","family":"Bharatha","given":"Aditya","non-dropping-particle":"","parse-names":false,"suffix":""},{"dropping-particle":"","family":"Suthiphosuwan","given":"Suradech","non-dropping-particle":"","parse-names":false,"suffix":""},{"dropping-particle":"","family":"Lin","given":"Hui-Ming","non-dropping-particle":"","parse-names":false,"suffix":""},{"dropping-particle":"","family":"Wilson","given":"Jefferson R","non-dropping-particle":"","parse-names":false,"suffix":""},{"dropping-particle":"","family":"Mamdani","given":"Muhammad","non-dropping-particle":"","parse-names":false,"suffix":""},{"dropping-particle":"","family":"Colak","given":"Errol","non-dropping-particle":"","parse-names":false,"suffix":""}],"container-title":"Scientific reports","id":"ITEM-5","issue":"1","issued":{"date-parts":[["2021"]]},"page":"1-11","publisher":"Nature Publishing Group","title":"A real-world demonstration of machine learning generalizability in the detection of intracranial hemorrhage on head computerized tomography","type":"article-journal","volume":"11"},"uris":["http://www.mendeley.com/documents/?uuid=5a0d7727-3b44-43c1-881a-d1242d0e79fa"]},{"id":"ITEM-6","itemData":{"author":[{"dropping-particle":"","family":"Ginat","given":"Daniel","non-dropping-particle":"","parse-names":false,"suffix":""}],"container-title":"Brain Sciences","id":"ITEM-6","issue":"7","issued":{"date-parts":[["2021"]]},"page":"832","publisher":"Multidisciplinary Digital Publishing Institute","title":"Implementation of Machine Learning Software on the Radiology Worklist Decreases Scan View Delay for the Detection of Intracranial Hemorrhage on CT","type":"article-journal","volume":"11"},"uris":["http://www.mendeley.com/documents/?uuid=07345aa1-3b38-4405-9353-5c3cc5209da1"]},{"id":"ITEM-7","itemData":{"author":[{"dropping-particle":"","family":"Ginat","given":"Daniel T","non-dropping-particle":"","parse-names":false,"suffix":""}],"container-title":"Neuroradiology","id":"ITEM-7","issue":"3","issued":{"date-parts":[["2020"]]},"page":"335-340","publisher":"Springer","title":"Analysis of head CT scans flagged by deep learning software for acute intracranial hemorrhage","type":"article-journal","volume":"62"},"uris":["http://www.mendeley.com/documents/?uuid=58dfe433-bf2b-4ba2-b355-a3b70953d6ab"]},{"id":"ITEM-8","itemData":{"author":[{"dropping-particle":"","family":"Buls","given":"Nico","non-dropping-particle":"","parse-names":false,"suffix":""},{"dropping-particle":"","family":"Watté","given":"Nina","non-dropping-particle":"","parse-names":false,"suffix":""},{"dropping-particle":"","family":"Nieboer","given":"Koenraad","non-dropping-particle":"","parse-names":false,"suffix":""},{"dropping-particle":"","family":"Ilsen","given":"Bart","non-dropping-particle":"","parse-names":false,"suffix":""},{"dropping-particle":"","family":"Mey","given":"Johan","non-dropping-particle":"de","parse-names":false,"suffix":""}],"container-title":"Physica Medica: European Journal of Medical Physics","id":"ITEM-8","issued":{"date-parts":[["2021"]]},"page":"154-160","publisher":"Elsevier","title":"Performance of an artificial intelligence tool with real-time clinical workflow integration--Detection of intracranial hemorrhage and pulmonary embolism","type":"article-journal","volume":"83"},"uris":["http://www.mendeley.com/documents/?uuid=50995551-9c76-4c7c-aed2-b59ea83b755c"]},{"id":"ITEM-9","itemData":{"author":[{"dropping-particle":"","family":"Voter","given":"Andrew F","non-dropping-particle":"","parse-names":false,"suffix":""},{"dropping-particle":"","family":"Meram","given":"Ece","non-dropping-particle":"","parse-names":false,"suffix":""},{"dropping-particle":"","family":"Garrett","given":"John W","non-dropping-particle":"","parse-names":false,"suffix":""},{"dropping-particle":"","family":"John-Paul","given":"J Yu","non-dropping-particle":"","parse-names":false,"suffix":""}],"container-title":"Journal of the American College of Radiology","id":"ITEM-9","issue":"8","issued":{"date-parts":[["2021"]]},"page":"1143-1152","publisher":"Elsevier","title":"Diagnostic accuracy and failure mode analysis of a deep learning algorithm for the detection of intracranial hemorrhage","type":"article-journal","volume":"18"},"uris":["http://www.mendeley.com/documents/?uuid=2d6d86e3-b4e9-4f88-82aa-51814aa062bc"]}],"mendeley":{"formattedCitation":"&lt;sup&gt;12–16,24–27&lt;/sup&gt;","plainTextFormattedCitation":"12–16,24–27","previouslyFormattedCitation":"&lt;sup&gt;12–16,24–27&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12–16,24–27</w:t>
      </w:r>
      <w:r w:rsidRPr="002E3E6C">
        <w:rPr>
          <w:rFonts w:ascii="Calibri" w:hAnsi="Calibri" w:cs="Calibri"/>
        </w:rPr>
        <w:fldChar w:fldCharType="end"/>
      </w:r>
      <w:r w:rsidRPr="002E3E6C">
        <w:rPr>
          <w:rFonts w:ascii="Calibri" w:hAnsi="Calibri" w:cs="Calibri"/>
        </w:rPr>
        <w:t>.</w:t>
      </w:r>
      <w:bookmarkEnd w:id="16"/>
      <w:r w:rsidRPr="002E3E6C">
        <w:rPr>
          <w:rFonts w:ascii="Calibri" w:hAnsi="Calibri" w:cs="Calibri"/>
        </w:rPr>
        <w:t xml:space="preserve"> </w:t>
      </w:r>
    </w:p>
    <w:p w14:paraId="4A3779A3" w14:textId="353E2BB2" w:rsidR="00B33F62" w:rsidRPr="002E3E6C" w:rsidRDefault="00B33F62" w:rsidP="00B33F62">
      <w:pPr>
        <w:rPr>
          <w:rFonts w:ascii="Calibri" w:hAnsi="Calibri" w:cs="Calibri"/>
        </w:rPr>
      </w:pPr>
      <w:r w:rsidRPr="002E3E6C">
        <w:rPr>
          <w:rFonts w:ascii="Calibri" w:hAnsi="Calibri" w:cs="Calibri"/>
        </w:rPr>
        <w:t>Ten studies (10/16, 63%) with consecutive</w:t>
      </w:r>
      <w:r w:rsidRPr="002E3E6C" w:rsidDel="00DD1B94">
        <w:rPr>
          <w:rFonts w:ascii="Calibri" w:hAnsi="Calibri" w:cs="Calibri"/>
        </w:rPr>
        <w:t xml:space="preserve"> </w:t>
      </w:r>
      <w:r w:rsidRPr="002E3E6C">
        <w:rPr>
          <w:rFonts w:ascii="Calibri" w:hAnsi="Calibri" w:cs="Calibri"/>
        </w:rPr>
        <w:t xml:space="preserve">sampling of cases for test datasets </w:t>
      </w:r>
      <w:r w:rsidRPr="002E3E6C">
        <w:rPr>
          <w:rFonts w:ascii="Calibri" w:hAnsi="Calibri" w:cs="Calibri"/>
        </w:rPr>
        <w:fldChar w:fldCharType="begin" w:fldLock="1"/>
      </w:r>
      <w:r w:rsidR="002E3E6C" w:rsidRPr="002E3E6C">
        <w:rPr>
          <w:rFonts w:ascii="Calibri" w:hAnsi="Calibri" w:cs="Calibri"/>
        </w:rPr>
        <w:instrText>ADDIN CSL_CITATION {"citationItems":[{"id":"ITEM-1","itemData":{"DOI":"10.1038/s41746-017-0015-z","ISSN":"2398-6352","abstract":"Intracranial hemorrhage (ICH) requires prompt diagnosis to optimize patient outcomes. We hypothesized that machine learning algorithms could automatically analyze computed tomography (CT) of the head, prioritize radiology worklists and reduce time to diagnosis of ICH. 46,583 head CTs (~2 million images) acquired from 2007–2017 were collected from several facilities across Geisinger. A deep convolutional neural network was trained on 37,074 studies and subsequently evaluated on 9499 unseen studies. The predictive model was implemented prospectively for 3 months to re-prioritize “routine” head CT studies as “stat” on realtime radiology worklists if an ICH was detected. Time to diagnosis was compared between the re-prioritized “stat” and “routine” studies. A neuroradiologist blinded to the study reviewed false positive studies to determine whether the dictating radiologist overlooked ICH. The model achieved an area under the ROC curve of 0.846 (0.837–0.856). During implementation, 94 of 347 “routine” studies were re-prioritized to “stat”, and 60/94 had ICH identified by the radiologist. Five new cases of ICH were identified, and median time to diagnosis was significantly reduced (p &lt; 0.0001) from 512 to 19 min. In particular, one outpatient with vague symptoms on anti-coagulation was found to have an ICH which was treated promptly with reversal of anticoagulation, resulting in a good clinical outcome. Of the 34 false positives, the blinded over-reader identified four probable ICH cases overlooked in original interpretation. In conclusion, an artificial intelligence algorithm can prioritize radiology worklists to reduce time to diagnosis of new outpatient ICH by 96% and may also identify subtle ICH overlooked by radiologists. This demonstrates the positive impact of advanced machine learning in radiology workflow optimization. A computer program that automatically analyzes brain images from patients undergoing CT scans of the head can reliably flag those with signs of hemorrhage. A team of researchers from Geisinger in Danville, Pennsylvania, USA, trained and tested a machine-learning algorithm using 46,583 computed tomography imaging studies of the head. Subsequently, they implemented the model into routine care for 3 months to help prioritize radiology worklists. Of 347 routine cases, the computer identified 94 as having an intracranial hemorrhage, two-thirds of which were confirmed by a radiologist, including five among patients who had a new diagnosis o…","author":[{"dropping-particle":"","family":"Arbabshirani","given":"Mohammad R.","non-dropping-particle":"","parse-names":false,"suffix":""},{"dropping-particle":"","family":"Fornwalt","given":"Brandon K.","non-dropping-particle":"","parse-names":false,"suffix":""},{"dropping-particle":"","family":"Mongelluzzo","given":"Gino J.","non-dropping-particle":"","parse-names":false,"suffix":""},{"dropping-particle":"","family":"Suever","given":"Jonathan D.","non-dropping-particle":"","parse-names":false,"suffix":""},{"dropping-particle":"","family":"Geise","given":"Brandon D.","non-dropping-particle":"","parse-names":false,"suffix":""},{"dropping-particle":"","family":"Patel","given":"Aalpen A.","non-dropping-particle":"","parse-names":false,"suffix":""},{"dropping-particle":"","family":"Moore","given":"Gregory J.","non-dropping-particle":"","parse-names":false,"suffix":""}],"container-title":"NPJ digital medicine","id":"ITEM-1","issue":"1","issued":{"date-parts":[["2018","4","4"]]},"page":"1-7","publisher":"Nature Publishing Group","title":"Advanced machine learning in action: identification of intracranial hemorrhage on computed tomography scans of the head with clinical workflow integration","type":"article-journal","volume":"1"},"uris":["http://www.mendeley.com/documents/?uuid=7d5112a1-5cb1-3257-b0ca-93e720f39674"]},{"id":"ITEM-2","itemData":{"author":[{"dropping-particle":"","family":"Ginat","given":"Daniel","non-dropping-particle":"","parse-names":false,"suffix":""}],"container-title":"Brain Sciences","id":"ITEM-2","issue":"7","issued":{"date-parts":[["2021"]]},"page":"832","publisher":"Multidisciplinary Digital Publishing Institute","title":"Implementation of Machine Learning Software on the Radiology Worklist Decreases Scan View Delay for the Detection of Intracranial Hemorrhage on CT","type":"article-journal","volume":"11"},"uris":["http://www.mendeley.com/documents/?uuid=07345aa1-3b38-4405-9353-5c3cc5209da1"]},{"id":"ITEM-3","itemData":{"author":[{"dropping-particle":"","family":"Ginat","given":"Daniel T","non-dropping-particle":"","parse-names":false,"suffix":""}],"container-title":"Neuroradiology","id":"ITEM-3","issue":"3","issued":{"date-parts":[["2020"]]},"page":"335-340","publisher":"Springer","title":"Analysis of head CT scans flagged by deep learning software for acute intracranial hemorrhage","type":"article-journal","volume":"62"},"uris":["http://www.mendeley.com/documents/?uuid=58dfe433-bf2b-4ba2-b355-a3b70953d6ab"]},{"id":"ITEM-4","itemData":{"author":[{"dropping-particle":"","family":"Prevedello","given":"Luciano M","non-dropping-particle":"","parse-names":false,"suffix":""},{"dropping-particle":"","family":"Erdal","given":"Barbaros S","non-dropping-particle":"","parse-names":false,"suffix":""},{"dropping-particle":"","family":"Ryu","given":"John L","non-dropping-particle":"","parse-names":false,"suffix":""},{"dropping-particle":"","family":"Little","given":"Kevin J","non-dropping-particle":"","parse-names":false,"suffix":""},{"dropping-particle":"","family":"Demirer","given":"Mutlu","non-dropping-particle":"","parse-names":false,"suffix":""},{"dropping-particle":"","family":"Qian","given":"Songyue","non-dropping-particle":"","parse-names":false,"suffix":""},{"dropping-particle":"","family":"White","given":"Richard D","non-dropping-particle":"","parse-names":false,"suffix":""}],"container-title":"Radiology","id":"ITEM-4","issue":"3","issued":{"date-parts":[["2017"]]},"page":"923-931","publisher":"Radiological Society of North America","title":"Automated critical test findings identification and online notification system using artificial intelligence in imaging","type":"article-journal","volume":"285"},"uris":["http://www.mendeley.com/documents/?uuid=4e6bdc0a-739f-438f-83a6-d36ed504a183"]},{"id":"ITEM-5","itemData":{"author":[{"dropping-particle":"","family":"Finck","given":"Tom","non-dropping-particle":"","parse-names":false,"suffix":""},{"dropping-particle":"","family":"Schinz","given":"David","non-dropping-particle":"","parse-names":false,"suffix":""},{"dropping-particle":"","family":"Grundl","given":"Lioba","non-dropping-particle":"","parse-names":false,"suffix":""},{"dropping-particle":"","family":"Eisawy","given":"Rami","non-dropping-particle":"","parse-names":false,"suffix":""},{"dropping-particle":"","family":"Yigitsoy","given":"Mehmet","non-dropping-particle":"","parse-names":false,"suffix":""},{"dropping-particle":"","family":"Moosbauer","given":"Julia","non-dropping-particle":"","parse-names":false,"suffix":""},{"dropping-particle":"","family":"Pfister","given":"Franz","non-dropping-particle":"","parse-names":false,"suffix":""},{"dropping-particle":"","family":"Wiestler","given":"Benedikt","non-dropping-particle":"","parse-names":false,"suffix":""}],"container-title":"Investigative Radiology","id":"ITEM-5","issue":"9","issued":{"date-parts":[["2021"]]},"page":"571-578","publisher":"LWW","title":"Automated pathology detection and patient triage in routinely acquired head computed tomography scans","type":"article-journal","volume":"56"},"uris":["http://www.mendeley.com/documents/?uuid=5a0cff4c-164c-4b7d-ab82-a1dca1910d75"]},{"id":"ITEM-6","itemData":{"author":[{"dropping-particle":"","family":"Salehinejad","given":"Hojjat","non-dropping-particle":"","parse-names":false,"suffix":""},{"dropping-particle":"","family":"Kitamura","given":"Jumpei","non-dropping-particle":"","parse-names":false,"suffix":""},{"dropping-particle":"","family":"Ditkofsky","given":"Noah","non-dropping-particle":"","parse-names":false,"suffix":""},{"dropping-particle":"","family":"Lin","given":"Amy","non-dropping-particle":"","parse-names":false,"suffix":""},{"dropping-particle":"","family":"Bharatha","given":"Aditya","non-dropping-particle":"","parse-names":false,"suffix":""},{"dropping-particle":"","family":"Suthiphosuwan","given":"Suradech","non-dropping-particle":"","parse-names":false,"suffix":""},{"dropping-particle":"","family":"Lin","given":"Hui-Ming","non-dropping-particle":"","parse-names":false,"suffix":""},{"dropping-particle":"","family":"Wilson","given":"Jefferson R","non-dropping-particle":"","parse-names":false,"suffix":""},{"dropping-particle":"","family":"Mamdani","given":"Muhammad","non-dropping-particle":"","parse-names":false,"suffix":""},{"dropping-particle":"","family":"Colak","given":"Errol","non-dropping-particle":"","parse-names":false,"suffix":""}],"container-title":"Scientific reports","id":"ITEM-6","issue":"1","issued":{"date-parts":[["2021"]]},"page":"1-11","publisher":"Nature Publishing Group","title":"A real-world demonstration of machine learning generalizability in the detection of intracranial hemorrhage on head computerized tomography","type":"article-journal","volume":"11"},"uris":["http://www.mendeley.com/documents/?uuid=5a0d7727-3b44-43c1-881a-d1242d0e79fa"]},{"id":"ITEM-7","itemData":{"author":[{"dropping-particle":"","family":"Voter","given":"Andrew F","non-dropping-particle":"","parse-names":false,"suffix":""},{"dropping-particle":"","family":"Meram","given":"Ece","non-dropping-particle":"","parse-names":false,"suffix":""},{"dropping-particle":"","family":"Garrett","given":"John W","non-dropping-particle":"","parse-names":false,"suffix":""},{"dropping-particle":"","family":"John-Paul","given":"J Yu","non-dropping-particle":"","parse-names":false,"suffix":""}],"container-title":"Journal of the American College of Radiology","id":"ITEM-7","issue":"8","issued":{"date-parts":[["2021"]]},"page":"1143-1152","publisher":"Elsevier","title":"Diagnostic accuracy and failure mode analysis of a deep learning algorithm for the detection of intracranial hemorrhage","type":"article-journal","volume":"18"},"uris":["http://www.mendeley.com/documents/?uuid=2d6d86e3-b4e9-4f88-82aa-51814aa062bc"]},{"id":"ITEM-8","itemData":{"author":[{"dropping-particle":"","family":"Gauriau","given":"Romane","non-dropping-particle":"","parse-names":false,"suffix":""},{"dropping-particle":"","family":"Bizzo","given":"Bernardo C","non-dropping-particle":"","parse-names":false,"suffix":""},{"dropping-particle":"","family":"Kitamura","given":"Felipe C","non-dropping-particle":"","parse-names":false,"suffix":""},{"dropping-particle":"","family":"Landi Junior","given":"Osvaldo","non-dropping-particle":"","parse-names":false,"suffix":""},{"dropping-particle":"","family":"Ferraciolli","given":"Suely F","non-dropping-particle":"","parse-names":false,"suffix":""},{"dropping-particle":"","family":"Macruz","given":"Fabiola B C","non-dropping-particle":"","parse-names":false,"suffix":""},{"dropping-particle":"","family":"Sanchez","given":"Tiago A","non-dropping-particle":"","parse-names":false,"suffix":""},{"dropping-particle":"","family":"Garcia","given":"Marcio R T","non-dropping-particle":"","parse-names":false,"suffix":""},{"dropping-particle":"","family":"Vedolin","given":"Leonardo M","non-dropping-particle":"","parse-names":false,"suffix":""},{"dropping-particle":"","family":"Domingues","given":"Romeu C","non-dropping-particle":"","parse-names":false,"suffix":""},{"dropping-particle":"","family":"others","given":"","non-dropping-particle":"","parse-names":false,"suffix":""}],"container-title":"Radiology: Artificial Intelligence","id":"ITEM-8","issue":"4","issued":{"date-parts":[["2021"]]},"page":"e200184","publisher":"Radiological Society of North America","title":"A Deep Learning--based Model for Detecting Abnormalities on Brain MR Images for Triaging: Preliminary Results from a Multisite Experience","type":"article-journal","volume":"3"},"uris":["http://www.mendeley.com/documents/?uuid=42952731-de2d-41b7-83c2-2173798e9d8b"]},{"id":"ITEM-9","itemData":{"DOI":"10.3174/AJNR.A5742","ISSN":"0195-6108","PMID":"30049723","abstract":"BACKGROUND AND PURPOSE: Convolutional neural networks are a powerful technology for image recognition. This study evaluates a convolutional neural network optimized for the detection and quantification of intraparenchymal, epidural/subdural, and subarachnoid hemorrhages on noncontrast CT.\n\nMATERIALS AND METHODS: This study was performed in 2 phases. First, a training cohort of all NCCTs acquired at a single institution between January 1, 2017, and July 31, 2017, was used to develop and cross-validate a custom hybrid 3D/2D mask ROI-based convolutional neural network architecture for hemorrhage evaluation. Second, the trained network was applied prospectively to all NCCTs ordered from the emergency department between February 1, 2018, and February 28, 2018, in an automated inference pipeline. Hemorrhage-detection accuracy, area under the curve, sensitivity, specificity, positive predictive value, and negative predictive value were assessed for full and balanced datasets and were further stratified by hemorrhage type and size. Quantification was assessed by the Dice score coefficient and the Pearson correlation.\n\nRESULTS: A 10,159-examination training cohort (512,598 images; 901/8.1% hemorrhages) and an 862-examination test cohort (23,668 images; 82/12% hemorrhages) were used in this study. Accuracy, area under the curve, sensitivity, specificity, positive predictive value, and negative-predictive value for hemorrhage detection were 0.975, 0.983, 0.971, 0.975, 0.793, and 0.997 on training cohort cross-validation and 0.970, 0.981, 0.951, 0.973, 0.829, and 0.993 for the prospective test set. Dice scores for intraparenchymal hemorrhage, epidural/subdural hemorrhage, and SAH were 0.931, 0.863, and 0.772, respectively.\n\nCONCLUSIONS: A customized deep learning tool is accurate in the detection and quantification of hemorrhage on NCCT. Demonstrated high performance on prospective NCCTs ordered from the emergency department suggests the clinical viability of the proposed deep learning tool.\n\nCNN\n:   convolutional neural networks\nEDH/SDH\n:   epidural/subdural hemorrhage\nGPU\n:   graphics processing unit\nICH\n:   intracranial hemorrhage\nIPH\n:   intraparenchymal hemorrhage\nmask R-CNN\n:   mask ROI-based CNN","author":[{"dropping-particle":"","family":"Chang","given":"P. D.","non-dropping-particle":"","parse-names":false,"suffix":""},{"dropping-particle":"","family":"Kuoy","given":"E.","non-dropping-particle":"","parse-names":false,"suffix":""},{"dropping-particle":"","family":"Grinband","given":"J.","non-dropping-particle":"","parse-names":false,"suffix":""},{"dropping-particle":"","family":"Weinberg","given":"B. D.","non-dropping-particle":"","parse-names":false,"suffix":""},{"dropping-particle":"","family":"Thompson","given":"M.","non-dropping-particle":"","parse-names":false,"suffix":""},{"dropping-particle":"","family":"Homo","given":"R.","non-dropping-particle":"","parse-names":false,"suffix":""},{"dropping-particle":"","family":"Chen","given":"J.","non-dropping-particle":"","parse-names":false,"suffix":""},{"dropping-particle":"","family":"Abcede","given":"H.","non-dropping-particle":"","parse-names":false,"suffix":""},{"dropping-particle":"","family":"Shafie","given":"M.","non-dropping-particle":"","parse-names":false,"suffix":""},{"dropping-particle":"","family":"Sugrue","given":"L.","non-dropping-particle":"","parse-names":false,"suffix":""},{"dropping-particle":"","family":"Filippi","given":"C. G.","non-dropping-particle":"","parse-names":false,"suffix":""},{"dropping-particle":"","family":"Su","given":"M. Y.","non-dropping-particle":"","parse-names":false,"suffix":""},{"dropping-particle":"","family":"Yu","given":"W.","non-dropping-particle":"","parse-names":false,"suffix":""},{"dropping-particle":"","family":"Hess","given":"C.","non-dropping-particle":"","parse-names":false,"suffix":""},{"dropping-particle":"","family":"Chow","given":"D.","non-dropping-particle":"","parse-names":false,"suffix":""}],"container-title":"American Journal of Neuroradiology","id":"ITEM-9","issue":"9","issued":{"date-parts":[["2018","9","1"]]},"page":"1609-1616","publisher":"American Journal of Neuroradiology","title":"Hybrid 3D/2D Convolutional Neural Network for Hemorrhage Evaluation on Head CT","type":"article-journal","volume":"39"},"uris":["http://www.mendeley.com/documents/?uuid=21b9538f-d3c8-3f6c-9432-4643a73ca263"]},{"id":"ITEM-10","itemData":{"author":[{"dropping-particle":"","family":"Buls","given":"Nico","non-dropping-particle":"","parse-names":false,"suffix":""},{"dropping-particle":"","family":"Watté","given":"Nina","non-dropping-particle":"","parse-names":false,"suffix":""},{"dropping-particle":"","family":"Nieboer","given":"Koenraad","non-dropping-particle":"","parse-names":false,"suffix":""},{"dropping-particle":"","family":"Ilsen","given":"Bart","non-dropping-particle":"","parse-names":false,"suffix":""},{"dropping-particle":"","family":"Mey","given":"Johan","non-dropping-particle":"de","parse-names":false,"suffix":""}],"container-title":"Physica Medica: European Journal of Medical Physics","id":"ITEM-10","issued":{"date-parts":[["2021"]]},"page":"154-160","publisher":"Elsevier","title":"Performance of an artificial intelligence tool with real-time clinical workflow integration--Detection of intracranial hemorrhage and pulmonary embolism","type":"article-journal","volume":"83"},"uris":["http://www.mendeley.com/documents/?uuid=50995551-9c76-4c7c-aed2-b59ea83b755c"]}],"mendeley":{"formattedCitation":"&lt;sup&gt;12–18,20,21,23&lt;/sup&gt;","plainTextFormattedCitation":"12–18,20,21,23","previouslyFormattedCitation":"&lt;sup&gt;12–18,20,21,23&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12–18,20,21,23</w:t>
      </w:r>
      <w:r w:rsidRPr="002E3E6C">
        <w:rPr>
          <w:rFonts w:ascii="Calibri" w:hAnsi="Calibri" w:cs="Calibri"/>
        </w:rPr>
        <w:fldChar w:fldCharType="end"/>
      </w:r>
      <w:r w:rsidRPr="002E3E6C">
        <w:rPr>
          <w:rFonts w:ascii="Calibri" w:hAnsi="Calibri" w:cs="Calibri"/>
        </w:rPr>
        <w:t xml:space="preserve"> were considered to have a low risk of bias for this attribute. The sampling method was unclear in one study (1/16, 6%)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Nael","given":"Kambiz","non-dropping-particle":"","parse-names":false,"suffix":""},{"dropping-particle":"","family":"Gibson","given":"Eli","non-dropping-particle":"","parse-names":false,"suffix":""},{"dropping-particle":"","family":"Yang","given":"Chen","non-dropping-particle":"","parse-names":false,"suffix":""},{"dropping-particle":"","family":"Ceccaldi","given":"Pascal","non-dropping-particle":"","parse-names":false,"suffix":""},{"dropping-particle":"","family":"Yoo","given":"Youngjin","non-dropping-particle":"","parse-names":false,"suffix":""},{"dropping-particle":"","family":"Das","given":"Jyotipriya","non-dropping-particle":"","parse-names":false,"suffix":""},{"dropping-particle":"","family":"Doshi","given":"Amish","non-dropping-particle":"","parse-names":false,"suffix":""},{"dropping-particle":"","family":"Georgescu","given":"Bogdan","non-dropping-particle":"","parse-names":false,"suffix":""},{"dropping-particle":"","family":"Janardhanan","given":"Nirmal","non-dropping-particle":"","parse-names":false,"suffix":""},{"dropping-particle":"","family":"Odry","given":"Benjamin","non-dropping-particle":"","parse-names":false,"suffix":""},{"dropping-particle":"","family":"others","given":"","non-dropping-particle":"","parse-names":false,"suffix":""}],"container-title":"Scientific reports","id":"ITEM-1","issue":"1","issued":{"date-parts":[["2021"]]},"page":"1-10","publisher":"Nature Publishing Group","title":"Automated detection of critical findings in multi-parametric brain MRI using a system of 3D neural networks","type":"article-journal","volume":"11"},"uris":["http://www.mendeley.com/documents/?uuid=4f24074f-5f28-45f4-95b8-6a138af41b56"]}],"mendeley":{"formattedCitation":"&lt;sup&gt;27&lt;/sup&gt;","plainTextFormattedCitation":"27","previouslyFormattedCitation":"&lt;sup&gt;27&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27</w:t>
      </w:r>
      <w:r w:rsidRPr="002E3E6C">
        <w:rPr>
          <w:rFonts w:ascii="Calibri" w:hAnsi="Calibri" w:cs="Calibri"/>
        </w:rPr>
        <w:fldChar w:fldCharType="end"/>
      </w:r>
      <w:r w:rsidRPr="002E3E6C">
        <w:rPr>
          <w:rFonts w:ascii="Calibri" w:hAnsi="Calibri" w:cs="Calibri"/>
        </w:rPr>
        <w:t xml:space="preserve">. A high risk of bias was found for the remaining four studies (4/16, 25%) where target condition cases were added to enrich test datasets, which were therefore unrepresentative of the prevalence of abnormalities encountered in clinical practice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Chilamkurthy","given":"Sasank","non-dropping-particle":"","parse-names":false,"suffix":""},{"dropping-particle":"","family":"Ghosh","given":"Rohit","non-dropping-particle":"","parse-names":false,"suffix":""},{"dropping-particle":"","family":"Tanamala","given":"Swetha","non-dropping-particle":"","parse-names":false,"suffix":""},{"dropping-particle":"","family":"Biviji","given":"Mustafa","non-dropping-particle":"","parse-names":false,"suffix":""},{"dropping-particle":"","family":"Campeau","given":"Norbert G","non-dropping-particle":"","parse-names":false,"suffix":""},{"dropping-particle":"","family":"Venugopal","given":"Vasantha Kumar","non-dropping-particle":"","parse-names":false,"suffix":""},{"dropping-particle":"","family":"Mahajan","given":"Vidur","non-dropping-particle":"","parse-names":false,"suffix":""},{"dropping-particle":"","family":"Rao","given":"Pooja","non-dropping-particle":"","parse-names":false,"suffix":""},{"dropping-particle":"","family":"Warier","given":"Prashant","non-dropping-particle":"","parse-names":false,"suffix":""}],"container-title":"The Lancet","id":"ITEM-1","issue":"10162","issued":{"date-parts":[["2018"]]},"page":"2388-2396","publisher":"Elsevier","title":"Deep learning algorithms for detection of critical findings in head CT scans: a retrospective study","type":"article-journal","volume":"392"},"uris":["http://www.mendeley.com/documents/?uuid=dba58f59-3432-4f0e-99f1-e73313e277f0"]},{"id":"ITEM-2","itemData":{"author":[{"dropping-particle":"","family":"Wang","given":"Xiyue","non-dropping-particle":"","parse-names":false,"suffix":""},{"dropping-particle":"","family":"Shen","given":"Tao","non-dropping-particle":"","parse-names":false,"suffix":""},{"dropping-particle":"","family":"Yang","given":"Sen","non-dropping-particle":"","parse-names":false,"suffix":""},{"dropping-particle":"","family":"Lan","given":"Jun","non-dropping-particle":"","parse-names":false,"suffix":""},{"dropping-particle":"","family":"Xu","given":"Yanming","non-dropping-particle":"","parse-names":false,"suffix":""},{"dropping-particle":"","family":"Wang","given":"Minghui","non-dropping-particle":"","parse-names":false,"suffix":""},{"dropping-particle":"","family":"Zhang","given":"Jing","non-dropping-particle":"","parse-names":false,"suffix":""},{"dropping-particle":"","family":"Han","given":"Xiao","non-dropping-particle":"","parse-names":false,"suffix":""}],"container-title":"NeuroImage: Clinical","id":"ITEM-2","issued":{"date-parts":[["2021"]]},"page":"102785","publisher":"Elsevier","title":"A deep learning algorithm for automatic detection and classification of acute intracranial hemorrhages in head CT scans","type":"article-journal","volume":"32"},"uris":["http://www.mendeley.com/documents/?uuid=6f0f9c87-774a-4214-9918-7d1175e66ca1"]},{"id":"ITEM-3","itemData":{"author":[{"dropping-particle":"","family":"Monteiro","given":"Miguel","non-dropping-particle":"","parse-names":false,"suffix":""},{"dropping-particle":"","family":"Newcombe","given":"Virginia F J","non-dropping-particle":"","parse-names":false,"suffix":""},{"dropping-particle":"","family":"Mathieu","given":"Francois","non-dropping-particle":"","parse-names":false,"suffix":""},{"dropping-particle":"","family":"Adatia","given":"Krishma","non-dropping-particle":"","parse-names":false,"suffix":""},{"dropping-particle":"","family":"Kamnitsas","given":"Konstantinos","non-dropping-particle":"","parse-names":false,"suffix":""},{"dropping-particle":"","family":"Ferrante","given":"Enzo","non-dropping-particle":"","parse-names":false,"suffix":""},{"dropping-particle":"","family":"Das","given":"Tilak","non-dropping-particle":"","parse-names":false,"suffix":""},{"dropping-particle":"","family":"Whitehouse","given":"Daniel","non-dropping-particle":"","parse-names":false,"suffix":""},{"dropping-particle":"","family":"Rueckert","given":"Daniel","non-dropping-particle":"","parse-names":false,"suffix":""},{"dropping-particle":"","family":"Menon","given":"David K","non-dropping-particle":"","parse-names":false,"suffix":""},{"dropping-particle":"","family":"others","given":"","non-dropping-particle":"","parse-names":false,"suffix":""}],"container-title":"The Lancet Digital Health","id":"ITEM-3","issue":"6","issued":{"date-parts":[["2020"]]},"page":"e314--e322","publisher":"Elsevier","title":"Multiclass semantic segmentation and quantification of traumatic brain injury lesions on head CT using deep learning: an algorithm development and multicentre validation study","type":"article-journal","volume":"2"},"uris":["http://www.mendeley.com/documents/?uuid=626741e5-f95c-4bce-9b15-22d81217590c"]},{"id":"ITEM-4","itemData":{"author":[{"dropping-particle":"","family":"Kuo","given":"Weicheng","non-dropping-particle":"","parse-names":false,"suffix":""},{"dropping-particle":"","family":"Hӓne","given":"Christian","non-dropping-particle":"","parse-names":false,"suffix":""},{"dropping-particle":"","family":"Mukherjee","given":"Pratik","non-dropping-particle":"","parse-names":false,"suffix":""},{"dropping-particle":"","family":"Malik","given":"Jitendra","non-dropping-particle":"","parse-names":false,"suffix":""},{"dropping-particle":"","family":"Yuh","given":"Esther L","non-dropping-particle":"","parse-names":false,"suffix":""}],"container-title":"Proceedings of the National Academy of Sciences","id":"ITEM-4","issue":"45","issued":{"date-parts":[["2019"]]},"page":"22737-22745","publisher":"National Acad Sciences","title":"Expert-level detection of acute intracranial hemorrhage on head computed tomography using deep learning","type":"article-journal","volume":"116"},"uris":["http://www.mendeley.com/documents/?uuid=8aac5bec-714f-4a7a-847d-147b6ef86851"]}],"mendeley":{"formattedCitation":"&lt;sup&gt;19,24–26&lt;/sup&gt;","plainTextFormattedCitation":"19,24–26","previouslyFormattedCitation":"&lt;sup&gt;19,24–26&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19,24–26</w:t>
      </w:r>
      <w:r w:rsidRPr="002E3E6C">
        <w:rPr>
          <w:rFonts w:ascii="Calibri" w:hAnsi="Calibri" w:cs="Calibri"/>
        </w:rPr>
        <w:fldChar w:fldCharType="end"/>
      </w:r>
      <w:r w:rsidRPr="002E3E6C">
        <w:rPr>
          <w:rFonts w:ascii="Calibri" w:hAnsi="Calibri" w:cs="Calibri"/>
        </w:rPr>
        <w:t xml:space="preserve">. Similarly, there was a high risk of bias in one intracranial </w:t>
      </w:r>
      <w:proofErr w:type="spellStart"/>
      <w:r w:rsidR="00340D78">
        <w:rPr>
          <w:rFonts w:ascii="Calibri" w:hAnsi="Calibri" w:cs="Calibri"/>
        </w:rPr>
        <w:t>hemorrhage</w:t>
      </w:r>
      <w:proofErr w:type="spellEnd"/>
      <w:r w:rsidRPr="002E3E6C">
        <w:rPr>
          <w:rFonts w:ascii="Calibri" w:hAnsi="Calibri" w:cs="Calibri"/>
        </w:rPr>
        <w:t xml:space="preserve"> detection study (1/16, 6%) which excluded patients in the test dataset if the clinical request for the scan did not state the word “</w:t>
      </w:r>
      <w:proofErr w:type="spellStart"/>
      <w:r w:rsidR="00DD06F9">
        <w:rPr>
          <w:rFonts w:ascii="Calibri" w:hAnsi="Calibri" w:cs="Calibri"/>
        </w:rPr>
        <w:t>hemorrhage</w:t>
      </w:r>
      <w:proofErr w:type="spellEnd"/>
      <w:r w:rsidRPr="002E3E6C">
        <w:rPr>
          <w:rFonts w:ascii="Calibri" w:hAnsi="Calibri" w:cs="Calibri"/>
        </w:rPr>
        <w:t xml:space="preserve">”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McLouth","given":"Joel","non-dropping-particle":"","parse-names":false,"suffix":""},{"dropping-particle":"","family":"Elstrott","given":"Sebastian","non-dropping-particle":"","parse-names":false,"suffix":""},{"dropping-particle":"","family":"Chaibi","given":"Yasmina","non-dropping-particle":"","parse-names":false,"suffix":""},{"dropping-particle":"","family":"Quenet","given":"Sarah","non-dropping-particle":"","parse-names":false,"suffix":""},{"dropping-particle":"","family":"Chang","given":"Peter D","non-dropping-particle":"","parse-names":false,"suffix":""},{"dropping-particle":"","family":"Chow","given":"Daniel S","non-dropping-particle":"","parse-names":false,"suffix":""},{"dropping-particle":"","family":"Soun","given":"Jennifer E","non-dropping-particle":"","parse-names":false,"suffix":""}],"container-title":"Frontiers in neurology","id":"ITEM-1","issued":{"date-parts":[["2021"]]},"page":"655","publisher":"Frontiers","title":"Validation of a deep learning tool in the detection of intracranial hemorrhage and large vessel occlusion","type":"article-journal","volume":"12"},"uris":["http://www.mendeley.com/documents/?uuid=68764f85-dfb5-4fa3-8579-edf30603fd46"]}],"mendeley":{"formattedCitation":"&lt;sup&gt;22&lt;/sup&gt;","plainTextFormattedCitation":"22","previouslyFormattedCitation":"&lt;sup&gt;22&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22</w:t>
      </w:r>
      <w:r w:rsidRPr="002E3E6C">
        <w:rPr>
          <w:rFonts w:ascii="Calibri" w:hAnsi="Calibri" w:cs="Calibri"/>
        </w:rPr>
        <w:fldChar w:fldCharType="end"/>
      </w:r>
      <w:r w:rsidRPr="002E3E6C">
        <w:rPr>
          <w:rFonts w:ascii="Calibri" w:hAnsi="Calibri" w:cs="Calibri"/>
        </w:rPr>
        <w:t>; we considered this an inappropriate exclusion.</w:t>
      </w:r>
    </w:p>
    <w:p w14:paraId="4D423948" w14:textId="77777777" w:rsidR="00B33F62" w:rsidRPr="002E3E6C" w:rsidRDefault="00B33F62" w:rsidP="00B33F62">
      <w:pPr>
        <w:pStyle w:val="Heading2"/>
        <w:rPr>
          <w:rFonts w:ascii="Calibri" w:hAnsi="Calibri" w:cs="Calibri"/>
        </w:rPr>
      </w:pPr>
      <w:bookmarkStart w:id="17" w:name="_Toc125929398"/>
      <w:r w:rsidRPr="002E3E6C">
        <w:rPr>
          <w:rFonts w:ascii="Calibri" w:hAnsi="Calibri" w:cs="Calibri"/>
        </w:rPr>
        <w:t>Index test</w:t>
      </w:r>
      <w:bookmarkEnd w:id="17"/>
    </w:p>
    <w:p w14:paraId="009C5B8C" w14:textId="5289EFEC" w:rsidR="00B33F62" w:rsidRPr="002E3E6C" w:rsidRDefault="00B33F62" w:rsidP="00B33F62">
      <w:pPr>
        <w:rPr>
          <w:rFonts w:ascii="Calibri" w:hAnsi="Calibri" w:cs="Calibri"/>
        </w:rPr>
      </w:pPr>
      <w:r w:rsidRPr="002E3E6C">
        <w:rPr>
          <w:rFonts w:ascii="Calibri" w:hAnsi="Calibri" w:cs="Calibri"/>
        </w:rPr>
        <w:t xml:space="preserve">Researchers can choose different “operating points”, by adjusting the threshold at which the continuous output of their AI model is converted into a binary decision for abnormality detection. This allows for the same model to be tuned to favour, for example, either sensitivity or specificity. Three studies (3/16, 19%) were considered at high risk of bias for selecting the operating point after testing as it allows researchers to present optimised accuracy metrics, and fails to convey the reliability of the AI model at the threshold chosen during model development, prior to testing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Chilamkurthy","given":"Sasank","non-dropping-particle":"","parse-names":false,"suffix":""},{"dropping-particle":"","family":"Ghosh","given":"Rohit","non-dropping-particle":"","parse-names":false,"suffix":""},{"dropping-particle":"","family":"Tanamala","given":"Swetha","non-dropping-particle":"","parse-names":false,"suffix":""},{"dropping-particle":"","family":"Biviji","given":"Mustafa","non-dropping-particle":"","parse-names":false,"suffix":""},{"dropping-particle":"","family":"Campeau","given":"Norbert G","non-dropping-particle":"","parse-names":false,"suffix":""},{"dropping-particle":"","family":"Venugopal","given":"Vasantha Kumar","non-dropping-particle":"","parse-names":false,"suffix":""},{"dropping-particle":"","family":"Mahajan","given":"Vidur","non-dropping-particle":"","parse-names":false,"suffix":""},{"dropping-particle":"","family":"Rao","given":"Pooja","non-dropping-particle":"","parse-names":false,"suffix":""},{"dropping-particle":"","family":"Warier","given":"Prashant","non-dropping-particle":"","parse-names":false,"suffix":""}],"container-title":"The Lancet","id":"ITEM-1","issue":"10162","issued":{"date-parts":[["2018"]]},"page":"2388-2396","publisher":"Elsevier","title":"Deep learning algorithms for detection of critical findings in head CT scans: a retrospective study","type":"article-journal","volume":"392"},"uris":["http://www.mendeley.com/documents/?uuid=dba58f59-3432-4f0e-99f1-e73313e277f0"]},{"id":"ITEM-2","itemData":{"author":[{"dropping-particle":"","family":"Kuo","given":"Weicheng","non-dropping-particle":"","parse-names":false,"suffix":""},{"dropping-particle":"","family":"Hӓne","given":"Christian","non-dropping-particle":"","parse-names":false,"suffix":""},{"dropping-particle":"","family":"Mukherjee","given":"Pratik","non-dropping-particle":"","parse-names":false,"suffix":""},{"dropping-particle":"","family":"Malik","given":"Jitendra","non-dropping-particle":"","parse-names":false,"suffix":""},{"dropping-particle":"","family":"Yuh","given":"Esther L","non-dropping-particle":"","parse-names":false,"suffix":""}],"container-title":"Proceedings of the National Academy of Sciences","id":"ITEM-2","issue":"45","issued":{"date-parts":[["2019"]]},"page":"22737-22745","publisher":"National Acad Sciences","title":"Expert-level detection of acute intracranial hemorrhage on head computed tomography using deep learning","type":"article-journal","volume":"116"},"uris":["http://www.mendeley.com/documents/?uuid=8aac5bec-714f-4a7a-847d-147b6ef86851"]},{"id":"ITEM-3","itemData":{"author":[{"dropping-particle":"","family":"Monteiro","given":"Miguel","non-dropping-particle":"","parse-names":false,"suffix":""},{"dropping-particle":"","family":"Newcombe","given":"Virginia F J","non-dropping-particle":"","parse-names":false,"suffix":""},{"dropping-particle":"","family":"Mathieu","given":"Francois","non-dropping-particle":"","parse-names":false,"suffix":""},{"dropping-particle":"","family":"Adatia","given":"Krishma","non-dropping-particle":"","parse-names":false,"suffix":""},{"dropping-particle":"","family":"Kamnitsas","given":"Konstantinos","non-dropping-particle":"","parse-names":false,"suffix":""},{"dropping-particle":"","family":"Ferrante","given":"Enzo","non-dropping-particle":"","parse-names":false,"suffix":""},{"dropping-particle":"","family":"Das","given":"Tilak","non-dropping-particle":"","parse-names":false,"suffix":""},{"dropping-particle":"","family":"Whitehouse","given":"Daniel","non-dropping-particle":"","parse-names":false,"suffix":""},{"dropping-particle":"","family":"Rueckert","given":"Daniel","non-dropping-particle":"","parse-names":false,"suffix":""},{"dropping-particle":"","family":"Menon","given":"David K","non-dropping-particle":"","parse-names":false,"suffix":""},{"dropping-particle":"","family":"others","given":"","non-dropping-particle":"","parse-names":false,"suffix":""}],"container-title":"The Lancet Digital Health","id":"ITEM-3","issue":"6","issued":{"date-parts":[["2020"]]},"page":"e314--e322","publisher":"Elsevier","title":"Multiclass semantic segmentation and quantification of traumatic brain injury lesions on head CT using deep learning: an algorithm development and multicentre validation study","type":"article-journal","volume":"2"},"uris":["http://www.mendeley.com/documents/?uuid=626741e5-f95c-4bce-9b15-22d81217590c"]}],"mendeley":{"formattedCitation":"&lt;sup&gt;19,24,25&lt;/sup&gt;","plainTextFormattedCitation":"19,24,25","previouslyFormattedCitation":"&lt;sup&gt;19,24,25&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19,24,25</w:t>
      </w:r>
      <w:r w:rsidRPr="002E3E6C">
        <w:rPr>
          <w:rFonts w:ascii="Calibri" w:hAnsi="Calibri" w:cs="Calibri"/>
        </w:rPr>
        <w:fldChar w:fldCharType="end"/>
      </w:r>
      <w:r w:rsidRPr="002E3E6C">
        <w:rPr>
          <w:rFonts w:ascii="Calibri" w:hAnsi="Calibri" w:cs="Calibri"/>
        </w:rPr>
        <w:t xml:space="preserve">. It was unclear whether an operating point has been selected before testing in 3/16 (19%) studies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Wang","given":"Xiyue","non-dropping-particle":"","parse-names":false,"suffix":""},{"dropping-particle":"","family":"Shen","given":"Tao","non-dropping-particle":"","parse-names":false,"suffix":""},{"dropping-particle":"","family":"Yang","given":"Sen","non-dropping-particle":"","parse-names":false,"suffix":""},{"dropping-particle":"","family":"Lan","given":"Jun","non-dropping-particle":"","parse-names":false,"suffix":""},{"dropping-particle":"","family":"Xu","given":"Yanming","non-dropping-particle":"","parse-names":false,"suffix":""},{"dropping-particle":"","family":"Wang","given":"Minghui","non-dropping-particle":"","parse-names":false,"suffix":""},{"dropping-particle":"","family":"Zhang","given":"Jing","non-dropping-particle":"","parse-names":false,"suffix":""},{"dropping-particle":"","family":"Han","given":"Xiao","non-dropping-particle":"","parse-names":false,"suffix":""}],"container-title":"NeuroImage: Clinical","id":"ITEM-1","issued":{"date-parts":[["2021"]]},"page":"102785","publisher":"Elsevier","title":"A deep learning algorithm for automatic detection and classification of acute intracranial hemorrhages in head CT scans","type":"article-journal","volume":"32"},"uris":["http://www.mendeley.com/documents/?uuid=6f0f9c87-774a-4214-9918-7d1175e66ca1"]},{"id":"ITEM-2","itemData":{"author":[{"dropping-particle":"","family":"Prevedello","given":"Luciano M","non-dropping-particle":"","parse-names":false,"suffix":""},{"dropping-particle":"","family":"Erdal","given":"Barbaros S","non-dropping-particle":"","parse-names":false,"suffix":""},{"dropping-particle":"","family":"Ryu","given":"John L","non-dropping-particle":"","parse-names":false,"suffix":""},{"dropping-particle":"","family":"Little","given":"Kevin J","non-dropping-particle":"","parse-names":false,"suffix":""},{"dropping-particle":"","family":"Demirer","given":"Mutlu","non-dropping-particle":"","parse-names":false,"suffix":""},{"dropping-particle":"","family":"Qian","given":"Songyue","non-dropping-particle":"","parse-names":false,"suffix":""},{"dropping-particle":"","family":"White","given":"Richard D","non-dropping-particle":"","parse-names":false,"suffix":""}],"container-title":"Radiology","id":"ITEM-2","issue":"3","issued":{"date-parts":[["2017"]]},"page":"923-931","publisher":"Radiological Society of North America","title":"Automated critical test findings identification and online notification system using artificial intelligence in imaging","type":"article-journal","volume":"285"},"uris":["http://www.mendeley.com/documents/?uuid=4e6bdc0a-739f-438f-83a6-d36ed504a183"]},{"id":"ITEM-3","itemData":{"DOI":"10.3174/AJNR.A5742","ISSN":"0195-6108","PMID":"30049723","abstract":"BACKGROUND AND PURPOSE: Convolutional neural networks are a powerful technology for image recognition. This study evaluates a convolutional neural network optimized for the detection and quantification of intraparenchymal, epidural/subdural, and subarachnoid hemorrhages on noncontrast CT.\n\nMATERIALS AND METHODS: This study was performed in 2 phases. First, a training cohort of all NCCTs acquired at a single institution between January 1, 2017, and July 31, 2017, was used to develop and cross-validate a custom hybrid 3D/2D mask ROI-based convolutional neural network architecture for hemorrhage evaluation. Second, the trained network was applied prospectively to all NCCTs ordered from the emergency department between February 1, 2018, and February 28, 2018, in an automated inference pipeline. Hemorrhage-detection accuracy, area under the curve, sensitivity, specificity, positive predictive value, and negative predictive value were assessed for full and balanced datasets and were further stratified by hemorrhage type and size. Quantification was assessed by the Dice score coefficient and the Pearson correlation.\n\nRESULTS: A 10,159-examination training cohort (512,598 images; 901/8.1% hemorrhages) and an 862-examination test cohort (23,668 images; 82/12% hemorrhages) were used in this study. Accuracy, area under the curve, sensitivity, specificity, positive predictive value, and negative-predictive value for hemorrhage detection were 0.975, 0.983, 0.971, 0.975, 0.793, and 0.997 on training cohort cross-validation and 0.970, 0.981, 0.951, 0.973, 0.829, and 0.993 for the prospective test set. Dice scores for intraparenchymal hemorrhage, epidural/subdural hemorrhage, and SAH were 0.931, 0.863, and 0.772, respectively.\n\nCONCLUSIONS: A customized deep learning tool is accurate in the detection and quantification of hemorrhage on NCCT. Demonstrated high performance on prospective NCCTs ordered from the emergency department suggests the clinical viability of the proposed deep learning tool.\n\nCNN\n:   convolutional neural networks\nEDH/SDH\n:   epidural/subdural hemorrhage\nGPU\n:   graphics processing unit\nICH\n:   intracranial hemorrhage\nIPH\n:   intraparenchymal hemorrhage\nmask R-CNN\n:   mask ROI-based CNN","author":[{"dropping-particle":"","family":"Chang","given":"P. D.","non-dropping-particle":"","parse-names":false,"suffix":""},{"dropping-particle":"","family":"Kuoy","given":"E.","non-dropping-particle":"","parse-names":false,"suffix":""},{"dropping-particle":"","family":"Grinband","given":"J.","non-dropping-particle":"","parse-names":false,"suffix":""},{"dropping-particle":"","family":"Weinberg","given":"B. D.","non-dropping-particle":"","parse-names":false,"suffix":""},{"dropping-particle":"","family":"Thompson","given":"M.","non-dropping-particle":"","parse-names":false,"suffix":""},{"dropping-particle":"","family":"Homo","given":"R.","non-dropping-particle":"","parse-names":false,"suffix":""},{"dropping-particle":"","family":"Chen","given":"J.","non-dropping-particle":"","parse-names":false,"suffix":""},{"dropping-particle":"","family":"Abcede","given":"H.","non-dropping-particle":"","parse-names":false,"suffix":""},{"dropping-particle":"","family":"Shafie","given":"M.","non-dropping-particle":"","parse-names":false,"suffix":""},{"dropping-particle":"","family":"Sugrue","given":"L.","non-dropping-particle":"","parse-names":false,"suffix":""},{"dropping-particle":"","family":"Filippi","given":"C. G.","non-dropping-particle":"","parse-names":false,"suffix":""},{"dropping-particle":"","family":"Su","given":"M. Y.","non-dropping-particle":"","parse-names":false,"suffix":""},{"dropping-particle":"","family":"Yu","given":"W.","non-dropping-particle":"","parse-names":false,"suffix":""},{"dropping-particle":"","family":"Hess","given":"C.","non-dropping-particle":"","parse-names":false,"suffix":""},{"dropping-particle":"","family":"Chow","given":"D.","non-dropping-particle":"","parse-names":false,"suffix":""}],"container-title":"American Journal of Neuroradiology","id":"ITEM-3","issue":"9","issued":{"date-parts":[["2018","9","1"]]},"page":"1609-1616","publisher":"American Journal of Neuroradiology","title":"Hybrid 3D/2D Convolutional Neural Network for Hemorrhage Evaluation on Head CT","type":"article-journal","volume":"39"},"uris":["http://www.mendeley.com/documents/?uuid=21b9538f-d3c8-3f6c-9432-4643a73ca263"]}],"mendeley":{"formattedCitation":"&lt;sup&gt;20,23,26&lt;/sup&gt;","plainTextFormattedCitation":"20,23,26","previouslyFormattedCitation":"&lt;sup&gt;20,23,26&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20,23,26</w:t>
      </w:r>
      <w:r w:rsidRPr="002E3E6C">
        <w:rPr>
          <w:rFonts w:ascii="Calibri" w:hAnsi="Calibri" w:cs="Calibri"/>
        </w:rPr>
        <w:fldChar w:fldCharType="end"/>
      </w:r>
      <w:r w:rsidRPr="002E3E6C">
        <w:rPr>
          <w:rFonts w:ascii="Calibri" w:hAnsi="Calibri" w:cs="Calibri"/>
        </w:rPr>
        <w:t>.</w:t>
      </w:r>
    </w:p>
    <w:p w14:paraId="0970BBEA" w14:textId="63D6674E" w:rsidR="00B33F62" w:rsidRPr="002E3E6C" w:rsidRDefault="00B33F62" w:rsidP="00B33F62">
      <w:pPr>
        <w:rPr>
          <w:rFonts w:ascii="Calibri" w:hAnsi="Calibri" w:cs="Calibri"/>
        </w:rPr>
      </w:pPr>
      <w:r w:rsidRPr="002E3E6C">
        <w:rPr>
          <w:rFonts w:ascii="Calibri" w:hAnsi="Calibri" w:cs="Calibri"/>
        </w:rPr>
        <w:t xml:space="preserve">There were concerns regarding applicability in </w:t>
      </w:r>
      <w:bookmarkStart w:id="18" w:name="_Hlk110796796"/>
      <w:r w:rsidRPr="002E3E6C">
        <w:rPr>
          <w:rFonts w:ascii="Calibri" w:hAnsi="Calibri" w:cs="Calibri"/>
        </w:rPr>
        <w:t>eight studies (8/16, 50%) as they assessed AI model performance in laboratory conditions (“analytical validation”</w:t>
      </w:r>
      <w:r w:rsidRPr="002E3E6C">
        <w:rPr>
          <w:rFonts w:ascii="Calibri" w:hAnsi="Calibri" w:cs="Calibri"/>
        </w:rPr>
        <w:fldChar w:fldCharType="begin" w:fldLock="1"/>
      </w:r>
      <w:r w:rsidR="002E3E6C" w:rsidRPr="002E3E6C">
        <w:rPr>
          <w:rFonts w:ascii="Calibri" w:hAnsi="Calibri" w:cs="Calibri"/>
        </w:rPr>
        <w:instrText>ADDIN CSL_CITATION {"citationItems":[{"id":"ITEM-1","itemData":{"PMID":"27010052","abstract":"Effective, unambiguous communication is essential for efficient translation of promising scientific discoveries into approved medical products. Unclear definitions and inconsistent use of key terms can hinder the evaluation and interpretation of scientific evidence and may pose significant obstacles to medical product development programs. Lack of clarity and consistency is also problematic in other scientific areas where FDA oversees product safety (e.g., foods and tobacco) to promote public health interests.","author":[{"dropping-particle":"","family":"FDA-NIH Biomarker Working Group","given":"","non-dropping-particle":"","parse-names":false,"suffix":""}],"container-title":"BEST ( Biomarkers , EndpointS , and other Tools ) Resource","id":"ITEM-1","issued":{"date-parts":[["2016"]]},"publisher":"Food and Drug Administration (US); National Institues for Health (US)","publisher-place":"Silver Spring (MD), Bethesda (MD)","title":"BEST (Biomarkers, EndpointS, and other Tools) Resource","type":"article"},"uris":["http://www.mendeley.com/documents/?uuid=2a274956-b946-3152-b6b2-d0b66fbf3185"]}],"mendeley":{"formattedCitation":"&lt;sup&gt;28&lt;/sup&gt;","plainTextFormattedCitation":"28","previouslyFormattedCitation":"&lt;sup&gt;28&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28</w:t>
      </w:r>
      <w:r w:rsidRPr="002E3E6C">
        <w:rPr>
          <w:rFonts w:ascii="Calibri" w:hAnsi="Calibri" w:cs="Calibri"/>
        </w:rPr>
        <w:fldChar w:fldCharType="end"/>
      </w:r>
      <w:r w:rsidRPr="002E3E6C">
        <w:rPr>
          <w:rFonts w:ascii="Calibri" w:hAnsi="Calibri" w:cs="Calibri"/>
        </w:rPr>
        <w:t xml:space="preserve">) only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Chilamkurthy","given":"Sasank","non-dropping-particle":"","parse-names":false,"suffix":""},{"dropping-particle":"","family":"Ghosh","given":"Rohit","non-dropping-particle":"","parse-names":false,"suffix":""},{"dropping-particle":"","family":"Tanamala","given":"Swetha","non-dropping-particle":"","parse-names":false,"suffix":""},{"dropping-particle":"","family":"Biviji","given":"Mustafa","non-dropping-particle":"","parse-names":false,"suffix":""},{"dropping-particle":"","family":"Campeau","given":"Norbert G","non-dropping-particle":"","parse-names":false,"suffix":""},{"dropping-particle":"","family":"Venugopal","given":"Vasantha Kumar","non-dropping-particle":"","parse-names":false,"suffix":""},{"dropping-particle":"","family":"Mahajan","given":"Vidur","non-dropping-particle":"","parse-names":false,"suffix":""},{"dropping-particle":"","family":"Rao","given":"Pooja","non-dropping-particle":"","parse-names":false,"suffix":""},{"dropping-particle":"","family":"Warier","given":"Prashant","non-dropping-particle":"","parse-names":false,"suffix":""}],"container-title":"The Lancet","id":"ITEM-1","issue":"10162","issued":{"date-parts":[["2018"]]},"page":"2388-2396","publisher":"Elsevier","title":"Deep learning algorithms for detection of critical findings in head CT scans: a retrospective study","type":"article-journal","volume":"392"},"uris":["http://www.mendeley.com/documents/?uuid=dba58f59-3432-4f0e-99f1-e73313e277f0"]},{"id":"ITEM-2","itemData":{"author":[{"dropping-particle":"","family":"Gauriau","given":"Romane","non-dropping-particle":"","parse-names":false,"suffix":""},{"dropping-particle":"","family":"Bizzo","given":"Bernardo C","non-dropping-particle":"","parse-names":false,"suffix":""},{"dropping-particle":"","family":"Kitamura","given":"Felipe C","non-dropping-particle":"","parse-names":false,"suffix":""},{"dropping-particle":"","family":"Landi Junior","given":"Osvaldo","non-dropping-particle":"","parse-names":false,"suffix":""},{"dropping-particle":"","family":"Ferraciolli","given":"Suely F","non-dropping-particle":"","parse-names":false,"suffix":""},{"dropping-particle":"","family":"Macruz","given":"Fabiola B C","non-dropping-particle":"","parse-names":false,"suffix":""},{"dropping-particle":"","family":"Sanchez","given":"Tiago A","non-dropping-particle":"","parse-names":false,"suffix":""},{"dropping-particle":"","family":"Garcia","given":"Marcio R T","non-dropping-particle":"","parse-names":false,"suffix":""},{"dropping-particle":"","family":"Vedolin","given":"Leonardo M","non-dropping-particle":"","parse-names":false,"suffix":""},{"dropping-particle":"","family":"Domingues","given":"Romeu C","non-dropping-particle":"","parse-names":false,"suffix":""},{"dropping-particle":"","family":"others","given":"","non-dropping-particle":"","parse-names":false,"suffix":""}],"container-title":"Radiology: Artificial Intelligence","id":"ITEM-2","issue":"4","issued":{"date-parts":[["2021"]]},"page":"e200184","publisher":"Radiological Society of North America","title":"A Deep Learning--based Model for Detecting Abnormalities on Brain MR Images for Triaging: Preliminary Results from a Multisite Experience","type":"article-journal","volume":"3"},"uris":["http://www.mendeley.com/documents/?uuid=42952731-de2d-41b7-83c2-2173798e9d8b"]},{"id":"ITEM-3","itemData":{"author":[{"dropping-particle":"","family":"Kuo","given":"Weicheng","non-dropping-particle":"","parse-names":false,"suffix":""},{"dropping-particle":"","family":"Hӓne","given":"Christian","non-dropping-particle":"","parse-names":false,"suffix":""},{"dropping-particle":"","family":"Mukherjee","given":"Pratik","non-dropping-particle":"","parse-names":false,"suffix":""},{"dropping-particle":"","family":"Malik","given":"Jitendra","non-dropping-particle":"","parse-names":false,"suffix":""},{"dropping-particle":"","family":"Yuh","given":"Esther L","non-dropping-particle":"","parse-names":false,"suffix":""}],"container-title":"Proceedings of the National Academy of Sciences","id":"ITEM-3","issue":"45","issued":{"date-parts":[["2019"]]},"page":"22737-22745","publisher":"National Acad Sciences","title":"Expert-level detection of acute intracranial hemorrhage on head computed tomography using deep learning","type":"article-journal","volume":"116"},"uris":["http://www.mendeley.com/documents/?uuid=8aac5bec-714f-4a7a-847d-147b6ef86851"]},{"id":"ITEM-4","itemData":{"author":[{"dropping-particle":"","family":"McLouth","given":"Joel","non-dropping-particle":"","parse-names":false,"suffix":""},{"dropping-particle":"","family":"Elstrott","given":"Sebastian","non-dropping-particle":"","parse-names":false,"suffix":""},{"dropping-particle":"","family":"Chaibi","given":"Yasmina","non-dropping-particle":"","parse-names":false,"suffix":""},{"dropping-particle":"","family":"Quenet","given":"Sarah","non-dropping-particle":"","parse-names":false,"suffix":""},{"dropping-particle":"","family":"Chang","given":"Peter D","non-dropping-particle":"","parse-names":false,"suffix":""},{"dropping-particle":"","family":"Chow","given":"Daniel S","non-dropping-particle":"","parse-names":false,"suffix":""},{"dropping-particle":"","family":"Soun","given":"Jennifer E","non-dropping-particle":"","parse-names":false,"suffix":""}],"container-title":"Frontiers in neurology","id":"ITEM-4","issued":{"date-parts":[["2021"]]},"page":"655","publisher":"Frontiers","title":"Validation of a deep learning tool in the detection of intracranial hemorrhage and large vessel occlusion","type":"article-journal","volume":"12"},"uris":["http://www.mendeley.com/documents/?uuid=68764f85-dfb5-4fa3-8579-edf30603fd46"]},{"id":"ITEM-5","itemData":{"author":[{"dropping-particle":"","family":"Monteiro","given":"Miguel","non-dropping-particle":"","parse-names":false,"suffix":""},{"dropping-particle":"","family":"Newcombe","given":"Virginia F J","non-dropping-particle":"","parse-names":false,"suffix":""},{"dropping-particle":"","family":"Mathieu","given":"Francois","non-dropping-particle":"","parse-names":false,"suffix":""},{"dropping-particle":"","family":"Adatia","given":"Krishma","non-dropping-particle":"","parse-names":false,"suffix":""},{"dropping-particle":"","family":"Kamnitsas","given":"Konstantinos","non-dropping-particle":"","parse-names":false,"suffix":""},{"dropping-particle":"","family":"Ferrante","given":"Enzo","non-dropping-particle":"","parse-names":false,"suffix":""},{"dropping-particle":"","family":"Das","given":"Tilak","non-dropping-particle":"","parse-names":false,"suffix":""},{"dropping-particle":"","family":"Whitehouse","given":"Daniel","non-dropping-particle":"","parse-names":false,"suffix":""},{"dropping-particle":"","family":"Rueckert","given":"Daniel","non-dropping-particle":"","parse-names":false,"suffix":""},{"dropping-particle":"","family":"Menon","given":"David K","non-dropping-particle":"","parse-names":false,"suffix":""},{"dropping-particle":"","family":"others","given":"","non-dropping-particle":"","parse-names":false,"suffix":""}],"container-title":"The Lancet Digital Health","id":"ITEM-5","issue":"6","issued":{"date-parts":[["2020"]]},"page":"e314--e322","publisher":"Elsevier","title":"Multiclass semantic segmentation and quantification of traumatic brain injury lesions on head CT using deep learning: an algorithm development and multicentre validation study","type":"article-journal","volume":"2"},"uris":["http://www.mendeley.com/documents/?uuid=626741e5-f95c-4bce-9b15-22d81217590c"]},{"id":"ITEM-6","itemData":{"author":[{"dropping-particle":"","family":"Nael","given":"Kambiz","non-dropping-particle":"","parse-names":false,"suffix":""},{"dropping-particle":"","family":"Gibson","given":"Eli","non-dropping-particle":"","parse-names":false,"suffix":""},{"dropping-particle":"","family":"Yang","given":"Chen","non-dropping-particle":"","parse-names":false,"suffix":""},{"dropping-particle":"","family":"Ceccaldi","given":"Pascal","non-dropping-particle":"","parse-names":false,"suffix":""},{"dropping-particle":"","family":"Yoo","given":"Youngjin","non-dropping-particle":"","parse-names":false,"suffix":""},{"dropping-particle":"","family":"Das","given":"Jyotipriya","non-dropping-particle":"","parse-names":false,"suffix":""},{"dropping-particle":"","family":"Doshi","given":"Amish","non-dropping-particle":"","parse-names":false,"suffix":""},{"dropping-particle":"","family":"Georgescu","given":"Bogdan","non-dropping-particle":"","parse-names":false,"suffix":""},{"dropping-particle":"","family":"Janardhanan","given":"Nirmal","non-dropping-particle":"","parse-names":false,"suffix":""},{"dropping-particle":"","family":"Odry","given":"Benjamin","non-dropping-particle":"","parse-names":false,"suffix":""},{"dropping-particle":"","family":"others","given":"","non-dropping-particle":"","parse-names":false,"suffix":""}],"container-title":"Scientific reports","id":"ITEM-6","issue":"1","issued":{"date-parts":[["2021"]]},"page":"1-10","publisher":"Nature Publishing Group","title":"Automated detection of critical findings in multi-parametric brain MRI using a system of 3D neural networks","type":"article-journal","volume":"11"},"uris":["http://www.mendeley.com/documents/?uuid=4f24074f-5f28-45f4-95b8-6a138af41b56"]},{"id":"ITEM-7","itemData":{"author":[{"dropping-particle":"","family":"Voter","given":"Andrew F","non-dropping-particle":"","parse-names":false,"suffix":""},{"dropping-particle":"","family":"Meram","given":"Ece","non-dropping-particle":"","parse-names":false,"suffix":""},{"dropping-particle":"","family":"Garrett","given":"John W","non-dropping-particle":"","parse-names":false,"suffix":""},{"dropping-particle":"","family":"John-Paul","given":"J Yu","non-dropping-particle":"","parse-names":false,"suffix":""}],"container-title":"Journal of the American College of Radiology","id":"ITEM-7","issue":"8","issued":{"date-parts":[["2021"]]},"page":"1143-1152","publisher":"Elsevier","title":"Diagnostic accuracy and failure mode analysis of a deep learning algorithm for the detection of intracranial hemorrhage","type":"article-journal","volume":"18"},"uris":["http://www.mendeley.com/documents/?uuid=2d6d86e3-b4e9-4f88-82aa-51814aa062bc"]},{"id":"ITEM-8","itemData":{"author":[{"dropping-particle":"","family":"Wang","given":"Xiyue","non-dropping-particle":"","parse-names":false,"suffix":""},{"dropping-particle":"","family":"Shen","given":"Tao","non-dropping-particle":"","parse-names":false,"suffix":""},{"dropping-particle":"","family":"Yang","given":"Sen","non-dropping-particle":"","parse-names":false,"suffix":""},{"dropping-particle":"","family":"Lan","given":"Jun","non-dropping-particle":"","parse-names":false,"suffix":""},{"dropping-particle":"","family":"Xu","given":"Yanming","non-dropping-particle":"","parse-names":false,"suffix":""},{"dropping-particle":"","family":"Wang","given":"Minghui","non-dropping-particle":"","parse-names":false,"suffix":""},{"dropping-particle":"","family":"Zhang","given":"Jing","non-dropping-particle":"","parse-names":false,"suffix":""},{"dropping-particle":"","family":"Han","given":"Xiao","non-dropping-particle":"","parse-names":false,"suffix":""}],"container-title":"NeuroImage: Clinical","id":"ITEM-8","issued":{"date-parts":[["2021"]]},"page":"102785","publisher":"Elsevier","title":"A deep learning algorithm for automatic detection and classification of acute intracranial hemorrhages in head CT scans","type":"article-journal","volume":"32"},"uris":["http://www.mendeley.com/documents/?uuid=6f0f9c87-774a-4214-9918-7d1175e66ca1"]}],"mendeley":{"formattedCitation":"&lt;sup&gt;16,19,21,22,24–27&lt;/sup&gt;","plainTextFormattedCitation":"16,19,21,22,24–27","previouslyFormattedCitation":"&lt;sup&gt;16,19,21,22,24–27&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16,19,21,22,24–27</w:t>
      </w:r>
      <w:r w:rsidRPr="002E3E6C">
        <w:rPr>
          <w:rFonts w:ascii="Calibri" w:hAnsi="Calibri" w:cs="Calibri"/>
        </w:rPr>
        <w:fldChar w:fldCharType="end"/>
      </w:r>
      <w:r w:rsidRPr="002E3E6C">
        <w:rPr>
          <w:rFonts w:ascii="Calibri" w:hAnsi="Calibri" w:cs="Calibri"/>
        </w:rPr>
        <w:t xml:space="preserve">. In contrast, four studies (4/16, 25%) placed the AI model within the clinical pathway (“clinical validation”) </w:t>
      </w:r>
      <w:r w:rsidRPr="002E3E6C">
        <w:rPr>
          <w:rFonts w:ascii="Calibri" w:hAnsi="Calibri" w:cs="Calibri"/>
        </w:rPr>
        <w:fldChar w:fldCharType="begin" w:fldLock="1"/>
      </w:r>
      <w:r w:rsidR="002E3E6C" w:rsidRPr="002E3E6C">
        <w:rPr>
          <w:rFonts w:ascii="Calibri" w:hAnsi="Calibri" w:cs="Calibri"/>
        </w:rPr>
        <w:instrText>ADDIN CSL_CITATION {"citationItems":[{"id":"ITEM-1","itemData":{"DOI":"10.1038/s41746-017-0015-z","ISSN":"2398-6352","abstract":"Intracranial hemorrhage (ICH) requires prompt diagnosis to optimize patient outcomes. We hypothesized that machine learning algorithms could automatically analyze computed tomography (CT) of the head, prioritize radiology worklists and reduce time to diagnosis of ICH. 46,583 head CTs (~2 million images) acquired from 2007–2017 were collected from several facilities across Geisinger. A deep convolutional neural network was trained on 37,074 studies and subsequently evaluated on 9499 unseen studies. The predictive model was implemented prospectively for 3 months to re-prioritize “routine” head CT studies as “stat” on realtime radiology worklists if an ICH was detected. Time to diagnosis was compared between the re-prioritized “stat” and “routine” studies. A neuroradiologist blinded to the study reviewed false positive studies to determine whether the dictating radiologist overlooked ICH. The model achieved an area under the ROC curve of 0.846 (0.837–0.856). During implementation, 94 of 347 “routine” studies were re-prioritized to “stat”, and 60/94 had ICH identified by the radiologist. Five new cases of ICH were identified, and median time to diagnosis was significantly reduced (p &lt; 0.0001) from 512 to 19 min. In particular, one outpatient with vague symptoms on anti-coagulation was found to have an ICH which was treated promptly with reversal of anticoagulation, resulting in a good clinical outcome. Of the 34 false positives, the blinded over-reader identified four probable ICH cases overlooked in original interpretation. In conclusion, an artificial intelligence algorithm can prioritize radiology worklists to reduce time to diagnosis of new outpatient ICH by 96% and may also identify subtle ICH overlooked by radiologists. This demonstrates the positive impact of advanced machine learning in radiology workflow optimization. A computer program that automatically analyzes brain images from patients undergoing CT scans of the head can reliably flag those with signs of hemorrhage. A team of researchers from Geisinger in Danville, Pennsylvania, USA, trained and tested a machine-learning algorithm using 46,583 computed tomography imaging studies of the head. Subsequently, they implemented the model into routine care for 3 months to help prioritize radiology worklists. Of 347 routine cases, the computer identified 94 as having an intracranial hemorrhage, two-thirds of which were confirmed by a radiologist, including five among patients who had a new diagnosis o…","author":[{"dropping-particle":"","family":"Arbabshirani","given":"Mohammad R.","non-dropping-particle":"","parse-names":false,"suffix":""},{"dropping-particle":"","family":"Fornwalt","given":"Brandon K.","non-dropping-particle":"","parse-names":false,"suffix":""},{"dropping-particle":"","family":"Mongelluzzo","given":"Gino J.","non-dropping-particle":"","parse-names":false,"suffix":""},{"dropping-particle":"","family":"Suever","given":"Jonathan D.","non-dropping-particle":"","parse-names":false,"suffix":""},{"dropping-particle":"","family":"Geise","given":"Brandon D.","non-dropping-particle":"","parse-names":false,"suffix":""},{"dropping-particle":"","family":"Patel","given":"Aalpen A.","non-dropping-particle":"","parse-names":false,"suffix":""},{"dropping-particle":"","family":"Moore","given":"Gregory J.","non-dropping-particle":"","parse-names":false,"suffix":""}],"container-title":"NPJ digital medicine","id":"ITEM-1","issue":"1","issued":{"date-parts":[["2018","4","4"]]},"page":"1-7","publisher":"Nature Publishing Group","title":"Advanced machine learning in action: identification of intracranial hemorrhage on computed tomography scans of the head with clinical workflow integration","type":"article-journal","volume":"1"},"uris":["http://www.mendeley.com/documents/?uuid=7d5112a1-5cb1-3257-b0ca-93e720f39674"]},{"id":"ITEM-2","itemData":{"author":[{"dropping-particle":"","family":"Ginat","given":"Daniel","non-dropping-particle":"","parse-names":false,"suffix":""}],"container-title":"Brain Sciences","id":"ITEM-2","issue":"7","issued":{"date-parts":[["2021"]]},"page":"832","publisher":"Multidisciplinary Digital Publishing Institute","title":"Implementation of Machine Learning Software on the Radiology Worklist Decreases Scan View Delay for the Detection of Intracranial Hemorrhage on CT","type":"article-journal","volume":"11"},"uris":["http://www.mendeley.com/documents/?uuid=07345aa1-3b38-4405-9353-5c3cc5209da1"]},{"id":"ITEM-3","itemData":{"author":[{"dropping-particle":"","family":"Ginat","given":"Daniel T","non-dropping-particle":"","parse-names":false,"suffix":""}],"container-title":"Neuroradiology","id":"ITEM-3","issue":"3","issued":{"date-parts":[["2020"]]},"page":"335-340","publisher":"Springer","title":"Analysis of head CT scans flagged by deep learning software for acute intracranial hemorrhage","type":"article-journal","volume":"62"},"uris":["http://www.mendeley.com/documents/?uuid=58dfe433-bf2b-4ba2-b355-a3b70953d6ab"]},{"id":"ITEM-4","itemData":{"author":[{"dropping-particle":"","family":"Buls","given":"Nico","non-dropping-particle":"","parse-names":false,"suffix":""},{"dropping-particle":"","family":"Watté","given":"Nina","non-dropping-particle":"","parse-names":false,"suffix":""},{"dropping-particle":"","family":"Nieboer","given":"Koenraad","non-dropping-particle":"","parse-names":false,"suffix":""},{"dropping-particle":"","family":"Ilsen","given":"Bart","non-dropping-particle":"","parse-names":false,"suffix":""},{"dropping-particle":"","family":"Mey","given":"Johan","non-dropping-particle":"de","parse-names":false,"suffix":""}],"container-title":"Physica Medica: European Journal of Medical Physics","id":"ITEM-4","issued":{"date-parts":[["2021"]]},"page":"154-160","publisher":"Elsevier","title":"Performance of an artificial intelligence tool with real-time clinical workflow integration--Detection of intracranial hemorrhage and pulmonary embolism","type":"article-journal","volume":"83"},"uris":["http://www.mendeley.com/documents/?uuid=50995551-9c76-4c7c-aed2-b59ea83b755c"]}],"mendeley":{"formattedCitation":"&lt;sup&gt;12–14,17&lt;/sup&gt;","plainTextFormattedCitation":"12–14,17","previouslyFormattedCitation":"&lt;sup&gt;12–14,17&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12–14,17</w:t>
      </w:r>
      <w:r w:rsidRPr="002E3E6C">
        <w:rPr>
          <w:rFonts w:ascii="Calibri" w:hAnsi="Calibri" w:cs="Calibri"/>
        </w:rPr>
        <w:fldChar w:fldCharType="end"/>
      </w:r>
      <w:r w:rsidRPr="002E3E6C">
        <w:rPr>
          <w:rFonts w:ascii="Calibri" w:hAnsi="Calibri" w:cs="Calibri"/>
        </w:rPr>
        <w:t>, which more closely resembles a “real world” environment and therefore the intended applicability.</w:t>
      </w:r>
      <w:bookmarkEnd w:id="18"/>
      <w:r w:rsidRPr="002E3E6C">
        <w:rPr>
          <w:rFonts w:ascii="Calibri" w:hAnsi="Calibri" w:cs="Calibri"/>
        </w:rPr>
        <w:t xml:space="preserve"> In the remaining four studies (4/16, 25%), it was unclear whether the AI model was validated clinically or in laboratory conditions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Salehinejad","given":"Hojjat","non-dropping-particle":"","parse-names":false,"suffix":""},{"dropping-particle":"","family":"Kitamura","given":"Jumpei","non-dropping-particle":"","parse-names":false,"suffix":""},{"dropping-particle":"","family":"Ditkofsky","given":"Noah","non-dropping-particle":"","parse-names":false,"suffix":""},{"dropping-particle":"","family":"Lin","given":"Amy","non-dropping-particle":"","parse-names":false,"suffix":""},{"dropping-particle":"","family":"Bharatha","given":"Aditya","non-dropping-particle":"","parse-names":false,"suffix":""},{"dropping-particle":"","family":"Suthiphosuwan","given":"Suradech","non-dropping-particle":"","parse-names":false,"suffix":""},{"dropping-particle":"","family":"Lin","given":"Hui-Ming","non-dropping-particle":"","parse-names":false,"suffix":""},{"dropping-particle":"","family":"Wilson","given":"Jefferson R","non-dropping-particle":"","parse-names":false,"suffix":""},{"dropping-particle":"","family":"Mamdani","given":"Muhammad","non-dropping-particle":"","parse-names":false,"suffix":""},{"dropping-particle":"","family":"Colak","given":"Errol","non-dropping-particle":"","parse-names":false,"suffix":""}],"container-title":"Scientific reports","id":"ITEM-1","issue":"1","issued":{"date-parts":[["2021"]]},"page":"1-11","publisher":"Nature Publishing Group","title":"A real-world demonstration of machine learning generalizability in the detection of intracranial hemorrhage on head computerized tomography","type":"article-journal","volume":"11"},"uris":["http://www.mendeley.com/documents/?uuid=5a0d7727-3b44-43c1-881a-d1242d0e79fa"]},{"id":"ITEM-2","itemData":{"author":[{"dropping-particle":"","family":"Prevedello","given":"Luciano M","non-dropping-particle":"","parse-names":false,"suffix":""},{"dropping-particle":"","family":"Erdal","given":"Barbaros S","non-dropping-particle":"","parse-names":false,"suffix":""},{"dropping-particle":"","family":"Ryu","given":"John L","non-dropping-particle":"","parse-names":false,"suffix":""},{"dropping-particle":"","family":"Little","given":"Kevin J","non-dropping-particle":"","parse-names":false,"suffix":""},{"dropping-particle":"","family":"Demirer","given":"Mutlu","non-dropping-particle":"","parse-names":false,"suffix":""},{"dropping-particle":"","family":"Qian","given":"Songyue","non-dropping-particle":"","parse-names":false,"suffix":""},{"dropping-particle":"","family":"White","given":"Richard D","non-dropping-particle":"","parse-names":false,"suffix":""}],"container-title":"Radiology","id":"ITEM-2","issue":"3","issued":{"date-parts":[["2017"]]},"page":"923-931","publisher":"Radiological Society of North America","title":"Automated critical test findings identification and online notification system using artificial intelligence in imaging","type":"article-journal","volume":"285"},"uris":["http://www.mendeley.com/documents/?uuid=4e6bdc0a-739f-438f-83a6-d36ed504a183"]},{"id":"ITEM-3","itemData":{"author":[{"dropping-particle":"","family":"Finck","given":"Tom","non-dropping-particle":"","parse-names":false,"suffix":""},{"dropping-particle":"","family":"Schinz","given":"David","non-dropping-particle":"","parse-names":false,"suffix":""},{"dropping-particle":"","family":"Grundl","given":"Lioba","non-dropping-particle":"","parse-names":false,"suffix":""},{"dropping-particle":"","family":"Eisawy","given":"Rami","non-dropping-particle":"","parse-names":false,"suffix":""},{"dropping-particle":"","family":"Yigitsoy","given":"Mehmet","non-dropping-particle":"","parse-names":false,"suffix":""},{"dropping-particle":"","family":"Moosbauer","given":"Julia","non-dropping-particle":"","parse-names":false,"suffix":""},{"dropping-particle":"","family":"Pfister","given":"Franz","non-dropping-particle":"","parse-names":false,"suffix":""},{"dropping-particle":"","family":"Wiestler","given":"Benedikt","non-dropping-particle":"","parse-names":false,"suffix":""}],"container-title":"Investigative Radiology","id":"ITEM-3","issue":"9","issued":{"date-parts":[["2021"]]},"page":"571-578","publisher":"LWW","title":"Automated pathology detection and patient triage in routinely acquired head computed tomography scans","type":"article-journal","volume":"56"},"uris":["http://www.mendeley.com/documents/?uuid=5a0cff4c-164c-4b7d-ab82-a1dca1910d75"]},{"id":"ITEM-4","itemData":{"DOI":"10.3174/AJNR.A5742","ISSN":"0195-6108","PMID":"30049723","abstract":"BACKGROUND AND PURPOSE: Convolutional neural networks are a powerful technology for image recognition. This study evaluates a convolutional neural network optimized for the detection and quantification of intraparenchymal, epidural/subdural, and subarachnoid hemorrhages on noncontrast CT.\n\nMATERIALS AND METHODS: This study was performed in 2 phases. First, a training cohort of all NCCTs acquired at a single institution between January 1, 2017, and July 31, 2017, was used to develop and cross-validate a custom hybrid 3D/2D mask ROI-based convolutional neural network architecture for hemorrhage evaluation. Second, the trained network was applied prospectively to all NCCTs ordered from the emergency department between February 1, 2018, and February 28, 2018, in an automated inference pipeline. Hemorrhage-detection accuracy, area under the curve, sensitivity, specificity, positive predictive value, and negative predictive value were assessed for full and balanced datasets and were further stratified by hemorrhage type and size. Quantification was assessed by the Dice score coefficient and the Pearson correlation.\n\nRESULTS: A 10,159-examination training cohort (512,598 images; 901/8.1% hemorrhages) and an 862-examination test cohort (23,668 images; 82/12% hemorrhages) were used in this study. Accuracy, area under the curve, sensitivity, specificity, positive predictive value, and negative-predictive value for hemorrhage detection were 0.975, 0.983, 0.971, 0.975, 0.793, and 0.997 on training cohort cross-validation and 0.970, 0.981, 0.951, 0.973, 0.829, and 0.993 for the prospective test set. Dice scores for intraparenchymal hemorrhage, epidural/subdural hemorrhage, and SAH were 0.931, 0.863, and 0.772, respectively.\n\nCONCLUSIONS: A customized deep learning tool is accurate in the detection and quantification of hemorrhage on NCCT. Demonstrated high performance on prospective NCCTs ordered from the emergency department suggests the clinical viability of the proposed deep learning tool.\n\nCNN\n:   convolutional neural networks\nEDH/SDH\n:   epidural/subdural hemorrhage\nGPU\n:   graphics processing unit\nICH\n:   intracranial hemorrhage\nIPH\n:   intraparenchymal hemorrhage\nmask R-CNN\n:   mask ROI-based CNN","author":[{"dropping-particle":"","family":"Chang","given":"P. D.","non-dropping-particle":"","parse-names":false,"suffix":""},{"dropping-particle":"","family":"Kuoy","given":"E.","non-dropping-particle":"","parse-names":false,"suffix":""},{"dropping-particle":"","family":"Grinband","given":"J.","non-dropping-particle":"","parse-names":false,"suffix":""},{"dropping-particle":"","family":"Weinberg","given":"B. D.","non-dropping-particle":"","parse-names":false,"suffix":""},{"dropping-particle":"","family":"Thompson","given":"M.","non-dropping-particle":"","parse-names":false,"suffix":""},{"dropping-particle":"","family":"Homo","given":"R.","non-dropping-particle":"","parse-names":false,"suffix":""},{"dropping-particle":"","family":"Chen","given":"J.","non-dropping-particle":"","parse-names":false,"suffix":""},{"dropping-particle":"","family":"Abcede","given":"H.","non-dropping-particle":"","parse-names":false,"suffix":""},{"dropping-particle":"","family":"Shafie","given":"M.","non-dropping-particle":"","parse-names":false,"suffix":""},{"dropping-particle":"","family":"Sugrue","given":"L.","non-dropping-particle":"","parse-names":false,"suffix":""},{"dropping-particle":"","family":"Filippi","given":"C. G.","non-dropping-particle":"","parse-names":false,"suffix":""},{"dropping-particle":"","family":"Su","given":"M. Y.","non-dropping-particle":"","parse-names":false,"suffix":""},{"dropping-particle":"","family":"Yu","given":"W.","non-dropping-particle":"","parse-names":false,"suffix":""},{"dropping-particle":"","family":"Hess","given":"C.","non-dropping-particle":"","parse-names":false,"suffix":""},{"dropping-particle":"","family":"Chow","given":"D.","non-dropping-particle":"","parse-names":false,"suffix":""}],"container-title":"American Journal of Neuroradiology","id":"ITEM-4","issue":"9","issued":{"date-parts":[["2018","9","1"]]},"page":"1609-1616","publisher":"American Journal of Neuroradiology","title":"Hybrid 3D/2D Convolutional Neural Network for Hemorrhage Evaluation on Head CT","type":"article-journal","volume":"39"},"uris":["http://www.mendeley.com/documents/?uuid=21b9538f-d3c8-3f6c-9432-4643a73ca263"]}],"mendeley":{"formattedCitation":"&lt;sup&gt;15,18,20,23&lt;/sup&gt;","plainTextFormattedCitation":"15,18,20,23","previouslyFormattedCitation":"&lt;sup&gt;15,18,20,23&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15,18,20,23</w:t>
      </w:r>
      <w:r w:rsidRPr="002E3E6C">
        <w:rPr>
          <w:rFonts w:ascii="Calibri" w:hAnsi="Calibri" w:cs="Calibri"/>
        </w:rPr>
        <w:fldChar w:fldCharType="end"/>
      </w:r>
      <w:r w:rsidRPr="002E3E6C">
        <w:rPr>
          <w:rFonts w:ascii="Calibri" w:hAnsi="Calibri" w:cs="Calibri"/>
        </w:rPr>
        <w:t>.</w:t>
      </w:r>
    </w:p>
    <w:p w14:paraId="44E5C05F" w14:textId="77777777" w:rsidR="00B33F62" w:rsidRPr="002E3E6C" w:rsidRDefault="00B33F62" w:rsidP="00B33F62">
      <w:pPr>
        <w:pStyle w:val="Heading2"/>
        <w:rPr>
          <w:rFonts w:ascii="Calibri" w:hAnsi="Calibri" w:cs="Calibri"/>
        </w:rPr>
      </w:pPr>
      <w:bookmarkStart w:id="19" w:name="_Toc125929399"/>
      <w:r w:rsidRPr="002E3E6C">
        <w:rPr>
          <w:rFonts w:ascii="Calibri" w:hAnsi="Calibri" w:cs="Calibri"/>
        </w:rPr>
        <w:t>Reference Standard</w:t>
      </w:r>
      <w:bookmarkEnd w:id="19"/>
    </w:p>
    <w:p w14:paraId="3D11E2FA" w14:textId="712B2ABD" w:rsidR="00B33F62" w:rsidRPr="002E3E6C" w:rsidRDefault="00B33F62" w:rsidP="00B33F62">
      <w:pPr>
        <w:rPr>
          <w:rFonts w:ascii="Calibri" w:hAnsi="Calibri" w:cs="Calibri"/>
        </w:rPr>
      </w:pPr>
      <w:r w:rsidRPr="002E3E6C">
        <w:rPr>
          <w:rFonts w:ascii="Calibri" w:hAnsi="Calibri" w:cs="Calibri"/>
        </w:rPr>
        <w:t xml:space="preserve">The reference standard in all studies was radiologist assessment. </w:t>
      </w:r>
      <w:bookmarkStart w:id="20" w:name="_Hlk110796874"/>
      <w:r w:rsidRPr="002E3E6C">
        <w:rPr>
          <w:rFonts w:ascii="Calibri" w:hAnsi="Calibri" w:cs="Calibri"/>
        </w:rPr>
        <w:t>Studies that used fewer than two radiologists to assess the images of a scan for their reference standard were considered at high risk of bias, as individual radiologists do not have perfect accuracy</w:t>
      </w:r>
      <w:bookmarkEnd w:id="20"/>
      <w:r w:rsidRPr="002E3E6C">
        <w:rPr>
          <w:rFonts w:ascii="Calibri" w:hAnsi="Calibri" w:cs="Calibri"/>
        </w:rPr>
        <w:t xml:space="preserve">. For example, one study reported that the agreement between two neuroradiologists to label MRI brain reports as normal or abnormal was 94.9% </w:t>
      </w:r>
      <w:r w:rsidRPr="002E3E6C">
        <w:rPr>
          <w:rFonts w:ascii="Calibri" w:hAnsi="Calibri" w:cs="Calibri"/>
        </w:rPr>
        <w:fldChar w:fldCharType="begin" w:fldLock="1"/>
      </w:r>
      <w:r w:rsidR="002E3E6C" w:rsidRPr="002E3E6C">
        <w:rPr>
          <w:rFonts w:ascii="Calibri" w:hAnsi="Calibri" w:cs="Calibri"/>
        </w:rPr>
        <w:instrText>ADDIN CSL_CITATION {"citationItems":[{"id":"ITEM-1","itemData":{"DOI":"10.1007/978-3-030-61166-8_27/COVER/","ISBN":"9783030611651","ISSN":"16113349","abstract":"Natural language processing (NLP) shows promise as a means to automate the labelling of hospital-scale neuroradiology magnetic resonance imaging (MRI) datasets for computer vision applications. To date, however, there has been no thorough investigation into the validity of this approach, including determining the accuracy of report labels compared to image labels as well as examining the performance of non-specialist labellers. In this work, we draw on the experience of a team of neuroradiologists who labelled over 5000 MRI neuroradiology reports as part of a project to build a dedicated deep learning-based neuroradiology report classifier. We show that, in our experience, assigning binary labels (i.e. normal vs abnormal) to images from reports alone is highly accurate. In contrast to the binary labels, however, the accuracy of more granular labelling is dependent on the category, and we highlight reasons for this discrepancy. We also show that downstream model performance is reduced when labelling of training reports is performed by a non-specialist. To allow other researchers to accelerate their research, we make our refined abnormality definitions and labelling rules available, as well as our easy-to-use radiology report labelling tool which helps streamline this process.","author":[{"dropping-particle":"","family":"Wood","given":"David A.","non-dropping-particle":"","parse-names":false,"suffix":""},{"dropping-particle":"","family":"Kafiabadi","given":"Sina","non-dropping-particle":"","parse-names":false,"suffix":""},{"dropping-particle":"","family":"Busaidi","given":"Aisha","non-dropping-particle":"Al","parse-names":false,"suffix":""},{"dropping-particle":"","family":"Guilhem","given":"Emily","non-dropping-particle":"","parse-names":false,"suffix":""},{"dropping-particle":"","family":"Lynch","given":"Jeremy","non-dropping-particle":"","parse-names":false,"suffix":""},{"dropping-particle":"","family":"Townend","given":"Matthew","non-dropping-particle":"","parse-names":false,"suffix":""},{"dropping-particle":"","family":"Montvila","given":"Antanas","non-dropping-particle":"","parse-names":false,"suffix":""},{"dropping-particle":"","family":"Siddiqui","given":"Juveria","non-dropping-particle":"","parse-names":false,"suffix":""},{"dropping-particle":"","family":"Gadapa","given":"Naveen","non-dropping-particle":"","parse-names":false,"suffix":""},{"dropping-particle":"","family":"Benger","given":"Matthew","non-dropping-particle":"","parse-names":false,"suffix":""},{"dropping-particle":"","family":"Barker","given":"Gareth","non-dropping-particle":"","parse-names":false,"suffix":""},{"dropping-particle":"","family":"Ourselin","given":"Sebastian","non-dropping-particle":"","parse-names":false,"suffix":""},{"dropping-particle":"","family":"Cole","given":"James H.","non-dropping-particle":"","parse-names":false,"suffix":""},{"dropping-particle":"","family":"Booth","given":"Thomas C.","non-dropping-particle":"","parse-names":false,"suffix":""}],"container-title":"Lecture Notes in Computer Science (including subseries Lecture Notes in Artificial Intelligence and Lecture Notes in Bioinformatics)","id":"ITEM-1","issued":{"date-parts":[["2020"]]},"page":"254-265","publisher":"Springer Science and Business Media Deutschland GmbH","title":"Labelling Imaging Datasets on the Basis of Neuroradiology Reports: A Validation Study","type":"article-journal","volume":"12446 LNCS"},"uris":["http://www.mendeley.com/documents/?uuid=3f41aa00-2d05-3f15-8013-5884d51e4401"]}],"mendeley":{"formattedCitation":"&lt;sup&gt;29&lt;/sup&gt;","plainTextFormattedCitation":"29","previouslyFormattedCitation":"&lt;sup&gt;29&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29</w:t>
      </w:r>
      <w:r w:rsidRPr="002E3E6C">
        <w:rPr>
          <w:rFonts w:ascii="Calibri" w:hAnsi="Calibri" w:cs="Calibri"/>
        </w:rPr>
        <w:fldChar w:fldCharType="end"/>
      </w:r>
      <w:r w:rsidRPr="002E3E6C">
        <w:rPr>
          <w:rFonts w:ascii="Calibri" w:hAnsi="Calibri" w:cs="Calibri"/>
        </w:rPr>
        <w:t xml:space="preserve">. </w:t>
      </w:r>
      <w:bookmarkStart w:id="21" w:name="_Hlk110796885"/>
      <w:r w:rsidRPr="002E3E6C">
        <w:rPr>
          <w:rFonts w:ascii="Calibri" w:hAnsi="Calibri" w:cs="Calibri"/>
        </w:rPr>
        <w:t xml:space="preserve">Five studies (5/16, 31%) were therefore considered to have high risk of bias as only the clinical report was reviewed </w:t>
      </w:r>
      <w:bookmarkEnd w:id="21"/>
      <w:r w:rsidRPr="002E3E6C">
        <w:rPr>
          <w:rFonts w:ascii="Calibri" w:hAnsi="Calibri" w:cs="Calibri"/>
        </w:rPr>
        <w:t xml:space="preserve">(in these cases,  the report was assessed by either a single radiologist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Nael","given":"Kambiz","non-dropping-particle":"","parse-names":false,"suffix":""},{"dropping-particle":"","family":"Gibson","given":"Eli","non-dropping-particle":"","parse-names":false,"suffix":""},{"dropping-particle":"","family":"Yang","given":"Chen","non-dropping-particle":"","parse-names":false,"suffix":""},{"dropping-particle":"","family":"Ceccaldi","given":"Pascal","non-dropping-particle":"","parse-names":false,"suffix":""},{"dropping-particle":"","family":"Yoo","given":"Youngjin","non-dropping-particle":"","parse-names":false,"suffix":""},{"dropping-particle":"","family":"Das","given":"Jyotipriya","non-dropping-particle":"","parse-names":false,"suffix":""},{"dropping-particle":"","family":"Doshi","given":"Amish","non-dropping-particle":"","parse-names":false,"suffix":""},{"dropping-particle":"","family":"Georgescu","given":"Bogdan","non-dropping-particle":"","parse-names":false,"suffix":""},{"dropping-particle":"","family":"Janardhanan","given":"Nirmal","non-dropping-particle":"","parse-names":false,"suffix":""},{"dropping-particle":"","family":"Odry","given":"Benjamin","non-dropping-particle":"","parse-names":false,"suffix":""},{"dropping-particle":"","family":"others","given":"","non-dropping-particle":"","parse-names":false,"suffix":""}],"container-title":"Scientific reports","id":"ITEM-1","issue":"1","issued":{"date-parts":[["2021"]]},"page":"1-10","publisher":"Nature Publishing Group","title":"Automated detection of critical findings in multi-parametric brain MRI using a system of 3D neural networks","type":"article-journal","volume":"11"},"uris":["http://www.mendeley.com/documents/?uuid=4f24074f-5f28-45f4-95b8-6a138af41b56"]},{"id":"ITEM-2","itemData":{"author":[{"dropping-particle":"","family":"Ginat","given":"Daniel","non-dropping-particle":"","parse-names":false,"suffix":""}],"container-title":"Brain Sciences","id":"ITEM-2","issue":"7","issued":{"date-parts":[["2021"]]},"page":"832","publisher":"Multidisciplinary Digital Publishing Institute","title":"Implementation of Machine Learning Software on the Radiology Worklist Decreases Scan View Delay for the Detection of Intracranial Hemorrhage on CT","type":"article-journal","volume":"11"},"uris":["http://www.mendeley.com/documents/?uuid=07345aa1-3b38-4405-9353-5c3cc5209da1"]},{"id":"ITEM-3","itemData":{"author":[{"dropping-particle":"","family":"Prevedello","given":"Luciano M","non-dropping-particle":"","parse-names":false,"suffix":""},{"dropping-particle":"","family":"Erdal","given":"Barbaros S","non-dropping-particle":"","parse-names":false,"suffix":""},{"dropping-particle":"","family":"Ryu","given":"John L","non-dropping-particle":"","parse-names":false,"suffix":""},{"dropping-particle":"","family":"Little","given":"Kevin J","non-dropping-particle":"","parse-names":false,"suffix":""},{"dropping-particle":"","family":"Demirer","given":"Mutlu","non-dropping-particle":"","parse-names":false,"suffix":""},{"dropping-particle":"","family":"Qian","given":"Songyue","non-dropping-particle":"","parse-names":false,"suffix":""},{"dropping-particle":"","family":"White","given":"Richard D","non-dropping-particle":"","parse-names":false,"suffix":""}],"container-title":"Radiology","id":"ITEM-3","issue":"3","issued":{"date-parts":[["2017"]]},"page":"923-931","publisher":"Radiological Society of North America","title":"Automated critical test findings identification and online notification system using artificial intelligence in imaging","type":"article-journal","volume":"285"},"uris":["http://www.mendeley.com/documents/?uuid=4e6bdc0a-739f-438f-83a6-d36ed504a183"]}],"mendeley":{"formattedCitation":"&lt;sup&gt;13,20,27&lt;/sup&gt;","plainTextFormattedCitation":"13,20,27","previouslyFormattedCitation":"&lt;sup&gt;13,20,27&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13,20,27</w:t>
      </w:r>
      <w:r w:rsidRPr="002E3E6C">
        <w:rPr>
          <w:rFonts w:ascii="Calibri" w:hAnsi="Calibri" w:cs="Calibri"/>
        </w:rPr>
        <w:fldChar w:fldCharType="end"/>
      </w:r>
      <w:r w:rsidRPr="002E3E6C">
        <w:rPr>
          <w:rFonts w:ascii="Calibri" w:hAnsi="Calibri" w:cs="Calibri"/>
        </w:rPr>
        <w:t xml:space="preserve">, research assistant </w:t>
      </w:r>
      <w:r w:rsidRPr="002E3E6C">
        <w:rPr>
          <w:rFonts w:ascii="Calibri" w:hAnsi="Calibri" w:cs="Calibri"/>
        </w:rPr>
        <w:fldChar w:fldCharType="begin" w:fldLock="1"/>
      </w:r>
      <w:r w:rsidR="002E3E6C" w:rsidRPr="002E3E6C">
        <w:rPr>
          <w:rFonts w:ascii="Calibri" w:hAnsi="Calibri" w:cs="Calibri"/>
        </w:rPr>
        <w:instrText>ADDIN CSL_CITATION {"citationItems":[{"id":"ITEM-1","itemData":{"DOI":"10.1038/s41746-017-0015-z","ISSN":"2398-6352","abstract":"Intracranial hemorrhage (ICH) requires prompt diagnosis to optimize patient outcomes. We hypothesized that machine learning algorithms could automatically analyze computed tomography (CT) of the head, prioritize radiology worklists and reduce time to diagnosis of ICH. 46,583 head CTs (~2 million images) acquired from 2007–2017 were collected from several facilities across Geisinger. A deep convolutional neural network was trained on 37,074 studies and subsequently evaluated on 9499 unseen studies. The predictive model was implemented prospectively for 3 months to re-prioritize “routine” head CT studies as “stat” on realtime radiology worklists if an ICH was detected. Time to diagnosis was compared between the re-prioritized “stat” and “routine” studies. A neuroradiologist blinded to the study reviewed false positive studies to determine whether the dictating radiologist overlooked ICH. The model achieved an area under the ROC curve of 0.846 (0.837–0.856). During implementation, 94 of 347 “routine” studies were re-prioritized to “stat”, and 60/94 had ICH identified by the radiologist. Five new cases of ICH were identified, and median time to diagnosis was significantly reduced (p &lt; 0.0001) from 512 to 19 min. In particular, one outpatient with vague symptoms on anti-coagulation was found to have an ICH which was treated promptly with reversal of anticoagulation, resulting in a good clinical outcome. Of the 34 false positives, the blinded over-reader identified four probable ICH cases overlooked in original interpretation. In conclusion, an artificial intelligence algorithm can prioritize radiology worklists to reduce time to diagnosis of new outpatient ICH by 96% and may also identify subtle ICH overlooked by radiologists. This demonstrates the positive impact of advanced machine learning in radiology workflow optimization. A computer program that automatically analyzes brain images from patients undergoing CT scans of the head can reliably flag those with signs of hemorrhage. A team of researchers from Geisinger in Danville, Pennsylvania, USA, trained and tested a machine-learning algorithm using 46,583 computed tomography imaging studies of the head. Subsequently, they implemented the model into routine care for 3 months to help prioritize radiology worklists. Of 347 routine cases, the computer identified 94 as having an intracranial hemorrhage, two-thirds of which were confirmed by a radiologist, including five among patients who had a new diagnosis o…","author":[{"dropping-particle":"","family":"Arbabshirani","given":"Mohammad R.","non-dropping-particle":"","parse-names":false,"suffix":""},{"dropping-particle":"","family":"Fornwalt","given":"Brandon K.","non-dropping-particle":"","parse-names":false,"suffix":""},{"dropping-particle":"","family":"Mongelluzzo","given":"Gino J.","non-dropping-particle":"","parse-names":false,"suffix":""},{"dropping-particle":"","family":"Suever","given":"Jonathan D.","non-dropping-particle":"","parse-names":false,"suffix":""},{"dropping-particle":"","family":"Geise","given":"Brandon D.","non-dropping-particle":"","parse-names":false,"suffix":""},{"dropping-particle":"","family":"Patel","given":"Aalpen A.","non-dropping-particle":"","parse-names":false,"suffix":""},{"dropping-particle":"","family":"Moore","given":"Gregory J.","non-dropping-particle":"","parse-names":false,"suffix":""}],"container-title":"NPJ digital medicine","id":"ITEM-1","issue":"1","issued":{"date-parts":[["2018","4","4"]]},"page":"1-7","publisher":"Nature Publishing Group","title":"Advanced machine learning in action: identification of intracranial hemorrhage on computed tomography scans of the head with clinical workflow integration","type":"article-journal","volume":"1"},"uris":["http://www.mendeley.com/documents/?uuid=7d5112a1-5cb1-3257-b0ca-93e720f39674"]},{"id":"ITEM-2","itemData":{"author":[{"dropping-particle":"","family":"Salehinejad","given":"Hojjat","non-dropping-particle":"","parse-names":false,"suffix":""},{"dropping-particle":"","family":"Kitamura","given":"Jumpei","non-dropping-particle":"","parse-names":false,"suffix":""},{"dropping-particle":"","family":"Ditkofsky","given":"Noah","non-dropping-particle":"","parse-names":false,"suffix":""},{"dropping-particle":"","family":"Lin","given":"Amy","non-dropping-particle":"","parse-names":false,"suffix":""},{"dropping-particle":"","family":"Bharatha","given":"Aditya","non-dropping-particle":"","parse-names":false,"suffix":""},{"dropping-particle":"","family":"Suthiphosuwan","given":"Suradech","non-dropping-particle":"","parse-names":false,"suffix":""},{"dropping-particle":"","family":"Lin","given":"Hui-Ming","non-dropping-particle":"","parse-names":false,"suffix":""},{"dropping-particle":"","family":"Wilson","given":"Jefferson R","non-dropping-particle":"","parse-names":false,"suffix":""},{"dropping-particle":"","family":"Mamdani","given":"Muhammad","non-dropping-particle":"","parse-names":false,"suffix":""},{"dropping-particle":"","family":"Colak","given":"Errol","non-dropping-particle":"","parse-names":false,"suffix":""}],"container-title":"Scientific reports","id":"ITEM-2","issue":"1","issued":{"date-parts":[["2021"]]},"page":"1-11","publisher":"Nature Publishing Group","title":"A real-world demonstration of machine learning generalizability in the detection of intracranial hemorrhage on head computerized tomography","type":"article-journal","volume":"11"},"uris":["http://www.mendeley.com/documents/?uuid=5a0d7727-3b44-43c1-881a-d1242d0e79fa"]}],"mendeley":{"formattedCitation":"&lt;sup&gt;15,17&lt;/sup&gt;","plainTextFormattedCitation":"15,17","previouslyFormattedCitation":"&lt;sup&gt;15,17&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15,17</w:t>
      </w:r>
      <w:r w:rsidRPr="002E3E6C">
        <w:rPr>
          <w:rFonts w:ascii="Calibri" w:hAnsi="Calibri" w:cs="Calibri"/>
        </w:rPr>
        <w:fldChar w:fldCharType="end"/>
      </w:r>
      <w:r w:rsidRPr="002E3E6C">
        <w:rPr>
          <w:rFonts w:ascii="Calibri" w:hAnsi="Calibri" w:cs="Calibri"/>
        </w:rPr>
        <w:t xml:space="preserve"> or an automated natural language processing algorithm </w:t>
      </w:r>
      <w:r w:rsidRPr="002E3E6C">
        <w:rPr>
          <w:rFonts w:ascii="Calibri" w:hAnsi="Calibri" w:cs="Calibri"/>
        </w:rPr>
        <w:fldChar w:fldCharType="begin" w:fldLock="1"/>
      </w:r>
      <w:r w:rsidR="002E3E6C" w:rsidRPr="002E3E6C">
        <w:rPr>
          <w:rFonts w:ascii="Calibri" w:hAnsi="Calibri" w:cs="Calibri"/>
        </w:rPr>
        <w:instrText>ADDIN CSL_CITATION {"citationItems":[{"id":"ITEM-1","itemData":{"DOI":"10.1038/s41746-017-0015-z","ISSN":"2398-6352","abstract":"Intracranial hemorrhage (ICH) requires prompt diagnosis to optimize patient outcomes. We hypothesized that machine learning algorithms could automatically analyze computed tomography (CT) of the head, prioritize radiology worklists and reduce time to diagnosis of ICH. 46,583 head CTs (~2 million images) acquired from 2007–2017 were collected from several facilities across Geisinger. A deep convolutional neural network was trained on 37,074 studies and subsequently evaluated on 9499 unseen studies. The predictive model was implemented prospectively for 3 months to re-prioritize “routine” head CT studies as “stat” on realtime radiology worklists if an ICH was detected. Time to diagnosis was compared between the re-prioritized “stat” and “routine” studies. A neuroradiologist blinded to the study reviewed false positive studies to determine whether the dictating radiologist overlooked ICH. The model achieved an area under the ROC curve of 0.846 (0.837–0.856). During implementation, 94 of 347 “routine” studies were re-prioritized to “stat”, and 60/94 had ICH identified by the radiologist. Five new cases of ICH were identified, and median time to diagnosis was significantly reduced (p &lt; 0.0001) from 512 to 19 min. In particular, one outpatient with vague symptoms on anti-coagulation was found to have an ICH which was treated promptly with reversal of anticoagulation, resulting in a good clinical outcome. Of the 34 false positives, the blinded over-reader identified four probable ICH cases overlooked in original interpretation. In conclusion, an artificial intelligence algorithm can prioritize radiology worklists to reduce time to diagnosis of new outpatient ICH by 96% and may also identify subtle ICH overlooked by radiologists. This demonstrates the positive impact of advanced machine learning in radiology workflow optimization. A computer program that automatically analyzes brain images from patients undergoing CT scans of the head can reliably flag those with signs of hemorrhage. A team of researchers from Geisinger in Danville, Pennsylvania, USA, trained and tested a machine-learning algorithm using 46,583 computed tomography imaging studies of the head. Subsequently, they implemented the model into routine care for 3 months to help prioritize radiology worklists. Of 347 routine cases, the computer identified 94 as having an intracranial hemorrhage, two-thirds of which were confirmed by a radiologist, including five among patients who had a new diagnosis o…","author":[{"dropping-particle":"","family":"Arbabshirani","given":"Mohammad R.","non-dropping-particle":"","parse-names":false,"suffix":""},{"dropping-particle":"","family":"Fornwalt","given":"Brandon K.","non-dropping-particle":"","parse-names":false,"suffix":""},{"dropping-particle":"","family":"Mongelluzzo","given":"Gino J.","non-dropping-particle":"","parse-names":false,"suffix":""},{"dropping-particle":"","family":"Suever","given":"Jonathan D.","non-dropping-particle":"","parse-names":false,"suffix":""},{"dropping-particle":"","family":"Geise","given":"Brandon D.","non-dropping-particle":"","parse-names":false,"suffix":""},{"dropping-particle":"","family":"Patel","given":"Aalpen A.","non-dropping-particle":"","parse-names":false,"suffix":""},{"dropping-particle":"","family":"Moore","given":"Gregory J.","non-dropping-particle":"","parse-names":false,"suffix":""}],"container-title":"NPJ digital medicine","id":"ITEM-1","issue":"1","issued":{"date-parts":[["2018","4","4"]]},"page":"1-7","publisher":"Nature Publishing Group","title":"Advanced machine learning in action: identification of intracranial hemorrhage on computed tomography scans of the head with clinical workflow integration","type":"article-journal","volume":"1"},"uris":["http://www.mendeley.com/documents/?uuid=7d5112a1-5cb1-3257-b0ca-93e720f39674"]}],"mendeley":{"formattedCitation":"&lt;sup&gt;17&lt;/sup&gt;","plainTextFormattedCitation":"17","previouslyFormattedCitation":"&lt;sup&gt;17&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17</w:t>
      </w:r>
      <w:r w:rsidRPr="002E3E6C">
        <w:rPr>
          <w:rFonts w:ascii="Calibri" w:hAnsi="Calibri" w:cs="Calibri"/>
        </w:rPr>
        <w:fldChar w:fldCharType="end"/>
      </w:r>
      <w:r w:rsidRPr="002E3E6C">
        <w:rPr>
          <w:rFonts w:ascii="Calibri" w:hAnsi="Calibri" w:cs="Calibri"/>
        </w:rPr>
        <w:t xml:space="preserve">). 10 (10/16, 56%) studies were at a low risk of bias for this attribute as at least two radiologists had reviewed the images. In 2/16 (13%) studies, a single radiologist assessed both the images and the clinical report written by a different radiologist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{"citationItems":[{"id":"ITEM-1","itemData":{"author":[{"dropping-particle":"","family":"Ginat","given":"Daniel T","non-dropping-particle":"","parse-names":false,"suffix":""}],"container-title":"Neuroradiology","id":"ITEM-1","issue":"3","issued":{"date-parts":[["2020"]]},"page":"335-340","publisher":"Springer","title":"Analysis of head CT scans flagged by deep learning software for acute intracranial hemorrhage","type":"article-journal","volume":"62"},"uris":["http://www.mendeley.com/documents/?uuid=58dfe433-bf2b-4ba2-b355-a3b70953d6ab"]},{"id":"ITEM-2","itemData":{"DOI":"10.3174/AJNR.A5742","ISSN":"0195-6108","PMID":"30049723","abstract":"BACKGROUND AND PURPOSE: Convolutional neural networks are a powerful technology for image recognition. This study evaluates a convolutional neural network optimized for the detection and quantification of intraparenchymal, epidural/subdural, and subarachnoid hemorrhages on noncontrast CT.\n\nMATERIALS AND METHODS: This study was performed in 2 phases. First, a training cohort of all NCCTs acquired at a single institution between January 1, 2017, and July 31, 2017, was used to develop and cross-validate a custom hybrid 3D/2D mask ROI-based convolutional neural network architecture for hemorrhage evaluation. Second, the trained network was applied prospectively to all NCCTs ordered from the emergency department between February 1, 2018, and February 28, 2018, in an automated inference pipeline. Hemorrhage-detection accuracy, area under the curve, sensitivity, specificity, positive predictive value, and negative predictive value were assessed for full and balanced datasets and were further stratified by hemorrhage type and size. Quantification was assessed by the Dice score coefficient and the Pearson correlation.\n\nRESULTS: A 10,159-examination training cohort (512,598 images; 901/8.1% hemorrhages) and an 862-examination test cohort (23,668 images; 82/12% hemorrhages) were used in this study. Accuracy, area under the curve, sensitivity, specificity, positive predictive value, and negative-predictive value for hemorrhage detection were 0.975, 0.983, 0.971, 0.975, 0.793, and 0.997 on training cohort cross-validation and 0.970, 0.981, 0.951, 0.973, 0.829, and 0.993 for the prospective test set. Dice scores for intraparenchymal hemorrhage, epidural/subdural hemorrhage, and SAH were 0.931, 0.863, and 0.772, respectively.\n\nCONCLUSIONS: A customized deep learning tool is accurate in the detection and quantification of hemorrhage on NCCT. Demonstrated high performance on prospective NCCTs ordered from the emergency department suggests the clinical viability of the proposed deep learning tool.\n\nCNN\n:   convolutional neural networks\nEDH/SDH\n:   epidural/subdural hemorrhage\nGPU\n:   graphics processing unit\nICH\n:   intracranial hemorrhage\nIPH\n:   intraparenchymal hemorrhage\nmask R-CNN\n:   mask ROI-based CNN","author":[{"dropping-particle":"","family":"Chang","given":"P. D.","non-dropping-particle":"","parse-names":false,"suffix":""},{"dropping-particle":"","family":"Kuoy","given":"E.","non-dropping-particle":"","parse-names":false,"suffix":""},{"dropping-particle":"","family":"Grinband","given":"J.","non-dropping-particle":"","parse-names":false,"suffix":""},{"dropping-particle":"","family":"Weinberg","given":"B. D.","non-dropping-particle":"","parse-names":false,"suffix":""},{"dropping-particle":"","family":"Thompson","given":"M.","non-dropping-particle":"","parse-names":false,"suffix":""},{"dropping-particle":"","family":"Homo","given":"R.","non-dropping-particle":"","parse-names":false,"suffix":""},{"dropping-particle":"","family":"Chen","given":"J.","non-dropping-particle":"","parse-names":false,"suffix":""},{"dropping-particle":"","family":"Abcede","given":"H.","non-dropping-particle":"","parse-names":false,"suffix":""},{"dropping-particle":"","family":"Shafie","given":"M.","non-dropping-particle":"","parse-names":false,"suffix":""},{"dropping-particle":"","family":"Sugrue","given":"L.","non-dropping-particle":"","parse-names":false,"suffix":""},{"dropping-particle":"","family":"Filippi","given":"C. G.","non-dropping-particle":"","parse-names":false,"suffix":""},{"dropping-particle":"","family":"Su","given":"M. Y.","non-dropping-particle":"","parse-names":false,"suffix":""},{"dropping-particle":"","family":"Yu","given":"W.","non-dropping-particle":"","parse-names":false,"suffix":""},{"dropping-particle":"","family":"Hess","given":"C.","non-dropping-particle":"","parse-names":false,"suffix":""},{"dropping-particle":"","family":"Chow","given":"D.","non-dropping-particle":"","parse-names":false,"suffix":""}],"container-title":"American Journal of Neuroradiology","id":"ITEM-2","issue":"9","issued":{"date-parts":[["2018","9","1"]]},"page":"1609-1616","publisher":"American Journal of Neuroradiology","title":"Hybrid 3D/2D Convolutional Neural Network for Hemorrhage Evaluation on Head CT","type":"article-journal","volume":"39"},"uris":["http://www.mendeley.com/documents/?uuid=21b9538f-d3c8-3f6c-9432-4643a73ca263"]}],"mendeley":{"formattedCitation":"&lt;sup&gt;12,23&lt;/sup&gt;","plainTextFormattedCitation":"12,23","previouslyFormattedCitation":"&lt;sup&gt;12,23&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12,23</w:t>
      </w:r>
      <w:r w:rsidRPr="002E3E6C">
        <w:rPr>
          <w:rFonts w:ascii="Calibri" w:hAnsi="Calibri" w:cs="Calibri"/>
        </w:rPr>
        <w:fldChar w:fldCharType="end"/>
      </w:r>
      <w:r w:rsidRPr="002E3E6C">
        <w:rPr>
          <w:rFonts w:ascii="Calibri" w:hAnsi="Calibri" w:cs="Calibri"/>
        </w:rPr>
        <w:t xml:space="preserve">. Of the remaining studies with a low risk of bias for this attribute, 3/16 (19%) used the “majority vote” of three independent radiologists as the reference standard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Chilamkurthy","given":"Sasank","non-dropping-particle":"","parse-names":false,"suffix":""},{"dropping-particle":"","family":"Ghosh","given":"Rohit","non-dropping-particle":"","parse-names":false,"suffix":""},{"dropping-particle":"","family":"Tanamala","given":"Swetha","non-dropping-particle":"","parse-names":false,"suffix":""},{"dropping-particle":"","family":"Biviji","given":"Mustafa","non-dropping-particle":"","parse-names":false,"suffix":""},{"dropping-particle":"","family":"Campeau","given":"Norbert G","non-dropping-particle":"","parse-names":false,"suffix":""},{"dropping-particle":"","family":"Venugopal","given":"Vasantha Kumar","non-dropping-particle":"","parse-names":false,"suffix":""},{"dropping-particle":"","family":"Mahajan","given":"Vidur","non-dropping-particle":"","parse-names":false,"suffix":""},{"dropping-particle":"","family":"Rao","given":"Pooja","non-dropping-particle":"","parse-names":false,"suffix":""},{"dropping-particle":"","family":"Warier","given":"Prashant","non-dropping-particle":"","parse-names":false,"suffix":""}],"container-title":"The Lancet","id":"ITEM-1","issue":"10162","issued":{"date-parts":[["2018"]]},"page":"2388-2396","publisher":"Elsevier","title":"Deep learning algorithms for detection of critical findings in head CT scans: a retrospective study","type":"article-journal","volume":"392"},"uris":["http://www.mendeley.com/documents/?uuid=dba58f59-3432-4f0e-99f1-e73313e277f0"]},{"id":"ITEM-2","itemData":{"author":[{"dropping-particle":"","family":"Wang","given":"Xiyue","non-dropping-particle":"","parse-names":false,"suffix":""},{"dropping-particle":"","family":"Shen","given":"Tao","non-dropping-particle":"","parse-names":false,"suffix":""},{"dropping-particle":"","family":"Yang","given":"Sen","non-dropping-particle":"","parse-names":false,"suffix":""},{"dropping-particle":"","family":"Lan","given":"Jun","non-dropping-particle":"","parse-names":false,"suffix":""},{"dropping-particle":"","family":"Xu","given":"Yanming","non-dropping-particle":"","parse-names":false,"suffix":""},{"dropping-particle":"","family":"Wang","given":"Minghui","non-dropping-particle":"","parse-names":false,"suffix":""},{"dropping-particle":"","family":"Zhang","given":"Jing","non-dropping-particle":"","parse-names":false,"suffix":""},{"dropping-particle":"","family":"Han","given":"Xiao","non-dropping-particle":"","parse-names":false,"suffix":""}],"container-title":"NeuroImage: Clinical","id":"ITEM-2","issued":{"date-parts":[["2021"]]},"page":"102785","publisher":"Elsevier","title":"A deep learning algorithm for automatic detection and classification of acute intracranial hemorrhages in head CT scans","type":"article-journal","volume":"32"},"uris":["http://www.mendeley.com/documents/?uuid=6f0f9c87-774a-4214-9918-7d1175e66ca1"]},{"id":"ITEM-3","itemData":{"author":[{"dropping-particle":"","family":"Monteiro","given":"Miguel","non-dropping-particle":"","parse-names":false,"suffix":""},{"dropping-particle":"","family":"Newcombe","given":"Virginia F J","non-dropping-particle":"","parse-names":false,"suffix":""},{"dropping-particle":"","family":"Mathieu","given":"Francois","non-dropping-particle":"","parse-names":false,"suffix":""},{"dropping-particle":"","family":"Adatia","given":"Krishma","non-dropping-particle":"","parse-names":false,"suffix":""},{"dropping-particle":"","family":"Kamnitsas","given":"Konstantinos","non-dropping-particle":"","parse-names":false,"suffix":""},{"dropping-particle":"","family":"Ferrante","given":"Enzo","non-dropping-particle":"","parse-names":false,"suffix":""},{"dropping-particle":"","family":"Das","given":"Tilak","non-dropping-particle":"","parse-names":false,"suffix":""},{"dropping-particle":"","family":"Whitehouse","given":"Daniel","non-dropping-particle":"","parse-names":false,"suffix":""},{"dropping-particle":"","family":"Rueckert","given":"Daniel","non-dropping-particle":"","parse-names":false,"suffix":""},{"dropping-particle":"","family":"Menon","given":"David K","non-dropping-particle":"","parse-names":false,"suffix":""},{"dropping-particle":"","family":"others","given":"","non-dropping-particle":"","parse-names":false,"suffix":""}],"container-title":"The Lancet Digital Health","id":"ITEM-3","issue":"6","issued":{"date-parts":[["2020"]]},"page":"e314--e322","publisher":"Elsevier","title":"Multiclass semantic segmentation and quantification of traumatic brain injury lesions on head CT using deep learning: an algorithm development and multicentre validation study","type":"article-journal","volume":"2"},"uris":["http://www.mendeley.com/documents/?uuid=626741e5-f95c-4bce-9b15-22d81217590c"]}],"mendeley":{"formattedCitation":"&lt;sup&gt;24–26&lt;/sup&gt;","plainTextFormattedCitation":"24–26","previouslyFormattedCitation":"&lt;sup&gt;24–26&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24–26</w:t>
      </w:r>
      <w:r w:rsidRPr="002E3E6C">
        <w:rPr>
          <w:rFonts w:ascii="Calibri" w:hAnsi="Calibri" w:cs="Calibri"/>
        </w:rPr>
        <w:fldChar w:fldCharType="end"/>
      </w:r>
      <w:r w:rsidRPr="002E3E6C">
        <w:rPr>
          <w:rFonts w:ascii="Calibri" w:hAnsi="Calibri" w:cs="Calibri"/>
        </w:rPr>
        <w:t xml:space="preserve"> and 5/16 (31%) used a consensus of multiple radiologists (ranging from 2-4)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Finck","given":"Tom","non-dropping-particle":"","parse-names":false,"suffix":""},{"dropping-particle":"","family":"Schinz","given":"David","non-dropping-particle":"","parse-names":false,"suffix":""},{"dropping-particle":"","family":"Grundl","given":"Lioba","non-dropping-particle":"","parse-names":false,"suffix":""},{"dropping-particle":"","family":"Eisawy","given":"Rami","non-dropping-particle":"","parse-names":false,"suffix":""},{"dropping-particle":"","family":"Yigitsoy","given":"Mehmet","non-dropping-particle":"","parse-names":false,"suffix":""},{"dropping-particle":"","family":"Moosbauer","given":"Julia","non-dropping-particle":"","parse-names":false,"suffix":""},{"dropping-particle":"","family":"Pfister","given":"Franz","non-dropping-particle":"","parse-names":false,"suffix":""},{"dropping-particle":"","family":"Wiestler","given":"Benedikt","non-dropping-particle":"","parse-names":false,"suffix":""}],"container-title":"Investigative Radiology","id":"ITEM-1","issue":"9","issued":{"date-parts":[["2021"]]},"page":"571-578","publisher":"LWW","title":"Automated pathology detection and patient triage in routinely acquired head computed tomography scans","type":"article-journal","volume":"56"},"uris":["http://www.mendeley.com/documents/?uuid=5a0cff4c-164c-4b7d-ab82-a1dca1910d75"]},{"id":"ITEM-2","itemData":{"author":[{"dropping-particle":"","family":"McLouth","given":"Joel","non-dropping-particle":"","parse-names":false,"suffix":""},{"dropping-particle":"","family":"Elstrott","given":"Sebastian","non-dropping-particle":"","parse-names":false,"suffix":""},{"dropping-particle":"","family":"Chaibi","given":"Yasmina","non-dropping-particle":"","parse-names":false,"suffix":""},{"dropping-particle":"","family":"Quenet","given":"Sarah","non-dropping-particle":"","parse-names":false,"suffix":""},{"dropping-particle":"","family":"Chang","given":"Peter D","non-dropping-particle":"","parse-names":false,"suffix":""},{"dropping-particle":"","family":"Chow","given":"Daniel S","non-dropping-particle":"","parse-names":false,"suffix":""},{"dropping-particle":"","family":"Soun","given":"Jennifer E","non-dropping-particle":"","parse-names":false,"suffix":""}],"container-title":"Frontiers in neurology","id":"ITEM-2","issued":{"date-parts":[["2021"]]},"page":"655","publisher":"Frontiers","title":"Validation of a deep learning tool in the detection of intracranial hemorrhage and large vessel occlusion","type":"article-journal","volume":"12"},"uris":["http://www.mendeley.com/documents/?uuid=68764f85-dfb5-4fa3-8579-edf30603fd46"]},{"id":"ITEM-3","itemData":{"author":[{"dropping-particle":"","family":"Buls","given":"Nico","non-dropping-particle":"","parse-names":false,"suffix":""},{"dropping-particle":"","family":"Watté","given":"Nina","non-dropping-particle":"","parse-names":false,"suffix":""},{"dropping-particle":"","family":"Nieboer","given":"Koenraad","non-dropping-particle":"","parse-names":false,"suffix":""},{"dropping-particle":"","family":"Ilsen","given":"Bart","non-dropping-particle":"","parse-names":false,"suffix":""},{"dropping-particle":"","family":"Mey","given":"Johan","non-dropping-particle":"de","parse-names":false,"suffix":""}],"container-title":"Physica Medica: European Journal of Medical Physics","id":"ITEM-3","issued":{"date-parts":[["2021"]]},"page":"154-160","publisher":"Elsevier","title":"Performance of an artificial intelligence tool with real-time clinical workflow integration--Detection of intracranial hemorrhage and pulmonary embolism","type":"article-journal","volume":"83"},"uris":["http://www.mendeley.com/documents/?uuid=50995551-9c76-4c7c-aed2-b59ea83b755c"]},{"id":"ITEM-4","itemData":{"author":[{"dropping-particle":"","family":"Gauriau","given":"Romane","non-dropping-particle":"","parse-names":false,"suffix":""},{"dropping-particle":"","family":"Bizzo","given":"Bernardo C","non-dropping-particle":"","parse-names":false,"suffix":""},{"dropping-particle":"","family":"Kitamura","given":"Felipe C","non-dropping-particle":"","parse-names":false,"suffix":""},{"dropping-particle":"","family":"Landi Junior","given":"Osvaldo","non-dropping-particle":"","parse-names":false,"suffix":""},{"dropping-particle":"","family":"Ferraciolli","given":"Suely F","non-dropping-particle":"","parse-names":false,"suffix":""},{"dropping-particle":"","family":"Macruz","given":"Fabiola B C","non-dropping-particle":"","parse-names":false,"suffix":""},{"dropping-particle":"","family":"Sanchez","given":"Tiago A","non-dropping-particle":"","parse-names":false,"suffix":""},{"dropping-particle":"","family":"Garcia","given":"Marcio R T","non-dropping-particle":"","parse-names":false,"suffix":""},{"dropping-particle":"","family":"Vedolin","given":"Leonardo M","non-dropping-particle":"","parse-names":false,"suffix":""},{"dropping-particle":"","family":"Domingues","given":"Romeu C","non-dropping-particle":"","parse-names":false,"suffix":""},{"dropping-particle":"","family":"others","given":"","non-dropping-particle":"","parse-names":false,"suffix":""}],"container-title":"Radiology: Artificial Intelligence","id":"ITEM-4","issue":"4","issued":{"date-parts":[["2021"]]},"page":"e200184","publisher":"Radiological Society of North America","title":"A Deep Learning--based Model for Detecting Abnormalities on Brain MR Images for Triaging: Preliminary Results from a Multisite Experience","type":"article-journal","volume":"3"},"uris":["http://www.mendeley.com/documents/?uuid=42952731-de2d-41b7-83c2-2173798e9d8b"]},{"id":"ITEM-5","itemData":{"author":[{"dropping-particle":"","family":"Kuo","given":"Weicheng","non-dropping-particle":"","parse-names":false,"suffix":""},{"dropping-particle":"","family":"Hӓne","given":"Christian","non-dropping-particle":"","parse-names":false,"suffix":""},{"dropping-particle":"","family":"Mukherjee","given":"Pratik","non-dropping-particle":"","parse-names":false,"suffix":""},{"dropping-particle":"","family":"Malik","given":"Jitendra","non-dropping-particle":"","parse-names":false,"suffix":""},{"dropping-particle":"","family":"Yuh","given":"Esther L","non-dropping-particle":"","parse-names":false,"suffix":""}],"container-title":"Proceedings of the National Academy of Sciences","id":"ITEM-5","issue":"45","issued":{"date-parts":[["2019"]]},"page":"22737-22745","publisher":"National Acad Sciences","title":"Expert-level detection of acute intracranial hemorrhage on head computed tomography using deep learning","type":"article-journal","volume":"116"},"uris":["http://www.mendeley.com/documents/?uuid=8aac5bec-714f-4a7a-847d-147b6ef86851"]}],"mendeley":{"formattedCitation":"&lt;sup&gt;14,18,19,21,22&lt;/sup&gt;","plainTextFormattedCitation":"14,18,19,21,22","previouslyFormattedCitation":"&lt;sup&gt;14,18,19,21,22&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14,18,19,21,22</w:t>
      </w:r>
      <w:r w:rsidRPr="002E3E6C">
        <w:rPr>
          <w:rFonts w:ascii="Calibri" w:hAnsi="Calibri" w:cs="Calibri"/>
        </w:rPr>
        <w:fldChar w:fldCharType="end"/>
      </w:r>
      <w:r w:rsidRPr="002E3E6C">
        <w:rPr>
          <w:rFonts w:ascii="Calibri" w:hAnsi="Calibri" w:cs="Calibri"/>
        </w:rPr>
        <w:t xml:space="preserve">. </w:t>
      </w:r>
      <w:bookmarkStart w:id="22" w:name="_Hlk110797018"/>
      <w:r w:rsidRPr="002E3E6C">
        <w:rPr>
          <w:rFonts w:ascii="Calibri" w:hAnsi="Calibri" w:cs="Calibri"/>
        </w:rPr>
        <w:t xml:space="preserve">A high risk of bias was additionally found for one study (1/16, 6%) as the reference standard was informed by the output of the AI model (the index test)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{"citationItems":[{"id":"ITEM-1","itemData":{"author":[{"dropping-particle":"","family":"Voter","given":"Andrew F","non-dropping-particle":"","parse-names":false,"suffix":""},{"dropping-particle":"","family":"Meram","given":"Ece","non-dropping-particle":"","parse-names":false,"suffix":""},{"dropping-particle":"","family":"Garrett","given":"John W","non-dropping-particle":"","parse-names":false,"suffix":""},{"dropping-particle":"","family":"John-Paul","given":"J Yu","non-dropping-particle":"","parse-names":false,"suffix":""}],"container-title":"Journal of the American College of Radiology","id":"ITEM-1","issue":"8","issued":{"date-parts":[["2021"]]},"page":"1143-1152","publisher":"Elsevier","title":"Diagnostic accuracy and failure mode analysis of a deep learning algorithm for the detection of intracranial hemorrhage","type":"article-journal","volume":"18"},"uris":["http://www.mendeley.com/documents/?uuid=2d6d86e3-b4e9-4f88-82aa-51814aa062bc"]}],"mendeley":{"formattedCitation":"&lt;sup&gt;16&lt;/sup&gt;","plainTextFormattedCitation":"16","previouslyFormattedCitation":"&lt;sup&gt;16&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16</w:t>
      </w:r>
      <w:r w:rsidRPr="002E3E6C">
        <w:rPr>
          <w:rFonts w:ascii="Calibri" w:hAnsi="Calibri" w:cs="Calibri"/>
        </w:rPr>
        <w:fldChar w:fldCharType="end"/>
      </w:r>
      <w:r w:rsidRPr="002E3E6C">
        <w:rPr>
          <w:rFonts w:ascii="Calibri" w:hAnsi="Calibri" w:cs="Calibri"/>
        </w:rPr>
        <w:t xml:space="preserve">; the study was excluded from the meta-analysis due to this fundamental methodological flaw. </w:t>
      </w:r>
    </w:p>
    <w:bookmarkEnd w:id="22"/>
    <w:p w14:paraId="723D6689" w14:textId="64E167FF" w:rsidR="00B33F62" w:rsidRPr="002E3E6C" w:rsidRDefault="00B33F62" w:rsidP="00B33F62">
      <w:pPr>
        <w:rPr>
          <w:rFonts w:ascii="Calibri" w:hAnsi="Calibri" w:cs="Calibri"/>
        </w:rPr>
      </w:pPr>
      <w:r w:rsidRPr="002E3E6C">
        <w:rPr>
          <w:rFonts w:ascii="Calibri" w:hAnsi="Calibri" w:cs="Calibri"/>
        </w:rPr>
        <w:t xml:space="preserve">Of the three studies that aimed to detect any pathology, 2/16 (13%) did not consider healthy ageing leading to age-appropriate brain volume loss as normal </w:t>
      </w:r>
      <w:r w:rsidRPr="002E3E6C">
        <w:rPr>
          <w:rFonts w:ascii="Calibri" w:hAnsi="Calibri" w:cs="Calibri"/>
        </w:rPr>
        <w:fldChar w:fldCharType="begin" w:fldLock="1"/>
      </w:r>
      <w:r w:rsidR="002E3E6C" w:rsidRPr="002E3E6C">
        <w:rPr>
          <w:rFonts w:ascii="Calibri" w:hAnsi="Calibri" w:cs="Calibri"/>
        </w:rPr>
        <w:instrText>ADDIN CSL_CITATION {"citationItems":[{"id":"ITEM-1","itemData":{"DOI":"10.1523/JNEUROSCI.23-08-03295.2003","ISSN":"0270-6474","PMID":"12716936","abstract":"Age-related loss of brain tissue has been inferred from cross-sectional neuroimaging studies, but direct measurements of gray and white matter changes from longitudinal studies are lacking. We quantified longitudinal magnetic resonance imaging (MRI) scans of 92 nondemented older adults (age 59–85 years at baseline) in the Baltimore Longitudinal Study of Aging to determine the rates and regional distribution of gray and white matter tissue loss in older adults. Using images from baseline, 2 year, and 4 year follow-up, we found significant age changes in gray ( p &lt; 0.001) and white ( p &lt; 0.001) volumes even in a subgroup of 24 very healthy elderly. Annual rates of tissue loss were 5.4 ± 0.3, 2.4 ± 0.4, and 3.1 ± 0.4 cm3 per year for total brain, gray, and white volumes, respectively, and ventricles increased by 1.4 ± 0.1 cm3 per year (3.7, 1.3, 2.4, and 1.2 cm3, respectively, in very healthy). Frontal and parietal, compared with temporal and occipital, lobar regions showed greater decline. Gray matter loss was most pronounced for orbital and inferior frontal, cingulate, insular, inferior parietal, and to a lesser extent mesial temporal regions, whereas white matter changes were widespread. In this first study of gray and white matter volume changes, we demonstrate significant longitudinal tissue loss for both gray and white matter even in very healthy older adults. These data provide essential information on the rate and regional pattern of age-associated changes against which pathology can be evaluated and suggest slower rates of brain atrophy in individuals who remain medically and cognitively healthy.","author":[{"dropping-particle":"","family":"Resnick","given":"Susan M.","non-dropping-particle":"","parse-names":false,"suffix":""},{"dropping-particle":"","family":"Pham","given":"Dzung L.","non-dropping-particle":"","parse-names":false,"suffix":""},{"dropping-particle":"","family":"Kraut","given":"Michael A.","non-dropping-particle":"","parse-names":false,"suffix":""},{"dropping-particle":"","family":"Zonderman","given":"Alan B.","non-dropping-particle":"","parse-names":false,"suffix":""},{"dropping-particle":"","family":"Davatzikos","given":"Christos","non-dropping-particle":"","parse-names":false,"suffix":""}],"container-title":"Journal of Neuroscience","id":"ITEM-1","issue":"8","issued":{"date-parts":[["2003","4","15"]]},"page":"3295-3301","publisher":"Society for Neuroscience","title":"Longitudinal Magnetic Resonance Imaging Studies of Older Adults: A Shrinking Brain","type":"article-journal","volume":"23"},"uris":["http://www.mendeley.com/documents/?uuid=4ded0f05-6233-31dc-935d-53e3918f6a30"]}],"mendeley":{"formattedCitation":"&lt;sup&gt;30&lt;/sup&gt;","plainTextFormattedCitation":"30","previouslyFormattedCitation":"&lt;sup&gt;30&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30</w:t>
      </w:r>
      <w:r w:rsidRPr="002E3E6C">
        <w:rPr>
          <w:rFonts w:ascii="Calibri" w:hAnsi="Calibri" w:cs="Calibri"/>
        </w:rPr>
        <w:fldChar w:fldCharType="end"/>
      </w:r>
      <w:r w:rsidRPr="002E3E6C">
        <w:rPr>
          <w:rFonts w:ascii="Calibri" w:hAnsi="Calibri" w:cs="Calibri"/>
        </w:rPr>
        <w:t xml:space="preserve"> which raised concerns for applicability. We noted that there was a high prevalence of pathology in both test samples, 64%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{"citationItems":[{"id":"ITEM-1","itemData":{"author":[{"dropping-particle":"","family":"Gauriau","given":"Romane","non-dropping-particle":"","parse-names":false,"suffix":""},{"dropping-particle":"","family":"Bizzo","given":"Bernardo C","non-dropping-particle":"","parse-names":false,"suffix":""},{"dropping-particle":"","family":"Kitamura","given":"Felipe C","non-dropping-particle":"","parse-names":false,"suffix":""},{"dropping-particle":"","family":"Landi Junior","given":"Osvaldo","non-dropping-particle":"","parse-names":false,"suffix":""},{"dropping-particle":"","family":"Ferraciolli","given":"Suely F","non-dropping-particle":"","parse-names":false,"suffix":""},{"dropping-particle":"","family":"Macruz","given":"Fabiola B C","non-dropping-particle":"","parse-names":false,"suffix":""},{"dropping-particle":"","family":"Sanchez","given":"Tiago A","non-dropping-particle":"","parse-names":false,"suffix":""},{"dropping-particle":"","family":"Garcia","given":"Marcio R T","non-dropping-particle":"","parse-names":false,"suffix":""},{"dropping-particle":"","family":"Vedolin","given":"Leonardo M","non-dropping-particle":"","parse-names":false,"suffix":""},{"dropping-particle":"","family":"Domingues","given":"Romeu C","non-dropping-particle":"","parse-names":false,"suffix":""},{"dropping-particle":"","family":"others","given":"","non-dropping-particle":"","parse-names":false,"suffix":""}],"container-title":"Radiology: Artificial Intelligence","id":"ITEM-1","issue":"4","issued":{"date-parts":[["2021"]]},"page":"e200184","publisher":"Radiological Society of North America","title":"A Deep Learning--based Model for Detecting Abnormalities on Brain MR Images for Triaging: Preliminary Results from a Multisite Experience","type":"article-journal","volume":"3"},"uris":["http://www.mendeley.com/documents/?uuid=42952731-de2d-41b7-83c2-2173798e9d8b"]}],"mendeley":{"formattedCitation":"&lt;sup&gt;21&lt;/sup&gt;","plainTextFormattedCitation":"21","previouslyFormattedCitation":"&lt;sup&gt;21&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21</w:t>
      </w:r>
      <w:r w:rsidRPr="002E3E6C">
        <w:rPr>
          <w:rFonts w:ascii="Calibri" w:hAnsi="Calibri" w:cs="Calibri"/>
        </w:rPr>
        <w:fldChar w:fldCharType="end"/>
      </w:r>
      <w:r w:rsidRPr="002E3E6C">
        <w:rPr>
          <w:rFonts w:ascii="Calibri" w:hAnsi="Calibri" w:cs="Calibri"/>
        </w:rPr>
        <w:t xml:space="preserve"> and 81%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Nael","given":"Kambiz","non-dropping-particle":"","parse-names":false,"suffix":""},{"dropping-particle":"","family":"Gibson","given":"Eli","non-dropping-particle":"","parse-names":false,"suffix":""},{"dropping-particle":"","family":"Yang","given":"Chen","non-dropping-particle":"","parse-names":false,"suffix":""},{"dropping-particle":"","family":"Ceccaldi","given":"Pascal","non-dropping-particle":"","parse-names":false,"suffix":""},{"dropping-particle":"","family":"Yoo","given":"Youngjin","non-dropping-particle":"","parse-names":false,"suffix":""},{"dropping-particle":"","family":"Das","given":"Jyotipriya","non-dropping-particle":"","parse-names":false,"suffix":""},{"dropping-particle":"","family":"Doshi","given":"Amish","non-dropping-particle":"","parse-names":false,"suffix":""},{"dropping-particle":"","family":"Georgescu","given":"Bogdan","non-dropping-particle":"","parse-names":false,"suffix":""},{"dropping-particle":"","family":"Janardhanan","given":"Nirmal","non-dropping-particle":"","parse-names":false,"suffix":""},{"dropping-particle":"","family":"Odry","given":"Benjamin","non-dropping-particle":"","parse-names":false,"suffix":""},{"dropping-particle":"","family":"others","given":"","non-dropping-particle":"","parse-names":false,"suffix":""}],"container-title":"Scientific reports","id":"ITEM-1","issue":"1","issued":{"date-parts":[["2021"]]},"page":"1-10","publisher":"Nature Publishing Group","title":"Automated detection of critical findings in multi-parametric brain MRI using a system of 3D neural networks","type":"article-journal","volume":"11"},"uris":["http://www.mendeley.com/documents/?uuid=4f24074f-5f28-45f4-95b8-6a138af41b56"]}],"mendeley":{"formattedCitation":"&lt;sup&gt;27&lt;/sup&gt;","plainTextFormattedCitation":"27","previouslyFormattedCitation":"&lt;sup&gt;27&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27</w:t>
      </w:r>
      <w:r w:rsidRPr="002E3E6C">
        <w:rPr>
          <w:rFonts w:ascii="Calibri" w:hAnsi="Calibri" w:cs="Calibri"/>
        </w:rPr>
        <w:fldChar w:fldCharType="end"/>
      </w:r>
      <w:r w:rsidRPr="002E3E6C">
        <w:rPr>
          <w:rFonts w:ascii="Calibri" w:hAnsi="Calibri" w:cs="Calibri"/>
        </w:rPr>
        <w:t xml:space="preserve"> respectively, which may have been influenced by this decision. It was unclear how healthy aging was considered in one study (1/16, 6%); we note 72% of their test sample was considered abnormal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Finck","given":"Tom","non-dropping-particle":"","parse-names":false,"suffix":""},{"dropping-particle":"","family":"Schinz","given":"David","non-dropping-particle":"","parse-names":false,"suffix":""},{"dropping-particle":"","family":"Grundl","given":"Lioba","non-dropping-particle":"","parse-names":false,"suffix":""},{"dropping-particle":"","family":"Eisawy","given":"Rami","non-dropping-particle":"","parse-names":false,"suffix":""},{"dropping-particle":"","family":"Yigitsoy","given":"Mehmet","non-dropping-particle":"","parse-names":false,"suffix":""},{"dropping-particle":"","family":"Moosbauer","given":"Julia","non-dropping-particle":"","parse-names":false,"suffix":""},{"dropping-particle":"","family":"Pfister","given":"Franz","non-dropping-particle":"","parse-names":false,"suffix":""},{"dropping-particle":"","family":"Wiestler","given":"Benedikt","non-dropping-particle":"","parse-names":false,"suffix":""}],"container-title":"Investigative Radiology","id":"ITEM-1","issue":"9","issued":{"date-parts":[["2021"]]},"page":"571-578","publisher":"LWW","title":"Automated pathology detection and patient triage in routinely acquired head computed tomography scans","type":"article-journal","volume":"56"},"uris":["http://www.mendeley.com/documents/?uuid=5a0cff4c-164c-4b7d-ab82-a1dca1910d75"]}],"mendeley":{"formattedCitation":"&lt;sup&gt;18&lt;/sup&gt;","plainTextFormattedCitation":"18","previouslyFormattedCitation":"&lt;sup&gt;18&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18</w:t>
      </w:r>
      <w:r w:rsidRPr="002E3E6C">
        <w:rPr>
          <w:rFonts w:ascii="Calibri" w:hAnsi="Calibri" w:cs="Calibri"/>
        </w:rPr>
        <w:fldChar w:fldCharType="end"/>
      </w:r>
      <w:r w:rsidRPr="002E3E6C">
        <w:rPr>
          <w:rFonts w:ascii="Calibri" w:hAnsi="Calibri" w:cs="Calibri"/>
        </w:rPr>
        <w:t>.</w:t>
      </w:r>
    </w:p>
    <w:p w14:paraId="38938E2E" w14:textId="77777777" w:rsidR="00B33F62" w:rsidRPr="002E3E6C" w:rsidRDefault="00B33F62" w:rsidP="00B33F62">
      <w:pPr>
        <w:pStyle w:val="Heading2"/>
        <w:rPr>
          <w:rFonts w:ascii="Calibri" w:hAnsi="Calibri" w:cs="Calibri"/>
        </w:rPr>
      </w:pPr>
      <w:bookmarkStart w:id="23" w:name="_Toc125929400"/>
      <w:r w:rsidRPr="002E3E6C">
        <w:rPr>
          <w:rFonts w:ascii="Calibri" w:hAnsi="Calibri" w:cs="Calibri"/>
        </w:rPr>
        <w:t>Flow and timing</w:t>
      </w:r>
      <w:bookmarkEnd w:id="23"/>
    </w:p>
    <w:p w14:paraId="0F7D4432" w14:textId="4B73C4DE" w:rsidR="00973C2F" w:rsidRPr="002E3E6C" w:rsidRDefault="00B33F62" w:rsidP="00B33F62">
      <w:pPr>
        <w:rPr>
          <w:rFonts w:ascii="Calibri" w:hAnsi="Calibri" w:cs="Calibri"/>
        </w:rPr>
        <w:sectPr w:rsidR="00973C2F" w:rsidRPr="002E3E6C" w:rsidSect="0015239F">
          <w:pgSz w:w="11906" w:h="16838"/>
          <w:pgMar w:top="720" w:right="720" w:bottom="720" w:left="720" w:header="708" w:footer="708" w:gutter="0"/>
          <w:cols w:space="708"/>
          <w:docGrid w:linePitch="360"/>
        </w:sectPr>
      </w:pPr>
      <w:r w:rsidRPr="002E3E6C">
        <w:rPr>
          <w:rFonts w:ascii="Calibri" w:hAnsi="Calibri" w:cs="Calibri"/>
        </w:rPr>
        <w:t xml:space="preserve">There was a high risk of bias for flow and timing in two studies (2/16, 13%) where there was a discrepancy between the cases in the final analysis and the initial sample (e.g., due to AI model processing failures some patients were excluded from the final analysis)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Kuo","given":"Weicheng","non-dropping-particle":"","parse-names":false,"suffix":""},{"dropping-particle":"","family":"Hӓne","given":"Christian","non-dropping-particle":"","parse-names":false,"suffix":""},{"dropping-particle":"","family":"Mukherjee","given":"Pratik","non-dropping-particle":"","parse-names":false,"suffix":""},{"dropping-particle":"","family":"Malik","given":"Jitendra","non-dropping-particle":"","parse-names":false,"suffix":""},{"dropping-particle":"","family":"Yuh","given":"Esther L","non-dropping-particle":"","parse-names":false,"suffix":""}],"container-title":"Proceedings of the National Academy of Sciences","id":"ITEM-1","issue":"45","issued":{"date-parts":[["2019"]]},"page":"22737-22745","publisher":"National Acad Sciences","title":"Expert-level detection of acute intracranial hemorrhage on head computed tomography using deep learning","type":"article-journal","volume":"116"},"uris":["http://www.mendeley.com/documents/?uuid=8aac5bec-714f-4a7a-847d-147b6ef86851"]},{"id":"ITEM-2","itemData":{"author":[{"dropping-particle":"","family":"Buls","given":"Nico","non-dropping-particle":"","parse-names":false,"suffix":""},{"dropping-particle":"","family":"Watté","given":"Nina","non-dropping-particle":"","parse-names":false,"suffix":""},{"dropping-particle":"","family":"Nieboer","given":"Koenraad","non-dropping-particle":"","parse-names":false,"suffix":""},{"dropping-particle":"","family":"Ilsen","given":"Bart","non-dropping-particle":"","parse-names":false,"suffix":""},{"dropping-particle":"","family":"Mey","given":"Johan","non-dropping-particle":"de","parse-names":false,"suffix":""}],"container-title":"Physica Medica: European Journal of Medical Physics","id":"ITEM-2","issued":{"date-parts":[["2021"]]},"page":"154-160","publisher":"Elsevier","title":"Performance of an artificial intelligence tool with real-time clinical workflow integration--Detection of intracranial hemorrhage and pulmonary embolism","type":"article-journal","volume":"83"},"uris":["http://www.mendeley.com/documents/?uuid=50995551-9c76-4c7c-aed2-b59ea83b755c"]}],"mendeley":{"formattedCitation":"&lt;sup&gt;14,19&lt;/sup&gt;","plainTextFormattedCitation":"14,19","previouslyFormattedCitation":"&lt;sup&gt;14,19&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14,19</w:t>
      </w:r>
      <w:r w:rsidRPr="002E3E6C">
        <w:rPr>
          <w:rFonts w:ascii="Calibri" w:hAnsi="Calibri" w:cs="Calibri"/>
        </w:rPr>
        <w:fldChar w:fldCharType="end"/>
      </w:r>
      <w:r w:rsidRPr="002E3E6C">
        <w:rPr>
          <w:rFonts w:ascii="Calibri" w:hAnsi="Calibri" w:cs="Calibri"/>
        </w:rPr>
        <w:t xml:space="preserve">. There were discrepancies in two studies (2/16, 13%) between the published data and the published contingency tables without adequate explanation, which were also considered as having a high risk of bias </w:t>
      </w:r>
      <w:r w:rsidRPr="002E3E6C">
        <w:rPr>
          <w:rFonts w:ascii="Calibri" w:hAnsi="Calibri" w:cs="Calibri"/>
        </w:rPr>
        <w:fldChar w:fldCharType="begin" w:fldLock="1"/>
      </w:r>
      <w:r w:rsidR="002E3E6C" w:rsidRPr="002E3E6C">
        <w:rPr>
          <w:rFonts w:ascii="Calibri" w:hAnsi="Calibri" w:cs="Calibri"/>
        </w:rPr>
        <w:instrText>ADDIN CSL_CITATION {"citationItems":[{"id":"ITEM-1","itemData":{"DOI":"10.1038/s41746-017-0015-z","ISSN":"2398-6352","abstract":"Intracranial hemorrhage (ICH) requires prompt diagnosis to optimize patient outcomes. We hypothesized that machine learning algorithms could automatically analyze computed tomography (CT) of the head, prioritize radiology worklists and reduce time to diagnosis of ICH. 46,583 head CTs (~2 million images) acquired from 2007–2017 were collected from several facilities across Geisinger. A deep convolutional neural network was trained on 37,074 studies and subsequently evaluated on 9499 unseen studies. The predictive model was implemented prospectively for 3 months to re-prioritize “routine” head CT studies as “stat” on realtime radiology worklists if an ICH was detected. Time to diagnosis was compared between the re-prioritized “stat” and “routine” studies. A neuroradiologist blinded to the study reviewed false positive studies to determine whether the dictating radiologist overlooked ICH. The model achieved an area under the ROC curve of 0.846 (0.837–0.856). During implementation, 94 of 347 “routine” studies were re-prioritized to “stat”, and 60/94 had ICH identified by the radiologist. Five new cases of ICH were identified, and median time to diagnosis was significantly reduced (p &lt; 0.0001) from 512 to 19 min. In particular, one outpatient with vague symptoms on anti-coagulation was found to have an ICH which was treated promptly with reversal of anticoagulation, resulting in a good clinical outcome. Of the 34 false positives, the blinded over-reader identified four probable ICH cases overlooked in original interpretation. In conclusion, an artificial intelligence algorithm can prioritize radiology worklists to reduce time to diagnosis of new outpatient ICH by 96% and may also identify subtle ICH overlooked by radiologists. This demonstrates the positive impact of advanced machine learning in radiology workflow optimization. A computer program that automatically analyzes brain images from patients undergoing CT scans of the head can reliably flag those with signs of hemorrhage. A team of researchers from Geisinger in Danville, Pennsylvania, USA, trained and tested a machine-learning algorithm using 46,583 computed tomography imaging studies of the head. Subsequently, they implemented the model into routine care for 3 months to help prioritize radiology worklists. Of 347 routine cases, the computer identified 94 as having an intracranial hemorrhage, two-thirds of which were confirmed by a radiologist, including five among patients who had a new diagnosis o…","author":[{"dropping-particle":"","family":"Arbabshirani","given":"Mohammad R.","non-dropping-particle":"","parse-names":false,"suffix":""},{"dropping-particle":"","family":"Fornwalt","given":"Brandon K.","non-dropping-particle":"","parse-names":false,"suffix":""},{"dropping-particle":"","family":"Mongelluzzo","given":"Gino J.","non-dropping-particle":"","parse-names":false,"suffix":""},{"dropping-particle":"","family":"Suever","given":"Jonathan D.","non-dropping-particle":"","parse-names":false,"suffix":""},{"dropping-particle":"","family":"Geise","given":"Brandon D.","non-dropping-particle":"","parse-names":false,"suffix":""},{"dropping-particle":"","family":"Patel","given":"Aalpen A.","non-dropping-particle":"","parse-names":false,"suffix":""},{"dropping-particle":"","family":"Moore","given":"Gregory J.","non-dropping-particle":"","parse-names":false,"suffix":""}],"container-title":"NPJ digital medicine","id":"ITEM-1","issue":"1","issued":{"date-parts":[["2018","4","4"]]},"page":"1-7","publisher":"Nature Publishing Group","title":"Advanced machine learning in action: identification of intracranial hemorrhage on computed tomography scans of the head with clinical workflow integration","type":"article-journal","volume":"1"},"uris":["http://www.mendeley.com/documents/?uuid=7d5112a1-5cb1-3257-b0ca-93e720f39674"]},{"id":"ITEM-2","itemData":{"author":[{"dropping-particle":"","family":"Prevedello","given":"Luciano M","non-dropping-particle":"","parse-names":false,"suffix":""},{"dropping-particle":"","family":"Erdal","given":"Barbaros S","non-dropping-particle":"","parse-names":false,"suffix":""},{"dropping-particle":"","family":"Ryu","given":"John L","non-dropping-particle":"","parse-names":false,"suffix":""},{"dropping-particle":"","family":"Little","given":"Kevin J","non-dropping-particle":"","parse-names":false,"suffix":""},{"dropping-particle":"","family":"Demirer","given":"Mutlu","non-dropping-particle":"","parse-names":false,"suffix":""},{"dropping-particle":"","family":"Qian","given":"Songyue","non-dropping-particle":"","parse-names":false,"suffix":""},{"dropping-particle":"","family":"White","given":"Richard D","non-dropping-particle":"","parse-names":false,"suffix":""}],"container-title":"Radiology","id":"ITEM-2","issue":"3","issued":{"date-parts":[["2017"]]},"page":"923-931","publisher":"Radiological Society of North America","title":"Automated critical test findings identification and online notification system using artificial intelligence in imaging","type":"article-journal","volume":"285"},"uris":["http://www.mendeley.com/documents/?uuid=4e6bdc0a-739f-438f-83a6-d36ed504a183"]}],"mendeley":{"formattedCitation":"&lt;sup&gt;17,20&lt;/sup&gt;","plainTextFormattedCitation":"17,20","previouslyFormattedCitation":"&lt;sup&gt;17,20&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17,20</w:t>
      </w:r>
      <w:r w:rsidRPr="002E3E6C">
        <w:rPr>
          <w:rFonts w:ascii="Calibri" w:hAnsi="Calibri" w:cs="Calibri"/>
        </w:rPr>
        <w:fldChar w:fldCharType="end"/>
      </w:r>
      <w:r w:rsidRPr="002E3E6C">
        <w:rPr>
          <w:rFonts w:ascii="Calibri" w:hAnsi="Calibri" w:cs="Calibri"/>
        </w:rPr>
        <w:t xml:space="preserve">. One study had two test datasets. One of the test datasets consisted of only 29% (140/491) of the CQ500 dataset without further explanation, therefore we excluded this dataset from analysis; we included the other test dataset which was from their own institution and was temporally distinct from their training data </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Finck","given":"Tom","non-dropping-particle":"","parse-names":false,"suffix":""},{"dropping-particle":"","family":"Schinz","given":"David","non-dropping-particle":"","parse-names":false,"suffix":""},{"dropping-particle":"","family":"Grundl","given":"Lioba","non-dropping-particle":"","parse-names":false,"suffix":""},{"dropping-particle":"","family":"Eisawy","given":"Rami","non-dropping-particle":"","parse-names":false,"suffix":""},{"dropping-particle":"","family":"Yigitsoy","given":"Mehmet","non-dropping-particle":"","parse-names":false,"suffix":""},{"dropping-particle":"","family":"Moosbauer","given":"Julia","non-dropping-particle":"","parse-names":false,"suffix":""},{"dropping-particle":"","family":"Pfister","given":"Franz","non-dropping-particle":"","parse-names":false,"suffix":""},{"dropping-particle":"","family":"Wiestler","given":"Benedikt","non-dropping-particle":"","parse-names":false,"suffix":""}],"container-title":"Investigative Radiology","id":"ITEM-1","issue":"9","issued":{"date-parts":[["2021"]]},"page":"571-578","publisher":"LWW","title":"Automated pathology detection and patient triage in routinely acquired head computed tomography scans","type":"article-journal","volume":"56"},"uris":["http://www.mendeley.com/documents/?uuid=5a0cff4c-164c-4b7d-ab82-a1dca1910d75"]}],"mendeley":{"formattedCitation":"&lt;sup&gt;18&lt;/sup&gt;","plainTextFormattedCitation":"18","previouslyFormattedCitation":"&lt;sup&gt;18&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18</w:t>
      </w:r>
      <w:r w:rsidRPr="002E3E6C">
        <w:rPr>
          <w:rFonts w:ascii="Calibri" w:hAnsi="Calibri" w:cs="Calibri"/>
        </w:rPr>
        <w:fldChar w:fldCharType="end"/>
      </w:r>
      <w:r w:rsidRPr="002E3E6C">
        <w:rPr>
          <w:rFonts w:ascii="Calibri" w:hAnsi="Calibri" w:cs="Calibri"/>
        </w:rPr>
        <w:t>.</w:t>
      </w:r>
    </w:p>
    <w:p w14:paraId="14E83757" w14:textId="10F2642A" w:rsidR="00973C2F" w:rsidRPr="002E3E6C" w:rsidRDefault="00973C2F" w:rsidP="00973C2F">
      <w:pPr>
        <w:pStyle w:val="Heading1"/>
        <w:rPr>
          <w:rFonts w:ascii="Calibri" w:eastAsiaTheme="minorEastAsia" w:hAnsi="Calibri" w:cs="Calibri"/>
          <w:b w:val="0"/>
          <w:bCs/>
        </w:rPr>
      </w:pPr>
      <w:bookmarkStart w:id="24" w:name="_Toc125929401"/>
      <w:r w:rsidRPr="002E3E6C">
        <w:rPr>
          <w:rFonts w:ascii="Calibri" w:eastAsiaTheme="minorEastAsia" w:hAnsi="Calibri" w:cs="Calibri"/>
          <w:bCs/>
        </w:rPr>
        <w:lastRenderedPageBreak/>
        <w:t>Supplementary Material 7: Direct comparison to radiologists</w:t>
      </w:r>
      <w:bookmarkEnd w:id="24"/>
    </w:p>
    <w:p w14:paraId="1AD2E70C" w14:textId="796F62C7" w:rsidR="00973C2F" w:rsidRPr="002E3E6C" w:rsidRDefault="00973C2F" w:rsidP="00973C2F">
      <w:pPr>
        <w:spacing w:line="480" w:lineRule="auto"/>
        <w:rPr>
          <w:rFonts w:ascii="Calibri" w:hAnsi="Calibri" w:cs="Calibri"/>
        </w:rPr>
      </w:pPr>
      <w:r w:rsidRPr="002E3E6C">
        <w:rPr>
          <w:rFonts w:ascii="Calibri" w:hAnsi="Calibri" w:cs="Calibri"/>
        </w:rPr>
        <w:t xml:space="preserve">The CQ500 dataset is a publicly available dataset of CT heads obtained from a representative clinical cohort and then enriched through the addition of intracranial </w:t>
      </w:r>
      <w:proofErr w:type="spellStart"/>
      <w:r w:rsidR="00DD06F9">
        <w:rPr>
          <w:rFonts w:ascii="Calibri" w:hAnsi="Calibri" w:cs="Calibri"/>
        </w:rPr>
        <w:t>hemorrhage</w:t>
      </w:r>
      <w:proofErr w:type="spellEnd"/>
      <w:r w:rsidRPr="002E3E6C">
        <w:rPr>
          <w:rFonts w:ascii="Calibri" w:hAnsi="Calibri" w:cs="Calibri"/>
        </w:rPr>
        <w:t xml:space="preserve"> cases, resulting in 205/491 cases of intracranial </w:t>
      </w:r>
      <w:r w:rsidR="00DD06F9">
        <w:rPr>
          <w:rFonts w:ascii="Calibri" w:hAnsi="Calibri" w:cs="Calibri"/>
        </w:rPr>
        <w:t>hemorrhage</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Chilamkurthy","given":"Sasank","non-dropping-particle":"","parse-names":false,"suffix":""},{"dropping-particle":"","family":"Ghosh","given":"Rohit","non-dropping-particle":"","parse-names":false,"suffix":""},{"dropping-particle":"","family":"Tanamala","given":"Swetha","non-dropping-particle":"","parse-names":false,"suffix":""},{"dropping-particle":"","family":"Biviji","given":"Mustafa","non-dropping-particle":"","parse-names":false,"suffix":""},{"dropping-particle":"","family":"Campeau","given":"Norbert G","non-dropping-particle":"","parse-names":false,"suffix":""},{"dropping-particle":"","family":"Venugopal","given":"Vasantha Kumar","non-dropping-particle":"","parse-names":false,"suffix":""},{"dropping-particle":"","family":"Mahajan","given":"Vidur","non-dropping-particle":"","parse-names":false,"suffix":""},{"dropping-particle":"","family":"Rao","given":"Pooja","non-dropping-particle":"","parse-names":false,"suffix":""},{"dropping-particle":"","family":"Warier","given":"Prashant","non-dropping-particle":"","parse-names":false,"suffix":""}],"container-title":"The Lancet","id":"ITEM-1","issue":"10162","issued":{"date-parts":[["2018"]]},"page":"2388-2396","publisher":"Elsevier","title":"Deep learning algorithms for detection of critical findings in head CT scans: a retrospective study","type":"article-journal","volume":"392"},"uris":["http://www.mendeley.com/documents/?uuid=dba58f59-3432-4f0e-99f1-e73313e277f0"]}],"mendeley":{"formattedCitation":"&lt;sup&gt;24&lt;/sup&gt;","plainTextFormattedCitation":"24","previouslyFormattedCitation":"&lt;sup&gt;24&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24</w:t>
      </w:r>
      <w:r w:rsidRPr="002E3E6C">
        <w:rPr>
          <w:rFonts w:ascii="Calibri" w:hAnsi="Calibri" w:cs="Calibri"/>
        </w:rPr>
        <w:fldChar w:fldCharType="end"/>
      </w:r>
      <w:r w:rsidRPr="002E3E6C">
        <w:rPr>
          <w:rFonts w:ascii="Calibri" w:hAnsi="Calibri" w:cs="Calibri"/>
        </w:rPr>
        <w:t>. The reference standard for the CQ500 dataset is the “majority vote” from three radiologists independently reviewing each examination under laboratory conditions. When an AI model is undergoing validation and is being compared to the reference standard, there is also the opportunity for the AI model to be compared to the three individual radiologists, whose performance accuracy is also open source. Three studies (3/16, 19%) used the CQ500 dataset for AI model testing during external validation</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Chilamkurthy","given":"Sasank","non-dropping-particle":"","parse-names":false,"suffix":""},{"dropping-particle":"","family":"Ghosh","given":"Rohit","non-dropping-particle":"","parse-names":false,"suffix":""},{"dropping-particle":"","family":"Tanamala","given":"Swetha","non-dropping-particle":"","parse-names":false,"suffix":""},{"dropping-particle":"","family":"Biviji","given":"Mustafa","non-dropping-particle":"","parse-names":false,"suffix":""},{"dropping-particle":"","family":"Campeau","given":"Norbert G","non-dropping-particle":"","parse-names":false,"suffix":""},{"dropping-particle":"","family":"Venugopal","given":"Vasantha Kumar","non-dropping-particle":"","parse-names":false,"suffix":""},{"dropping-particle":"","family":"Mahajan","given":"Vidur","non-dropping-particle":"","parse-names":false,"suffix":""},{"dropping-particle":"","family":"Rao","given":"Pooja","non-dropping-particle":"","parse-names":false,"suffix":""},{"dropping-particle":"","family":"Warier","given":"Prashant","non-dropping-particle":"","parse-names":false,"suffix":""}],"container-title":"The Lancet","id":"ITEM-1","issue":"10162","issued":{"date-parts":[["2018"]]},"page":"2388-2396","publisher":"Elsevier","title":"Deep learning algorithms for detection of critical findings in head CT scans: a retrospective study","type":"article-journal","volume":"392"},"uris":["http://www.mendeley.com/documents/?uuid=dba58f59-3432-4f0e-99f1-e73313e277f0"]},{"id":"ITEM-2","itemData":{"author":[{"dropping-particle":"","family":"Wang","given":"Xiyue","non-dropping-particle":"","parse-names":false,"suffix":""},{"dropping-particle":"","family":"Shen","given":"Tao","non-dropping-particle":"","parse-names":false,"suffix":""},{"dropping-particle":"","family":"Yang","given":"Sen","non-dropping-particle":"","parse-names":false,"suffix":""},{"dropping-particle":"","family":"Lan","given":"Jun","non-dropping-particle":"","parse-names":false,"suffix":""},{"dropping-particle":"","family":"Xu","given":"Yanming","non-dropping-particle":"","parse-names":false,"suffix":""},{"dropping-particle":"","family":"Wang","given":"Minghui","non-dropping-particle":"","parse-names":false,"suffix":""},{"dropping-particle":"","family":"Zhang","given":"Jing","non-dropping-particle":"","parse-names":false,"suffix":""},{"dropping-particle":"","family":"Han","given":"Xiao","non-dropping-particle":"","parse-names":false,"suffix":""}],"container-title":"NeuroImage: Clinical","id":"ITEM-2","issued":{"date-parts":[["2021"]]},"page":"102785","publisher":"Elsevier","title":"A deep learning algorithm for automatic detection and classification of acute intracranial hemorrhages in head CT scans","type":"article-journal","volume":"32"},"uris":["http://www.mendeley.com/documents/?uuid=6f0f9c87-774a-4214-9918-7d1175e66ca1"]},{"id":"ITEM-3","itemData":{"author":[{"dropping-particle":"","family":"Monteiro","given":"Miguel","non-dropping-particle":"","parse-names":false,"suffix":""},{"dropping-particle":"","family":"Newcombe","given":"Virginia F J","non-dropping-particle":"","parse-names":false,"suffix":""},{"dropping-particle":"","family":"Mathieu","given":"Francois","non-dropping-particle":"","parse-names":false,"suffix":""},{"dropping-particle":"","family":"Adatia","given":"Krishma","non-dropping-particle":"","parse-names":false,"suffix":""},{"dropping-particle":"","family":"Kamnitsas","given":"Konstantinos","non-dropping-particle":"","parse-names":false,"suffix":""},{"dropping-particle":"","family":"Ferrante","given":"Enzo","non-dropping-particle":"","parse-names":false,"suffix":""},{"dropping-particle":"","family":"Das","given":"Tilak","non-dropping-particle":"","parse-names":false,"suffix":""},{"dropping-particle":"","family":"Whitehouse","given":"Daniel","non-dropping-particle":"","parse-names":false,"suffix":""},{"dropping-particle":"","family":"Rueckert","given":"Daniel","non-dropping-particle":"","parse-names":false,"suffix":""},{"dropping-particle":"","family":"Menon","given":"David K","non-dropping-particle":"","parse-names":false,"suffix":""},{"dropping-particle":"","family":"others","given":"","non-dropping-particle":"","parse-names":false,"suffix":""}],"container-title":"The Lancet Digital Health","id":"ITEM-3","issue":"6","issued":{"date-parts":[["2020"]]},"page":"e314--e322","publisher":"Elsevier","title":"Multiclass semantic segmentation and quantification of traumatic brain injury lesions on head CT using deep learning: an algorithm development and multicentre validation study","type":"article-journal","volume":"2"},"uris":["http://www.mendeley.com/documents/?uuid=626741e5-f95c-4bce-9b15-22d81217590c"]}],"mendeley":{"formattedCitation":"&lt;sup&gt;24–26&lt;/sup&gt;","plainTextFormattedCitation":"24–26","previouslyFormattedCitation":"&lt;sup&gt;24–26&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24–26</w:t>
      </w:r>
      <w:r w:rsidRPr="002E3E6C">
        <w:rPr>
          <w:rFonts w:ascii="Calibri" w:hAnsi="Calibri" w:cs="Calibri"/>
        </w:rPr>
        <w:fldChar w:fldCharType="end"/>
      </w:r>
      <w:r w:rsidRPr="002E3E6C">
        <w:rPr>
          <w:rFonts w:ascii="Calibri" w:hAnsi="Calibri" w:cs="Calibri"/>
        </w:rPr>
        <w:t>. A statistical comparison was available for one study which showed equivalent sensitivity (p = 0.86) between radiologists and the AI model but with poorer specificity (p &lt; 0.001)</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Chilamkurthy","given":"Sasank","non-dropping-particle":"","parse-names":false,"suffix":""},{"dropping-particle":"","family":"Ghosh","given":"Rohit","non-dropping-particle":"","parse-names":false,"suffix":""},{"dropping-particle":"","family":"Tanamala","given":"Swetha","non-dropping-particle":"","parse-names":false,"suffix":""},{"dropping-particle":"","family":"Biviji","given":"Mustafa","non-dropping-particle":"","parse-names":false,"suffix":""},{"dropping-particle":"","family":"Campeau","given":"Norbert G","non-dropping-particle":"","parse-names":false,"suffix":""},{"dropping-particle":"","family":"Venugopal","given":"Vasantha Kumar","non-dropping-particle":"","parse-names":false,"suffix":""},{"dropping-particle":"","family":"Mahajan","given":"Vidur","non-dropping-particle":"","parse-names":false,"suffix":""},{"dropping-particle":"","family":"Rao","given":"Pooja","non-dropping-particle":"","parse-names":false,"suffix":""},{"dropping-particle":"","family":"Warier","given":"Prashant","non-dropping-particle":"","parse-names":false,"suffix":""}],"container-title":"The Lancet","id":"ITEM-1","issue":"10162","issued":{"date-parts":[["2018"]]},"page":"2388-2396","publisher":"Elsevier","title":"Deep learning algorithms for detection of critical findings in head CT scans: a retrospective study","type":"article-journal","volume":"392"},"uris":["http://www.mendeley.com/documents/?uuid=dba58f59-3432-4f0e-99f1-e73313e277f0"]}],"mendeley":{"formattedCitation":"&lt;sup&gt;24&lt;/sup&gt;","plainTextFormattedCitation":"24","previouslyFormattedCitation":"&lt;sup&gt;24&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24</w:t>
      </w:r>
      <w:r w:rsidRPr="002E3E6C">
        <w:rPr>
          <w:rFonts w:ascii="Calibri" w:hAnsi="Calibri" w:cs="Calibri"/>
        </w:rPr>
        <w:fldChar w:fldCharType="end"/>
      </w:r>
      <w:r w:rsidRPr="002E3E6C">
        <w:rPr>
          <w:rFonts w:ascii="Calibri" w:hAnsi="Calibri" w:cs="Calibri"/>
        </w:rPr>
        <w:t>.</w:t>
      </w:r>
    </w:p>
    <w:p w14:paraId="27F67A6C" w14:textId="0349BCAF" w:rsidR="00973C2F" w:rsidRPr="002E3E6C" w:rsidRDefault="00973C2F" w:rsidP="00973C2F">
      <w:pPr>
        <w:spacing w:line="480" w:lineRule="auto"/>
        <w:rPr>
          <w:rFonts w:ascii="Calibri" w:hAnsi="Calibri" w:cs="Calibri"/>
        </w:rPr>
      </w:pPr>
      <w:r w:rsidRPr="002E3E6C">
        <w:rPr>
          <w:rFonts w:ascii="Calibri" w:hAnsi="Calibri" w:cs="Calibri"/>
        </w:rPr>
        <w:t xml:space="preserve">In another study with a small test dataset of 200 cases containing 25 cases of intracranial </w:t>
      </w:r>
      <w:proofErr w:type="spellStart"/>
      <w:r w:rsidR="00DD06F9">
        <w:rPr>
          <w:rFonts w:ascii="Calibri" w:hAnsi="Calibri" w:cs="Calibri"/>
        </w:rPr>
        <w:t>hemorrhage</w:t>
      </w:r>
      <w:proofErr w:type="spellEnd"/>
      <w:r w:rsidRPr="002E3E6C">
        <w:rPr>
          <w:rFonts w:ascii="Calibri" w:hAnsi="Calibri" w:cs="Calibri"/>
        </w:rPr>
        <w:t>, the performance of a temporally validated AI model</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Kuo","given":"Weicheng","non-dropping-particle":"","parse-names":false,"suffix":""},{"dropping-particle":"","family":"Hӓne","given":"Christian","non-dropping-particle":"","parse-names":false,"suffix":""},{"dropping-particle":"","family":"Mukherjee","given":"Pratik","non-dropping-particle":"","parse-names":false,"suffix":""},{"dropping-particle":"","family":"Malik","given":"Jitendra","non-dropping-particle":"","parse-names":false,"suffix":""},{"dropping-particle":"","family":"Yuh","given":"Esther L","non-dropping-particle":"","parse-names":false,"suffix":""}],"container-title":"Proceedings of the National Academy of Sciences","id":"ITEM-1","issue":"45","issued":{"date-parts":[["2019"]]},"page":"22737-22745","publisher":"National Acad Sciences","title":"Expert-level detection of acute intracranial hemorrhage on head computed tomography using deep learning","type":"article-journal","volume":"116"},"uris":["http://www.mendeley.com/documents/?uuid=8aac5bec-714f-4a7a-847d-147b6ef86851"]}],"mendeley":{"formattedCitation":"&lt;sup&gt;19&lt;/sup&gt;","plainTextFormattedCitation":"19","previouslyFormattedCitation":"&lt;sup&gt;19&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19</w:t>
      </w:r>
      <w:r w:rsidRPr="002E3E6C">
        <w:rPr>
          <w:rFonts w:ascii="Calibri" w:hAnsi="Calibri" w:cs="Calibri"/>
        </w:rPr>
        <w:fldChar w:fldCharType="end"/>
      </w:r>
      <w:r w:rsidRPr="002E3E6C">
        <w:rPr>
          <w:rFonts w:ascii="Calibri" w:hAnsi="Calibri" w:cs="Calibri"/>
        </w:rPr>
        <w:t xml:space="preserve"> was compared with four radiologists, who independently reviewed each examination under laboratory conditions. Separately, the consensus of two different neuroradiologists was used as the reference standard. No statistical comparison was available.</w:t>
      </w:r>
    </w:p>
    <w:p w14:paraId="2C9CFD9F" w14:textId="54093AF5" w:rsidR="00B33F62" w:rsidRPr="002E3E6C" w:rsidRDefault="00973C2F" w:rsidP="00973C2F">
      <w:pPr>
        <w:rPr>
          <w:rFonts w:ascii="Calibri" w:hAnsi="Calibri" w:cs="Calibri"/>
        </w:rPr>
      </w:pPr>
      <w:r w:rsidRPr="002E3E6C">
        <w:rPr>
          <w:rFonts w:ascii="Calibri" w:hAnsi="Calibri" w:cs="Calibri"/>
        </w:rPr>
        <w:t>The performance of AI models and the individual radiologists from these four studies are highlighted in Figure 5.</w:t>
      </w:r>
    </w:p>
    <w:p w14:paraId="0127B20F" w14:textId="6AE68FE3" w:rsidR="00973C2F" w:rsidRPr="002E3E6C" w:rsidRDefault="00973C2F" w:rsidP="00973C2F">
      <w:pPr>
        <w:rPr>
          <w:rFonts w:ascii="Calibri" w:hAnsi="Calibri" w:cs="Calibri"/>
        </w:rPr>
      </w:pPr>
    </w:p>
    <w:p w14:paraId="7A37D470" w14:textId="3FA59250" w:rsidR="00973C2F" w:rsidRPr="002E3E6C" w:rsidRDefault="00973C2F" w:rsidP="00973C2F">
      <w:pPr>
        <w:spacing w:line="480" w:lineRule="auto"/>
        <w:rPr>
          <w:rFonts w:ascii="Calibri" w:hAnsi="Calibri" w:cs="Calibri"/>
        </w:rPr>
      </w:pPr>
      <w:r w:rsidRPr="002E3E6C">
        <w:rPr>
          <w:rFonts w:ascii="Calibri" w:hAnsi="Calibri" w:cs="Calibri"/>
        </w:rPr>
        <w:t>England’s National Institute for Health and Care Excellence (NICE) aligns professional standards through clinical guidelines and offers evidence-based guidance globally</w:t>
      </w:r>
      <w:r w:rsidRPr="002E3E6C">
        <w:rPr>
          <w:rFonts w:ascii="Calibri" w:hAnsi="Calibri" w:cs="Calibri"/>
        </w:rPr>
        <w:fldChar w:fldCharType="begin" w:fldLock="1"/>
      </w:r>
      <w:r w:rsidR="002E3E6C" w:rsidRPr="002E3E6C">
        <w:rPr>
          <w:rFonts w:ascii="Calibri" w:hAnsi="Calibri" w:cs="Calibri"/>
        </w:rPr>
        <w:instrText>ADDIN CSL_CITATION {"citationItems":[{"id":"ITEM-1","itemData":{"URL":"https://www.nice.org.uk/about/what-we-do/nice-international","accessed":{"date-parts":[["2022","8","14"]]},"id":"ITEM-1","issued":{"date-parts":[["0"]]},"title":"NICE International","type":"webpage"},"uris":["http://www.mendeley.com/documents/?uuid=e349d48e-50da-3c2f-86d0-f87d9015c242"]}],"mendeley":{"formattedCitation":"&lt;sup&gt;31&lt;/sup&gt;","plainTextFormattedCitation":"31","previouslyFormattedCitation":"&lt;sup&gt;31&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31</w:t>
      </w:r>
      <w:r w:rsidRPr="002E3E6C">
        <w:rPr>
          <w:rFonts w:ascii="Calibri" w:hAnsi="Calibri" w:cs="Calibri"/>
        </w:rPr>
        <w:fldChar w:fldCharType="end"/>
      </w:r>
      <w:r w:rsidRPr="002E3E6C">
        <w:rPr>
          <w:rFonts w:ascii="Calibri" w:hAnsi="Calibri" w:cs="Calibri"/>
        </w:rPr>
        <w:t xml:space="preserve">. The findings of our review, unlike those of NICE, did not show that AI products are as effective at detecting intracranial </w:t>
      </w:r>
      <w:proofErr w:type="spellStart"/>
      <w:r w:rsidR="00DD06F9">
        <w:rPr>
          <w:rFonts w:ascii="Calibri" w:hAnsi="Calibri" w:cs="Calibri"/>
        </w:rPr>
        <w:t>hemorrhage</w:t>
      </w:r>
      <w:r w:rsidRPr="002E3E6C">
        <w:rPr>
          <w:rFonts w:ascii="Calibri" w:hAnsi="Calibri" w:cs="Calibri"/>
        </w:rPr>
        <w:t>s</w:t>
      </w:r>
      <w:proofErr w:type="spellEnd"/>
      <w:r w:rsidRPr="002E3E6C">
        <w:rPr>
          <w:rFonts w:ascii="Calibri" w:hAnsi="Calibri" w:cs="Calibri"/>
        </w:rPr>
        <w:t xml:space="preserve"> as neuroradiologists</w:t>
      </w:r>
      <w:r w:rsidRPr="002E3E6C">
        <w:rPr>
          <w:rFonts w:ascii="Calibri" w:hAnsi="Calibri" w:cs="Calibri"/>
        </w:rPr>
        <w:fldChar w:fldCharType="begin" w:fldLock="1"/>
      </w:r>
      <w:r w:rsidR="002E3E6C" w:rsidRPr="002E3E6C">
        <w:rPr>
          <w:rFonts w:ascii="Calibri" w:hAnsi="Calibri" w:cs="Calibri"/>
        </w:rPr>
        <w:instrText>ADDIN CSL_CITATION {"citationItems":[{"id":"ITEM-1","itemData":{"URL":"www.nice.org.uk/guidance/mib207","accessed":{"date-parts":[["2022","3","15"]]},"author":[{"dropping-particle":"","family":"National Institute for Health and Care Excellence (NICE)","given":"","non-dropping-particle":"","parse-names":false,"suffix":""}],"container-title":"Medtech innovation briefing 207","id":"ITEM-1","issued":{"date-parts":[["2020"]]},"title":"Artificial intelligence for analysing CT brain scans","type":"webpage"},"uris":["http://www.mendeley.com/documents/?uuid=75eea0a9-9d3b-3ea0-8bfa-923e596eb770"]}],"mendeley":{"formattedCitation":"&lt;sup&gt;32&lt;/sup&gt;","plainTextFormattedCitation":"32","previouslyFormattedCitation":"&lt;sup&gt;32&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32</w:t>
      </w:r>
      <w:r w:rsidRPr="002E3E6C">
        <w:rPr>
          <w:rFonts w:ascii="Calibri" w:hAnsi="Calibri" w:cs="Calibri"/>
        </w:rPr>
        <w:fldChar w:fldCharType="end"/>
      </w:r>
      <w:r w:rsidRPr="002E3E6C">
        <w:rPr>
          <w:rFonts w:ascii="Calibri" w:hAnsi="Calibri" w:cs="Calibri"/>
        </w:rPr>
        <w:t xml:space="preserve">. Direct comparison to radiologists was available in four intracranial </w:t>
      </w:r>
      <w:proofErr w:type="spellStart"/>
      <w:r w:rsidR="00DD06F9">
        <w:rPr>
          <w:rFonts w:ascii="Calibri" w:hAnsi="Calibri" w:cs="Calibri"/>
        </w:rPr>
        <w:t>hemorrhage</w:t>
      </w:r>
      <w:proofErr w:type="spellEnd"/>
      <w:r w:rsidRPr="002E3E6C">
        <w:rPr>
          <w:rFonts w:ascii="Calibri" w:hAnsi="Calibri" w:cs="Calibri"/>
        </w:rPr>
        <w:t xml:space="preserve"> detection studies. Only one externally validated AI model appeared to show comparable performance to individual radiologists, albeit under laboratory conditions</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Wang","given":"Xiyue","non-dropping-particle":"","parse-names":false,"suffix":""},{"dropping-particle":"","family":"Shen","given":"Tao","non-dropping-particle":"","parse-names":false,"suffix":""},{"dropping-particle":"","family":"Yang","given":"Sen","non-dropping-particle":"","parse-names":false,"suffix":""},{"dropping-particle":"","family":"Lan","given":"Jun","non-dropping-particle":"","parse-names":false,"suffix":""},{"dropping-particle":"","family":"Xu","given":"Yanming","non-dropping-particle":"","parse-names":false,"suffix":""},{"dropping-particle":"","family":"Wang","given":"Minghui","non-dropping-particle":"","parse-names":false,"suffix":""},{"dropping-particle":"","family":"Zhang","given":"Jing","non-dropping-particle":"","parse-names":false,"suffix":""},{"dropping-particle":"","family":"Han","given":"Xiao","non-dropping-particle":"","parse-names":false,"suffix":""}],"container-title":"NeuroImage: Clinical","id":"ITEM-1","issued":{"date-parts":[["2021"]]},"page":"102785","publisher":"Elsevier","title":"A deep learning algorithm for automatic detection and classification of acute intracranial hemorrhages in head CT scans","type":"article-journal","volume":"32"},"uris":["http://www.mendeley.com/documents/?uuid=6f0f9c87-774a-4214-9918-7d1175e66ca1"]}],"mendeley":{"formattedCitation":"&lt;sup&gt;26&lt;/sup&gt;","plainTextFormattedCitation":"26","previouslyFormattedCitation":"&lt;sup&gt;26&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26</w:t>
      </w:r>
      <w:r w:rsidRPr="002E3E6C">
        <w:rPr>
          <w:rFonts w:ascii="Calibri" w:hAnsi="Calibri" w:cs="Calibri"/>
        </w:rPr>
        <w:fldChar w:fldCharType="end"/>
      </w:r>
      <w:r w:rsidRPr="002E3E6C">
        <w:rPr>
          <w:rFonts w:ascii="Calibri" w:hAnsi="Calibri" w:cs="Calibri"/>
        </w:rPr>
        <w:t>. Another study showed a statistically comparable sensitivity to pooled radiologists but with inferior specificity</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Chilamkurthy","given":"Sasank","non-dropping-particle":"","parse-names":false,"suffix":""},{"dropping-particle":"","family":"Ghosh","given":"Rohit","non-dropping-particle":"","parse-names":false,"suffix":""},{"dropping-particle":"","family":"Tanamala","given":"Swetha","non-dropping-particle":"","parse-names":false,"suffix":""},{"dropping-particle":"","family":"Biviji","given":"Mustafa","non-dropping-particle":"","parse-names":false,"suffix":""},{"dropping-particle":"","family":"Campeau","given":"Norbert G","non-dropping-particle":"","parse-names":false,"suffix":""},{"dropping-particle":"","family":"Venugopal","given":"Vasantha Kumar","non-dropping-particle":"","parse-names":false,"suffix":""},{"dropping-particle":"","family":"Mahajan","given":"Vidur","non-dropping-particle":"","parse-names":false,"suffix":""},{"dropping-particle":"","family":"Rao","given":"Pooja","non-dropping-particle":"","parse-names":false,"suffix":""},{"dropping-particle":"","family":"Warier","given":"Prashant","non-dropping-particle":"","parse-names":false,"suffix":""}],"container-title":"The Lancet","id":"ITEM-1","issue":"10162","issued":{"date-parts":[["2018"]]},"page":"2388-2396","publisher":"Elsevier","title":"Deep learning algorithms for detection of critical findings in head CT scans: a retrospective study","type":"article-journal","volume":"392"},"uris":["http://www.mendeley.com/documents/?uuid=dba58f59-3432-4f0e-99f1-e73313e277f0"]}],"mendeley":{"formattedCitation":"&lt;sup&gt;24&lt;/sup&gt;","plainTextFormattedCitation":"24","previouslyFormattedCitation":"&lt;sup&gt;24&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24</w:t>
      </w:r>
      <w:r w:rsidRPr="002E3E6C">
        <w:rPr>
          <w:rFonts w:ascii="Calibri" w:hAnsi="Calibri" w:cs="Calibri"/>
        </w:rPr>
        <w:fldChar w:fldCharType="end"/>
      </w:r>
      <w:r w:rsidRPr="002E3E6C">
        <w:rPr>
          <w:rFonts w:ascii="Calibri" w:hAnsi="Calibri" w:cs="Calibri"/>
        </w:rPr>
        <w:t>.  It should be noted however that evidence from mammography screening suggests that radiologist performance in the laboratory is significantly worse than in a clinical setting (the ‘laboratory effect’) which is thought to be due to the lower stakes involved</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{"citationItems":[{"id":"ITEM-1","itemData":{"author":[{"dropping-particle":"","family":"Gur","given":"David","non-dropping-particle":"","parse-names":false,"suffix":""},{"dropping-particle":"","family":"Bandos","given":"Andriy I","non-dropping-particle":"","parse-names":false,"suffix":""},{"dropping-particle":"","family":"Cohen","given":"Cathy S","non-dropping-particle":"","parse-names":false,"suffix":""},{"dropping-particle":"","family":"Hakim","given":"Christiane M","non-dropping-particle":"","parse-names":false,"suffix":""},{"dropping-particle":"","family":"Hardesty","given":"Lara A","non-dropping-particle":"","parse-names":false,"suffix":""},{"dropping-particle":"","family":"Ganott","given":"Marie A","non-dropping-particle":"","parse-names":false,"suffix":""},{"dropping-particle":"","family":"Perrin","given":"Ronald L","non-dropping-particle":"","parse-names":false,"suffix":""},{"dropping-particle":"","family":"Poller","given":"William R","non-dropping-particle":"","parse-names":false,"suffix":""},{"dropping-particle":"","family":"Shah","given":"Ratan","non-dropping-particle":"","parse-names":false,"suffix":""},{"dropping-particle":"","family":"Sumkin","given":"Jules H","non-dropping-particle":"","parse-names":false,"suffix":""},{"dropping-particle":"","family":"others","given":"","non-dropping-particle":"","parse-names":false,"suffix":""}],"container-title":"Radiology","id":"ITEM-1","issue":"1","issued":{"date-parts":[["2008"]]},"page":"47-53","publisher":"Radiological Society of North America, Inc.","title":"The “laboratory” effect: comparing radiologists' performance and variability during prospective clinical and laboratory mammography interpretations","type":"article-journal","volume":"249"},"uris":["http://www.mendeley.com/documents/?uuid=9a2d0ab7-7964-4bd2-af6a-1ac83857f80e"]}],"mendeley":{"formattedCitation":"&lt;sup&gt;33&lt;/sup&gt;","plainTextFormattedCitation":"33","previouslyFormattedCitation":"&lt;sup&gt;33&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33</w:t>
      </w:r>
      <w:r w:rsidRPr="002E3E6C">
        <w:rPr>
          <w:rFonts w:ascii="Calibri" w:hAnsi="Calibri" w:cs="Calibri"/>
        </w:rPr>
        <w:fldChar w:fldCharType="end"/>
      </w:r>
      <w:r w:rsidRPr="002E3E6C">
        <w:rPr>
          <w:rFonts w:ascii="Calibri" w:hAnsi="Calibri" w:cs="Calibri"/>
        </w:rPr>
        <w:t>.</w:t>
      </w:r>
    </w:p>
    <w:p w14:paraId="22198DC4" w14:textId="77777777" w:rsidR="00973C2F" w:rsidRPr="002E3E6C" w:rsidRDefault="00973C2F" w:rsidP="00973C2F">
      <w:pPr>
        <w:rPr>
          <w:rFonts w:ascii="Calibri" w:hAnsi="Calibri" w:cs="Calibri"/>
        </w:rPr>
        <w:sectPr w:rsidR="00973C2F" w:rsidRPr="002E3E6C" w:rsidSect="0015239F">
          <w:pgSz w:w="11906" w:h="16838"/>
          <w:pgMar w:top="720" w:right="720" w:bottom="720" w:left="720" w:header="708" w:footer="708" w:gutter="0"/>
          <w:cols w:space="708"/>
          <w:docGrid w:linePitch="360"/>
        </w:sectPr>
      </w:pPr>
    </w:p>
    <w:p w14:paraId="49605857" w14:textId="2062D6ED" w:rsidR="00973C2F" w:rsidRPr="002E3E6C" w:rsidRDefault="00973C2F" w:rsidP="00973C2F">
      <w:pPr>
        <w:pStyle w:val="Heading1"/>
        <w:rPr>
          <w:rFonts w:ascii="Calibri" w:hAnsi="Calibri" w:cs="Calibri"/>
        </w:rPr>
      </w:pPr>
      <w:bookmarkStart w:id="25" w:name="_Toc125929402"/>
      <w:r w:rsidRPr="002E3E6C">
        <w:rPr>
          <w:rFonts w:ascii="Calibri" w:hAnsi="Calibri" w:cs="Calibri"/>
        </w:rPr>
        <w:lastRenderedPageBreak/>
        <w:t>Supplementary material 8: Commercial solutions</w:t>
      </w:r>
      <w:bookmarkEnd w:id="25"/>
    </w:p>
    <w:p w14:paraId="1029EE08" w14:textId="46DF8E4C" w:rsidR="00973C2F" w:rsidRPr="002E3E6C" w:rsidRDefault="00973C2F" w:rsidP="00973C2F">
      <w:pPr>
        <w:spacing w:line="480" w:lineRule="auto"/>
        <w:rPr>
          <w:rFonts w:ascii="Calibri" w:hAnsi="Calibri" w:cs="Calibri"/>
        </w:rPr>
      </w:pPr>
      <w:r w:rsidRPr="002E3E6C">
        <w:rPr>
          <w:rFonts w:ascii="Calibri" w:hAnsi="Calibri" w:cs="Calibri"/>
        </w:rPr>
        <w:t xml:space="preserve">Many commercial AI solutions exist for brain imaging. In CT imaging, for example, 11 vendors provide commercially available (CE-marked) AI products for intracranial </w:t>
      </w:r>
      <w:proofErr w:type="spellStart"/>
      <w:r w:rsidR="00DD06F9">
        <w:rPr>
          <w:rFonts w:ascii="Calibri" w:hAnsi="Calibri" w:cs="Calibri"/>
        </w:rPr>
        <w:t>hemorrhage</w:t>
      </w:r>
      <w:proofErr w:type="spellEnd"/>
      <w:r w:rsidRPr="002E3E6C">
        <w:rPr>
          <w:rFonts w:ascii="Calibri" w:hAnsi="Calibri" w:cs="Calibri"/>
        </w:rPr>
        <w:t xml:space="preserve"> detection, but only four products have had their accuracy metrics published in peer-reviewed journals</w:t>
      </w:r>
      <w:r w:rsidRPr="002E3E6C">
        <w:rPr>
          <w:rFonts w:ascii="Calibri" w:hAnsi="Calibri" w:cs="Calibri"/>
        </w:rPr>
        <w:fldChar w:fldCharType="begin" w:fldLock="1"/>
      </w:r>
      <w:r w:rsidR="002E3E6C" w:rsidRPr="002E3E6C">
        <w:rPr>
          <w:rFonts w:ascii="Calibri" w:hAnsi="Calibri" w:cs="Calibri"/>
        </w:rPr>
        <w:instrText>ADDIN CSL_CITATION {"citationItems":[{"id":"ITEM-1","itemData":{"URL":"http://www.aiforradiology.com/","id":"ITEM-1","issued":{"date-parts":[["2022"]]},"title":"AI for radiology: an implementation guide","type":"webpage"},"uris":["http://www.mendeley.com/documents/?uuid=28f6a70a-7f68-46fc-9965-10dfda569a0c"]},{"id":"ITEM-2","itemData":{"DOI":"10.1007/S00330-021-07892-Z/FIGURES/5","ISSN":"14321084","PMID":"33856519","abstract":"Objectives: Map the current landscape of commercially available artificial intelligence (AI) software for radiology and review the availability of their scientific evidence. Methods: We created an online overview of CE-marked AI software products for clinical radiology based on vendor-supplied product specifications (www.aiforradiology.com). Characteristics such as modality, subspeciality, main task, regulatory information, deployment, and pricing model were retrieved. We conducted an extensive literature search on the available scientific evidence of these products. Articles were classified according to a hierarchical model of efficacy. Results: The overview included 100 CE-marked AI products from 54 different vendors. For 64/100 products, there was no peer-reviewed evidence of its efficacy. We observed a large heterogeneity in deployment methods, pricing models, and regulatory classes. The evidence of the remaining 36/100 products comprised 237 papers that predominantly (65%) focused on diagnostic accuracy (efficacy level 2). From the 100 products, 18 had evidence that regarded level 3 or higher, validating the (potential) impact on diagnostic thinking, patient outcome, or costs. Half of the available evidence (116/237) were independent and not (co-)funded or (co-)authored by the vendor. Conclusions: Even though the commercial supply of AI software in radiology already holds 100 CE-marked products, we conclude that the sector is still in its infancy. For 64/100 products, peer-reviewed evidence on its efficacy is lacking. Only 18/100 AI products have demonstrated (potential) clinical impact. Key Points: • Artificial intelligence in radiology is still in its infancy even though already 100 CE-marked AI products are commercially available. • Only 36 out of 100 products have peer-reviewed evidence of which most studies demonstrate lower levels of efficacy. • There is a wide variety in deployment strategies, pricing models, and CE marking class of AI products for radiology.","author":[{"dropping-particle":"","family":"Leeuwen","given":"Kicky G.","non-dropping-particle":"van","parse-names":false,"suffix":""},{"dropping-particle":"","family":"Schalekamp","given":"Steven","non-dropping-particle":"","parse-names":false,"suffix":""},{"dropping-particle":"","family":"Rutten","given":"Matthieu J.C.M.","non-dropping-particle":"","parse-names":false,"suffix":""},{"dropping-particle":"","family":"Ginneken","given":"Bram","non-dropping-particle":"van","parse-names":false,"suffix":""},{"dropping-particle":"","family":"Rooij","given":"Maarten","non-dropping-particle":"de","parse-names":false,"suffix":""}],"container-title":"European Radiology","id":"ITEM-2","issue":"6","issued":{"date-parts":[["2021","6","1"]]},"page":"3797-3804","publisher":"Springer Science and Business Media Deutschland GmbH","title":"Artificial intelligence in radiology: 100 commercially available products and their scientific evidence","type":"article-journal","volume":"31"},"uris":["http://www.mendeley.com/documents/?uuid=91b17d86-7f61-34c5-b2a4-2ee86c5dca2e"]}],"mendeley":{"formattedCitation":"&lt;sup&gt;34,35&lt;/sup&gt;","plainTextFormattedCitation":"34,35","previouslyFormattedCitation":"&lt;sup&gt;34,35&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34,35</w:t>
      </w:r>
      <w:r w:rsidRPr="002E3E6C">
        <w:rPr>
          <w:rFonts w:ascii="Calibri" w:hAnsi="Calibri" w:cs="Calibri"/>
        </w:rPr>
        <w:fldChar w:fldCharType="end"/>
      </w:r>
      <w:r w:rsidRPr="002E3E6C">
        <w:rPr>
          <w:rFonts w:ascii="Calibri" w:hAnsi="Calibri" w:cs="Calibri"/>
        </w:rPr>
        <w:t>. This lack of transparency is indicative of a wider problem in commercially available AI in medical imaging – a recent review found that of the available CE-marked AI products, only 36% had peer-reviewed evidence and 18% demonstrated clinical impact in the broadest sense</w:t>
      </w:r>
      <w:r w:rsidRPr="002E3E6C">
        <w:rPr>
          <w:rFonts w:ascii="Calibri" w:hAnsi="Calibri" w:cs="Calibri"/>
        </w:rPr>
        <w:fldChar w:fldCharType="begin" w:fldLock="1"/>
      </w:r>
      <w:r w:rsidR="002E3E6C" w:rsidRPr="002E3E6C">
        <w:rPr>
          <w:rFonts w:ascii="Calibri" w:hAnsi="Calibri" w:cs="Calibri"/>
        </w:rPr>
        <w:instrText>ADDIN CSL_CITATION {"citationItems":[{"id":"ITEM-1","itemData":{"DOI":"10.1007/S00330-021-07892-Z/FIGURES/5","ISSN":"14321084","PMID":"33856519","abstract":"Objectives: Map the current landscape of commercially available artificial intelligence (AI) software for radiology and review the availability of their scientific evidence. Methods: We created an online overview of CE-marked AI software products for clinical radiology based on vendor-supplied product specifications (www.aiforradiology.com). Characteristics such as modality, subspeciality, main task, regulatory information, deployment, and pricing model were retrieved. We conducted an extensive literature search on the available scientific evidence of these products. Articles were classified according to a hierarchical model of efficacy. Results: The overview included 100 CE-marked AI products from 54 different vendors. For 64/100 products, there was no peer-reviewed evidence of its efficacy. We observed a large heterogeneity in deployment methods, pricing models, and regulatory classes. The evidence of the remaining 36/100 products comprised 237 papers that predominantly (65%) focused on diagnostic accuracy (efficacy level 2). From the 100 products, 18 had evidence that regarded level 3 or higher, validating the (potential) impact on diagnostic thinking, patient outcome, or costs. Half of the available evidence (116/237) were independent and not (co-)funded or (co-)authored by the vendor. Conclusions: Even though the commercial supply of AI software in radiology already holds 100 CE-marked products, we conclude that the sector is still in its infancy. For 64/100 products, peer-reviewed evidence on its efficacy is lacking. Only 18/100 AI products have demonstrated (potential) clinical impact. Key Points: • Artificial intelligence in radiology is still in its infancy even though already 100 CE-marked AI products are commercially available. • Only 36 out of 100 products have peer-reviewed evidence of which most studies demonstrate lower levels of efficacy. • There is a wide variety in deployment strategies, pricing models, and CE marking class of AI products for radiology.","author":[{"dropping-particle":"","family":"Leeuwen","given":"Kicky G.","non-dropping-particle":"van","parse-names":false,"suffix":""},{"dropping-particle":"","family":"Schalekamp","given":"Steven","non-dropping-particle":"","parse-names":false,"suffix":""},{"dropping-particle":"","family":"Rutten","given":"Matthieu J.C.M.","non-dropping-particle":"","parse-names":false,"suffix":""},{"dropping-particle":"","family":"Ginneken","given":"Bram","non-dropping-particle":"van","parse-names":false,"suffix":""},{"dropping-particle":"","family":"Rooij","given":"Maarten","non-dropping-particle":"de","parse-names":false,"suffix":""}],"container-title":"European Radiology","id":"ITEM-1","issue":"6","issued":{"date-parts":[["2021","6","1"]]},"page":"3797-3804","publisher":"Springer Science and Business Media Deutschland GmbH","title":"Artificial intelligence in radiology: 100 commercially available products and their scientific evidence","type":"article-journal","volume":"31"},"uris":["http://www.mendeley.com/documents/?uuid=91b17d86-7f61-34c5-b2a4-2ee86c5dca2e"]}],"mendeley":{"formattedCitation":"&lt;sup&gt;35&lt;/sup&gt;","plainTextFormattedCitation":"35","previouslyFormattedCitation":"&lt;sup&gt;35&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35</w:t>
      </w:r>
      <w:r w:rsidRPr="002E3E6C">
        <w:rPr>
          <w:rFonts w:ascii="Calibri" w:hAnsi="Calibri" w:cs="Calibri"/>
        </w:rPr>
        <w:fldChar w:fldCharType="end"/>
      </w:r>
      <w:r w:rsidRPr="002E3E6C">
        <w:rPr>
          <w:rFonts w:ascii="Calibri" w:hAnsi="Calibri" w:cs="Calibri"/>
        </w:rPr>
        <w:t xml:space="preserve">. </w:t>
      </w:r>
    </w:p>
    <w:p w14:paraId="339D5604" w14:textId="5C1A4A39" w:rsidR="00973C2F" w:rsidRPr="002E3E6C" w:rsidRDefault="00973C2F" w:rsidP="00973C2F">
      <w:pPr>
        <w:spacing w:line="480" w:lineRule="auto"/>
        <w:rPr>
          <w:rFonts w:ascii="Calibri" w:hAnsi="Calibri" w:cs="Calibri"/>
        </w:rPr>
      </w:pPr>
      <w:r w:rsidRPr="002E3E6C">
        <w:rPr>
          <w:rFonts w:ascii="Calibri" w:hAnsi="Calibri" w:cs="Calibri"/>
        </w:rPr>
        <w:t xml:space="preserve">Of the commercially available solutions included in this review, </w:t>
      </w:r>
      <w:proofErr w:type="spellStart"/>
      <w:r w:rsidRPr="002E3E6C">
        <w:rPr>
          <w:rFonts w:ascii="Calibri" w:hAnsi="Calibri" w:cs="Calibri"/>
        </w:rPr>
        <w:t>Aidoc</w:t>
      </w:r>
      <w:proofErr w:type="spellEnd"/>
      <w:r w:rsidRPr="002E3E6C">
        <w:rPr>
          <w:rFonts w:ascii="Calibri" w:hAnsi="Calibri" w:cs="Calibri"/>
        </w:rPr>
        <w:t xml:space="preserve"> demonstrated consistent accuracy when clinically validated in three independent patient cohorts in Belgium and the US</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{"citationItems":[{"id":"ITEM-1","itemData":{"author":[{"dropping-particle":"","family":"Ginat","given":"Daniel T","non-dropping-particle":"","parse-names":false,"suffix":""}],"container-title":"Neuroradiology","id":"ITEM-1","issue":"3","issued":{"date-parts":[["2020"]]},"page":"335-340","publisher":"Springer","title":"Analysis of head CT scans flagged by deep learning software for acute intracranial hemorrhage","type":"article-journal","volume":"62"},"uris":["http://www.mendeley.com/documents/?uuid=58dfe433-bf2b-4ba2-b355-a3b70953d6ab"]},{"id":"ITEM-2","itemData":{"author":[{"dropping-particle":"","family":"Ginat","given":"Daniel","non-dropping-particle":"","parse-names":false,"suffix":""}],"container-title":"Brain Sciences","id":"ITEM-2","issue":"7","issued":{"date-parts":[["2021"]]},"page":"832","publisher":"Multidisciplinary Digital Publishing Institute","title":"Implementation of Machine Learning Software on the Radiology Worklist Decreases Scan View Delay for the Detection of Intracranial Hemorrhage on CT","type":"article-journal","volume":"11"},"uris":["http://www.mendeley.com/documents/?uuid=07345aa1-3b38-4405-9353-5c3cc5209da1"]},{"id":"ITEM-3","itemData":{"author":[{"dropping-particle":"","family":"Buls","given":"Nico","non-dropping-particle":"","parse-names":false,"suffix":""},{"dropping-particle":"","family":"Watté","given":"Nina","non-dropping-particle":"","parse-names":false,"suffix":""},{"dropping-particle":"","family":"Nieboer","given":"Koenraad","non-dropping-particle":"","parse-names":false,"suffix":""},{"dropping-particle":"","family":"Ilsen","given":"Bart","non-dropping-particle":"","parse-names":false,"suffix":""},{"dropping-particle":"","family":"Mey","given":"Johan","non-dropping-particle":"de","parse-names":false,"suffix":""}],"container-title":"Physica Medica: European Journal of Medical Physics","id":"ITEM-3","issued":{"date-parts":[["2021"]]},"page":"154-160","publisher":"Elsevier","title":"Performance of an artificial intelligence tool with real-time clinical workflow integration--Detection of intracranial hemorrhage and pulmonary embolism","type":"article-journal","volume":"83"},"uris":["http://www.mendeley.com/documents/?uuid=50995551-9c76-4c7c-aed2-b59ea83b755c"]}],"mendeley":{"formattedCitation":"&lt;sup&gt;12–14&lt;/sup&gt;","plainTextFormattedCitation":"12–14","previouslyFormattedCitation":"&lt;sup&gt;12–14&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12–14</w:t>
      </w:r>
      <w:r w:rsidRPr="002E3E6C">
        <w:rPr>
          <w:rFonts w:ascii="Calibri" w:hAnsi="Calibri" w:cs="Calibri"/>
        </w:rPr>
        <w:fldChar w:fldCharType="end"/>
      </w:r>
      <w:r w:rsidRPr="002E3E6C">
        <w:rPr>
          <w:rFonts w:ascii="Calibri" w:hAnsi="Calibri" w:cs="Calibri"/>
        </w:rPr>
        <w:t>. By comparison, studies validating AI from Qure.ai and Avicenna.ai provided their own external test datasets, which is a potential source of bias. Another potential source of bias is that the model trained by Qure.ai used a training dataset that was exclusively sampled within India – further validation in other countries would be required to demonstrate generalisability to other countries where it is marketed</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Chilamkurthy","given":"Sasank","non-dropping-particle":"","parse-names":false,"suffix":""},{"dropping-particle":"","family":"Ghosh","given":"Rohit","non-dropping-particle":"","parse-names":false,"suffix":""},{"dropping-particle":"","family":"Tanamala","given":"Swetha","non-dropping-particle":"","parse-names":false,"suffix":""},{"dropping-particle":"","family":"Biviji","given":"Mustafa","non-dropping-particle":"","parse-names":false,"suffix":""},{"dropping-particle":"","family":"Campeau","given":"Norbert G","non-dropping-particle":"","parse-names":false,"suffix":""},{"dropping-particle":"","family":"Venugopal","given":"Vasantha Kumar","non-dropping-particle":"","parse-names":false,"suffix":""},{"dropping-particle":"","family":"Mahajan","given":"Vidur","non-dropping-particle":"","parse-names":false,"suffix":""},{"dropping-particle":"","family":"Rao","given":"Pooja","non-dropping-particle":"","parse-names":false,"suffix":""},{"dropping-particle":"","family":"Warier","given":"Prashant","non-dropping-particle":"","parse-names":false,"suffix":""}],"container-title":"The Lancet","id":"ITEM-1","issue":"10162","issued":{"date-parts":[["2018"]]},"page":"2388-2396","publisher":"Elsevier","title":"Deep learning algorithms for detection of critical findings in head CT scans: a retrospective study","type":"article-journal","volume":"392"},"uris":["http://www.mendeley.com/documents/?uuid=dba58f59-3432-4f0e-99f1-e73313e277f0"]}],"mendeley":{"formattedCitation":"&lt;sup&gt;24&lt;/sup&gt;","plainTextFormattedCitation":"24","previouslyFormattedCitation":"&lt;sup&gt;24&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24</w:t>
      </w:r>
      <w:r w:rsidRPr="002E3E6C">
        <w:rPr>
          <w:rFonts w:ascii="Calibri" w:hAnsi="Calibri" w:cs="Calibri"/>
        </w:rPr>
        <w:fldChar w:fldCharType="end"/>
      </w:r>
      <w:r w:rsidRPr="002E3E6C">
        <w:rPr>
          <w:rFonts w:ascii="Calibri" w:hAnsi="Calibri" w:cs="Calibri"/>
        </w:rPr>
        <w:t xml:space="preserve">. The model from Avicenna.ai was only trained on a subset of acute intracranial </w:t>
      </w:r>
      <w:proofErr w:type="spellStart"/>
      <w:r w:rsidR="00DD06F9">
        <w:rPr>
          <w:rFonts w:ascii="Calibri" w:hAnsi="Calibri" w:cs="Calibri"/>
        </w:rPr>
        <w:t>hemorrhage</w:t>
      </w:r>
      <w:proofErr w:type="spellEnd"/>
      <w:r w:rsidRPr="002E3E6C">
        <w:rPr>
          <w:rFonts w:ascii="Calibri" w:hAnsi="Calibri" w:cs="Calibri"/>
        </w:rPr>
        <w:t>, and was only tested on a subset of CT head examinations that specifically stated the word “</w:t>
      </w:r>
      <w:proofErr w:type="spellStart"/>
      <w:r w:rsidR="00DD06F9">
        <w:rPr>
          <w:rFonts w:ascii="Calibri" w:hAnsi="Calibri" w:cs="Calibri"/>
        </w:rPr>
        <w:t>hemorrhage</w:t>
      </w:r>
      <w:proofErr w:type="spellEnd"/>
      <w:r w:rsidRPr="002E3E6C">
        <w:rPr>
          <w:rFonts w:ascii="Calibri" w:hAnsi="Calibri" w:cs="Calibri"/>
        </w:rPr>
        <w:t>” in the clinical request</w:t>
      </w:r>
      <w:r w:rsidRPr="002E3E6C">
        <w:rPr>
          <w:rFonts w:ascii="Calibri" w:hAnsi="Calibri" w:cs="Calibri"/>
        </w:rPr>
        <w:fldChar w:fldCharType="begin" w:fldLock="1"/>
      </w:r>
      <w:r w:rsidR="002E3E6C" w:rsidRPr="002E3E6C">
        <w:rPr>
          <w:rFonts w:ascii="Calibri" w:hAnsi="Calibri" w:cs="Calibri"/>
        </w:rPr>
        <w:instrText>ADDIN CSL_CITATION {"citationItems":[{"id":"ITEM-1","itemData":{"author":[{"dropping-particle":"","family":"McLouth","given":"Joel","non-dropping-particle":"","parse-names":false,"suffix":""},{"dropping-particle":"","family":"Elstrott","given":"Sebastian","non-dropping-particle":"","parse-names":false,"suffix":""},{"dropping-particle":"","family":"Chaibi","given":"Yasmina","non-dropping-particle":"","parse-names":false,"suffix":""},{"dropping-particle":"","family":"Quenet","given":"Sarah","non-dropping-particle":"","parse-names":false,"suffix":""},{"dropping-particle":"","family":"Chang","given":"Peter D","non-dropping-particle":"","parse-names":false,"suffix":""},{"dropping-particle":"","family":"Chow","given":"Daniel S","non-dropping-particle":"","parse-names":false,"suffix":""},{"dropping-particle":"","family":"Soun","given":"Jennifer E","non-dropping-particle":"","parse-names":false,"suffix":""}],"container-title":"Frontiers in neurology","id":"ITEM-1","issued":{"date-parts":[["2021"]]},"page":"655","publisher":"Frontiers","title":"Validation of a deep learning tool in the detection of intracranial hemorrhage and large vessel occlusion","type":"article-journal","volume":"12"},"uris":["http://www.mendeley.com/documents/?uuid=68764f85-dfb5-4fa3-8579-edf30603fd46"]}],"mendeley":{"formattedCitation":"&lt;sup&gt;22&lt;/sup&gt;","plainTextFormattedCitation":"22","previouslyFormattedCitation":"&lt;sup&gt;22&lt;/sup&gt;"},"properties":{"noteIndex":0},"schema":"https://github.com/citation-style-language/schema/raw/master/csl-citation.json"}</w:instrText>
      </w:r>
      <w:r w:rsidRPr="002E3E6C">
        <w:rPr>
          <w:rFonts w:ascii="Calibri" w:hAnsi="Calibri" w:cs="Calibri"/>
        </w:rPr>
        <w:fldChar w:fldCharType="separate"/>
      </w:r>
      <w:r w:rsidR="00CB0EE7" w:rsidRPr="002E3E6C">
        <w:rPr>
          <w:rFonts w:ascii="Calibri" w:hAnsi="Calibri" w:cs="Calibri"/>
          <w:noProof/>
          <w:vertAlign w:val="superscript"/>
        </w:rPr>
        <w:t>22</w:t>
      </w:r>
      <w:r w:rsidRPr="002E3E6C">
        <w:rPr>
          <w:rFonts w:ascii="Calibri" w:hAnsi="Calibri" w:cs="Calibri"/>
        </w:rPr>
        <w:fldChar w:fldCharType="end"/>
      </w:r>
      <w:r w:rsidRPr="002E3E6C">
        <w:rPr>
          <w:rFonts w:ascii="Calibri" w:hAnsi="Calibri" w:cs="Calibri"/>
        </w:rPr>
        <w:t xml:space="preserve">. Clinically, non-acute intracranial </w:t>
      </w:r>
      <w:proofErr w:type="spellStart"/>
      <w:r w:rsidR="00DD06F9">
        <w:rPr>
          <w:rFonts w:ascii="Calibri" w:hAnsi="Calibri" w:cs="Calibri"/>
        </w:rPr>
        <w:t>hemorrhage</w:t>
      </w:r>
      <w:proofErr w:type="spellEnd"/>
      <w:r w:rsidRPr="002E3E6C">
        <w:rPr>
          <w:rFonts w:ascii="Calibri" w:hAnsi="Calibri" w:cs="Calibri"/>
        </w:rPr>
        <w:t xml:space="preserve">, often called “haematoma”, can share many of the same management implications as acute intracranial </w:t>
      </w:r>
      <w:proofErr w:type="spellStart"/>
      <w:r w:rsidR="00DD06F9">
        <w:rPr>
          <w:rFonts w:ascii="Calibri" w:hAnsi="Calibri" w:cs="Calibri"/>
        </w:rPr>
        <w:t>hemorrhage</w:t>
      </w:r>
      <w:proofErr w:type="spellEnd"/>
      <w:r w:rsidRPr="002E3E6C">
        <w:rPr>
          <w:rFonts w:ascii="Calibri" w:hAnsi="Calibri" w:cs="Calibri"/>
        </w:rPr>
        <w:t>. Furthermore, confining the detection to a population with a high clinical suspicion of the target condition, also limits applicability in routine clinical practice as this is not representative.</w:t>
      </w:r>
    </w:p>
    <w:p w14:paraId="7FEFBB13" w14:textId="77777777" w:rsidR="00FF4A89" w:rsidRDefault="00FF4A89" w:rsidP="00973C2F">
      <w:pPr>
        <w:rPr>
          <w:rFonts w:ascii="Calibri" w:hAnsi="Calibri" w:cs="Calibri"/>
        </w:rPr>
        <w:sectPr w:rsidR="00FF4A89" w:rsidSect="0015239F">
          <w:pgSz w:w="11906" w:h="16838"/>
          <w:pgMar w:top="720" w:right="720" w:bottom="720" w:left="720" w:header="708" w:footer="708" w:gutter="0"/>
          <w:cols w:space="708"/>
          <w:docGrid w:linePitch="360"/>
        </w:sectPr>
      </w:pPr>
    </w:p>
    <w:p w14:paraId="3AB9FC08" w14:textId="77777777" w:rsidR="007D3989" w:rsidRPr="00FF4A89" w:rsidRDefault="00FF4A89" w:rsidP="00FF4A89">
      <w:pPr>
        <w:pStyle w:val="Heading1"/>
        <w:rPr>
          <w:rFonts w:asciiTheme="majorHAnsi" w:hAnsiTheme="majorHAnsi" w:cstheme="majorHAnsi"/>
        </w:rPr>
      </w:pPr>
      <w:bookmarkStart w:id="26" w:name="_Toc125929403"/>
      <w:r w:rsidRPr="00FF4A89">
        <w:rPr>
          <w:rFonts w:asciiTheme="majorHAnsi" w:hAnsiTheme="majorHAnsi" w:cstheme="majorHAnsi"/>
        </w:rPr>
        <w:lastRenderedPageBreak/>
        <w:t>Supplementary Figures</w:t>
      </w:r>
      <w:bookmarkEnd w:id="26"/>
    </w:p>
    <w:p w14:paraId="6A944BFD" w14:textId="77777777" w:rsidR="00FF4A89" w:rsidRPr="00FF4A89" w:rsidRDefault="00FF4A89" w:rsidP="00FF4A89">
      <w:pPr>
        <w:rPr>
          <w:rFonts w:asciiTheme="majorHAnsi" w:hAnsiTheme="majorHAnsi" w:cstheme="majorHAnsi"/>
        </w:rPr>
      </w:pPr>
      <w:r w:rsidRPr="00FF4A89">
        <w:rPr>
          <w:rFonts w:asciiTheme="majorHAnsi" w:hAnsiTheme="majorHAnsi" w:cstheme="majorHAnsi"/>
        </w:rPr>
        <w:t>Supplementary Figure 1: PRISMA flow diagram</w:t>
      </w:r>
    </w:p>
    <w:p w14:paraId="563418A1" w14:textId="77777777" w:rsidR="00FF4A89" w:rsidRPr="00FF4A89" w:rsidRDefault="00FF4A89" w:rsidP="00FF4A89">
      <w:pPr>
        <w:rPr>
          <w:rFonts w:asciiTheme="majorHAnsi" w:hAnsiTheme="majorHAnsi" w:cstheme="majorHAnsi"/>
        </w:rPr>
      </w:pPr>
      <w:r w:rsidRPr="00FF4A89">
        <w:rPr>
          <w:rFonts w:asciiTheme="majorHAnsi" w:hAnsiTheme="majorHAnsi" w:cstheme="majorHAnsi"/>
          <w:noProof/>
        </w:rPr>
        <mc:AlternateContent>
          <mc:Choice Requires="wps">
            <w:drawing>
              <wp:anchor distT="0" distB="0" distL="114300" distR="114300" simplePos="0" relativeHeight="251660288" behindDoc="0" locked="0" layoutInCell="1" allowOverlap="1" wp14:anchorId="74BC6E2A" wp14:editId="7BDB3F5C">
                <wp:simplePos x="0" y="0"/>
                <wp:positionH relativeFrom="column">
                  <wp:posOffset>3420208</wp:posOffset>
                </wp:positionH>
                <wp:positionV relativeFrom="paragraph">
                  <wp:posOffset>5446835</wp:posOffset>
                </wp:positionV>
                <wp:extent cx="2575782" cy="808286"/>
                <wp:effectExtent l="0" t="0" r="15240" b="17780"/>
                <wp:wrapNone/>
                <wp:docPr id="32" name="Rectangle 32"/>
                <wp:cNvGraphicFramePr/>
                <a:graphic xmlns:a="http://schemas.openxmlformats.org/drawingml/2006/main">
                  <a:graphicData uri="http://schemas.microsoft.com/office/word/2010/wordprocessingShape">
                    <wps:wsp>
                      <wps:cNvSpPr/>
                      <wps:spPr>
                        <a:xfrm>
                          <a:off x="0" y="0"/>
                          <a:ext cx="2575782" cy="8082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680AE8" w14:textId="77777777" w:rsidR="00FF4A89" w:rsidRDefault="00FF4A89" w:rsidP="00FF4A89">
                            <w:pPr>
                              <w:spacing w:after="0" w:line="240" w:lineRule="auto"/>
                              <w:rPr>
                                <w:rFonts w:ascii="Arial" w:hAnsi="Arial" w:cs="Arial"/>
                                <w:color w:val="000000" w:themeColor="text1"/>
                                <w:sz w:val="18"/>
                                <w:szCs w:val="20"/>
                              </w:rPr>
                            </w:pPr>
                            <w:r>
                              <w:rPr>
                                <w:rFonts w:ascii="Arial" w:hAnsi="Arial" w:cs="Arial"/>
                                <w:color w:val="000000" w:themeColor="text1"/>
                                <w:sz w:val="18"/>
                                <w:szCs w:val="20"/>
                              </w:rPr>
                              <w:t>Studies excluded from meta-analysis (n = 6):</w:t>
                            </w:r>
                          </w:p>
                          <w:p w14:paraId="4F774D15" w14:textId="77777777" w:rsidR="00FF4A89"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Insufficient studies detecting same target condition within same modality (n = 5)</w:t>
                            </w:r>
                          </w:p>
                          <w:p w14:paraId="2ED50090" w14:textId="77777777" w:rsidR="00FF4A89" w:rsidRPr="00560609"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Severe methodological bias (n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C6E2A" id="Rectangle 32" o:spid="_x0000_s1026" style="position:absolute;margin-left:269.3pt;margin-top:428.9pt;width:202.8pt;height:6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" filled="f" strokecolor="black [3213]" strokeweight="1pt">
                <v:textbox>
                  <w:txbxContent>
                    <w:p w14:paraId="41680AE8" w14:textId="77777777" w:rsidR="00FF4A89" w:rsidRDefault="00FF4A89" w:rsidP="00FF4A89">
                      <w:pPr>
                        <w:spacing w:after="0" w:line="240" w:lineRule="auto"/>
                        <w:rPr>
                          <w:rFonts w:ascii="Arial" w:hAnsi="Arial" w:cs="Arial"/>
                          <w:color w:val="000000" w:themeColor="text1"/>
                          <w:sz w:val="18"/>
                          <w:szCs w:val="20"/>
                        </w:rPr>
                      </w:pPr>
                      <w:r>
                        <w:rPr>
                          <w:rFonts w:ascii="Arial" w:hAnsi="Arial" w:cs="Arial"/>
                          <w:color w:val="000000" w:themeColor="text1"/>
                          <w:sz w:val="18"/>
                          <w:szCs w:val="20"/>
                        </w:rPr>
                        <w:t>Studies excluded from meta-analysis (n = 6):</w:t>
                      </w:r>
                    </w:p>
                    <w:p w14:paraId="4F774D15" w14:textId="77777777" w:rsidR="00FF4A89"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Insufficient studies detecting same target condition within same modality (n = 5)</w:t>
                      </w:r>
                    </w:p>
                    <w:p w14:paraId="2ED50090" w14:textId="77777777" w:rsidR="00FF4A89" w:rsidRPr="00560609"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Severe methodological bias (n = 1)</w:t>
                      </w:r>
                    </w:p>
                  </w:txbxContent>
                </v:textbox>
              </v:rect>
            </w:pict>
          </mc:Fallback>
        </mc:AlternateContent>
      </w:r>
      <w:r w:rsidRPr="00FF4A89">
        <w:rPr>
          <w:rFonts w:asciiTheme="majorHAnsi" w:hAnsiTheme="majorHAnsi" w:cstheme="majorHAnsi"/>
          <w:noProof/>
        </w:rPr>
        <mc:AlternateContent>
          <mc:Choice Requires="wps">
            <w:drawing>
              <wp:anchor distT="0" distB="0" distL="114300" distR="114300" simplePos="0" relativeHeight="251665408" behindDoc="0" locked="0" layoutInCell="1" allowOverlap="1" wp14:anchorId="251AA13D" wp14:editId="09A85B88">
                <wp:simplePos x="0" y="0"/>
                <wp:positionH relativeFrom="column">
                  <wp:posOffset>3026638</wp:posOffset>
                </wp:positionH>
                <wp:positionV relativeFrom="paragraph">
                  <wp:posOffset>5869256</wp:posOffset>
                </wp:positionV>
                <wp:extent cx="394513" cy="0"/>
                <wp:effectExtent l="0" t="0" r="0" b="0"/>
                <wp:wrapNone/>
                <wp:docPr id="40" name="Straight Arrow Connector 40"/>
                <wp:cNvGraphicFramePr/>
                <a:graphic xmlns:a="http://schemas.openxmlformats.org/drawingml/2006/main">
                  <a:graphicData uri="http://schemas.microsoft.com/office/word/2010/wordprocessingShape">
                    <wps:wsp>
                      <wps:cNvCnPr/>
                      <wps:spPr>
                        <a:xfrm>
                          <a:off x="0" y="0"/>
                          <a:ext cx="394513"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8ACEE60" id="_x0000_t32" coordsize="21600,21600" o:spt="32" o:oned="t" path="m,l21600,21600e" filled="f">
                <v:path arrowok="t" fillok="f" o:connecttype="none"/>
                <o:lock v:ext="edit" shapetype="t"/>
              </v:shapetype>
              <v:shape id="Straight Arrow Connector 40" o:spid="_x0000_s1026" type="#_x0000_t32" style="position:absolute;margin-left:238.3pt;margin-top:462.15pt;width:31.0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" strokecolor="black [3213]" strokeweight=".5pt">
                <v:stroke endarrow="block" joinstyle="miter"/>
              </v:shape>
            </w:pict>
          </mc:Fallback>
        </mc:AlternateContent>
      </w:r>
      <w:r w:rsidRPr="00FF4A89">
        <w:rPr>
          <w:rFonts w:asciiTheme="majorHAnsi" w:hAnsiTheme="majorHAnsi" w:cstheme="majorHAnsi"/>
          <w:noProof/>
        </w:rPr>
        <mc:AlternateContent>
          <mc:Choice Requires="wps">
            <w:drawing>
              <wp:anchor distT="0" distB="0" distL="114300" distR="114300" simplePos="0" relativeHeight="251664384" behindDoc="0" locked="0" layoutInCell="1" allowOverlap="1" wp14:anchorId="1ACC36FE" wp14:editId="276665CC">
                <wp:simplePos x="0" y="0"/>
                <wp:positionH relativeFrom="column">
                  <wp:posOffset>1679331</wp:posOffset>
                </wp:positionH>
                <wp:positionV relativeFrom="paragraph">
                  <wp:posOffset>2057081</wp:posOffset>
                </wp:positionV>
                <wp:extent cx="0" cy="435538"/>
                <wp:effectExtent l="63500" t="0" r="50800" b="34925"/>
                <wp:wrapNone/>
                <wp:docPr id="38" name="Straight Arrow Connector 38"/>
                <wp:cNvGraphicFramePr/>
                <a:graphic xmlns:a="http://schemas.openxmlformats.org/drawingml/2006/main">
                  <a:graphicData uri="http://schemas.microsoft.com/office/word/2010/wordprocessingShape">
                    <wps:wsp>
                      <wps:cNvCnPr/>
                      <wps:spPr>
                        <a:xfrm>
                          <a:off x="0" y="0"/>
                          <a:ext cx="0" cy="4355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A6CE11" id="Straight Arrow Connector 38" o:spid="_x0000_s1026" type="#_x0000_t32" style="position:absolute;margin-left:132.25pt;margin-top:161.95pt;width:0;height:34.3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" strokecolor="black [3200]" strokeweight=".5pt">
                <v:stroke endarrow="block" joinstyle="miter"/>
              </v:shape>
            </w:pict>
          </mc:Fallback>
        </mc:AlternateContent>
      </w:r>
      <w:r w:rsidRPr="00FF4A89">
        <w:rPr>
          <w:rFonts w:asciiTheme="majorHAnsi" w:hAnsiTheme="majorHAnsi" w:cstheme="majorHAnsi"/>
          <w:noProof/>
        </w:rPr>
        <mc:AlternateContent>
          <mc:Choice Requires="wps">
            <w:drawing>
              <wp:anchor distT="0" distB="0" distL="114300" distR="114300" simplePos="0" relativeHeight="251663360" behindDoc="0" locked="0" layoutInCell="1" allowOverlap="1" wp14:anchorId="1E5C0D71" wp14:editId="4C7C62B8">
                <wp:simplePos x="0" y="0"/>
                <wp:positionH relativeFrom="column">
                  <wp:posOffset>1678940</wp:posOffset>
                </wp:positionH>
                <wp:positionV relativeFrom="paragraph">
                  <wp:posOffset>3139539</wp:posOffset>
                </wp:positionV>
                <wp:extent cx="0" cy="727154"/>
                <wp:effectExtent l="0" t="0" r="0" b="0"/>
                <wp:wrapNone/>
                <wp:docPr id="19" name="Straight Arrow Connector 19"/>
                <wp:cNvGraphicFramePr/>
                <a:graphic xmlns:a="http://schemas.openxmlformats.org/drawingml/2006/main">
                  <a:graphicData uri="http://schemas.microsoft.com/office/word/2010/wordprocessingShape">
                    <wps:wsp>
                      <wps:cNvCnPr/>
                      <wps:spPr>
                        <a:xfrm>
                          <a:off x="0" y="0"/>
                          <a:ext cx="0" cy="72715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476B46" id="Straight Arrow Connector 19" o:spid="_x0000_s1026" type="#_x0000_t32" style="position:absolute;margin-left:132.2pt;margin-top:247.2pt;width:0;height:5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" strokecolor="black [3213]" strokeweight=".5pt">
                <v:stroke endarrow="block" joinstyle="miter"/>
              </v:shape>
            </w:pict>
          </mc:Fallback>
        </mc:AlternateContent>
      </w:r>
      <w:r w:rsidRPr="00FF4A89">
        <w:rPr>
          <w:rFonts w:asciiTheme="majorHAnsi" w:hAnsiTheme="majorHAnsi" w:cstheme="majorHAnsi"/>
          <w:noProof/>
        </w:rPr>
        <mc:AlternateContent>
          <mc:Choice Requires="wps">
            <w:drawing>
              <wp:anchor distT="0" distB="0" distL="114300" distR="114300" simplePos="0" relativeHeight="251662336" behindDoc="0" locked="0" layoutInCell="1" allowOverlap="1" wp14:anchorId="5AE40F4C" wp14:editId="7A2BCA5F">
                <wp:simplePos x="0" y="0"/>
                <wp:positionH relativeFrom="column">
                  <wp:posOffset>3025775</wp:posOffset>
                </wp:positionH>
                <wp:positionV relativeFrom="paragraph">
                  <wp:posOffset>2818472</wp:posOffset>
                </wp:positionV>
                <wp:extent cx="394970" cy="0"/>
                <wp:effectExtent l="0" t="0" r="0" b="0"/>
                <wp:wrapNone/>
                <wp:docPr id="7" name="Straight Arrow Connector 7"/>
                <wp:cNvGraphicFramePr/>
                <a:graphic xmlns:a="http://schemas.openxmlformats.org/drawingml/2006/main">
                  <a:graphicData uri="http://schemas.microsoft.com/office/word/2010/wordprocessingShape">
                    <wps:wsp>
                      <wps:cNvCnPr/>
                      <wps:spPr>
                        <a:xfrm>
                          <a:off x="0" y="0"/>
                          <a:ext cx="3949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2FB706" id="Straight Arrow Connector 7" o:spid="_x0000_s1026" type="#_x0000_t32" style="position:absolute;margin-left:238.25pt;margin-top:221.95pt;width:31.1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" strokecolor="black [3213]" strokeweight=".5pt">
                <v:stroke endarrow="block" joinstyle="miter"/>
              </v:shape>
            </w:pict>
          </mc:Fallback>
        </mc:AlternateContent>
      </w:r>
      <w:r w:rsidRPr="00FF4A89">
        <w:rPr>
          <w:rFonts w:asciiTheme="majorHAnsi" w:hAnsiTheme="majorHAnsi" w:cstheme="majorHAnsi"/>
          <w:noProof/>
        </w:rPr>
        <mc:AlternateContent>
          <mc:Choice Requires="wps">
            <w:drawing>
              <wp:anchor distT="0" distB="0" distL="114300" distR="114300" simplePos="0" relativeHeight="251661312" behindDoc="0" locked="0" layoutInCell="1" allowOverlap="1" wp14:anchorId="7CFF90B3" wp14:editId="735F1C55">
                <wp:simplePos x="0" y="0"/>
                <wp:positionH relativeFrom="column">
                  <wp:posOffset>3420208</wp:posOffset>
                </wp:positionH>
                <wp:positionV relativeFrom="paragraph">
                  <wp:posOffset>2492619</wp:posOffset>
                </wp:positionV>
                <wp:extent cx="2575560" cy="643115"/>
                <wp:effectExtent l="0" t="0" r="15240" b="17780"/>
                <wp:wrapNone/>
                <wp:docPr id="6" name="Rectangle 6"/>
                <wp:cNvGraphicFramePr/>
                <a:graphic xmlns:a="http://schemas.openxmlformats.org/drawingml/2006/main">
                  <a:graphicData uri="http://schemas.microsoft.com/office/word/2010/wordprocessingShape">
                    <wps:wsp>
                      <wps:cNvSpPr/>
                      <wps:spPr>
                        <a:xfrm>
                          <a:off x="0" y="0"/>
                          <a:ext cx="2575560" cy="6431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B8E749" w14:textId="77777777" w:rsidR="00FF4A89" w:rsidRDefault="00FF4A89" w:rsidP="00FF4A8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718DABD7" w14:textId="77777777" w:rsidR="00FF4A89" w:rsidRPr="00BE1E9A"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 = 37,136)</w:t>
                            </w:r>
                          </w:p>
                          <w:p w14:paraId="63064C84" w14:textId="77777777" w:rsidR="00FF4A89" w:rsidRPr="00560609" w:rsidRDefault="00FF4A89" w:rsidP="00FF4A89">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F90B3" id="Rectangle 6" o:spid="_x0000_s1027" style="position:absolute;margin-left:269.3pt;margin-top:196.25pt;width:202.8pt;height:5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" filled="f" strokecolor="black [3213]" strokeweight="1pt">
                <v:textbox>
                  <w:txbxContent>
                    <w:p w14:paraId="15B8E749" w14:textId="77777777" w:rsidR="00FF4A89" w:rsidRDefault="00FF4A89" w:rsidP="00FF4A8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718DABD7" w14:textId="77777777" w:rsidR="00FF4A89" w:rsidRPr="00BE1E9A"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 = 37,136)</w:t>
                      </w:r>
                    </w:p>
                    <w:p w14:paraId="63064C84" w14:textId="77777777" w:rsidR="00FF4A89" w:rsidRPr="00560609" w:rsidRDefault="00FF4A89" w:rsidP="00FF4A89">
                      <w:pPr>
                        <w:spacing w:after="0" w:line="240" w:lineRule="auto"/>
                        <w:ind w:left="284"/>
                        <w:rPr>
                          <w:rFonts w:ascii="Arial" w:hAnsi="Arial" w:cs="Arial"/>
                          <w:color w:val="000000" w:themeColor="text1"/>
                          <w:sz w:val="18"/>
                          <w:szCs w:val="20"/>
                        </w:rPr>
                      </w:pPr>
                    </w:p>
                  </w:txbxContent>
                </v:textbox>
              </v:rect>
            </w:pict>
          </mc:Fallback>
        </mc:AlternateContent>
      </w:r>
      <w:r w:rsidRPr="00FF4A89">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22CEEC15" wp14:editId="77439733">
                <wp:simplePos x="0" y="0"/>
                <wp:positionH relativeFrom="column">
                  <wp:posOffset>578528</wp:posOffset>
                </wp:positionH>
                <wp:positionV relativeFrom="paragraph">
                  <wp:posOffset>6555562</wp:posOffset>
                </wp:positionV>
                <wp:extent cx="2445393" cy="552450"/>
                <wp:effectExtent l="0" t="0" r="18415" b="19050"/>
                <wp:wrapNone/>
                <wp:docPr id="5" name="Rectangle 5"/>
                <wp:cNvGraphicFramePr/>
                <a:graphic xmlns:a="http://schemas.openxmlformats.org/drawingml/2006/main">
                  <a:graphicData uri="http://schemas.microsoft.com/office/word/2010/wordprocessingShape">
                    <wps:wsp>
                      <wps:cNvSpPr/>
                      <wps:spPr>
                        <a:xfrm>
                          <a:off x="0" y="0"/>
                          <a:ext cx="2445393" cy="552450"/>
                        </a:xfrm>
                        <a:prstGeom prst="rect">
                          <a:avLst/>
                        </a:prstGeom>
                      </wps:spPr>
                      <wps:style>
                        <a:lnRef idx="2">
                          <a:schemeClr val="dk1"/>
                        </a:lnRef>
                        <a:fillRef idx="1">
                          <a:schemeClr val="lt1"/>
                        </a:fillRef>
                        <a:effectRef idx="0">
                          <a:schemeClr val="dk1"/>
                        </a:effectRef>
                        <a:fontRef idx="minor">
                          <a:schemeClr val="dk1"/>
                        </a:fontRef>
                      </wps:style>
                      <wps:txbx>
                        <w:txbxContent>
                          <w:p w14:paraId="6B9CBC84" w14:textId="77777777" w:rsidR="00FF4A89" w:rsidRPr="00F2104E" w:rsidRDefault="00FF4A89" w:rsidP="00FF4A89">
                            <w:pPr>
                              <w:rPr>
                                <w:rFonts w:ascii="Arial" w:hAnsi="Arial" w:cs="Arial"/>
                                <w:color w:val="000000" w:themeColor="text1"/>
                                <w:sz w:val="18"/>
                                <w:szCs w:val="18"/>
                              </w:rPr>
                            </w:pPr>
                            <w:r w:rsidRPr="00F2104E">
                              <w:rPr>
                                <w:rFonts w:ascii="Arial" w:hAnsi="Arial" w:cs="Arial"/>
                                <w:color w:val="000000" w:themeColor="text1"/>
                                <w:sz w:val="18"/>
                                <w:szCs w:val="18"/>
                              </w:rPr>
                              <w:t>Studies included for meta-analysis (n =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CEEC15" id="Rectangle 5" o:spid="_x0000_s1028" style="position:absolute;margin-left:45.55pt;margin-top:516.2pt;width:192.5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" fillcolor="white [3201]" strokecolor="black [3200]" strokeweight="1pt">
                <v:textbox>
                  <w:txbxContent>
                    <w:p w14:paraId="6B9CBC84" w14:textId="77777777" w:rsidR="00FF4A89" w:rsidRPr="00F2104E" w:rsidRDefault="00FF4A89" w:rsidP="00FF4A89">
                      <w:pPr>
                        <w:rPr>
                          <w:rFonts w:ascii="Arial" w:hAnsi="Arial" w:cs="Arial"/>
                          <w:color w:val="000000" w:themeColor="text1"/>
                          <w:sz w:val="18"/>
                          <w:szCs w:val="18"/>
                        </w:rPr>
                      </w:pPr>
                      <w:r w:rsidRPr="00F2104E">
                        <w:rPr>
                          <w:rFonts w:ascii="Arial" w:hAnsi="Arial" w:cs="Arial"/>
                          <w:color w:val="000000" w:themeColor="text1"/>
                          <w:sz w:val="18"/>
                          <w:szCs w:val="18"/>
                        </w:rPr>
                        <w:t>Studies included for meta-analysis (n = 10)</w:t>
                      </w:r>
                    </w:p>
                  </w:txbxContent>
                </v:textbox>
              </v:rect>
            </w:pict>
          </mc:Fallback>
        </mc:AlternateContent>
      </w:r>
      <w:r w:rsidRPr="00FF4A89">
        <w:rPr>
          <w:rFonts w:asciiTheme="majorHAnsi" w:hAnsiTheme="majorHAnsi" w:cstheme="majorHAnsi"/>
          <w:noProof/>
        </w:rPr>
        <mc:AlternateContent>
          <mc:Choice Requires="wpg">
            <w:drawing>
              <wp:inline distT="0" distB="0" distL="0" distR="0" wp14:anchorId="770C7ADB" wp14:editId="2E62638E">
                <wp:extent cx="6185720" cy="7112980"/>
                <wp:effectExtent l="0" t="0" r="24765" b="12065"/>
                <wp:docPr id="4" name="Group 4"/>
                <wp:cNvGraphicFramePr/>
                <a:graphic xmlns:a="http://schemas.openxmlformats.org/drawingml/2006/main">
                  <a:graphicData uri="http://schemas.microsoft.com/office/word/2010/wordprocessingGroup">
                    <wpg:wgp>
                      <wpg:cNvGrpSpPr/>
                      <wpg:grpSpPr>
                        <a:xfrm>
                          <a:off x="0" y="0"/>
                          <a:ext cx="6185720" cy="7112980"/>
                          <a:chOff x="-18" y="318453"/>
                          <a:chExt cx="4811495" cy="4441884"/>
                        </a:xfrm>
                      </wpg:grpSpPr>
                      <wps:wsp>
                        <wps:cNvPr id="8" name="Rectangle 8"/>
                        <wps:cNvSpPr/>
                        <wps:spPr>
                          <a:xfrm>
                            <a:off x="466248" y="730210"/>
                            <a:ext cx="1887220" cy="86724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58A56" w14:textId="77777777" w:rsidR="00FF4A89" w:rsidRDefault="00FF4A89" w:rsidP="00FF4A8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 database searches:</w:t>
                              </w:r>
                            </w:p>
                            <w:p w14:paraId="6628E1ED" w14:textId="77777777" w:rsidR="00FF4A89" w:rsidRPr="00C476FE" w:rsidRDefault="00FF4A89" w:rsidP="00FF4A89">
                              <w:pPr>
                                <w:spacing w:after="0" w:line="240" w:lineRule="auto"/>
                                <w:ind w:left="284"/>
                                <w:rPr>
                                  <w:rFonts w:ascii="Arial" w:hAnsi="Arial" w:cs="Arial"/>
                                  <w:color w:val="000000" w:themeColor="text1"/>
                                  <w:sz w:val="18"/>
                                  <w:szCs w:val="20"/>
                                  <w:lang w:val="pt-BR"/>
                                </w:rPr>
                              </w:pPr>
                              <w:r w:rsidRPr="00C476FE">
                                <w:rPr>
                                  <w:rFonts w:ascii="Arial" w:hAnsi="Arial" w:cs="Arial"/>
                                  <w:color w:val="000000" w:themeColor="text1"/>
                                  <w:sz w:val="18"/>
                                  <w:szCs w:val="20"/>
                                  <w:lang w:val="pt-BR"/>
                                </w:rPr>
                                <w:t>MEDLINE Ovid (n = 19,370)</w:t>
                              </w:r>
                            </w:p>
                            <w:p w14:paraId="49703563" w14:textId="77777777" w:rsidR="00FF4A89" w:rsidRPr="00C476FE" w:rsidRDefault="00FF4A89" w:rsidP="00FF4A89">
                              <w:pPr>
                                <w:spacing w:after="0" w:line="240" w:lineRule="auto"/>
                                <w:ind w:left="284"/>
                                <w:rPr>
                                  <w:rFonts w:ascii="Arial" w:hAnsi="Arial" w:cs="Arial"/>
                                  <w:color w:val="000000" w:themeColor="text1"/>
                                  <w:sz w:val="18"/>
                                  <w:szCs w:val="20"/>
                                  <w:lang w:val="pt-BR"/>
                                </w:rPr>
                              </w:pPr>
                              <w:r w:rsidRPr="00C476FE">
                                <w:rPr>
                                  <w:rFonts w:ascii="Arial" w:hAnsi="Arial" w:cs="Arial"/>
                                  <w:color w:val="000000" w:themeColor="text1"/>
                                  <w:sz w:val="18"/>
                                  <w:szCs w:val="20"/>
                                  <w:lang w:val="pt-BR"/>
                                </w:rPr>
                                <w:t>Embase Ovid (n = 28,451)</w:t>
                              </w:r>
                            </w:p>
                            <w:p w14:paraId="70BCED34" w14:textId="77777777" w:rsidR="00FF4A89"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Cochrane library (n = 720)</w:t>
                              </w:r>
                            </w:p>
                            <w:p w14:paraId="1AE4E6B8" w14:textId="77777777" w:rsidR="00FF4A89" w:rsidRDefault="00FF4A89" w:rsidP="00FF4A89">
                              <w:pPr>
                                <w:spacing w:after="0" w:line="240" w:lineRule="auto"/>
                                <w:ind w:left="284"/>
                                <w:rPr>
                                  <w:rFonts w:ascii="Arial" w:hAnsi="Arial" w:cs="Arial"/>
                                  <w:color w:val="000000" w:themeColor="text1"/>
                                  <w:sz w:val="18"/>
                                  <w:szCs w:val="20"/>
                                </w:rPr>
                              </w:pPr>
                              <w:r w:rsidRPr="00BE1E9A">
                                <w:rPr>
                                  <w:rFonts w:ascii="Arial" w:hAnsi="Arial" w:cs="Arial"/>
                                  <w:color w:val="000000" w:themeColor="text1"/>
                                  <w:sz w:val="18"/>
                                  <w:szCs w:val="20"/>
                                </w:rPr>
                                <w:t>Web of Science Core Collection (n = 21,478)</w:t>
                              </w:r>
                            </w:p>
                            <w:p w14:paraId="5A73DA03" w14:textId="77777777" w:rsidR="00FF4A89" w:rsidRDefault="00FF4A89" w:rsidP="00FF4A89">
                              <w:pPr>
                                <w:spacing w:after="0" w:line="240" w:lineRule="auto"/>
                                <w:ind w:left="284"/>
                                <w:rPr>
                                  <w:rFonts w:ascii="Arial" w:hAnsi="Arial" w:cs="Arial"/>
                                  <w:color w:val="000000" w:themeColor="text1"/>
                                  <w:sz w:val="18"/>
                                  <w:szCs w:val="20"/>
                                </w:rPr>
                              </w:pPr>
                            </w:p>
                            <w:p w14:paraId="297F95A2" w14:textId="77777777" w:rsidR="00FF4A89" w:rsidRPr="00BE1E9A" w:rsidRDefault="00FF4A89" w:rsidP="00FF4A89">
                              <w:pPr>
                                <w:spacing w:after="0" w:line="240" w:lineRule="auto"/>
                                <w:rPr>
                                  <w:rFonts w:ascii="Arial" w:hAnsi="Arial" w:cs="Arial"/>
                                  <w:color w:val="000000" w:themeColor="text1"/>
                                  <w:sz w:val="18"/>
                                  <w:szCs w:val="20"/>
                                </w:rPr>
                              </w:pPr>
                              <w:r>
                                <w:rPr>
                                  <w:rFonts w:ascii="Arial" w:hAnsi="Arial" w:cs="Arial"/>
                                  <w:color w:val="000000" w:themeColor="text1"/>
                                  <w:sz w:val="18"/>
                                  <w:szCs w:val="20"/>
                                </w:rPr>
                                <w:t>Additional records identified from other sources (n = 0)</w:t>
                              </w:r>
                            </w:p>
                            <w:p w14:paraId="1E9C3AF3" w14:textId="77777777" w:rsidR="00FF4A89" w:rsidRPr="00560609" w:rsidRDefault="00FF4A89" w:rsidP="00FF4A89">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660538" y="905946"/>
                            <a:ext cx="1887220" cy="46111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5193AF" w14:textId="77777777" w:rsidR="00FF4A89" w:rsidRDefault="00FF4A89" w:rsidP="00FF4A8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4A9B99CF" w14:textId="77777777" w:rsidR="00FF4A89" w:rsidRPr="00BE1E9A"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 xml:space="preserve">Duplicate records removed (n = </w:t>
                              </w:r>
                              <w:r w:rsidRPr="00BE1E9A">
                                <w:rPr>
                                  <w:rFonts w:ascii="Arial" w:hAnsi="Arial" w:cs="Arial"/>
                                  <w:color w:val="000000" w:themeColor="text1"/>
                                  <w:sz w:val="18"/>
                                  <w:szCs w:val="20"/>
                                </w:rPr>
                                <w:t>27,149</w:t>
                              </w:r>
                              <w:r>
                                <w:rPr>
                                  <w:rFonts w:ascii="Arial" w:hAnsi="Arial" w:cs="Arial"/>
                                  <w:color w:val="000000" w:themeColor="text1"/>
                                  <w:sz w:val="18"/>
                                  <w:szCs w:val="20"/>
                                </w:rPr>
                                <w:t>)</w:t>
                              </w:r>
                            </w:p>
                            <w:p w14:paraId="4E687024" w14:textId="77777777" w:rsidR="00FF4A89" w:rsidRPr="00560609" w:rsidRDefault="00FF4A89" w:rsidP="00FF4A89">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466379" y="1876925"/>
                            <a:ext cx="1887220" cy="40292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AB8869" w14:textId="77777777" w:rsidR="00FF4A89" w:rsidRPr="000E23EE" w:rsidRDefault="00FF4A89" w:rsidP="00FF4A8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 against inclusion criteria (n = </w:t>
                              </w:r>
                              <w:r w:rsidRPr="00EB0DF5">
                                <w:rPr>
                                  <w:rFonts w:ascii="Arial" w:eastAsia="Times New Roman" w:hAnsi="Arial" w:cs="Arial"/>
                                  <w:color w:val="231F20"/>
                                  <w:sz w:val="18"/>
                                  <w:szCs w:val="18"/>
                                  <w:lang w:eastAsia="en-GB"/>
                                </w:rPr>
                                <w:t>42,870</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466381" y="2738123"/>
                            <a:ext cx="1887220" cy="4106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F51AD" w14:textId="77777777" w:rsidR="00FF4A89" w:rsidRDefault="00FF4A89" w:rsidP="00FF4A89">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Full text assessed for eligibility </w:t>
                              </w:r>
                            </w:p>
                            <w:p w14:paraId="5D4D2320" w14:textId="77777777" w:rsidR="00FF4A89" w:rsidRPr="00560609" w:rsidRDefault="00FF4A89" w:rsidP="00FF4A89">
                              <w:pPr>
                                <w:spacing w:after="0" w:line="240" w:lineRule="auto"/>
                                <w:rPr>
                                  <w:rFonts w:ascii="Arial" w:hAnsi="Arial" w:cs="Arial"/>
                                  <w:color w:val="000000" w:themeColor="text1"/>
                                  <w:sz w:val="18"/>
                                  <w:szCs w:val="20"/>
                                </w:rPr>
                              </w:pPr>
                              <w:r>
                                <w:rPr>
                                  <w:rFonts w:ascii="Arial" w:hAnsi="Arial" w:cs="Arial"/>
                                  <w:color w:val="000000" w:themeColor="text1"/>
                                  <w:sz w:val="18"/>
                                  <w:szCs w:val="20"/>
                                </w:rPr>
                                <w:t>(n = 5,734)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2660214" y="2382813"/>
                            <a:ext cx="2003906" cy="121900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21A839" w14:textId="77777777" w:rsidR="00FF4A89" w:rsidRDefault="00FF4A89" w:rsidP="00FF4A89">
                              <w:pPr>
                                <w:spacing w:after="0" w:line="240" w:lineRule="auto"/>
                                <w:rPr>
                                  <w:rFonts w:ascii="Arial" w:hAnsi="Arial" w:cs="Arial"/>
                                  <w:color w:val="000000" w:themeColor="text1"/>
                                  <w:sz w:val="18"/>
                                  <w:szCs w:val="20"/>
                                </w:rPr>
                              </w:pPr>
                              <w:r>
                                <w:rPr>
                                  <w:rFonts w:ascii="Arial" w:hAnsi="Arial" w:cs="Arial"/>
                                  <w:color w:val="000000" w:themeColor="text1"/>
                                  <w:sz w:val="18"/>
                                  <w:szCs w:val="20"/>
                                </w:rPr>
                                <w:t>Studies excluded (n = 5,718):</w:t>
                              </w:r>
                            </w:p>
                            <w:p w14:paraId="7A3F8139" w14:textId="77777777" w:rsidR="00FF4A89" w:rsidRPr="004A2156"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Public</w:t>
                              </w:r>
                              <w:r w:rsidRPr="005D6081">
                                <w:rPr>
                                  <w:rFonts w:ascii="Arial" w:hAnsi="Arial" w:cs="Arial"/>
                                  <w:color w:val="000000" w:themeColor="text1"/>
                                  <w:sz w:val="18"/>
                                  <w:szCs w:val="20"/>
                                </w:rPr>
                                <w:t>ation type (</w:t>
                              </w:r>
                              <w:proofErr w:type="gramStart"/>
                              <w:r w:rsidRPr="005D6081">
                                <w:rPr>
                                  <w:rFonts w:ascii="Arial" w:hAnsi="Arial" w:cs="Arial"/>
                                  <w:color w:val="000000" w:themeColor="text1"/>
                                  <w:sz w:val="18"/>
                                  <w:szCs w:val="20"/>
                                </w:rPr>
                                <w:t>e.g.</w:t>
                              </w:r>
                              <w:proofErr w:type="gramEnd"/>
                              <w:r w:rsidRPr="005D6081">
                                <w:rPr>
                                  <w:rFonts w:ascii="Arial" w:hAnsi="Arial" w:cs="Arial"/>
                                  <w:color w:val="000000" w:themeColor="text1"/>
                                  <w:sz w:val="18"/>
                                  <w:szCs w:val="20"/>
                                </w:rPr>
                                <w:t xml:space="preserve"> conference </w:t>
                              </w:r>
                              <w:r w:rsidRPr="004A2156">
                                <w:rPr>
                                  <w:rFonts w:ascii="Arial" w:hAnsi="Arial" w:cs="Arial"/>
                                  <w:color w:val="000000" w:themeColor="text1"/>
                                  <w:sz w:val="18"/>
                                  <w:szCs w:val="20"/>
                                </w:rPr>
                                <w:t>proceedings)</w:t>
                              </w:r>
                            </w:p>
                            <w:p w14:paraId="714D64D6" w14:textId="77777777" w:rsidR="00FF4A89" w:rsidRPr="004A2156" w:rsidRDefault="00FF4A89" w:rsidP="00FF4A89">
                              <w:pPr>
                                <w:spacing w:after="0" w:line="240" w:lineRule="auto"/>
                                <w:ind w:left="284"/>
                                <w:rPr>
                                  <w:rFonts w:ascii="Arial" w:hAnsi="Arial" w:cs="Arial"/>
                                  <w:color w:val="000000" w:themeColor="text1"/>
                                  <w:sz w:val="18"/>
                                  <w:szCs w:val="20"/>
                                </w:rPr>
                              </w:pPr>
                              <w:r w:rsidRPr="004A2156">
                                <w:rPr>
                                  <w:rFonts w:ascii="Arial" w:hAnsi="Arial" w:cs="Arial"/>
                                  <w:color w:val="000000" w:themeColor="text1"/>
                                  <w:sz w:val="18"/>
                                  <w:szCs w:val="20"/>
                                </w:rPr>
                                <w:t>(n = 1,434)</w:t>
                              </w:r>
                            </w:p>
                            <w:p w14:paraId="41224CC5" w14:textId="77777777" w:rsidR="00FF4A89" w:rsidRPr="004A2156" w:rsidRDefault="00FF4A89" w:rsidP="00FF4A89">
                              <w:pPr>
                                <w:spacing w:after="0" w:line="240" w:lineRule="auto"/>
                                <w:ind w:left="284"/>
                                <w:rPr>
                                  <w:rFonts w:ascii="Arial" w:hAnsi="Arial" w:cs="Arial"/>
                                  <w:color w:val="000000" w:themeColor="text1"/>
                                  <w:sz w:val="18"/>
                                  <w:szCs w:val="20"/>
                                </w:rPr>
                              </w:pPr>
                              <w:r w:rsidRPr="004A2156">
                                <w:rPr>
                                  <w:rFonts w:ascii="Arial" w:hAnsi="Arial" w:cs="Arial"/>
                                  <w:color w:val="000000" w:themeColor="text1"/>
                                  <w:sz w:val="18"/>
                                  <w:szCs w:val="20"/>
                                </w:rPr>
                                <w:t>AI does not perform abnormality detection (n = 2,824)</w:t>
                              </w:r>
                            </w:p>
                            <w:p w14:paraId="5BE7F21D" w14:textId="3AAAC751" w:rsidR="00FF4A89" w:rsidRPr="004A2156" w:rsidRDefault="002028E7" w:rsidP="00FF4A89">
                              <w:pPr>
                                <w:spacing w:after="0" w:line="240" w:lineRule="auto"/>
                                <w:ind w:left="284"/>
                                <w:rPr>
                                  <w:rFonts w:ascii="Arial" w:hAnsi="Arial" w:cs="Arial"/>
                                  <w:color w:val="000000" w:themeColor="text1"/>
                                  <w:sz w:val="18"/>
                                  <w:szCs w:val="20"/>
                                </w:rPr>
                              </w:pPr>
                              <w:r w:rsidRPr="004A2156">
                                <w:rPr>
                                  <w:rFonts w:ascii="Arial" w:hAnsi="Arial" w:cs="Arial"/>
                                  <w:color w:val="000000" w:themeColor="text1"/>
                                  <w:sz w:val="18"/>
                                  <w:szCs w:val="20"/>
                                  <w:lang w:val="en-GB"/>
                                </w:rPr>
                                <w:t xml:space="preserve">Test dataset did not have combination of normal scans, scans with the target condition and scans with one or more non-target conditions </w:t>
                              </w:r>
                              <w:r w:rsidR="00FF4A89" w:rsidRPr="004A2156">
                                <w:rPr>
                                  <w:rFonts w:ascii="Arial" w:hAnsi="Arial" w:cs="Arial"/>
                                  <w:color w:val="000000" w:themeColor="text1"/>
                                  <w:sz w:val="18"/>
                                  <w:szCs w:val="20"/>
                                </w:rPr>
                                <w:t>(n = 1,239)</w:t>
                              </w:r>
                            </w:p>
                            <w:p w14:paraId="6C40267D" w14:textId="59E45CC7" w:rsidR="00FF4A89" w:rsidRPr="004A2156" w:rsidRDefault="00FF4A89" w:rsidP="00FF4A89">
                              <w:pPr>
                                <w:spacing w:after="0" w:line="240" w:lineRule="auto"/>
                                <w:ind w:left="284"/>
                                <w:rPr>
                                  <w:rFonts w:ascii="Arial" w:hAnsi="Arial" w:cs="Arial"/>
                                  <w:color w:val="000000" w:themeColor="text1"/>
                                  <w:sz w:val="18"/>
                                  <w:szCs w:val="20"/>
                                </w:rPr>
                              </w:pPr>
                              <w:r w:rsidRPr="004A2156">
                                <w:rPr>
                                  <w:rFonts w:ascii="Arial" w:hAnsi="Arial" w:cs="Arial"/>
                                  <w:color w:val="000000" w:themeColor="text1"/>
                                  <w:sz w:val="18"/>
                                  <w:szCs w:val="20"/>
                                </w:rPr>
                                <w:t xml:space="preserve">Interval validation results only </w:t>
                              </w:r>
                              <w:r w:rsidR="00FD217F" w:rsidRPr="004A2156">
                                <w:rPr>
                                  <w:rFonts w:ascii="Arial" w:hAnsi="Arial" w:cs="Arial"/>
                                  <w:color w:val="000000" w:themeColor="text1"/>
                                  <w:sz w:val="18"/>
                                  <w:szCs w:val="20"/>
                                </w:rPr>
                                <w:t xml:space="preserve">without </w:t>
                              </w:r>
                              <w:r w:rsidRPr="004A2156">
                                <w:rPr>
                                  <w:rFonts w:ascii="Arial" w:hAnsi="Arial" w:cs="Arial"/>
                                  <w:color w:val="000000" w:themeColor="text1"/>
                                  <w:sz w:val="18"/>
                                  <w:szCs w:val="20"/>
                                </w:rPr>
                                <w:t>temporal</w:t>
                              </w:r>
                              <w:r w:rsidR="000771DB" w:rsidRPr="004A2156">
                                <w:rPr>
                                  <w:rFonts w:ascii="Arial" w:hAnsi="Arial" w:cs="Arial"/>
                                  <w:color w:val="000000" w:themeColor="text1"/>
                                  <w:sz w:val="18"/>
                                  <w:szCs w:val="20"/>
                                </w:rPr>
                                <w:t xml:space="preserve"> or </w:t>
                              </w:r>
                              <w:r w:rsidRPr="004A2156">
                                <w:rPr>
                                  <w:rFonts w:ascii="Arial" w:hAnsi="Arial" w:cs="Arial"/>
                                  <w:color w:val="000000" w:themeColor="text1"/>
                                  <w:sz w:val="18"/>
                                  <w:szCs w:val="20"/>
                                </w:rPr>
                                <w:t>external validation (n = 218)</w:t>
                              </w:r>
                            </w:p>
                            <w:p w14:paraId="74116F16" w14:textId="77777777" w:rsidR="00FF4A89" w:rsidRPr="004A2156" w:rsidRDefault="00FF4A89" w:rsidP="00FF4A89">
                              <w:pPr>
                                <w:spacing w:after="0" w:line="240" w:lineRule="auto"/>
                                <w:ind w:left="284"/>
                                <w:rPr>
                                  <w:rFonts w:ascii="Arial" w:hAnsi="Arial" w:cs="Arial"/>
                                  <w:color w:val="000000" w:themeColor="text1"/>
                                  <w:sz w:val="18"/>
                                  <w:szCs w:val="20"/>
                                </w:rPr>
                              </w:pPr>
                              <w:r w:rsidRPr="004A2156">
                                <w:rPr>
                                  <w:rFonts w:ascii="Arial" w:hAnsi="Arial" w:cs="Arial"/>
                                  <w:color w:val="000000" w:themeColor="text1"/>
                                  <w:sz w:val="18"/>
                                  <w:szCs w:val="20"/>
                                </w:rPr>
                                <w:t>Accuracy metrics not provided at the patient level (n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466326" y="3722022"/>
                            <a:ext cx="1886262" cy="50572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F9F4CC" w14:textId="77777777" w:rsidR="00FF4A89" w:rsidRDefault="00FF4A89" w:rsidP="00FF4A89">
                              <w:pPr>
                                <w:spacing w:after="0" w:line="240" w:lineRule="auto"/>
                                <w:rPr>
                                  <w:rFonts w:ascii="Arial" w:hAnsi="Arial" w:cs="Arial"/>
                                  <w:color w:val="000000" w:themeColor="text1"/>
                                  <w:sz w:val="18"/>
                                  <w:szCs w:val="18"/>
                                </w:rPr>
                              </w:pPr>
                              <w:r w:rsidRPr="00F2104E">
                                <w:rPr>
                                  <w:rFonts w:ascii="Arial" w:hAnsi="Arial" w:cs="Arial"/>
                                  <w:color w:val="000000" w:themeColor="text1"/>
                                  <w:sz w:val="18"/>
                                  <w:szCs w:val="18"/>
                                </w:rPr>
                                <w:t>Studies included for narrative synthesis</w:t>
                              </w:r>
                              <w:r>
                                <w:rPr>
                                  <w:rFonts w:ascii="Arial" w:hAnsi="Arial" w:cs="Arial"/>
                                  <w:color w:val="000000" w:themeColor="text1"/>
                                  <w:sz w:val="18"/>
                                  <w:szCs w:val="18"/>
                                </w:rPr>
                                <w:t xml:space="preserve"> </w:t>
                              </w:r>
                            </w:p>
                            <w:p w14:paraId="7530F5A5" w14:textId="77777777" w:rsidR="00FF4A89" w:rsidRDefault="00FF4A89" w:rsidP="00FF4A89">
                              <w:pPr>
                                <w:spacing w:after="0" w:line="240" w:lineRule="auto"/>
                                <w:rPr>
                                  <w:rFonts w:ascii="Arial" w:hAnsi="Arial" w:cs="Arial"/>
                                  <w:color w:val="000000" w:themeColor="text1"/>
                                  <w:sz w:val="18"/>
                                  <w:szCs w:val="18"/>
                                </w:rPr>
                              </w:pPr>
                              <w:r w:rsidRPr="00F2104E">
                                <w:rPr>
                                  <w:rFonts w:ascii="Arial" w:hAnsi="Arial" w:cs="Arial"/>
                                  <w:color w:val="000000" w:themeColor="text1"/>
                                  <w:sz w:val="18"/>
                                  <w:szCs w:val="18"/>
                                </w:rPr>
                                <w:t>(n = 16)</w:t>
                              </w:r>
                            </w:p>
                            <w:p w14:paraId="724CBC57" w14:textId="77777777" w:rsidR="00FF4A89" w:rsidRPr="00F2104E" w:rsidRDefault="00FF4A89" w:rsidP="00FF4A89">
                              <w:pPr>
                                <w:spacing w:after="0" w:line="240" w:lineRule="auto"/>
                                <w:rPr>
                                  <w:rFonts w:ascii="Arial" w:hAnsi="Arial" w:cs="Arial"/>
                                  <w:color w:val="000000" w:themeColor="text1"/>
                                  <w:sz w:val="18"/>
                                  <w:szCs w:val="18"/>
                                </w:rPr>
                              </w:pPr>
                            </w:p>
                            <w:p w14:paraId="04E24A1F" w14:textId="77777777" w:rsidR="00FF4A89" w:rsidRDefault="00FF4A89" w:rsidP="00FF4A89">
                              <w:pPr>
                                <w:spacing w:after="0" w:line="240" w:lineRule="auto"/>
                                <w:rPr>
                                  <w:rFonts w:ascii="Arial" w:hAnsi="Arial" w:cs="Arial"/>
                                  <w:color w:val="000000" w:themeColor="text1"/>
                                  <w:sz w:val="18"/>
                                  <w:szCs w:val="18"/>
                                </w:rPr>
                              </w:pPr>
                              <w:r w:rsidRPr="00F2104E">
                                <w:rPr>
                                  <w:rFonts w:ascii="Arial" w:hAnsi="Arial" w:cs="Arial"/>
                                  <w:color w:val="000000" w:themeColor="text1"/>
                                  <w:sz w:val="18"/>
                                  <w:szCs w:val="18"/>
                                </w:rPr>
                                <w:t xml:space="preserve">AI models </w:t>
                              </w:r>
                              <w:r>
                                <w:rPr>
                                  <w:rFonts w:ascii="Arial" w:hAnsi="Arial" w:cs="Arial"/>
                                  <w:color w:val="000000" w:themeColor="text1"/>
                                  <w:sz w:val="18"/>
                                  <w:szCs w:val="18"/>
                                </w:rPr>
                                <w:t xml:space="preserve">analysed </w:t>
                              </w:r>
                              <w:r w:rsidRPr="00F2104E">
                                <w:rPr>
                                  <w:rFonts w:ascii="Arial" w:hAnsi="Arial" w:cs="Arial"/>
                                  <w:color w:val="000000" w:themeColor="text1"/>
                                  <w:sz w:val="18"/>
                                  <w:szCs w:val="18"/>
                                </w:rPr>
                                <w:t>in included studies</w:t>
                              </w:r>
                              <w:r>
                                <w:rPr>
                                  <w:rFonts w:ascii="Arial" w:hAnsi="Arial" w:cs="Arial"/>
                                  <w:color w:val="000000" w:themeColor="text1"/>
                                  <w:sz w:val="18"/>
                                  <w:szCs w:val="18"/>
                                </w:rPr>
                                <w:t xml:space="preserve"> </w:t>
                              </w:r>
                            </w:p>
                            <w:p w14:paraId="78424C1E" w14:textId="77777777" w:rsidR="00FF4A89" w:rsidRPr="00F2104E" w:rsidRDefault="00FF4A89" w:rsidP="00FF4A89">
                              <w:pPr>
                                <w:spacing w:after="0" w:line="240" w:lineRule="auto"/>
                                <w:rPr>
                                  <w:rFonts w:ascii="Arial" w:hAnsi="Arial" w:cs="Arial"/>
                                  <w:color w:val="000000" w:themeColor="text1"/>
                                  <w:sz w:val="18"/>
                                  <w:szCs w:val="18"/>
                                </w:rPr>
                              </w:pPr>
                              <w:r w:rsidRPr="00F2104E">
                                <w:rPr>
                                  <w:rFonts w:ascii="Arial" w:hAnsi="Arial" w:cs="Arial"/>
                                  <w:color w:val="000000" w:themeColor="text1"/>
                                  <w:sz w:val="18"/>
                                  <w:szCs w:val="18"/>
                                </w:rPr>
                                <w:t>(n = 1</w:t>
                              </w:r>
                              <w:r>
                                <w:rPr>
                                  <w:rFonts w:ascii="Arial" w:hAnsi="Arial" w:cs="Arial"/>
                                  <w:color w:val="000000" w:themeColor="text1"/>
                                  <w:sz w:val="18"/>
                                  <w:szCs w:val="18"/>
                                </w:rPr>
                                <w:t>9</w:t>
                              </w:r>
                              <w:r w:rsidRPr="00F2104E">
                                <w:rPr>
                                  <w:rFonts w:ascii="Arial" w:hAnsi="Arial" w:cs="Arial"/>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Arrow Connector 17"/>
                        <wps:cNvCnPr/>
                        <wps:spPr>
                          <a:xfrm>
                            <a:off x="2353804" y="1137350"/>
                            <a:ext cx="30730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a:off x="2353495" y="2880856"/>
                            <a:ext cx="30687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 name="Flowchart: Alternate Process 29"/>
                        <wps:cNvSpPr/>
                        <wps:spPr>
                          <a:xfrm>
                            <a:off x="466248" y="318453"/>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B052B0E" w14:textId="77777777" w:rsidR="00FF4A89" w:rsidRPr="001502CF" w:rsidRDefault="00FF4A89" w:rsidP="00FF4A89">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all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lowchart: Alternate Process 31"/>
                        <wps:cNvSpPr/>
                        <wps:spPr>
                          <a:xfrm rot="16200000">
                            <a:off x="-306409" y="1036569"/>
                            <a:ext cx="875671"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40784F63" w14:textId="77777777" w:rsidR="00FF4A89" w:rsidRPr="001502CF" w:rsidRDefault="00FF4A89" w:rsidP="00FF4A89">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lowchart: Alternate Process 32"/>
                        <wps:cNvSpPr/>
                        <wps:spPr>
                          <a:xfrm rot="16200000">
                            <a:off x="-701091" y="2586429"/>
                            <a:ext cx="1698868" cy="271172"/>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72452746" w14:textId="77777777" w:rsidR="00FF4A89" w:rsidRDefault="00FF4A89" w:rsidP="00FF4A89">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62008DE1" w14:textId="77777777" w:rsidR="00FF4A89" w:rsidRPr="001502CF" w:rsidRDefault="00FF4A89" w:rsidP="00FF4A89">
                              <w:pPr>
                                <w:spacing w:after="0" w:line="240" w:lineRule="auto"/>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lowchart: Alternate Process 33"/>
                        <wps:cNvSpPr/>
                        <wps:spPr>
                          <a:xfrm rot="16200000">
                            <a:off x="-367104" y="4109325"/>
                            <a:ext cx="1039134"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778AA2D7" w14:textId="77777777" w:rsidR="00FF4A89" w:rsidRPr="001502CF" w:rsidRDefault="00FF4A89" w:rsidP="00FF4A89">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Arrow Connector 25"/>
                        <wps:cNvCnPr/>
                        <wps:spPr>
                          <a:xfrm flipH="1">
                            <a:off x="1300283" y="4227560"/>
                            <a:ext cx="2648" cy="18683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 name="Straight Arrow Connector 28"/>
                        <wps:cNvCnPr/>
                        <wps:spPr>
                          <a:xfrm flipH="1">
                            <a:off x="1297712" y="3149532"/>
                            <a:ext cx="2576" cy="57249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70C7ADB" id="Group 4" o:spid="_x0000_s1029" style="width:487.05pt;height:560.1pt;mso-position-horizontal-relative:char;mso-position-vertical-relative:line" coordorigin=",3184" coordsize="48114,44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">
                <v:rect id="Rectangle 8" o:spid="_x0000_s1030" style="position:absolute;left:4662;top:7302;width:18872;height:86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" filled="f" strokecolor="black [3213]" strokeweight="1pt">
                  <v:textbox>
                    <w:txbxContent>
                      <w:p w14:paraId="47D58A56" w14:textId="77777777" w:rsidR="00FF4A89" w:rsidRDefault="00FF4A89" w:rsidP="00FF4A8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 database searches:</w:t>
                        </w:r>
                      </w:p>
                      <w:p w14:paraId="6628E1ED" w14:textId="77777777" w:rsidR="00FF4A89" w:rsidRPr="00C476FE" w:rsidRDefault="00FF4A89" w:rsidP="00FF4A89">
                        <w:pPr>
                          <w:spacing w:after="0" w:line="240" w:lineRule="auto"/>
                          <w:ind w:left="284"/>
                          <w:rPr>
                            <w:rFonts w:ascii="Arial" w:hAnsi="Arial" w:cs="Arial"/>
                            <w:color w:val="000000" w:themeColor="text1"/>
                            <w:sz w:val="18"/>
                            <w:szCs w:val="20"/>
                            <w:lang w:val="pt-BR"/>
                          </w:rPr>
                        </w:pPr>
                        <w:r w:rsidRPr="00C476FE">
                          <w:rPr>
                            <w:rFonts w:ascii="Arial" w:hAnsi="Arial" w:cs="Arial"/>
                            <w:color w:val="000000" w:themeColor="text1"/>
                            <w:sz w:val="18"/>
                            <w:szCs w:val="20"/>
                            <w:lang w:val="pt-BR"/>
                          </w:rPr>
                          <w:t>MEDLINE Ovid (n = 19,370)</w:t>
                        </w:r>
                      </w:p>
                      <w:p w14:paraId="49703563" w14:textId="77777777" w:rsidR="00FF4A89" w:rsidRPr="00C476FE" w:rsidRDefault="00FF4A89" w:rsidP="00FF4A89">
                        <w:pPr>
                          <w:spacing w:after="0" w:line="240" w:lineRule="auto"/>
                          <w:ind w:left="284"/>
                          <w:rPr>
                            <w:rFonts w:ascii="Arial" w:hAnsi="Arial" w:cs="Arial"/>
                            <w:color w:val="000000" w:themeColor="text1"/>
                            <w:sz w:val="18"/>
                            <w:szCs w:val="20"/>
                            <w:lang w:val="pt-BR"/>
                          </w:rPr>
                        </w:pPr>
                        <w:r w:rsidRPr="00C476FE">
                          <w:rPr>
                            <w:rFonts w:ascii="Arial" w:hAnsi="Arial" w:cs="Arial"/>
                            <w:color w:val="000000" w:themeColor="text1"/>
                            <w:sz w:val="18"/>
                            <w:szCs w:val="20"/>
                            <w:lang w:val="pt-BR"/>
                          </w:rPr>
                          <w:t>Embase Ovid (n = 28,451)</w:t>
                        </w:r>
                      </w:p>
                      <w:p w14:paraId="70BCED34" w14:textId="77777777" w:rsidR="00FF4A89"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Cochrane library (n = 720)</w:t>
                        </w:r>
                      </w:p>
                      <w:p w14:paraId="1AE4E6B8" w14:textId="77777777" w:rsidR="00FF4A89" w:rsidRDefault="00FF4A89" w:rsidP="00FF4A89">
                        <w:pPr>
                          <w:spacing w:after="0" w:line="240" w:lineRule="auto"/>
                          <w:ind w:left="284"/>
                          <w:rPr>
                            <w:rFonts w:ascii="Arial" w:hAnsi="Arial" w:cs="Arial"/>
                            <w:color w:val="000000" w:themeColor="text1"/>
                            <w:sz w:val="18"/>
                            <w:szCs w:val="20"/>
                          </w:rPr>
                        </w:pPr>
                        <w:r w:rsidRPr="00BE1E9A">
                          <w:rPr>
                            <w:rFonts w:ascii="Arial" w:hAnsi="Arial" w:cs="Arial"/>
                            <w:color w:val="000000" w:themeColor="text1"/>
                            <w:sz w:val="18"/>
                            <w:szCs w:val="20"/>
                          </w:rPr>
                          <w:t>Web of Science Core Collection (n = 21,478)</w:t>
                        </w:r>
                      </w:p>
                      <w:p w14:paraId="5A73DA03" w14:textId="77777777" w:rsidR="00FF4A89" w:rsidRDefault="00FF4A89" w:rsidP="00FF4A89">
                        <w:pPr>
                          <w:spacing w:after="0" w:line="240" w:lineRule="auto"/>
                          <w:ind w:left="284"/>
                          <w:rPr>
                            <w:rFonts w:ascii="Arial" w:hAnsi="Arial" w:cs="Arial"/>
                            <w:color w:val="000000" w:themeColor="text1"/>
                            <w:sz w:val="18"/>
                            <w:szCs w:val="20"/>
                          </w:rPr>
                        </w:pPr>
                      </w:p>
                      <w:p w14:paraId="297F95A2" w14:textId="77777777" w:rsidR="00FF4A89" w:rsidRPr="00BE1E9A" w:rsidRDefault="00FF4A89" w:rsidP="00FF4A89">
                        <w:pPr>
                          <w:spacing w:after="0" w:line="240" w:lineRule="auto"/>
                          <w:rPr>
                            <w:rFonts w:ascii="Arial" w:hAnsi="Arial" w:cs="Arial"/>
                            <w:color w:val="000000" w:themeColor="text1"/>
                            <w:sz w:val="18"/>
                            <w:szCs w:val="20"/>
                          </w:rPr>
                        </w:pPr>
                        <w:r>
                          <w:rPr>
                            <w:rFonts w:ascii="Arial" w:hAnsi="Arial" w:cs="Arial"/>
                            <w:color w:val="000000" w:themeColor="text1"/>
                            <w:sz w:val="18"/>
                            <w:szCs w:val="20"/>
                          </w:rPr>
                          <w:t>Additional records identified from other sources (n = 0)</w:t>
                        </w:r>
                      </w:p>
                      <w:p w14:paraId="1E9C3AF3" w14:textId="77777777" w:rsidR="00FF4A89" w:rsidRPr="00560609" w:rsidRDefault="00FF4A89" w:rsidP="00FF4A89">
                        <w:pPr>
                          <w:spacing w:after="0" w:line="240" w:lineRule="auto"/>
                          <w:ind w:left="284"/>
                          <w:rPr>
                            <w:rFonts w:ascii="Arial" w:hAnsi="Arial" w:cs="Arial"/>
                            <w:color w:val="000000" w:themeColor="text1"/>
                            <w:sz w:val="18"/>
                            <w:szCs w:val="20"/>
                          </w:rPr>
                        </w:pPr>
                      </w:p>
                    </w:txbxContent>
                  </v:textbox>
                </v:rect>
                <v:rect id="Rectangle 9" o:spid="_x0000_s1031" style="position:absolute;left:26605;top:9059;width:18872;height:4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" filled="f" strokecolor="black [3213]" strokeweight="1pt">
                  <v:textbox>
                    <w:txbxContent>
                      <w:p w14:paraId="6E5193AF" w14:textId="77777777" w:rsidR="00FF4A89" w:rsidRDefault="00FF4A89" w:rsidP="00FF4A8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4A9B99CF" w14:textId="77777777" w:rsidR="00FF4A89" w:rsidRPr="00BE1E9A"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 xml:space="preserve">Duplicate records removed (n = </w:t>
                        </w:r>
                        <w:r w:rsidRPr="00BE1E9A">
                          <w:rPr>
                            <w:rFonts w:ascii="Arial" w:hAnsi="Arial" w:cs="Arial"/>
                            <w:color w:val="000000" w:themeColor="text1"/>
                            <w:sz w:val="18"/>
                            <w:szCs w:val="20"/>
                          </w:rPr>
                          <w:t>27,149</w:t>
                        </w:r>
                        <w:r>
                          <w:rPr>
                            <w:rFonts w:ascii="Arial" w:hAnsi="Arial" w:cs="Arial"/>
                            <w:color w:val="000000" w:themeColor="text1"/>
                            <w:sz w:val="18"/>
                            <w:szCs w:val="20"/>
                          </w:rPr>
                          <w:t>)</w:t>
                        </w:r>
                      </w:p>
                      <w:p w14:paraId="4E687024" w14:textId="77777777" w:rsidR="00FF4A89" w:rsidRPr="00560609" w:rsidRDefault="00FF4A89" w:rsidP="00FF4A89">
                        <w:pPr>
                          <w:spacing w:after="0" w:line="240" w:lineRule="auto"/>
                          <w:ind w:left="284"/>
                          <w:rPr>
                            <w:rFonts w:ascii="Arial" w:hAnsi="Arial" w:cs="Arial"/>
                            <w:color w:val="000000" w:themeColor="text1"/>
                            <w:sz w:val="18"/>
                            <w:szCs w:val="20"/>
                          </w:rPr>
                        </w:pPr>
                      </w:p>
                    </w:txbxContent>
                  </v:textbox>
                </v:rect>
                <v:rect id="Rectangle 10" o:spid="_x0000_s1032" style="position:absolute;left:4663;top:18769;width:18872;height:4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" filled="f" strokecolor="black [3213]" strokeweight="1pt">
                  <v:textbox>
                    <w:txbxContent>
                      <w:p w14:paraId="62AB8869" w14:textId="77777777" w:rsidR="00FF4A89" w:rsidRPr="000E23EE" w:rsidRDefault="00FF4A89" w:rsidP="00FF4A8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 against inclusion criteria (n = </w:t>
                        </w:r>
                        <w:r w:rsidRPr="00EB0DF5">
                          <w:rPr>
                            <w:rFonts w:ascii="Arial" w:eastAsia="Times New Roman" w:hAnsi="Arial" w:cs="Arial"/>
                            <w:color w:val="231F20"/>
                            <w:sz w:val="18"/>
                            <w:szCs w:val="18"/>
                            <w:lang w:eastAsia="en-GB"/>
                          </w:rPr>
                          <w:t>42,870</w:t>
                        </w:r>
                        <w:r>
                          <w:rPr>
                            <w:rFonts w:ascii="Arial" w:hAnsi="Arial" w:cs="Arial"/>
                            <w:color w:val="000000" w:themeColor="text1"/>
                            <w:sz w:val="18"/>
                            <w:szCs w:val="20"/>
                          </w:rPr>
                          <w:t>)</w:t>
                        </w:r>
                      </w:p>
                    </w:txbxContent>
                  </v:textbox>
                </v:rect>
                <v:rect id="Rectangle 14" o:spid="_x0000_s1033" style="position:absolute;left:4663;top:27381;width:18873;height:4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" filled="f" strokecolor="black [3213]" strokeweight="1pt">
                  <v:textbox>
                    <w:txbxContent>
                      <w:p w14:paraId="47DF51AD" w14:textId="77777777" w:rsidR="00FF4A89" w:rsidRDefault="00FF4A89" w:rsidP="00FF4A89">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Full text assessed for eligibility </w:t>
                        </w:r>
                      </w:p>
                      <w:p w14:paraId="5D4D2320" w14:textId="77777777" w:rsidR="00FF4A89" w:rsidRPr="00560609" w:rsidRDefault="00FF4A89" w:rsidP="00FF4A89">
                        <w:pPr>
                          <w:spacing w:after="0" w:line="240" w:lineRule="auto"/>
                          <w:rPr>
                            <w:rFonts w:ascii="Arial" w:hAnsi="Arial" w:cs="Arial"/>
                            <w:color w:val="000000" w:themeColor="text1"/>
                            <w:sz w:val="18"/>
                            <w:szCs w:val="20"/>
                          </w:rPr>
                        </w:pPr>
                        <w:r>
                          <w:rPr>
                            <w:rFonts w:ascii="Arial" w:hAnsi="Arial" w:cs="Arial"/>
                            <w:color w:val="000000" w:themeColor="text1"/>
                            <w:sz w:val="18"/>
                            <w:szCs w:val="20"/>
                          </w:rPr>
                          <w:t>(n = 5,734)</w:t>
                        </w:r>
                      </w:p>
                    </w:txbxContent>
                  </v:textbox>
                </v:rect>
                <v:rect id="Rectangle 15" o:spid="_x0000_s1034" style="position:absolute;left:26602;top:23828;width:20039;height:12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" filled="f" strokecolor="black [3213]" strokeweight="1pt">
                  <v:textbox>
                    <w:txbxContent>
                      <w:p w14:paraId="6421A839" w14:textId="77777777" w:rsidR="00FF4A89" w:rsidRDefault="00FF4A89" w:rsidP="00FF4A89">
                        <w:pPr>
                          <w:spacing w:after="0" w:line="240" w:lineRule="auto"/>
                          <w:rPr>
                            <w:rFonts w:ascii="Arial" w:hAnsi="Arial" w:cs="Arial"/>
                            <w:color w:val="000000" w:themeColor="text1"/>
                            <w:sz w:val="18"/>
                            <w:szCs w:val="20"/>
                          </w:rPr>
                        </w:pPr>
                        <w:r>
                          <w:rPr>
                            <w:rFonts w:ascii="Arial" w:hAnsi="Arial" w:cs="Arial"/>
                            <w:color w:val="000000" w:themeColor="text1"/>
                            <w:sz w:val="18"/>
                            <w:szCs w:val="20"/>
                          </w:rPr>
                          <w:t>Studies excluded (n = 5,718):</w:t>
                        </w:r>
                      </w:p>
                      <w:p w14:paraId="7A3F8139" w14:textId="77777777" w:rsidR="00FF4A89" w:rsidRPr="004A2156" w:rsidRDefault="00FF4A89" w:rsidP="00FF4A8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Public</w:t>
                        </w:r>
                        <w:r w:rsidRPr="005D6081">
                          <w:rPr>
                            <w:rFonts w:ascii="Arial" w:hAnsi="Arial" w:cs="Arial"/>
                            <w:color w:val="000000" w:themeColor="text1"/>
                            <w:sz w:val="18"/>
                            <w:szCs w:val="20"/>
                          </w:rPr>
                          <w:t>ation type (</w:t>
                        </w:r>
                        <w:proofErr w:type="gramStart"/>
                        <w:r w:rsidRPr="005D6081">
                          <w:rPr>
                            <w:rFonts w:ascii="Arial" w:hAnsi="Arial" w:cs="Arial"/>
                            <w:color w:val="000000" w:themeColor="text1"/>
                            <w:sz w:val="18"/>
                            <w:szCs w:val="20"/>
                          </w:rPr>
                          <w:t>e.g.</w:t>
                        </w:r>
                        <w:proofErr w:type="gramEnd"/>
                        <w:r w:rsidRPr="005D6081">
                          <w:rPr>
                            <w:rFonts w:ascii="Arial" w:hAnsi="Arial" w:cs="Arial"/>
                            <w:color w:val="000000" w:themeColor="text1"/>
                            <w:sz w:val="18"/>
                            <w:szCs w:val="20"/>
                          </w:rPr>
                          <w:t xml:space="preserve"> conference </w:t>
                        </w:r>
                        <w:r w:rsidRPr="004A2156">
                          <w:rPr>
                            <w:rFonts w:ascii="Arial" w:hAnsi="Arial" w:cs="Arial"/>
                            <w:color w:val="000000" w:themeColor="text1"/>
                            <w:sz w:val="18"/>
                            <w:szCs w:val="20"/>
                          </w:rPr>
                          <w:t>proceedings)</w:t>
                        </w:r>
                      </w:p>
                      <w:p w14:paraId="714D64D6" w14:textId="77777777" w:rsidR="00FF4A89" w:rsidRPr="004A2156" w:rsidRDefault="00FF4A89" w:rsidP="00FF4A89">
                        <w:pPr>
                          <w:spacing w:after="0" w:line="240" w:lineRule="auto"/>
                          <w:ind w:left="284"/>
                          <w:rPr>
                            <w:rFonts w:ascii="Arial" w:hAnsi="Arial" w:cs="Arial"/>
                            <w:color w:val="000000" w:themeColor="text1"/>
                            <w:sz w:val="18"/>
                            <w:szCs w:val="20"/>
                          </w:rPr>
                        </w:pPr>
                        <w:r w:rsidRPr="004A2156">
                          <w:rPr>
                            <w:rFonts w:ascii="Arial" w:hAnsi="Arial" w:cs="Arial"/>
                            <w:color w:val="000000" w:themeColor="text1"/>
                            <w:sz w:val="18"/>
                            <w:szCs w:val="20"/>
                          </w:rPr>
                          <w:t>(n = 1,434)</w:t>
                        </w:r>
                      </w:p>
                      <w:p w14:paraId="41224CC5" w14:textId="77777777" w:rsidR="00FF4A89" w:rsidRPr="004A2156" w:rsidRDefault="00FF4A89" w:rsidP="00FF4A89">
                        <w:pPr>
                          <w:spacing w:after="0" w:line="240" w:lineRule="auto"/>
                          <w:ind w:left="284"/>
                          <w:rPr>
                            <w:rFonts w:ascii="Arial" w:hAnsi="Arial" w:cs="Arial"/>
                            <w:color w:val="000000" w:themeColor="text1"/>
                            <w:sz w:val="18"/>
                            <w:szCs w:val="20"/>
                          </w:rPr>
                        </w:pPr>
                        <w:r w:rsidRPr="004A2156">
                          <w:rPr>
                            <w:rFonts w:ascii="Arial" w:hAnsi="Arial" w:cs="Arial"/>
                            <w:color w:val="000000" w:themeColor="text1"/>
                            <w:sz w:val="18"/>
                            <w:szCs w:val="20"/>
                          </w:rPr>
                          <w:t>AI does not perform abnormality detection (n = 2,824)</w:t>
                        </w:r>
                      </w:p>
                      <w:p w14:paraId="5BE7F21D" w14:textId="3AAAC751" w:rsidR="00FF4A89" w:rsidRPr="004A2156" w:rsidRDefault="002028E7" w:rsidP="00FF4A89">
                        <w:pPr>
                          <w:spacing w:after="0" w:line="240" w:lineRule="auto"/>
                          <w:ind w:left="284"/>
                          <w:rPr>
                            <w:rFonts w:ascii="Arial" w:hAnsi="Arial" w:cs="Arial"/>
                            <w:color w:val="000000" w:themeColor="text1"/>
                            <w:sz w:val="18"/>
                            <w:szCs w:val="20"/>
                          </w:rPr>
                        </w:pPr>
                        <w:r w:rsidRPr="004A2156">
                          <w:rPr>
                            <w:rFonts w:ascii="Arial" w:hAnsi="Arial" w:cs="Arial"/>
                            <w:color w:val="000000" w:themeColor="text1"/>
                            <w:sz w:val="18"/>
                            <w:szCs w:val="20"/>
                            <w:lang w:val="en-GB"/>
                          </w:rPr>
                          <w:t xml:space="preserve">Test dataset did not have combination of normal scans, scans with the target condition and scans with one or more non-target conditions </w:t>
                        </w:r>
                        <w:r w:rsidR="00FF4A89" w:rsidRPr="004A2156">
                          <w:rPr>
                            <w:rFonts w:ascii="Arial" w:hAnsi="Arial" w:cs="Arial"/>
                            <w:color w:val="000000" w:themeColor="text1"/>
                            <w:sz w:val="18"/>
                            <w:szCs w:val="20"/>
                          </w:rPr>
                          <w:t>(n = 1,239)</w:t>
                        </w:r>
                      </w:p>
                      <w:p w14:paraId="6C40267D" w14:textId="59E45CC7" w:rsidR="00FF4A89" w:rsidRPr="004A2156" w:rsidRDefault="00FF4A89" w:rsidP="00FF4A89">
                        <w:pPr>
                          <w:spacing w:after="0" w:line="240" w:lineRule="auto"/>
                          <w:ind w:left="284"/>
                          <w:rPr>
                            <w:rFonts w:ascii="Arial" w:hAnsi="Arial" w:cs="Arial"/>
                            <w:color w:val="000000" w:themeColor="text1"/>
                            <w:sz w:val="18"/>
                            <w:szCs w:val="20"/>
                          </w:rPr>
                        </w:pPr>
                        <w:r w:rsidRPr="004A2156">
                          <w:rPr>
                            <w:rFonts w:ascii="Arial" w:hAnsi="Arial" w:cs="Arial"/>
                            <w:color w:val="000000" w:themeColor="text1"/>
                            <w:sz w:val="18"/>
                            <w:szCs w:val="20"/>
                          </w:rPr>
                          <w:t xml:space="preserve">Interval validation results only </w:t>
                        </w:r>
                        <w:r w:rsidR="00FD217F" w:rsidRPr="004A2156">
                          <w:rPr>
                            <w:rFonts w:ascii="Arial" w:hAnsi="Arial" w:cs="Arial"/>
                            <w:color w:val="000000" w:themeColor="text1"/>
                            <w:sz w:val="18"/>
                            <w:szCs w:val="20"/>
                          </w:rPr>
                          <w:t xml:space="preserve">without </w:t>
                        </w:r>
                        <w:r w:rsidRPr="004A2156">
                          <w:rPr>
                            <w:rFonts w:ascii="Arial" w:hAnsi="Arial" w:cs="Arial"/>
                            <w:color w:val="000000" w:themeColor="text1"/>
                            <w:sz w:val="18"/>
                            <w:szCs w:val="20"/>
                          </w:rPr>
                          <w:t>temporal</w:t>
                        </w:r>
                        <w:r w:rsidR="000771DB" w:rsidRPr="004A2156">
                          <w:rPr>
                            <w:rFonts w:ascii="Arial" w:hAnsi="Arial" w:cs="Arial"/>
                            <w:color w:val="000000" w:themeColor="text1"/>
                            <w:sz w:val="18"/>
                            <w:szCs w:val="20"/>
                          </w:rPr>
                          <w:t xml:space="preserve"> or </w:t>
                        </w:r>
                        <w:r w:rsidRPr="004A2156">
                          <w:rPr>
                            <w:rFonts w:ascii="Arial" w:hAnsi="Arial" w:cs="Arial"/>
                            <w:color w:val="000000" w:themeColor="text1"/>
                            <w:sz w:val="18"/>
                            <w:szCs w:val="20"/>
                          </w:rPr>
                          <w:t>external validation (n = 218)</w:t>
                        </w:r>
                      </w:p>
                      <w:p w14:paraId="74116F16" w14:textId="77777777" w:rsidR="00FF4A89" w:rsidRPr="004A2156" w:rsidRDefault="00FF4A89" w:rsidP="00FF4A89">
                        <w:pPr>
                          <w:spacing w:after="0" w:line="240" w:lineRule="auto"/>
                          <w:ind w:left="284"/>
                          <w:rPr>
                            <w:rFonts w:ascii="Arial" w:hAnsi="Arial" w:cs="Arial"/>
                            <w:color w:val="000000" w:themeColor="text1"/>
                            <w:sz w:val="18"/>
                            <w:szCs w:val="20"/>
                          </w:rPr>
                        </w:pPr>
                        <w:r w:rsidRPr="004A2156">
                          <w:rPr>
                            <w:rFonts w:ascii="Arial" w:hAnsi="Arial" w:cs="Arial"/>
                            <w:color w:val="000000" w:themeColor="text1"/>
                            <w:sz w:val="18"/>
                            <w:szCs w:val="20"/>
                          </w:rPr>
                          <w:t>Accuracy metrics not provided at the patient level (n = 3)</w:t>
                        </w:r>
                      </w:p>
                    </w:txbxContent>
                  </v:textbox>
                </v:rect>
                <v:rect id="Rectangle 16" o:spid="_x0000_s1035" style="position:absolute;left:4663;top:37220;width:18862;height:5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" filled="f" strokecolor="black [3213]" strokeweight="1pt">
                  <v:textbox>
                    <w:txbxContent>
                      <w:p w14:paraId="29F9F4CC" w14:textId="77777777" w:rsidR="00FF4A89" w:rsidRDefault="00FF4A89" w:rsidP="00FF4A89">
                        <w:pPr>
                          <w:spacing w:after="0" w:line="240" w:lineRule="auto"/>
                          <w:rPr>
                            <w:rFonts w:ascii="Arial" w:hAnsi="Arial" w:cs="Arial"/>
                            <w:color w:val="000000" w:themeColor="text1"/>
                            <w:sz w:val="18"/>
                            <w:szCs w:val="18"/>
                          </w:rPr>
                        </w:pPr>
                        <w:r w:rsidRPr="00F2104E">
                          <w:rPr>
                            <w:rFonts w:ascii="Arial" w:hAnsi="Arial" w:cs="Arial"/>
                            <w:color w:val="000000" w:themeColor="text1"/>
                            <w:sz w:val="18"/>
                            <w:szCs w:val="18"/>
                          </w:rPr>
                          <w:t>Studies included for narrative synthesis</w:t>
                        </w:r>
                        <w:r>
                          <w:rPr>
                            <w:rFonts w:ascii="Arial" w:hAnsi="Arial" w:cs="Arial"/>
                            <w:color w:val="000000" w:themeColor="text1"/>
                            <w:sz w:val="18"/>
                            <w:szCs w:val="18"/>
                          </w:rPr>
                          <w:t xml:space="preserve"> </w:t>
                        </w:r>
                      </w:p>
                      <w:p w14:paraId="7530F5A5" w14:textId="77777777" w:rsidR="00FF4A89" w:rsidRDefault="00FF4A89" w:rsidP="00FF4A89">
                        <w:pPr>
                          <w:spacing w:after="0" w:line="240" w:lineRule="auto"/>
                          <w:rPr>
                            <w:rFonts w:ascii="Arial" w:hAnsi="Arial" w:cs="Arial"/>
                            <w:color w:val="000000" w:themeColor="text1"/>
                            <w:sz w:val="18"/>
                            <w:szCs w:val="18"/>
                          </w:rPr>
                        </w:pPr>
                        <w:r w:rsidRPr="00F2104E">
                          <w:rPr>
                            <w:rFonts w:ascii="Arial" w:hAnsi="Arial" w:cs="Arial"/>
                            <w:color w:val="000000" w:themeColor="text1"/>
                            <w:sz w:val="18"/>
                            <w:szCs w:val="18"/>
                          </w:rPr>
                          <w:t>(n = 16)</w:t>
                        </w:r>
                      </w:p>
                      <w:p w14:paraId="724CBC57" w14:textId="77777777" w:rsidR="00FF4A89" w:rsidRPr="00F2104E" w:rsidRDefault="00FF4A89" w:rsidP="00FF4A89">
                        <w:pPr>
                          <w:spacing w:after="0" w:line="240" w:lineRule="auto"/>
                          <w:rPr>
                            <w:rFonts w:ascii="Arial" w:hAnsi="Arial" w:cs="Arial"/>
                            <w:color w:val="000000" w:themeColor="text1"/>
                            <w:sz w:val="18"/>
                            <w:szCs w:val="18"/>
                          </w:rPr>
                        </w:pPr>
                      </w:p>
                      <w:p w14:paraId="04E24A1F" w14:textId="77777777" w:rsidR="00FF4A89" w:rsidRDefault="00FF4A89" w:rsidP="00FF4A89">
                        <w:pPr>
                          <w:spacing w:after="0" w:line="240" w:lineRule="auto"/>
                          <w:rPr>
                            <w:rFonts w:ascii="Arial" w:hAnsi="Arial" w:cs="Arial"/>
                            <w:color w:val="000000" w:themeColor="text1"/>
                            <w:sz w:val="18"/>
                            <w:szCs w:val="18"/>
                          </w:rPr>
                        </w:pPr>
                        <w:r w:rsidRPr="00F2104E">
                          <w:rPr>
                            <w:rFonts w:ascii="Arial" w:hAnsi="Arial" w:cs="Arial"/>
                            <w:color w:val="000000" w:themeColor="text1"/>
                            <w:sz w:val="18"/>
                            <w:szCs w:val="18"/>
                          </w:rPr>
                          <w:t xml:space="preserve">AI models </w:t>
                        </w:r>
                        <w:r>
                          <w:rPr>
                            <w:rFonts w:ascii="Arial" w:hAnsi="Arial" w:cs="Arial"/>
                            <w:color w:val="000000" w:themeColor="text1"/>
                            <w:sz w:val="18"/>
                            <w:szCs w:val="18"/>
                          </w:rPr>
                          <w:t xml:space="preserve">analysed </w:t>
                        </w:r>
                        <w:r w:rsidRPr="00F2104E">
                          <w:rPr>
                            <w:rFonts w:ascii="Arial" w:hAnsi="Arial" w:cs="Arial"/>
                            <w:color w:val="000000" w:themeColor="text1"/>
                            <w:sz w:val="18"/>
                            <w:szCs w:val="18"/>
                          </w:rPr>
                          <w:t>in included studies</w:t>
                        </w:r>
                        <w:r>
                          <w:rPr>
                            <w:rFonts w:ascii="Arial" w:hAnsi="Arial" w:cs="Arial"/>
                            <w:color w:val="000000" w:themeColor="text1"/>
                            <w:sz w:val="18"/>
                            <w:szCs w:val="18"/>
                          </w:rPr>
                          <w:t xml:space="preserve"> </w:t>
                        </w:r>
                      </w:p>
                      <w:p w14:paraId="78424C1E" w14:textId="77777777" w:rsidR="00FF4A89" w:rsidRPr="00F2104E" w:rsidRDefault="00FF4A89" w:rsidP="00FF4A89">
                        <w:pPr>
                          <w:spacing w:after="0" w:line="240" w:lineRule="auto"/>
                          <w:rPr>
                            <w:rFonts w:ascii="Arial" w:hAnsi="Arial" w:cs="Arial"/>
                            <w:color w:val="000000" w:themeColor="text1"/>
                            <w:sz w:val="18"/>
                            <w:szCs w:val="18"/>
                          </w:rPr>
                        </w:pPr>
                        <w:r w:rsidRPr="00F2104E">
                          <w:rPr>
                            <w:rFonts w:ascii="Arial" w:hAnsi="Arial" w:cs="Arial"/>
                            <w:color w:val="000000" w:themeColor="text1"/>
                            <w:sz w:val="18"/>
                            <w:szCs w:val="18"/>
                          </w:rPr>
                          <w:t>(n = 1</w:t>
                        </w:r>
                        <w:r>
                          <w:rPr>
                            <w:rFonts w:ascii="Arial" w:hAnsi="Arial" w:cs="Arial"/>
                            <w:color w:val="000000" w:themeColor="text1"/>
                            <w:sz w:val="18"/>
                            <w:szCs w:val="18"/>
                          </w:rPr>
                          <w:t>9</w:t>
                        </w:r>
                        <w:r w:rsidRPr="00F2104E">
                          <w:rPr>
                            <w:rFonts w:ascii="Arial" w:hAnsi="Arial" w:cs="Arial"/>
                            <w:color w:val="000000" w:themeColor="text1"/>
                            <w:sz w:val="18"/>
                            <w:szCs w:val="18"/>
                          </w:rPr>
                          <w:t>)</w:t>
                        </w:r>
                      </w:p>
                    </w:txbxContent>
                  </v:textbox>
                </v:rect>
                <v:shapetype id="_x0000_t32" coordsize="21600,21600" o:spt="32" o:oned="t" path="m,l21600,21600e" filled="f">
                  <v:path arrowok="t" fillok="f" o:connecttype="none"/>
                  <o:lock v:ext="edit" shapetype="t"/>
                </v:shapetype>
                <v:shape id="Straight Arrow Connector 17" o:spid="_x0000_s1036" type="#_x0000_t32" style="position:absolute;left:23538;top:11373;width:30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" strokecolor="black [3213]" strokeweight=".5pt">
                  <v:stroke endarrow="block" joinstyle="miter"/>
                </v:shape>
                <v:shape id="Straight Arrow Connector 20" o:spid="_x0000_s1037" type="#_x0000_t32" style="position:absolute;left:23534;top:28808;width:30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" strokecolor="black [3213]" strokeweight=".5pt">
                  <v:stroke endarrow="block" joinstyle="miter"/>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38" type="#_x0000_t176" style="position:absolute;left:4662;top:3184;width:43452;height:2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" fillcolor="#ffc000 [3207]" strokecolor="#7f5f00 [1607]" strokeweight="1pt">
                  <v:textbox>
                    <w:txbxContent>
                      <w:p w14:paraId="1B052B0E" w14:textId="77777777" w:rsidR="00FF4A89" w:rsidRPr="001502CF" w:rsidRDefault="00FF4A89" w:rsidP="00FF4A89">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all sources</w:t>
                        </w:r>
                      </w:p>
                    </w:txbxContent>
                  </v:textbox>
                </v:shape>
                <v:shape id="Flowchart: Alternate Process 31" o:spid="_x0000_s1039" type="#_x0000_t176" style="position:absolute;left:-3065;top:10366;width:8757;height:262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" fillcolor="#9cc2e5 [1944]" strokecolor="black [3213]" strokeweight="1pt">
                  <v:textbox>
                    <w:txbxContent>
                      <w:p w14:paraId="40784F63" w14:textId="77777777" w:rsidR="00FF4A89" w:rsidRPr="001502CF" w:rsidRDefault="00FF4A89" w:rsidP="00FF4A89">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v:shape id="Flowchart: Alternate Process 32" o:spid="_x0000_s1040" type="#_x0000_t176" style="position:absolute;left:-7012;top:25864;width:16989;height:271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" fillcolor="#9cc2e5 [1944]" strokecolor="black [3213]" strokeweight="1pt">
                  <v:textbox>
                    <w:txbxContent>
                      <w:p w14:paraId="72452746" w14:textId="77777777" w:rsidR="00FF4A89" w:rsidRDefault="00FF4A89" w:rsidP="00FF4A89">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62008DE1" w14:textId="77777777" w:rsidR="00FF4A89" w:rsidRPr="001502CF" w:rsidRDefault="00FF4A89" w:rsidP="00FF4A89">
                        <w:pPr>
                          <w:spacing w:after="0" w:line="240" w:lineRule="auto"/>
                          <w:rPr>
                            <w:rFonts w:ascii="Arial" w:hAnsi="Arial" w:cs="Arial"/>
                            <w:b/>
                            <w:color w:val="000000" w:themeColor="text1"/>
                            <w:sz w:val="18"/>
                            <w:szCs w:val="18"/>
                          </w:rPr>
                        </w:pPr>
                      </w:p>
                    </w:txbxContent>
                  </v:textbox>
                </v:shape>
                <v:shape id="Flowchart: Alternate Process 33" o:spid="_x0000_s1041" type="#_x0000_t176" style="position:absolute;left:-3671;top:41093;width:10391;height:26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" fillcolor="#9cc2e5 [1944]" strokecolor="black [3213]" strokeweight="1pt">
                  <v:textbox>
                    <w:txbxContent>
                      <w:p w14:paraId="778AA2D7" w14:textId="77777777" w:rsidR="00FF4A89" w:rsidRPr="001502CF" w:rsidRDefault="00FF4A89" w:rsidP="00FF4A89">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v:shape id="Straight Arrow Connector 25" o:spid="_x0000_s1042" type="#_x0000_t32" style="position:absolute;left:13002;top:42275;width:27;height:18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" strokecolor="black [3213]" strokeweight=".5pt">
                  <v:stroke endarrow="block" joinstyle="miter"/>
                </v:shape>
                <v:shape id="Straight Arrow Connector 28" o:spid="_x0000_s1043" type="#_x0000_t32" style="position:absolute;left:12977;top:31495;width:25;height:57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" strokecolor="black [3213]" strokeweight=".5pt">
                  <v:stroke endarrow="block" joinstyle="miter"/>
                </v:shape>
                <w10:anchorlock/>
              </v:group>
            </w:pict>
          </mc:Fallback>
        </mc:AlternateContent>
      </w:r>
    </w:p>
    <w:p w14:paraId="27A1ABA9" w14:textId="77777777" w:rsidR="00FF4A89" w:rsidRPr="00FF4A89" w:rsidRDefault="00FF4A89" w:rsidP="00FF4A89">
      <w:pPr>
        <w:rPr>
          <w:rFonts w:asciiTheme="majorHAnsi" w:hAnsiTheme="majorHAnsi" w:cstheme="majorHAnsi"/>
        </w:rPr>
      </w:pPr>
    </w:p>
    <w:p w14:paraId="00433DB4" w14:textId="77777777" w:rsidR="00FF4A89" w:rsidRPr="00FF4A89" w:rsidRDefault="00FF4A89" w:rsidP="00FF4A89">
      <w:pPr>
        <w:rPr>
          <w:rFonts w:asciiTheme="majorHAnsi" w:hAnsiTheme="majorHAnsi" w:cstheme="majorHAnsi"/>
        </w:rPr>
      </w:pPr>
    </w:p>
    <w:p w14:paraId="2EA2C48F" w14:textId="77777777" w:rsidR="00FF4A89" w:rsidRPr="00FF4A89" w:rsidRDefault="00FF4A89" w:rsidP="00FF4A89">
      <w:pPr>
        <w:rPr>
          <w:rFonts w:asciiTheme="majorHAnsi" w:hAnsiTheme="majorHAnsi" w:cstheme="majorHAnsi"/>
        </w:rPr>
      </w:pPr>
      <w:r w:rsidRPr="00FF4A89">
        <w:rPr>
          <w:rFonts w:asciiTheme="majorHAnsi" w:hAnsiTheme="majorHAnsi" w:cstheme="majorHAnsi"/>
        </w:rPr>
        <w:br w:type="page"/>
      </w:r>
    </w:p>
    <w:p w14:paraId="355B7532" w14:textId="77777777" w:rsidR="00FF4A89" w:rsidRPr="00FF4A89" w:rsidRDefault="00FF4A89" w:rsidP="00FF4A89">
      <w:pPr>
        <w:rPr>
          <w:rFonts w:asciiTheme="majorHAnsi" w:hAnsiTheme="majorHAnsi" w:cstheme="majorHAnsi"/>
        </w:rPr>
      </w:pPr>
    </w:p>
    <w:p w14:paraId="10ABDFD3" w14:textId="2D1F2282" w:rsidR="00FF4A89" w:rsidRPr="00FF4A89" w:rsidRDefault="00FF4A89" w:rsidP="00FF4A89">
      <w:pPr>
        <w:rPr>
          <w:rFonts w:asciiTheme="majorHAnsi" w:hAnsiTheme="majorHAnsi" w:cstheme="majorHAnsi"/>
        </w:rPr>
      </w:pPr>
      <w:r w:rsidRPr="00FF4A89">
        <w:rPr>
          <w:rFonts w:asciiTheme="majorHAnsi" w:hAnsiTheme="majorHAnsi" w:cstheme="majorHAnsi"/>
        </w:rPr>
        <w:t xml:space="preserve">Supplementary Figure 2: Diagnostic test accuracy of AI models in CT imaging in receiver operating characteristic (ROC) space, compared with individual radiologists. An ideal classifier would be at the top-left corner at (0, 1). The size of each marker is proportional to the size of the test dataset. In studies where there was more than one operating point, we chose the operating point with the highest sensitivity. ICH = intracranial </w:t>
      </w:r>
      <w:proofErr w:type="spellStart"/>
      <w:r w:rsidRPr="00FF4A89">
        <w:rPr>
          <w:rFonts w:asciiTheme="majorHAnsi" w:hAnsiTheme="majorHAnsi" w:cstheme="majorHAnsi"/>
        </w:rPr>
        <w:t>hemorrhage</w:t>
      </w:r>
      <w:proofErr w:type="spellEnd"/>
      <w:r w:rsidRPr="00FF4A89">
        <w:rPr>
          <w:rFonts w:asciiTheme="majorHAnsi" w:hAnsiTheme="majorHAnsi" w:cstheme="majorHAnsi"/>
        </w:rPr>
        <w:t xml:space="preserve">. CQ500 = CQ500 external test dataset. Qure.ai, </w:t>
      </w:r>
      <w:proofErr w:type="spellStart"/>
      <w:r w:rsidRPr="00FF4A89">
        <w:rPr>
          <w:rFonts w:asciiTheme="majorHAnsi" w:hAnsiTheme="majorHAnsi" w:cstheme="majorHAnsi"/>
        </w:rPr>
        <w:t>Aidoc</w:t>
      </w:r>
      <w:proofErr w:type="spellEnd"/>
      <w:r w:rsidRPr="00FF4A89">
        <w:rPr>
          <w:rFonts w:asciiTheme="majorHAnsi" w:hAnsiTheme="majorHAnsi" w:cstheme="majorHAnsi"/>
        </w:rPr>
        <w:t xml:space="preserve"> and Avicenna.ai are commercial vendors for AI products.</w:t>
      </w:r>
    </w:p>
    <w:p w14:paraId="2CB66145" w14:textId="77777777" w:rsidR="00FF4A89" w:rsidRPr="00FF4A89" w:rsidRDefault="00FF4A89" w:rsidP="00FF4A89">
      <w:pPr>
        <w:rPr>
          <w:rFonts w:asciiTheme="majorHAnsi" w:hAnsiTheme="majorHAnsi" w:cstheme="majorHAnsi"/>
        </w:rPr>
      </w:pPr>
      <w:r w:rsidRPr="00FF4A89">
        <w:rPr>
          <w:rFonts w:asciiTheme="majorHAnsi" w:hAnsiTheme="majorHAnsi" w:cstheme="majorHAnsi"/>
          <w:noProof/>
        </w:rPr>
        <w:drawing>
          <wp:inline distT="0" distB="0" distL="0" distR="0" wp14:anchorId="7C9BC29E" wp14:editId="7E8628B9">
            <wp:extent cx="5731510" cy="4896485"/>
            <wp:effectExtent l="0" t="0" r="0" b="0"/>
            <wp:docPr id="41" name="Picture 4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scatter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896485"/>
                    </a:xfrm>
                    <a:prstGeom prst="rect">
                      <a:avLst/>
                    </a:prstGeom>
                  </pic:spPr>
                </pic:pic>
              </a:graphicData>
            </a:graphic>
          </wp:inline>
        </w:drawing>
      </w:r>
      <w:r w:rsidRPr="00FF4A89">
        <w:rPr>
          <w:rFonts w:asciiTheme="majorHAnsi" w:hAnsiTheme="majorHAnsi" w:cstheme="majorHAnsi"/>
        </w:rPr>
        <w:br w:type="page"/>
      </w:r>
    </w:p>
    <w:p w14:paraId="6BBE4FB5" w14:textId="77777777" w:rsidR="00FF4A89" w:rsidRPr="00FF4A89" w:rsidRDefault="00FF4A89" w:rsidP="00FF4A89">
      <w:pPr>
        <w:rPr>
          <w:rFonts w:asciiTheme="majorHAnsi" w:hAnsiTheme="majorHAnsi" w:cstheme="majorHAnsi"/>
        </w:rPr>
      </w:pPr>
      <w:r w:rsidRPr="00FF4A89">
        <w:rPr>
          <w:rFonts w:asciiTheme="majorHAnsi" w:hAnsiTheme="majorHAnsi" w:cstheme="majorHAnsi"/>
        </w:rPr>
        <w:lastRenderedPageBreak/>
        <w:t>Supplementary Figure 3: Diagnostic test accuracy of AI models in MRI in ROC space. The size of each marker is proportional to the size of the test dataset. An ideal classifier would be at the top-left corner at (0, 1).</w:t>
      </w:r>
    </w:p>
    <w:p w14:paraId="7F04C311" w14:textId="77777777" w:rsidR="00FF4A89" w:rsidRPr="00FF4A89" w:rsidRDefault="00FF4A89" w:rsidP="00FF4A89">
      <w:pPr>
        <w:rPr>
          <w:rFonts w:asciiTheme="majorHAnsi" w:hAnsiTheme="majorHAnsi" w:cstheme="majorHAnsi"/>
        </w:rPr>
      </w:pPr>
      <w:r w:rsidRPr="00FF4A89">
        <w:rPr>
          <w:rFonts w:asciiTheme="majorHAnsi" w:hAnsiTheme="majorHAnsi" w:cstheme="majorHAnsi"/>
          <w:noProof/>
        </w:rPr>
        <w:drawing>
          <wp:inline distT="0" distB="0" distL="0" distR="0" wp14:anchorId="7BD52ED3" wp14:editId="3C724AF7">
            <wp:extent cx="5731510" cy="4896485"/>
            <wp:effectExtent l="0" t="0" r="0" b="0"/>
            <wp:docPr id="42" name="Picture 4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 scatter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896485"/>
                    </a:xfrm>
                    <a:prstGeom prst="rect">
                      <a:avLst/>
                    </a:prstGeom>
                  </pic:spPr>
                </pic:pic>
              </a:graphicData>
            </a:graphic>
          </wp:inline>
        </w:drawing>
      </w:r>
    </w:p>
    <w:p w14:paraId="4A71EB65" w14:textId="0C068B43" w:rsidR="00FF4A89" w:rsidRPr="00FF4A89" w:rsidRDefault="00FF4A89" w:rsidP="00973C2F">
      <w:pPr>
        <w:rPr>
          <w:rFonts w:asciiTheme="majorHAnsi" w:hAnsiTheme="majorHAnsi" w:cstheme="majorHAnsi"/>
          <w:b/>
          <w:bCs/>
        </w:rPr>
        <w:sectPr w:rsidR="00FF4A89" w:rsidRPr="00FF4A89" w:rsidSect="0015239F">
          <w:pgSz w:w="11906" w:h="16838"/>
          <w:pgMar w:top="720" w:right="720" w:bottom="720" w:left="720" w:header="708" w:footer="708" w:gutter="0"/>
          <w:cols w:space="708"/>
          <w:docGrid w:linePitch="360"/>
        </w:sectPr>
      </w:pPr>
    </w:p>
    <w:p w14:paraId="4FFE4ADD" w14:textId="3F3EF62B" w:rsidR="00CB6D4A" w:rsidRPr="00C476FE" w:rsidRDefault="00CD185C" w:rsidP="00725608">
      <w:pPr>
        <w:pStyle w:val="Heading1"/>
        <w:rPr>
          <w:rFonts w:ascii="Calibri" w:eastAsiaTheme="minorEastAsia" w:hAnsi="Calibri" w:cs="Calibri"/>
          <w:lang w:val="da-DK"/>
        </w:rPr>
      </w:pPr>
      <w:bookmarkStart w:id="27" w:name="_Toc125929404"/>
      <w:r w:rsidRPr="00C476FE">
        <w:rPr>
          <w:rFonts w:ascii="Calibri" w:hAnsi="Calibri" w:cs="Calibri"/>
          <w:lang w:val="da-DK"/>
        </w:rPr>
        <w:lastRenderedPageBreak/>
        <w:t>References</w:t>
      </w:r>
      <w:bookmarkEnd w:id="27"/>
    </w:p>
    <w:p w14:paraId="5BD5418D" w14:textId="79F5E791" w:rsidR="00DB1482" w:rsidRPr="00DB1482" w:rsidRDefault="00725608" w:rsidP="00DB1482">
      <w:pPr>
        <w:widowControl w:val="0"/>
        <w:autoSpaceDE w:val="0"/>
        <w:autoSpaceDN w:val="0"/>
        <w:adjustRightInd w:val="0"/>
        <w:spacing w:line="240" w:lineRule="auto"/>
        <w:ind w:left="640" w:hanging="640"/>
        <w:rPr>
          <w:rFonts w:ascii="Calibri" w:hAnsi="Calibri" w:cs="Calibri"/>
          <w:noProof/>
          <w:szCs w:val="24"/>
        </w:rPr>
      </w:pPr>
      <w:r w:rsidRPr="002E3E6C">
        <w:rPr>
          <w:rFonts w:ascii="Calibri" w:hAnsi="Calibri" w:cs="Calibri"/>
        </w:rPr>
        <w:fldChar w:fldCharType="begin" w:fldLock="1"/>
      </w:r>
      <w:r w:rsidRPr="00C476FE">
        <w:rPr>
          <w:rFonts w:ascii="Calibri" w:hAnsi="Calibri" w:cs="Calibri"/>
          <w:lang w:val="da-DK"/>
        </w:rPr>
        <w:instrText xml:space="preserve">ADDIN Mendeley Bibliography CSL_BIBLIOGRAPHY </w:instrText>
      </w:r>
      <w:r w:rsidRPr="002E3E6C">
        <w:rPr>
          <w:rFonts w:ascii="Calibri" w:hAnsi="Calibri" w:cs="Calibri"/>
        </w:rPr>
        <w:fldChar w:fldCharType="separate"/>
      </w:r>
      <w:r w:rsidR="00DB1482" w:rsidRPr="00C476FE">
        <w:rPr>
          <w:rFonts w:ascii="Calibri" w:hAnsi="Calibri" w:cs="Calibri"/>
          <w:noProof/>
          <w:szCs w:val="24"/>
          <w:lang w:val="da-DK"/>
        </w:rPr>
        <w:t xml:space="preserve">1. </w:t>
      </w:r>
      <w:r w:rsidR="00DB1482" w:rsidRPr="00C476FE">
        <w:rPr>
          <w:rFonts w:ascii="Calibri" w:hAnsi="Calibri" w:cs="Calibri"/>
          <w:noProof/>
          <w:szCs w:val="24"/>
          <w:lang w:val="da-DK"/>
        </w:rPr>
        <w:tab/>
        <w:t xml:space="preserve">Nussbaumer-Streit B, Klerings I, Dobrescu AI, et al. </w:t>
      </w:r>
      <w:r w:rsidR="00DB1482" w:rsidRPr="00DB1482">
        <w:rPr>
          <w:rFonts w:ascii="Calibri" w:hAnsi="Calibri" w:cs="Calibri"/>
          <w:noProof/>
          <w:szCs w:val="24"/>
        </w:rPr>
        <w:t xml:space="preserve">Excluding non-English publications from evidence-syntheses did not change conclusions: a meta-epidemiological study. </w:t>
      </w:r>
      <w:r w:rsidR="00DB1482" w:rsidRPr="00DB1482">
        <w:rPr>
          <w:rFonts w:ascii="Calibri" w:hAnsi="Calibri" w:cs="Calibri"/>
          <w:i/>
          <w:iCs/>
          <w:noProof/>
          <w:szCs w:val="24"/>
        </w:rPr>
        <w:t>J Clin Epidemiol</w:t>
      </w:r>
      <w:r w:rsidR="00DB1482" w:rsidRPr="00DB1482">
        <w:rPr>
          <w:rFonts w:ascii="Calibri" w:hAnsi="Calibri" w:cs="Calibri"/>
          <w:noProof/>
          <w:szCs w:val="24"/>
        </w:rPr>
        <w:t xml:space="preserve"> 2020;118:42–54.</w:t>
      </w:r>
    </w:p>
    <w:p w14:paraId="1F409E0F"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2. </w:t>
      </w:r>
      <w:r w:rsidRPr="00DB1482">
        <w:rPr>
          <w:rFonts w:ascii="Calibri" w:hAnsi="Calibri" w:cs="Calibri"/>
          <w:noProof/>
          <w:szCs w:val="24"/>
        </w:rPr>
        <w:tab/>
        <w:t xml:space="preserve">Whiting PF, Rutjes AWS, Westwood ME, et al. QUADAS-2: a revised tool for the quality assessment of diagnostic accuracy studies. </w:t>
      </w:r>
      <w:r w:rsidRPr="00DB1482">
        <w:rPr>
          <w:rFonts w:ascii="Calibri" w:hAnsi="Calibri" w:cs="Calibri"/>
          <w:i/>
          <w:iCs/>
          <w:noProof/>
          <w:szCs w:val="24"/>
        </w:rPr>
        <w:t>Ann Intern Med</w:t>
      </w:r>
      <w:r w:rsidRPr="00DB1482">
        <w:rPr>
          <w:rFonts w:ascii="Calibri" w:hAnsi="Calibri" w:cs="Calibri"/>
          <w:noProof/>
          <w:szCs w:val="24"/>
        </w:rPr>
        <w:t xml:space="preserve"> 2011;155:529–36.</w:t>
      </w:r>
    </w:p>
    <w:p w14:paraId="0CFC6524"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3. </w:t>
      </w:r>
      <w:r w:rsidRPr="00DB1482">
        <w:rPr>
          <w:rFonts w:ascii="Calibri" w:hAnsi="Calibri" w:cs="Calibri"/>
          <w:noProof/>
          <w:szCs w:val="24"/>
        </w:rPr>
        <w:tab/>
        <w:t xml:space="preserve">Mongan J, Moy L, Charles E. Kahn J. Checklist for Artificial Intelligence in Medical Imaging (CLAIM): A Guide for Authors and Reviewers. </w:t>
      </w:r>
      <w:r w:rsidRPr="00DB1482">
        <w:rPr>
          <w:rFonts w:ascii="Calibri" w:hAnsi="Calibri" w:cs="Calibri"/>
          <w:i/>
          <w:iCs/>
          <w:noProof/>
          <w:szCs w:val="24"/>
        </w:rPr>
        <w:t>Radiol Artif Intell</w:t>
      </w:r>
      <w:r w:rsidRPr="00DB1482">
        <w:rPr>
          <w:rFonts w:ascii="Calibri" w:hAnsi="Calibri" w:cs="Calibri"/>
          <w:noProof/>
          <w:szCs w:val="24"/>
        </w:rPr>
        <w:t xml:space="preserve"> 2020;2:e200029.</w:t>
      </w:r>
    </w:p>
    <w:p w14:paraId="49C0D8B0"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4. </w:t>
      </w:r>
      <w:r w:rsidRPr="00DB1482">
        <w:rPr>
          <w:rFonts w:ascii="Calibri" w:hAnsi="Calibri" w:cs="Calibri"/>
          <w:noProof/>
          <w:szCs w:val="24"/>
        </w:rPr>
        <w:tab/>
        <w:t xml:space="preserve">Abu-Akel A, Bousman C, Skafidas E, et al. Mind the prevalence rate: overestimating the clinical utility of psychiatric diagnostic classifiers. </w:t>
      </w:r>
      <w:r w:rsidRPr="00DB1482">
        <w:rPr>
          <w:rFonts w:ascii="Calibri" w:hAnsi="Calibri" w:cs="Calibri"/>
          <w:i/>
          <w:iCs/>
          <w:noProof/>
          <w:szCs w:val="24"/>
        </w:rPr>
        <w:t>Psychol Med</w:t>
      </w:r>
      <w:r w:rsidRPr="00DB1482">
        <w:rPr>
          <w:rFonts w:ascii="Calibri" w:hAnsi="Calibri" w:cs="Calibri"/>
          <w:noProof/>
          <w:szCs w:val="24"/>
        </w:rPr>
        <w:t xml:space="preserve"> 2018;48:1225–7.</w:t>
      </w:r>
    </w:p>
    <w:p w14:paraId="0645C423"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5. </w:t>
      </w:r>
      <w:r w:rsidRPr="00DB1482">
        <w:rPr>
          <w:rFonts w:ascii="Calibri" w:hAnsi="Calibri" w:cs="Calibri"/>
          <w:noProof/>
          <w:szCs w:val="24"/>
        </w:rPr>
        <w:tab/>
        <w:t xml:space="preserve">Tenny S, Hoffman M. </w:t>
      </w:r>
      <w:r w:rsidRPr="00DB1482">
        <w:rPr>
          <w:rFonts w:ascii="Calibri" w:hAnsi="Calibri" w:cs="Calibri"/>
          <w:i/>
          <w:iCs/>
          <w:noProof/>
          <w:szCs w:val="24"/>
        </w:rPr>
        <w:t>Prevalence</w:t>
      </w:r>
      <w:r w:rsidRPr="00DB1482">
        <w:rPr>
          <w:rFonts w:ascii="Calibri" w:hAnsi="Calibri" w:cs="Calibri"/>
          <w:noProof/>
          <w:szCs w:val="24"/>
        </w:rPr>
        <w:t>. StatPearls Publishing; 2017.</w:t>
      </w:r>
    </w:p>
    <w:p w14:paraId="3D823148"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6. </w:t>
      </w:r>
      <w:r w:rsidRPr="00DB1482">
        <w:rPr>
          <w:rFonts w:ascii="Calibri" w:hAnsi="Calibri" w:cs="Calibri"/>
          <w:noProof/>
          <w:szCs w:val="24"/>
        </w:rPr>
        <w:tab/>
        <w:t xml:space="preserve">Hocking KC, Wright CR, Alhun U, et al. Acute haemorrhage rate in 28,000 Out-of-Hours CT heads. </w:t>
      </w:r>
      <w:r w:rsidRPr="00DB1482">
        <w:rPr>
          <w:rFonts w:ascii="Calibri" w:hAnsi="Calibri" w:cs="Calibri"/>
          <w:i/>
          <w:iCs/>
          <w:noProof/>
          <w:szCs w:val="24"/>
        </w:rPr>
        <w:t>Br J Radiol</w:t>
      </w:r>
      <w:r w:rsidRPr="00DB1482">
        <w:rPr>
          <w:rFonts w:ascii="Calibri" w:hAnsi="Calibri" w:cs="Calibri"/>
          <w:noProof/>
          <w:szCs w:val="24"/>
        </w:rPr>
        <w:t xml:space="preserve"> 2022;94:20210580.</w:t>
      </w:r>
    </w:p>
    <w:p w14:paraId="46A96455"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7. </w:t>
      </w:r>
      <w:r w:rsidRPr="00DB1482">
        <w:rPr>
          <w:rFonts w:ascii="Calibri" w:hAnsi="Calibri" w:cs="Calibri"/>
          <w:noProof/>
          <w:szCs w:val="24"/>
        </w:rPr>
        <w:tab/>
        <w:t xml:space="preserve">Ebrahimzadeh S, Islam N, Dawit H, et al. Thoracic imaging tests for the diagnosis of COVID-19. </w:t>
      </w:r>
      <w:r w:rsidRPr="00DB1482">
        <w:rPr>
          <w:rFonts w:ascii="Calibri" w:hAnsi="Calibri" w:cs="Calibri"/>
          <w:i/>
          <w:iCs/>
          <w:noProof/>
          <w:szCs w:val="24"/>
        </w:rPr>
        <w:t>Cochrane Database Syst Rev</w:t>
      </w:r>
      <w:r w:rsidRPr="00DB1482">
        <w:rPr>
          <w:rFonts w:ascii="Calibri" w:hAnsi="Calibri" w:cs="Calibri"/>
          <w:noProof/>
          <w:szCs w:val="24"/>
        </w:rPr>
        <w:t xml:space="preserve"> 2022;2022.</w:t>
      </w:r>
    </w:p>
    <w:p w14:paraId="6B7AEE2A"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8. </w:t>
      </w:r>
      <w:r w:rsidRPr="00DB1482">
        <w:rPr>
          <w:rFonts w:ascii="Calibri" w:hAnsi="Calibri" w:cs="Calibri"/>
          <w:noProof/>
          <w:szCs w:val="24"/>
        </w:rPr>
        <w:tab/>
        <w:t xml:space="preserve">Reitsma JB, Glas AS, Rutjes AWS, et al. Bivariate analysis of sensitivity and specificity produces informative summary measures in diagnostic reviews. </w:t>
      </w:r>
      <w:r w:rsidRPr="00DB1482">
        <w:rPr>
          <w:rFonts w:ascii="Calibri" w:hAnsi="Calibri" w:cs="Calibri"/>
          <w:i/>
          <w:iCs/>
          <w:noProof/>
          <w:szCs w:val="24"/>
        </w:rPr>
        <w:t>J Clin Epidemiol</w:t>
      </w:r>
      <w:r w:rsidRPr="00DB1482">
        <w:rPr>
          <w:rFonts w:ascii="Calibri" w:hAnsi="Calibri" w:cs="Calibri"/>
          <w:noProof/>
          <w:szCs w:val="24"/>
        </w:rPr>
        <w:t xml:space="preserve"> 2005;58:982–90.</w:t>
      </w:r>
    </w:p>
    <w:p w14:paraId="660FA091"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9. </w:t>
      </w:r>
      <w:r w:rsidRPr="00DB1482">
        <w:rPr>
          <w:rFonts w:ascii="Calibri" w:hAnsi="Calibri" w:cs="Calibri"/>
          <w:noProof/>
          <w:szCs w:val="24"/>
        </w:rPr>
        <w:tab/>
        <w:t xml:space="preserve">Zwinderman AH, Bossuyt PM. We should not pool diagnostic likelihood ratios in systematic reviews. </w:t>
      </w:r>
      <w:r w:rsidRPr="00DB1482">
        <w:rPr>
          <w:rFonts w:ascii="Calibri" w:hAnsi="Calibri" w:cs="Calibri"/>
          <w:i/>
          <w:iCs/>
          <w:noProof/>
          <w:szCs w:val="24"/>
        </w:rPr>
        <w:t>Stat Med</w:t>
      </w:r>
      <w:r w:rsidRPr="00DB1482">
        <w:rPr>
          <w:rFonts w:ascii="Calibri" w:hAnsi="Calibri" w:cs="Calibri"/>
          <w:noProof/>
          <w:szCs w:val="24"/>
        </w:rPr>
        <w:t xml:space="preserve"> 2008;27:687–97.</w:t>
      </w:r>
    </w:p>
    <w:p w14:paraId="008FB651"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10. </w:t>
      </w:r>
      <w:r w:rsidRPr="00DB1482">
        <w:rPr>
          <w:rFonts w:ascii="Calibri" w:hAnsi="Calibri" w:cs="Calibri"/>
          <w:noProof/>
          <w:szCs w:val="24"/>
        </w:rPr>
        <w:tab/>
        <w:t>Doebler P. Mada: meta-analysis of diagnostic accuracy. 2015. [Epub ahead of print].</w:t>
      </w:r>
    </w:p>
    <w:p w14:paraId="2451FA86"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11. </w:t>
      </w:r>
      <w:r w:rsidRPr="00DB1482">
        <w:rPr>
          <w:rFonts w:ascii="Calibri" w:hAnsi="Calibri" w:cs="Calibri"/>
          <w:noProof/>
          <w:szCs w:val="24"/>
        </w:rPr>
        <w:tab/>
        <w:t xml:space="preserve">Tenny S, Hoffman M. </w:t>
      </w:r>
      <w:r w:rsidRPr="00DB1482">
        <w:rPr>
          <w:rFonts w:ascii="Calibri" w:hAnsi="Calibri" w:cs="Calibri"/>
          <w:i/>
          <w:iCs/>
          <w:noProof/>
          <w:szCs w:val="24"/>
        </w:rPr>
        <w:t>Prevalence</w:t>
      </w:r>
      <w:r w:rsidRPr="00DB1482">
        <w:rPr>
          <w:rFonts w:ascii="Calibri" w:hAnsi="Calibri" w:cs="Calibri"/>
          <w:noProof/>
          <w:szCs w:val="24"/>
        </w:rPr>
        <w:t>. StatPearls Publishing; 2017.</w:t>
      </w:r>
    </w:p>
    <w:p w14:paraId="7804A9E3"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12. </w:t>
      </w:r>
      <w:r w:rsidRPr="00DB1482">
        <w:rPr>
          <w:rFonts w:ascii="Calibri" w:hAnsi="Calibri" w:cs="Calibri"/>
          <w:noProof/>
          <w:szCs w:val="24"/>
        </w:rPr>
        <w:tab/>
        <w:t xml:space="preserve">Ginat DT. Analysis of head CT scans flagged by deep learning software for acute intracranial hemorrhage. </w:t>
      </w:r>
      <w:r w:rsidRPr="00DB1482">
        <w:rPr>
          <w:rFonts w:ascii="Calibri" w:hAnsi="Calibri" w:cs="Calibri"/>
          <w:i/>
          <w:iCs/>
          <w:noProof/>
          <w:szCs w:val="24"/>
        </w:rPr>
        <w:t>Neuroradiology</w:t>
      </w:r>
      <w:r w:rsidRPr="00DB1482">
        <w:rPr>
          <w:rFonts w:ascii="Calibri" w:hAnsi="Calibri" w:cs="Calibri"/>
          <w:noProof/>
          <w:szCs w:val="24"/>
        </w:rPr>
        <w:t xml:space="preserve"> 2020;62:335–40.</w:t>
      </w:r>
    </w:p>
    <w:p w14:paraId="65F6728B" w14:textId="77777777" w:rsidR="00DB1482" w:rsidRPr="00C476FE" w:rsidRDefault="00DB1482" w:rsidP="00DB1482">
      <w:pPr>
        <w:widowControl w:val="0"/>
        <w:autoSpaceDE w:val="0"/>
        <w:autoSpaceDN w:val="0"/>
        <w:adjustRightInd w:val="0"/>
        <w:spacing w:line="240" w:lineRule="auto"/>
        <w:ind w:left="640" w:hanging="640"/>
        <w:rPr>
          <w:rFonts w:ascii="Calibri" w:hAnsi="Calibri" w:cs="Calibri"/>
          <w:noProof/>
          <w:szCs w:val="24"/>
          <w:lang w:val="nl-NL"/>
        </w:rPr>
      </w:pPr>
      <w:r w:rsidRPr="00DB1482">
        <w:rPr>
          <w:rFonts w:ascii="Calibri" w:hAnsi="Calibri" w:cs="Calibri"/>
          <w:noProof/>
          <w:szCs w:val="24"/>
        </w:rPr>
        <w:t xml:space="preserve">13. </w:t>
      </w:r>
      <w:r w:rsidRPr="00DB1482">
        <w:rPr>
          <w:rFonts w:ascii="Calibri" w:hAnsi="Calibri" w:cs="Calibri"/>
          <w:noProof/>
          <w:szCs w:val="24"/>
        </w:rPr>
        <w:tab/>
        <w:t xml:space="preserve">Ginat D. Implementation of Machine Learning Software on the Radiology Worklist Decreases Scan View Delay for the Detection of Intracranial Hemorrhage on CT. </w:t>
      </w:r>
      <w:r w:rsidRPr="00C476FE">
        <w:rPr>
          <w:rFonts w:ascii="Calibri" w:hAnsi="Calibri" w:cs="Calibri"/>
          <w:i/>
          <w:iCs/>
          <w:noProof/>
          <w:szCs w:val="24"/>
          <w:lang w:val="nl-NL"/>
        </w:rPr>
        <w:t>Brain Sci</w:t>
      </w:r>
      <w:r w:rsidRPr="00C476FE">
        <w:rPr>
          <w:rFonts w:ascii="Calibri" w:hAnsi="Calibri" w:cs="Calibri"/>
          <w:noProof/>
          <w:szCs w:val="24"/>
          <w:lang w:val="nl-NL"/>
        </w:rPr>
        <w:t xml:space="preserve"> 2021;11:832.</w:t>
      </w:r>
    </w:p>
    <w:p w14:paraId="3A953782"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C476FE">
        <w:rPr>
          <w:rFonts w:ascii="Calibri" w:hAnsi="Calibri" w:cs="Calibri"/>
          <w:noProof/>
          <w:szCs w:val="24"/>
          <w:lang w:val="nl-NL"/>
        </w:rPr>
        <w:t xml:space="preserve">14. </w:t>
      </w:r>
      <w:r w:rsidRPr="00C476FE">
        <w:rPr>
          <w:rFonts w:ascii="Calibri" w:hAnsi="Calibri" w:cs="Calibri"/>
          <w:noProof/>
          <w:szCs w:val="24"/>
          <w:lang w:val="nl-NL"/>
        </w:rPr>
        <w:tab/>
        <w:t xml:space="preserve">Buls N, Watté N, Nieboer K, et al. </w:t>
      </w:r>
      <w:r w:rsidRPr="00DB1482">
        <w:rPr>
          <w:rFonts w:ascii="Calibri" w:hAnsi="Calibri" w:cs="Calibri"/>
          <w:noProof/>
          <w:szCs w:val="24"/>
        </w:rPr>
        <w:t xml:space="preserve">Performance of an artificial intelligence tool with real-time clinical workflow integration--Detection of intracranial hemorrhage and pulmonary embolism. </w:t>
      </w:r>
      <w:r w:rsidRPr="00DB1482">
        <w:rPr>
          <w:rFonts w:ascii="Calibri" w:hAnsi="Calibri" w:cs="Calibri"/>
          <w:i/>
          <w:iCs/>
          <w:noProof/>
          <w:szCs w:val="24"/>
        </w:rPr>
        <w:t>Phys Medica Eur J Med Phys</w:t>
      </w:r>
      <w:r w:rsidRPr="00DB1482">
        <w:rPr>
          <w:rFonts w:ascii="Calibri" w:hAnsi="Calibri" w:cs="Calibri"/>
          <w:noProof/>
          <w:szCs w:val="24"/>
        </w:rPr>
        <w:t xml:space="preserve"> 2021;83:154–60.</w:t>
      </w:r>
    </w:p>
    <w:p w14:paraId="097F371E" w14:textId="77777777" w:rsidR="00DB1482" w:rsidRPr="00C476FE" w:rsidRDefault="00DB1482" w:rsidP="00DB1482">
      <w:pPr>
        <w:widowControl w:val="0"/>
        <w:autoSpaceDE w:val="0"/>
        <w:autoSpaceDN w:val="0"/>
        <w:adjustRightInd w:val="0"/>
        <w:spacing w:line="240" w:lineRule="auto"/>
        <w:ind w:left="640" w:hanging="640"/>
        <w:rPr>
          <w:rFonts w:ascii="Calibri" w:hAnsi="Calibri" w:cs="Calibri"/>
          <w:noProof/>
          <w:szCs w:val="24"/>
          <w:lang w:val="da-DK"/>
        </w:rPr>
      </w:pPr>
      <w:r w:rsidRPr="00DB1482">
        <w:rPr>
          <w:rFonts w:ascii="Calibri" w:hAnsi="Calibri" w:cs="Calibri"/>
          <w:noProof/>
          <w:szCs w:val="24"/>
        </w:rPr>
        <w:t xml:space="preserve">15. </w:t>
      </w:r>
      <w:r w:rsidRPr="00DB1482">
        <w:rPr>
          <w:rFonts w:ascii="Calibri" w:hAnsi="Calibri" w:cs="Calibri"/>
          <w:noProof/>
          <w:szCs w:val="24"/>
        </w:rPr>
        <w:tab/>
        <w:t xml:space="preserve">Salehinejad H, Kitamura J, Ditkofsky N, et al. A real-world demonstration of machine learning generalizability in the detection of intracranial hemorrhage on head computerized tomography. </w:t>
      </w:r>
      <w:r w:rsidRPr="00C476FE">
        <w:rPr>
          <w:rFonts w:ascii="Calibri" w:hAnsi="Calibri" w:cs="Calibri"/>
          <w:i/>
          <w:iCs/>
          <w:noProof/>
          <w:szCs w:val="24"/>
          <w:lang w:val="da-DK"/>
        </w:rPr>
        <w:t>Sci Rep</w:t>
      </w:r>
      <w:r w:rsidRPr="00C476FE">
        <w:rPr>
          <w:rFonts w:ascii="Calibri" w:hAnsi="Calibri" w:cs="Calibri"/>
          <w:noProof/>
          <w:szCs w:val="24"/>
          <w:lang w:val="da-DK"/>
        </w:rPr>
        <w:t xml:space="preserve"> 2021;11:1–11.</w:t>
      </w:r>
    </w:p>
    <w:p w14:paraId="707238E9"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C476FE">
        <w:rPr>
          <w:rFonts w:ascii="Calibri" w:hAnsi="Calibri" w:cs="Calibri"/>
          <w:noProof/>
          <w:szCs w:val="24"/>
          <w:lang w:val="da-DK"/>
        </w:rPr>
        <w:t xml:space="preserve">16. </w:t>
      </w:r>
      <w:r w:rsidRPr="00C476FE">
        <w:rPr>
          <w:rFonts w:ascii="Calibri" w:hAnsi="Calibri" w:cs="Calibri"/>
          <w:noProof/>
          <w:szCs w:val="24"/>
          <w:lang w:val="da-DK"/>
        </w:rPr>
        <w:tab/>
        <w:t xml:space="preserve">Voter AF, Meram E, Garrett JW, et al. </w:t>
      </w:r>
      <w:r w:rsidRPr="00DB1482">
        <w:rPr>
          <w:rFonts w:ascii="Calibri" w:hAnsi="Calibri" w:cs="Calibri"/>
          <w:noProof/>
          <w:szCs w:val="24"/>
        </w:rPr>
        <w:t xml:space="preserve">Diagnostic accuracy and failure mode analysis of a deep learning algorithm for the detection of intracranial hemorrhage. </w:t>
      </w:r>
      <w:r w:rsidRPr="00DB1482">
        <w:rPr>
          <w:rFonts w:ascii="Calibri" w:hAnsi="Calibri" w:cs="Calibri"/>
          <w:i/>
          <w:iCs/>
          <w:noProof/>
          <w:szCs w:val="24"/>
        </w:rPr>
        <w:t>J Am Coll Radiol</w:t>
      </w:r>
      <w:r w:rsidRPr="00DB1482">
        <w:rPr>
          <w:rFonts w:ascii="Calibri" w:hAnsi="Calibri" w:cs="Calibri"/>
          <w:noProof/>
          <w:szCs w:val="24"/>
        </w:rPr>
        <w:t xml:space="preserve"> 2021;18:1143–52.</w:t>
      </w:r>
    </w:p>
    <w:p w14:paraId="68FE39A1" w14:textId="77777777" w:rsidR="00DB1482" w:rsidRPr="00C476FE" w:rsidRDefault="00DB1482" w:rsidP="00DB1482">
      <w:pPr>
        <w:widowControl w:val="0"/>
        <w:autoSpaceDE w:val="0"/>
        <w:autoSpaceDN w:val="0"/>
        <w:adjustRightInd w:val="0"/>
        <w:spacing w:line="240" w:lineRule="auto"/>
        <w:ind w:left="640" w:hanging="640"/>
        <w:rPr>
          <w:rFonts w:ascii="Calibri" w:hAnsi="Calibri" w:cs="Calibri"/>
          <w:noProof/>
          <w:szCs w:val="24"/>
          <w:lang w:val="da-DK"/>
        </w:rPr>
      </w:pPr>
      <w:r w:rsidRPr="00DB1482">
        <w:rPr>
          <w:rFonts w:ascii="Calibri" w:hAnsi="Calibri" w:cs="Calibri"/>
          <w:noProof/>
          <w:szCs w:val="24"/>
        </w:rPr>
        <w:t xml:space="preserve">17. </w:t>
      </w:r>
      <w:r w:rsidRPr="00DB1482">
        <w:rPr>
          <w:rFonts w:ascii="Calibri" w:hAnsi="Calibri" w:cs="Calibri"/>
          <w:noProof/>
          <w:szCs w:val="24"/>
        </w:rPr>
        <w:tab/>
        <w:t xml:space="preserve">Arbabshirani MR, Fornwalt BK, Mongelluzzo GJ, et al. Advanced machine learning in action: identification of intracranial hemorrhage on computed tomography scans of the head with clinical workflow integration. </w:t>
      </w:r>
      <w:r w:rsidRPr="00C476FE">
        <w:rPr>
          <w:rFonts w:ascii="Calibri" w:hAnsi="Calibri" w:cs="Calibri"/>
          <w:i/>
          <w:iCs/>
          <w:noProof/>
          <w:szCs w:val="24"/>
          <w:lang w:val="da-DK"/>
        </w:rPr>
        <w:t>NPJ Digit Med</w:t>
      </w:r>
      <w:r w:rsidRPr="00C476FE">
        <w:rPr>
          <w:rFonts w:ascii="Calibri" w:hAnsi="Calibri" w:cs="Calibri"/>
          <w:noProof/>
          <w:szCs w:val="24"/>
          <w:lang w:val="da-DK"/>
        </w:rPr>
        <w:t xml:space="preserve"> 2018;1:1–7.</w:t>
      </w:r>
    </w:p>
    <w:p w14:paraId="7BF5C068" w14:textId="77777777" w:rsidR="00DB1482" w:rsidRPr="00C476FE" w:rsidRDefault="00DB1482" w:rsidP="00DB1482">
      <w:pPr>
        <w:widowControl w:val="0"/>
        <w:autoSpaceDE w:val="0"/>
        <w:autoSpaceDN w:val="0"/>
        <w:adjustRightInd w:val="0"/>
        <w:spacing w:line="240" w:lineRule="auto"/>
        <w:ind w:left="640" w:hanging="640"/>
        <w:rPr>
          <w:rFonts w:ascii="Calibri" w:hAnsi="Calibri" w:cs="Calibri"/>
          <w:noProof/>
          <w:szCs w:val="24"/>
          <w:lang w:val="da-DK"/>
        </w:rPr>
      </w:pPr>
      <w:r w:rsidRPr="00C476FE">
        <w:rPr>
          <w:rFonts w:ascii="Calibri" w:hAnsi="Calibri" w:cs="Calibri"/>
          <w:noProof/>
          <w:szCs w:val="24"/>
          <w:lang w:val="da-DK"/>
        </w:rPr>
        <w:t xml:space="preserve">18. </w:t>
      </w:r>
      <w:r w:rsidRPr="00C476FE">
        <w:rPr>
          <w:rFonts w:ascii="Calibri" w:hAnsi="Calibri" w:cs="Calibri"/>
          <w:noProof/>
          <w:szCs w:val="24"/>
          <w:lang w:val="da-DK"/>
        </w:rPr>
        <w:tab/>
        <w:t xml:space="preserve">Finck T, Schinz D, Grundl L, et al. </w:t>
      </w:r>
      <w:r w:rsidRPr="00DB1482">
        <w:rPr>
          <w:rFonts w:ascii="Calibri" w:hAnsi="Calibri" w:cs="Calibri"/>
          <w:noProof/>
          <w:szCs w:val="24"/>
        </w:rPr>
        <w:t xml:space="preserve">Automated pathology detection and patient triage in routinely acquired head computed tomography scans. </w:t>
      </w:r>
      <w:r w:rsidRPr="00C476FE">
        <w:rPr>
          <w:rFonts w:ascii="Calibri" w:hAnsi="Calibri" w:cs="Calibri"/>
          <w:i/>
          <w:iCs/>
          <w:noProof/>
          <w:szCs w:val="24"/>
          <w:lang w:val="da-DK"/>
        </w:rPr>
        <w:t>Invest Radiol</w:t>
      </w:r>
      <w:r w:rsidRPr="00C476FE">
        <w:rPr>
          <w:rFonts w:ascii="Calibri" w:hAnsi="Calibri" w:cs="Calibri"/>
          <w:noProof/>
          <w:szCs w:val="24"/>
          <w:lang w:val="da-DK"/>
        </w:rPr>
        <w:t xml:space="preserve"> 2021;56:571–8.</w:t>
      </w:r>
    </w:p>
    <w:p w14:paraId="1DE35DB4"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C476FE">
        <w:rPr>
          <w:rFonts w:ascii="Calibri" w:hAnsi="Calibri" w:cs="Calibri"/>
          <w:noProof/>
          <w:szCs w:val="24"/>
          <w:lang w:val="da-DK"/>
        </w:rPr>
        <w:t xml:space="preserve">19. </w:t>
      </w:r>
      <w:r w:rsidRPr="00C476FE">
        <w:rPr>
          <w:rFonts w:ascii="Calibri" w:hAnsi="Calibri" w:cs="Calibri"/>
          <w:noProof/>
          <w:szCs w:val="24"/>
          <w:lang w:val="da-DK"/>
        </w:rPr>
        <w:tab/>
        <w:t>Kuo W, H</w:t>
      </w:r>
      <w:r w:rsidRPr="00DB1482">
        <w:rPr>
          <w:rFonts w:ascii="Calibri" w:hAnsi="Calibri" w:cs="Calibri"/>
          <w:noProof/>
          <w:szCs w:val="24"/>
        </w:rPr>
        <w:t>ӓ</w:t>
      </w:r>
      <w:r w:rsidRPr="00C476FE">
        <w:rPr>
          <w:rFonts w:ascii="Calibri" w:hAnsi="Calibri" w:cs="Calibri"/>
          <w:noProof/>
          <w:szCs w:val="24"/>
          <w:lang w:val="da-DK"/>
        </w:rPr>
        <w:t xml:space="preserve">ne C, Mukherjee P, et al. </w:t>
      </w:r>
      <w:r w:rsidRPr="00DB1482">
        <w:rPr>
          <w:rFonts w:ascii="Calibri" w:hAnsi="Calibri" w:cs="Calibri"/>
          <w:noProof/>
          <w:szCs w:val="24"/>
        </w:rPr>
        <w:t xml:space="preserve">Expert-level detection of acute intracranial hemorrhage on head computed tomography using deep learning. </w:t>
      </w:r>
      <w:r w:rsidRPr="00DB1482">
        <w:rPr>
          <w:rFonts w:ascii="Calibri" w:hAnsi="Calibri" w:cs="Calibri"/>
          <w:i/>
          <w:iCs/>
          <w:noProof/>
          <w:szCs w:val="24"/>
        </w:rPr>
        <w:t>Proc Natl Acad Sci</w:t>
      </w:r>
      <w:r w:rsidRPr="00DB1482">
        <w:rPr>
          <w:rFonts w:ascii="Calibri" w:hAnsi="Calibri" w:cs="Calibri"/>
          <w:noProof/>
          <w:szCs w:val="24"/>
        </w:rPr>
        <w:t xml:space="preserve"> 2019;116:22737–45.</w:t>
      </w:r>
    </w:p>
    <w:p w14:paraId="368E890D"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20. </w:t>
      </w:r>
      <w:r w:rsidRPr="00DB1482">
        <w:rPr>
          <w:rFonts w:ascii="Calibri" w:hAnsi="Calibri" w:cs="Calibri"/>
          <w:noProof/>
          <w:szCs w:val="24"/>
        </w:rPr>
        <w:tab/>
        <w:t xml:space="preserve">Prevedello LM, Erdal BS, Ryu JL, et al. Automated critical test findings identification and online notification system using artificial intelligence in imaging. </w:t>
      </w:r>
      <w:r w:rsidRPr="00DB1482">
        <w:rPr>
          <w:rFonts w:ascii="Calibri" w:hAnsi="Calibri" w:cs="Calibri"/>
          <w:i/>
          <w:iCs/>
          <w:noProof/>
          <w:szCs w:val="24"/>
        </w:rPr>
        <w:t>Radiology</w:t>
      </w:r>
      <w:r w:rsidRPr="00DB1482">
        <w:rPr>
          <w:rFonts w:ascii="Calibri" w:hAnsi="Calibri" w:cs="Calibri"/>
          <w:noProof/>
          <w:szCs w:val="24"/>
        </w:rPr>
        <w:t xml:space="preserve"> 2017;285:923–31.</w:t>
      </w:r>
    </w:p>
    <w:p w14:paraId="152C7637"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21. </w:t>
      </w:r>
      <w:r w:rsidRPr="00DB1482">
        <w:rPr>
          <w:rFonts w:ascii="Calibri" w:hAnsi="Calibri" w:cs="Calibri"/>
          <w:noProof/>
          <w:szCs w:val="24"/>
        </w:rPr>
        <w:tab/>
        <w:t xml:space="preserve">Gauriau R, Bizzo BC, Kitamura FC, et al. A Deep Learning--based Model for Detecting Abnormalities on Brain MR Images for Triaging: Preliminary Results from a Multisite Experience. </w:t>
      </w:r>
      <w:r w:rsidRPr="00DB1482">
        <w:rPr>
          <w:rFonts w:ascii="Calibri" w:hAnsi="Calibri" w:cs="Calibri"/>
          <w:i/>
          <w:iCs/>
          <w:noProof/>
          <w:szCs w:val="24"/>
        </w:rPr>
        <w:t>Radiol Artif Intell</w:t>
      </w:r>
      <w:r w:rsidRPr="00DB1482">
        <w:rPr>
          <w:rFonts w:ascii="Calibri" w:hAnsi="Calibri" w:cs="Calibri"/>
          <w:noProof/>
          <w:szCs w:val="24"/>
        </w:rPr>
        <w:t xml:space="preserve"> 2021;3:e200184.</w:t>
      </w:r>
    </w:p>
    <w:p w14:paraId="65BFE230" w14:textId="77777777" w:rsidR="00DB1482" w:rsidRPr="00C476FE" w:rsidRDefault="00DB1482" w:rsidP="00DB1482">
      <w:pPr>
        <w:widowControl w:val="0"/>
        <w:autoSpaceDE w:val="0"/>
        <w:autoSpaceDN w:val="0"/>
        <w:adjustRightInd w:val="0"/>
        <w:spacing w:line="240" w:lineRule="auto"/>
        <w:ind w:left="640" w:hanging="640"/>
        <w:rPr>
          <w:rFonts w:ascii="Calibri" w:hAnsi="Calibri" w:cs="Calibri"/>
          <w:noProof/>
          <w:szCs w:val="24"/>
          <w:lang w:val="fr-FR"/>
        </w:rPr>
      </w:pPr>
      <w:r w:rsidRPr="00DB1482">
        <w:rPr>
          <w:rFonts w:ascii="Calibri" w:hAnsi="Calibri" w:cs="Calibri"/>
          <w:noProof/>
          <w:szCs w:val="24"/>
        </w:rPr>
        <w:t xml:space="preserve">22. </w:t>
      </w:r>
      <w:r w:rsidRPr="00DB1482">
        <w:rPr>
          <w:rFonts w:ascii="Calibri" w:hAnsi="Calibri" w:cs="Calibri"/>
          <w:noProof/>
          <w:szCs w:val="24"/>
        </w:rPr>
        <w:tab/>
        <w:t xml:space="preserve">McLouth J, Elstrott S, Chaibi Y, et al. Validation of a deep learning tool in the detection of intracranial hemorrhage and large vessel occlusion. </w:t>
      </w:r>
      <w:r w:rsidRPr="00C476FE">
        <w:rPr>
          <w:rFonts w:ascii="Calibri" w:hAnsi="Calibri" w:cs="Calibri"/>
          <w:i/>
          <w:iCs/>
          <w:noProof/>
          <w:szCs w:val="24"/>
          <w:lang w:val="fr-FR"/>
        </w:rPr>
        <w:t>Front Neurol</w:t>
      </w:r>
      <w:r w:rsidRPr="00C476FE">
        <w:rPr>
          <w:rFonts w:ascii="Calibri" w:hAnsi="Calibri" w:cs="Calibri"/>
          <w:noProof/>
          <w:szCs w:val="24"/>
          <w:lang w:val="fr-FR"/>
        </w:rPr>
        <w:t xml:space="preserve"> 2021;12:655.</w:t>
      </w:r>
    </w:p>
    <w:p w14:paraId="0D552CD9"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C476FE">
        <w:rPr>
          <w:rFonts w:ascii="Calibri" w:hAnsi="Calibri" w:cs="Calibri"/>
          <w:noProof/>
          <w:szCs w:val="24"/>
          <w:lang w:val="fr-FR"/>
        </w:rPr>
        <w:t xml:space="preserve">23. </w:t>
      </w:r>
      <w:r w:rsidRPr="00C476FE">
        <w:rPr>
          <w:rFonts w:ascii="Calibri" w:hAnsi="Calibri" w:cs="Calibri"/>
          <w:noProof/>
          <w:szCs w:val="24"/>
          <w:lang w:val="fr-FR"/>
        </w:rPr>
        <w:tab/>
        <w:t xml:space="preserve">Chang PD, Kuoy E, Grinband J, et al. </w:t>
      </w:r>
      <w:r w:rsidRPr="00DB1482">
        <w:rPr>
          <w:rFonts w:ascii="Calibri" w:hAnsi="Calibri" w:cs="Calibri"/>
          <w:noProof/>
          <w:szCs w:val="24"/>
        </w:rPr>
        <w:t xml:space="preserve">Hybrid 3D/2D Convolutional Neural Network for Hemorrhage Evaluation on Head CT. </w:t>
      </w:r>
      <w:r w:rsidRPr="00DB1482">
        <w:rPr>
          <w:rFonts w:ascii="Calibri" w:hAnsi="Calibri" w:cs="Calibri"/>
          <w:i/>
          <w:iCs/>
          <w:noProof/>
          <w:szCs w:val="24"/>
        </w:rPr>
        <w:t>Am J Neuroradiol</w:t>
      </w:r>
      <w:r w:rsidRPr="00DB1482">
        <w:rPr>
          <w:rFonts w:ascii="Calibri" w:hAnsi="Calibri" w:cs="Calibri"/>
          <w:noProof/>
          <w:szCs w:val="24"/>
        </w:rPr>
        <w:t xml:space="preserve"> 2018;39:1609–16.</w:t>
      </w:r>
    </w:p>
    <w:p w14:paraId="17A63968"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lastRenderedPageBreak/>
        <w:t xml:space="preserve">24. </w:t>
      </w:r>
      <w:r w:rsidRPr="00DB1482">
        <w:rPr>
          <w:rFonts w:ascii="Calibri" w:hAnsi="Calibri" w:cs="Calibri"/>
          <w:noProof/>
          <w:szCs w:val="24"/>
        </w:rPr>
        <w:tab/>
        <w:t xml:space="preserve">Chilamkurthy S, Ghosh R, Tanamala S, et al. Deep learning algorithms for detection of critical findings in head CT scans: a retrospective study. </w:t>
      </w:r>
      <w:r w:rsidRPr="00DB1482">
        <w:rPr>
          <w:rFonts w:ascii="Calibri" w:hAnsi="Calibri" w:cs="Calibri"/>
          <w:i/>
          <w:iCs/>
          <w:noProof/>
          <w:szCs w:val="24"/>
        </w:rPr>
        <w:t>Lancet</w:t>
      </w:r>
      <w:r w:rsidRPr="00DB1482">
        <w:rPr>
          <w:rFonts w:ascii="Calibri" w:hAnsi="Calibri" w:cs="Calibri"/>
          <w:noProof/>
          <w:szCs w:val="24"/>
        </w:rPr>
        <w:t xml:space="preserve"> 2018;392:2388–96.</w:t>
      </w:r>
    </w:p>
    <w:p w14:paraId="5EF50393"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25. </w:t>
      </w:r>
      <w:r w:rsidRPr="00DB1482">
        <w:rPr>
          <w:rFonts w:ascii="Calibri" w:hAnsi="Calibri" w:cs="Calibri"/>
          <w:noProof/>
          <w:szCs w:val="24"/>
        </w:rPr>
        <w:tab/>
        <w:t xml:space="preserve">Monteiro M, Newcombe VFJ, Mathieu F, et al. Multiclass semantic segmentation and quantification of traumatic brain injury lesions on head CT using deep learning: an algorithm development and multicentre validation study. </w:t>
      </w:r>
      <w:r w:rsidRPr="00DB1482">
        <w:rPr>
          <w:rFonts w:ascii="Calibri" w:hAnsi="Calibri" w:cs="Calibri"/>
          <w:i/>
          <w:iCs/>
          <w:noProof/>
          <w:szCs w:val="24"/>
        </w:rPr>
        <w:t>Lancet Digit Heal</w:t>
      </w:r>
      <w:r w:rsidRPr="00DB1482">
        <w:rPr>
          <w:rFonts w:ascii="Calibri" w:hAnsi="Calibri" w:cs="Calibri"/>
          <w:noProof/>
          <w:szCs w:val="24"/>
        </w:rPr>
        <w:t xml:space="preserve"> 2020;2:e314--e322.</w:t>
      </w:r>
    </w:p>
    <w:p w14:paraId="78971277" w14:textId="77777777" w:rsidR="00DB1482" w:rsidRPr="00C476FE" w:rsidRDefault="00DB1482" w:rsidP="00DB1482">
      <w:pPr>
        <w:widowControl w:val="0"/>
        <w:autoSpaceDE w:val="0"/>
        <w:autoSpaceDN w:val="0"/>
        <w:adjustRightInd w:val="0"/>
        <w:spacing w:line="240" w:lineRule="auto"/>
        <w:ind w:left="640" w:hanging="640"/>
        <w:rPr>
          <w:rFonts w:ascii="Calibri" w:hAnsi="Calibri" w:cs="Calibri"/>
          <w:noProof/>
          <w:szCs w:val="24"/>
          <w:lang w:val="fr-FR"/>
        </w:rPr>
      </w:pPr>
      <w:r w:rsidRPr="00DB1482">
        <w:rPr>
          <w:rFonts w:ascii="Calibri" w:hAnsi="Calibri" w:cs="Calibri"/>
          <w:noProof/>
          <w:szCs w:val="24"/>
        </w:rPr>
        <w:t xml:space="preserve">26. </w:t>
      </w:r>
      <w:r w:rsidRPr="00DB1482">
        <w:rPr>
          <w:rFonts w:ascii="Calibri" w:hAnsi="Calibri" w:cs="Calibri"/>
          <w:noProof/>
          <w:szCs w:val="24"/>
        </w:rPr>
        <w:tab/>
        <w:t xml:space="preserve">Wang X, Shen T, Yang S, et al. A deep learning algorithm for automatic detection and classification of acute intracranial hemorrhages in head CT scans. </w:t>
      </w:r>
      <w:r w:rsidRPr="00C476FE">
        <w:rPr>
          <w:rFonts w:ascii="Calibri" w:hAnsi="Calibri" w:cs="Calibri"/>
          <w:i/>
          <w:iCs/>
          <w:noProof/>
          <w:szCs w:val="24"/>
          <w:lang w:val="fr-FR"/>
        </w:rPr>
        <w:t>NeuroImage Clin</w:t>
      </w:r>
      <w:r w:rsidRPr="00C476FE">
        <w:rPr>
          <w:rFonts w:ascii="Calibri" w:hAnsi="Calibri" w:cs="Calibri"/>
          <w:noProof/>
          <w:szCs w:val="24"/>
          <w:lang w:val="fr-FR"/>
        </w:rPr>
        <w:t xml:space="preserve"> 2021;32:102785.</w:t>
      </w:r>
    </w:p>
    <w:p w14:paraId="56AC46EE"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C476FE">
        <w:rPr>
          <w:rFonts w:ascii="Calibri" w:hAnsi="Calibri" w:cs="Calibri"/>
          <w:noProof/>
          <w:szCs w:val="24"/>
          <w:lang w:val="fr-FR"/>
        </w:rPr>
        <w:t xml:space="preserve">27. </w:t>
      </w:r>
      <w:r w:rsidRPr="00C476FE">
        <w:rPr>
          <w:rFonts w:ascii="Calibri" w:hAnsi="Calibri" w:cs="Calibri"/>
          <w:noProof/>
          <w:szCs w:val="24"/>
          <w:lang w:val="fr-FR"/>
        </w:rPr>
        <w:tab/>
        <w:t xml:space="preserve">Nael K, Gibson E, Yang C, et al. </w:t>
      </w:r>
      <w:r w:rsidRPr="00DB1482">
        <w:rPr>
          <w:rFonts w:ascii="Calibri" w:hAnsi="Calibri" w:cs="Calibri"/>
          <w:noProof/>
          <w:szCs w:val="24"/>
        </w:rPr>
        <w:t xml:space="preserve">Automated detection of critical findings in multi-parametric brain MRI using a system of 3D neural networks. </w:t>
      </w:r>
      <w:r w:rsidRPr="00DB1482">
        <w:rPr>
          <w:rFonts w:ascii="Calibri" w:hAnsi="Calibri" w:cs="Calibri"/>
          <w:i/>
          <w:iCs/>
          <w:noProof/>
          <w:szCs w:val="24"/>
        </w:rPr>
        <w:t>Sci Rep</w:t>
      </w:r>
      <w:r w:rsidRPr="00DB1482">
        <w:rPr>
          <w:rFonts w:ascii="Calibri" w:hAnsi="Calibri" w:cs="Calibri"/>
          <w:noProof/>
          <w:szCs w:val="24"/>
        </w:rPr>
        <w:t xml:space="preserve"> 2021;11:1–10.</w:t>
      </w:r>
    </w:p>
    <w:p w14:paraId="2A2A014A"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28. </w:t>
      </w:r>
      <w:r w:rsidRPr="00DB1482">
        <w:rPr>
          <w:rFonts w:ascii="Calibri" w:hAnsi="Calibri" w:cs="Calibri"/>
          <w:noProof/>
          <w:szCs w:val="24"/>
        </w:rPr>
        <w:tab/>
        <w:t xml:space="preserve">FDA-NIH Biomarker Working Group. BEST (Biomarkers, EndpointS, and other Tools) Resource. </w:t>
      </w:r>
      <w:r w:rsidRPr="00DB1482">
        <w:rPr>
          <w:rFonts w:ascii="Calibri" w:hAnsi="Calibri" w:cs="Calibri"/>
          <w:i/>
          <w:iCs/>
          <w:noProof/>
          <w:szCs w:val="24"/>
        </w:rPr>
        <w:t>BEST ( Biomarkers , EndpointS , other Tools ) Resour</w:t>
      </w:r>
      <w:r w:rsidRPr="00DB1482">
        <w:rPr>
          <w:rFonts w:ascii="Calibri" w:hAnsi="Calibri" w:cs="Calibri"/>
          <w:noProof/>
          <w:szCs w:val="24"/>
        </w:rPr>
        <w:t xml:space="preserve"> 2016. [Epub ahead of print].</w:t>
      </w:r>
    </w:p>
    <w:p w14:paraId="28802BC8"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C476FE">
        <w:rPr>
          <w:rFonts w:ascii="Calibri" w:hAnsi="Calibri" w:cs="Calibri"/>
          <w:noProof/>
          <w:szCs w:val="24"/>
          <w:lang w:val="it-IT"/>
        </w:rPr>
        <w:t xml:space="preserve">29. </w:t>
      </w:r>
      <w:r w:rsidRPr="00C476FE">
        <w:rPr>
          <w:rFonts w:ascii="Calibri" w:hAnsi="Calibri" w:cs="Calibri"/>
          <w:noProof/>
          <w:szCs w:val="24"/>
          <w:lang w:val="it-IT"/>
        </w:rPr>
        <w:tab/>
        <w:t xml:space="preserve">Wood DA, Kafiabadi S, Al Busaidi A, et al. </w:t>
      </w:r>
      <w:r w:rsidRPr="00DB1482">
        <w:rPr>
          <w:rFonts w:ascii="Calibri" w:hAnsi="Calibri" w:cs="Calibri"/>
          <w:noProof/>
          <w:szCs w:val="24"/>
        </w:rPr>
        <w:t xml:space="preserve">Labelling Imaging Datasets on the Basis of Neuroradiology Reports: A Validation Study. </w:t>
      </w:r>
      <w:r w:rsidRPr="00DB1482">
        <w:rPr>
          <w:rFonts w:ascii="Calibri" w:hAnsi="Calibri" w:cs="Calibri"/>
          <w:i/>
          <w:iCs/>
          <w:noProof/>
          <w:szCs w:val="24"/>
        </w:rPr>
        <w:t>Lect Notes Comput Sci (including Subser Lect Notes Artif Intell Lect Notes Bioinformatics)</w:t>
      </w:r>
      <w:r w:rsidRPr="00DB1482">
        <w:rPr>
          <w:rFonts w:ascii="Calibri" w:hAnsi="Calibri" w:cs="Calibri"/>
          <w:noProof/>
          <w:szCs w:val="24"/>
        </w:rPr>
        <w:t xml:space="preserve"> 2020;12446 LNCS:254–65.</w:t>
      </w:r>
    </w:p>
    <w:p w14:paraId="581C5E76"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30. </w:t>
      </w:r>
      <w:r w:rsidRPr="00DB1482">
        <w:rPr>
          <w:rFonts w:ascii="Calibri" w:hAnsi="Calibri" w:cs="Calibri"/>
          <w:noProof/>
          <w:szCs w:val="24"/>
        </w:rPr>
        <w:tab/>
        <w:t xml:space="preserve">Resnick SM, Pham DL, Kraut MA, et al. Longitudinal Magnetic Resonance Imaging Studies of Older Adults: A Shrinking Brain. </w:t>
      </w:r>
      <w:r w:rsidRPr="00DB1482">
        <w:rPr>
          <w:rFonts w:ascii="Calibri" w:hAnsi="Calibri" w:cs="Calibri"/>
          <w:i/>
          <w:iCs/>
          <w:noProof/>
          <w:szCs w:val="24"/>
        </w:rPr>
        <w:t>J Neurosci</w:t>
      </w:r>
      <w:r w:rsidRPr="00DB1482">
        <w:rPr>
          <w:rFonts w:ascii="Calibri" w:hAnsi="Calibri" w:cs="Calibri"/>
          <w:noProof/>
          <w:szCs w:val="24"/>
        </w:rPr>
        <w:t xml:space="preserve"> 2003;23:3295–301.</w:t>
      </w:r>
    </w:p>
    <w:p w14:paraId="5360C7A8"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31. </w:t>
      </w:r>
      <w:r w:rsidRPr="00DB1482">
        <w:rPr>
          <w:rFonts w:ascii="Calibri" w:hAnsi="Calibri" w:cs="Calibri"/>
          <w:noProof/>
          <w:szCs w:val="24"/>
        </w:rPr>
        <w:tab/>
        <w:t>NICE International.</w:t>
      </w:r>
    </w:p>
    <w:p w14:paraId="42D85C5C"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32. </w:t>
      </w:r>
      <w:r w:rsidRPr="00DB1482">
        <w:rPr>
          <w:rFonts w:ascii="Calibri" w:hAnsi="Calibri" w:cs="Calibri"/>
          <w:noProof/>
          <w:szCs w:val="24"/>
        </w:rPr>
        <w:tab/>
        <w:t xml:space="preserve">National Institute for Health and Care Excellence (NICE). Artificial intelligence for analysing CT brain scans. </w:t>
      </w:r>
      <w:r w:rsidRPr="00DB1482">
        <w:rPr>
          <w:rFonts w:ascii="Calibri" w:hAnsi="Calibri" w:cs="Calibri"/>
          <w:i/>
          <w:iCs/>
          <w:noProof/>
          <w:szCs w:val="24"/>
        </w:rPr>
        <w:t>Medtech Innov Brief 207</w:t>
      </w:r>
      <w:r w:rsidRPr="00DB1482">
        <w:rPr>
          <w:rFonts w:ascii="Calibri" w:hAnsi="Calibri" w:cs="Calibri"/>
          <w:noProof/>
          <w:szCs w:val="24"/>
        </w:rPr>
        <w:t xml:space="preserve"> 2020. [Epub ahead of print].</w:t>
      </w:r>
    </w:p>
    <w:p w14:paraId="015C1795"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33. </w:t>
      </w:r>
      <w:r w:rsidRPr="00DB1482">
        <w:rPr>
          <w:rFonts w:ascii="Calibri" w:hAnsi="Calibri" w:cs="Calibri"/>
          <w:noProof/>
          <w:szCs w:val="24"/>
        </w:rPr>
        <w:tab/>
        <w:t xml:space="preserve">Gur D, Bandos AI, Cohen CS, et al. The “laboratory” effect: comparing radiologists’ performance and variability during prospective clinical and laboratory mammography interpretations. </w:t>
      </w:r>
      <w:r w:rsidRPr="00DB1482">
        <w:rPr>
          <w:rFonts w:ascii="Calibri" w:hAnsi="Calibri" w:cs="Calibri"/>
          <w:i/>
          <w:iCs/>
          <w:noProof/>
          <w:szCs w:val="24"/>
        </w:rPr>
        <w:t>Radiology</w:t>
      </w:r>
      <w:r w:rsidRPr="00DB1482">
        <w:rPr>
          <w:rFonts w:ascii="Calibri" w:hAnsi="Calibri" w:cs="Calibri"/>
          <w:noProof/>
          <w:szCs w:val="24"/>
        </w:rPr>
        <w:t xml:space="preserve"> 2008;249:47–53.</w:t>
      </w:r>
    </w:p>
    <w:p w14:paraId="450160A8"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szCs w:val="24"/>
        </w:rPr>
      </w:pPr>
      <w:r w:rsidRPr="00DB1482">
        <w:rPr>
          <w:rFonts w:ascii="Calibri" w:hAnsi="Calibri" w:cs="Calibri"/>
          <w:noProof/>
          <w:szCs w:val="24"/>
        </w:rPr>
        <w:t xml:space="preserve">34. </w:t>
      </w:r>
      <w:r w:rsidRPr="00DB1482">
        <w:rPr>
          <w:rFonts w:ascii="Calibri" w:hAnsi="Calibri" w:cs="Calibri"/>
          <w:noProof/>
          <w:szCs w:val="24"/>
        </w:rPr>
        <w:tab/>
        <w:t>AI for radiology: an implementation guide. 2022. [Epub ahead of print].</w:t>
      </w:r>
    </w:p>
    <w:p w14:paraId="60E5E958" w14:textId="77777777" w:rsidR="00DB1482" w:rsidRPr="00DB1482" w:rsidRDefault="00DB1482" w:rsidP="00DB1482">
      <w:pPr>
        <w:widowControl w:val="0"/>
        <w:autoSpaceDE w:val="0"/>
        <w:autoSpaceDN w:val="0"/>
        <w:adjustRightInd w:val="0"/>
        <w:spacing w:line="240" w:lineRule="auto"/>
        <w:ind w:left="640" w:hanging="640"/>
        <w:rPr>
          <w:rFonts w:ascii="Calibri" w:hAnsi="Calibri" w:cs="Calibri"/>
          <w:noProof/>
        </w:rPr>
      </w:pPr>
      <w:r w:rsidRPr="00C476FE">
        <w:rPr>
          <w:rFonts w:ascii="Calibri" w:hAnsi="Calibri" w:cs="Calibri"/>
          <w:noProof/>
          <w:szCs w:val="24"/>
          <w:lang w:val="nl-NL"/>
        </w:rPr>
        <w:t xml:space="preserve">35. </w:t>
      </w:r>
      <w:r w:rsidRPr="00C476FE">
        <w:rPr>
          <w:rFonts w:ascii="Calibri" w:hAnsi="Calibri" w:cs="Calibri"/>
          <w:noProof/>
          <w:szCs w:val="24"/>
          <w:lang w:val="nl-NL"/>
        </w:rPr>
        <w:tab/>
        <w:t xml:space="preserve">van Leeuwen KG, Schalekamp S, Rutten MJCM, et al. </w:t>
      </w:r>
      <w:r w:rsidRPr="00DB1482">
        <w:rPr>
          <w:rFonts w:ascii="Calibri" w:hAnsi="Calibri" w:cs="Calibri"/>
          <w:noProof/>
          <w:szCs w:val="24"/>
        </w:rPr>
        <w:t xml:space="preserve">Artificial intelligence in radiology: 100 commercially available products and their scientific evidence. </w:t>
      </w:r>
      <w:r w:rsidRPr="00DB1482">
        <w:rPr>
          <w:rFonts w:ascii="Calibri" w:hAnsi="Calibri" w:cs="Calibri"/>
          <w:i/>
          <w:iCs/>
          <w:noProof/>
          <w:szCs w:val="24"/>
        </w:rPr>
        <w:t>Eur Radiol</w:t>
      </w:r>
      <w:r w:rsidRPr="00DB1482">
        <w:rPr>
          <w:rFonts w:ascii="Calibri" w:hAnsi="Calibri" w:cs="Calibri"/>
          <w:noProof/>
          <w:szCs w:val="24"/>
        </w:rPr>
        <w:t xml:space="preserve"> 2021;31:3797–804.</w:t>
      </w:r>
    </w:p>
    <w:p w14:paraId="2386B9DD" w14:textId="5ABC63D0" w:rsidR="00CD185C" w:rsidRPr="002E3E6C" w:rsidRDefault="00725608" w:rsidP="002E3E6C">
      <w:pPr>
        <w:widowControl w:val="0"/>
        <w:autoSpaceDE w:val="0"/>
        <w:autoSpaceDN w:val="0"/>
        <w:adjustRightInd w:val="0"/>
        <w:spacing w:line="240" w:lineRule="auto"/>
        <w:ind w:left="640" w:hanging="640"/>
        <w:rPr>
          <w:rFonts w:ascii="Calibri" w:hAnsi="Calibri" w:cs="Calibri"/>
        </w:rPr>
      </w:pPr>
      <w:r w:rsidRPr="002E3E6C">
        <w:rPr>
          <w:rFonts w:ascii="Calibri" w:hAnsi="Calibri" w:cs="Calibri"/>
        </w:rPr>
        <w:fldChar w:fldCharType="end"/>
      </w:r>
    </w:p>
    <w:sectPr w:rsidR="00CD185C" w:rsidRPr="002E3E6C" w:rsidSect="0015239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CF7C9" w14:textId="77777777" w:rsidR="00572753" w:rsidRDefault="00572753" w:rsidP="001502CF">
      <w:pPr>
        <w:spacing w:after="0" w:line="240" w:lineRule="auto"/>
      </w:pPr>
      <w:r>
        <w:separator/>
      </w:r>
    </w:p>
  </w:endnote>
  <w:endnote w:type="continuationSeparator" w:id="0">
    <w:p w14:paraId="42C933F9" w14:textId="77777777" w:rsidR="00572753" w:rsidRDefault="00572753" w:rsidP="00150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oto Sans CJK SC">
    <w:charset w:val="00"/>
    <w:family w:val="auto"/>
    <w:pitch w:val="variable"/>
  </w:font>
  <w:font w:name="Lohit Devanagari">
    <w:altName w:val="Calibri"/>
    <w:charset w:val="00"/>
    <w:family w:val="auto"/>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529494"/>
      <w:docPartObj>
        <w:docPartGallery w:val="Page Numbers (Bottom of Page)"/>
        <w:docPartUnique/>
      </w:docPartObj>
    </w:sdtPr>
    <w:sdtEndPr>
      <w:rPr>
        <w:noProof/>
      </w:rPr>
    </w:sdtEndPr>
    <w:sdtContent>
      <w:p w14:paraId="6DA7A2C6" w14:textId="03DD6B85" w:rsidR="00B33F62" w:rsidRDefault="00B33F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70EDC3" w14:textId="77777777" w:rsidR="00B33F62" w:rsidRDefault="00B33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025EE" w14:textId="77777777" w:rsidR="00572753" w:rsidRDefault="00572753" w:rsidP="001502CF">
      <w:pPr>
        <w:spacing w:after="0" w:line="240" w:lineRule="auto"/>
      </w:pPr>
      <w:r>
        <w:separator/>
      </w:r>
    </w:p>
  </w:footnote>
  <w:footnote w:type="continuationSeparator" w:id="0">
    <w:p w14:paraId="340F1517" w14:textId="77777777" w:rsidR="00572753" w:rsidRDefault="00572753" w:rsidP="00150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B9888" w14:textId="22E07313" w:rsidR="00A85C0A" w:rsidRPr="00ED445B" w:rsidRDefault="00A85C0A" w:rsidP="00ED445B">
    <w:pPr>
      <w:spacing w:after="0" w:line="240"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C0782"/>
    <w:multiLevelType w:val="hybridMultilevel"/>
    <w:tmpl w:val="6B3434CA"/>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 w15:restartNumberingAfterBreak="0">
    <w:nsid w:val="0D2D2E41"/>
    <w:multiLevelType w:val="hybridMultilevel"/>
    <w:tmpl w:val="0C046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785087"/>
    <w:multiLevelType w:val="hybridMultilevel"/>
    <w:tmpl w:val="0576C97C"/>
    <w:lvl w:ilvl="0" w:tplc="D0168C9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E13EF"/>
    <w:multiLevelType w:val="hybridMultilevel"/>
    <w:tmpl w:val="ECF4E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97FCF"/>
    <w:multiLevelType w:val="hybridMultilevel"/>
    <w:tmpl w:val="019E715A"/>
    <w:lvl w:ilvl="0" w:tplc="26ACFE7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57336"/>
    <w:multiLevelType w:val="hybridMultilevel"/>
    <w:tmpl w:val="BDE0E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D64BF7"/>
    <w:multiLevelType w:val="hybridMultilevel"/>
    <w:tmpl w:val="ED009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87F51"/>
    <w:multiLevelType w:val="multilevel"/>
    <w:tmpl w:val="4CC809DE"/>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8" w15:restartNumberingAfterBreak="0">
    <w:nsid w:val="1FCC1074"/>
    <w:multiLevelType w:val="hybridMultilevel"/>
    <w:tmpl w:val="D0BC7C2C"/>
    <w:lvl w:ilvl="0" w:tplc="3E2C9D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502EB5"/>
    <w:multiLevelType w:val="hybridMultilevel"/>
    <w:tmpl w:val="AE265C10"/>
    <w:lvl w:ilvl="0" w:tplc="A414137A">
      <w:start w:val="1"/>
      <w:numFmt w:val="decimal"/>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48119D"/>
    <w:multiLevelType w:val="hybridMultilevel"/>
    <w:tmpl w:val="CB529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3E72DB"/>
    <w:multiLevelType w:val="hybridMultilevel"/>
    <w:tmpl w:val="7FBCABC8"/>
    <w:lvl w:ilvl="0" w:tplc="BAD616BC">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814A0E"/>
    <w:multiLevelType w:val="hybridMultilevel"/>
    <w:tmpl w:val="6090C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835B24"/>
    <w:multiLevelType w:val="hybridMultilevel"/>
    <w:tmpl w:val="6B7CD2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B23A63"/>
    <w:multiLevelType w:val="hybridMultilevel"/>
    <w:tmpl w:val="29AE7014"/>
    <w:lvl w:ilvl="0" w:tplc="946448EE">
      <w:start w:val="37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D322A0"/>
    <w:multiLevelType w:val="hybridMultilevel"/>
    <w:tmpl w:val="1F740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540985"/>
    <w:multiLevelType w:val="hybridMultilevel"/>
    <w:tmpl w:val="C680C6D8"/>
    <w:lvl w:ilvl="0" w:tplc="79144FE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DF49F9"/>
    <w:multiLevelType w:val="hybridMultilevel"/>
    <w:tmpl w:val="4F283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9E5CFD"/>
    <w:multiLevelType w:val="hybridMultilevel"/>
    <w:tmpl w:val="224E6046"/>
    <w:lvl w:ilvl="0" w:tplc="73167182">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5570DF"/>
    <w:multiLevelType w:val="hybridMultilevel"/>
    <w:tmpl w:val="D68C56D8"/>
    <w:lvl w:ilvl="0" w:tplc="7CF64D6E">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9F002B"/>
    <w:multiLevelType w:val="hybridMultilevel"/>
    <w:tmpl w:val="2EF03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9E7DF4"/>
    <w:multiLevelType w:val="hybridMultilevel"/>
    <w:tmpl w:val="BC3A7750"/>
    <w:lvl w:ilvl="0" w:tplc="946448EE">
      <w:start w:val="37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123402"/>
    <w:multiLevelType w:val="hybridMultilevel"/>
    <w:tmpl w:val="138AEA8E"/>
    <w:lvl w:ilvl="0" w:tplc="E946A97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CB5C0D"/>
    <w:multiLevelType w:val="hybridMultilevel"/>
    <w:tmpl w:val="8F1ED4F8"/>
    <w:lvl w:ilvl="0" w:tplc="A40002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836387"/>
    <w:multiLevelType w:val="multilevel"/>
    <w:tmpl w:val="0D0018FA"/>
    <w:lvl w:ilvl="0">
      <w:start w:val="1"/>
      <w:numFmt w:val="decimal"/>
      <w:lvlText w:val="%1."/>
      <w:lvlJc w:val="left"/>
      <w:pPr>
        <w:ind w:left="360" w:hanging="360"/>
      </w:pPr>
    </w:lvl>
    <w:lvl w:ilvl="1">
      <w:start w:val="1"/>
      <w:numFmt w:val="decimal"/>
      <w:lvlText w:val="%2."/>
      <w:lvlJc w:val="left"/>
      <w:pPr>
        <w:ind w:left="796" w:hanging="360"/>
      </w:pPr>
    </w:lvl>
    <w:lvl w:ilvl="2">
      <w:start w:val="1"/>
      <w:numFmt w:val="decimal"/>
      <w:lvlText w:val="%3."/>
      <w:lvlJc w:val="left"/>
      <w:pPr>
        <w:ind w:left="1156" w:hanging="360"/>
      </w:pPr>
    </w:lvl>
    <w:lvl w:ilvl="3">
      <w:start w:val="1"/>
      <w:numFmt w:val="decimal"/>
      <w:lvlText w:val="%4."/>
      <w:lvlJc w:val="left"/>
      <w:pPr>
        <w:ind w:left="1516" w:hanging="360"/>
      </w:pPr>
    </w:lvl>
    <w:lvl w:ilvl="4">
      <w:start w:val="1"/>
      <w:numFmt w:val="decimal"/>
      <w:lvlText w:val="%5."/>
      <w:lvlJc w:val="left"/>
      <w:pPr>
        <w:ind w:left="1876" w:hanging="360"/>
      </w:pPr>
    </w:lvl>
    <w:lvl w:ilvl="5">
      <w:start w:val="1"/>
      <w:numFmt w:val="decimal"/>
      <w:lvlText w:val="%6."/>
      <w:lvlJc w:val="left"/>
      <w:pPr>
        <w:ind w:left="2236" w:hanging="360"/>
      </w:pPr>
    </w:lvl>
    <w:lvl w:ilvl="6">
      <w:start w:val="1"/>
      <w:numFmt w:val="decimal"/>
      <w:lvlText w:val="%7."/>
      <w:lvlJc w:val="left"/>
      <w:pPr>
        <w:ind w:left="2596" w:hanging="360"/>
      </w:pPr>
    </w:lvl>
    <w:lvl w:ilvl="7">
      <w:start w:val="1"/>
      <w:numFmt w:val="decimal"/>
      <w:lvlText w:val="%8."/>
      <w:lvlJc w:val="left"/>
      <w:pPr>
        <w:ind w:left="2956" w:hanging="360"/>
      </w:pPr>
    </w:lvl>
    <w:lvl w:ilvl="8">
      <w:start w:val="1"/>
      <w:numFmt w:val="decimal"/>
      <w:lvlText w:val="%9."/>
      <w:lvlJc w:val="left"/>
      <w:pPr>
        <w:ind w:left="3316" w:hanging="360"/>
      </w:pPr>
    </w:lvl>
  </w:abstractNum>
  <w:abstractNum w:abstractNumId="25" w15:restartNumberingAfterBreak="0">
    <w:nsid w:val="67D105CA"/>
    <w:multiLevelType w:val="hybridMultilevel"/>
    <w:tmpl w:val="79286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23439B"/>
    <w:multiLevelType w:val="hybridMultilevel"/>
    <w:tmpl w:val="14903458"/>
    <w:lvl w:ilvl="0" w:tplc="26ACFE7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9369B0"/>
    <w:multiLevelType w:val="hybridMultilevel"/>
    <w:tmpl w:val="058AC62E"/>
    <w:lvl w:ilvl="0" w:tplc="26ACFE7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0141FE"/>
    <w:multiLevelType w:val="hybridMultilevel"/>
    <w:tmpl w:val="BF243EBC"/>
    <w:lvl w:ilvl="0" w:tplc="0A7800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0158381">
    <w:abstractNumId w:val="7"/>
  </w:num>
  <w:num w:numId="2" w16cid:durableId="24062636">
    <w:abstractNumId w:val="24"/>
  </w:num>
  <w:num w:numId="3" w16cid:durableId="238714713">
    <w:abstractNumId w:val="0"/>
  </w:num>
  <w:num w:numId="4" w16cid:durableId="329259311">
    <w:abstractNumId w:val="12"/>
  </w:num>
  <w:num w:numId="5" w16cid:durableId="66846771">
    <w:abstractNumId w:val="25"/>
  </w:num>
  <w:num w:numId="6" w16cid:durableId="1666736458">
    <w:abstractNumId w:val="10"/>
  </w:num>
  <w:num w:numId="7" w16cid:durableId="1202592688">
    <w:abstractNumId w:val="15"/>
  </w:num>
  <w:num w:numId="8" w16cid:durableId="1143884027">
    <w:abstractNumId w:val="3"/>
  </w:num>
  <w:num w:numId="9" w16cid:durableId="1115097801">
    <w:abstractNumId w:val="6"/>
  </w:num>
  <w:num w:numId="10" w16cid:durableId="1881279410">
    <w:abstractNumId w:val="17"/>
  </w:num>
  <w:num w:numId="11" w16cid:durableId="1077434073">
    <w:abstractNumId w:val="14"/>
  </w:num>
  <w:num w:numId="12" w16cid:durableId="2058970122">
    <w:abstractNumId w:val="21"/>
  </w:num>
  <w:num w:numId="13" w16cid:durableId="1006370850">
    <w:abstractNumId w:val="13"/>
  </w:num>
  <w:num w:numId="14" w16cid:durableId="1439058010">
    <w:abstractNumId w:val="20"/>
  </w:num>
  <w:num w:numId="15" w16cid:durableId="1675647239">
    <w:abstractNumId w:val="22"/>
  </w:num>
  <w:num w:numId="16" w16cid:durableId="2028679213">
    <w:abstractNumId w:val="8"/>
  </w:num>
  <w:num w:numId="17" w16cid:durableId="2052070602">
    <w:abstractNumId w:val="23"/>
  </w:num>
  <w:num w:numId="18" w16cid:durableId="438916720">
    <w:abstractNumId w:val="9"/>
  </w:num>
  <w:num w:numId="19" w16cid:durableId="459306470">
    <w:abstractNumId w:val="1"/>
  </w:num>
  <w:num w:numId="20" w16cid:durableId="174736785">
    <w:abstractNumId w:val="5"/>
  </w:num>
  <w:num w:numId="21" w16cid:durableId="193884566">
    <w:abstractNumId w:val="16"/>
  </w:num>
  <w:num w:numId="22" w16cid:durableId="1119107165">
    <w:abstractNumId w:val="18"/>
  </w:num>
  <w:num w:numId="23" w16cid:durableId="1903834675">
    <w:abstractNumId w:val="2"/>
  </w:num>
  <w:num w:numId="24" w16cid:durableId="250940520">
    <w:abstractNumId w:val="11"/>
  </w:num>
  <w:num w:numId="25" w16cid:durableId="1795100661">
    <w:abstractNumId w:val="19"/>
  </w:num>
  <w:num w:numId="26" w16cid:durableId="651249829">
    <w:abstractNumId w:val="27"/>
  </w:num>
  <w:num w:numId="27" w16cid:durableId="728118607">
    <w:abstractNumId w:val="4"/>
  </w:num>
  <w:num w:numId="28" w16cid:durableId="287786959">
    <w:abstractNumId w:val="26"/>
  </w:num>
  <w:num w:numId="29" w16cid:durableId="199244609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2CB"/>
    <w:rsid w:val="0000229C"/>
    <w:rsid w:val="0001466C"/>
    <w:rsid w:val="00025260"/>
    <w:rsid w:val="00027366"/>
    <w:rsid w:val="000415AD"/>
    <w:rsid w:val="00045DE7"/>
    <w:rsid w:val="00052ECC"/>
    <w:rsid w:val="0005660E"/>
    <w:rsid w:val="00062027"/>
    <w:rsid w:val="000721D6"/>
    <w:rsid w:val="000771DB"/>
    <w:rsid w:val="000A0D15"/>
    <w:rsid w:val="000A2202"/>
    <w:rsid w:val="000B6602"/>
    <w:rsid w:val="000B704F"/>
    <w:rsid w:val="000B7F3B"/>
    <w:rsid w:val="000F209F"/>
    <w:rsid w:val="001104F9"/>
    <w:rsid w:val="00112A24"/>
    <w:rsid w:val="00115F36"/>
    <w:rsid w:val="00123951"/>
    <w:rsid w:val="001350DF"/>
    <w:rsid w:val="00144E77"/>
    <w:rsid w:val="001502CF"/>
    <w:rsid w:val="0015239F"/>
    <w:rsid w:val="00153D5B"/>
    <w:rsid w:val="00155C6A"/>
    <w:rsid w:val="00177852"/>
    <w:rsid w:val="0018236E"/>
    <w:rsid w:val="001A7A41"/>
    <w:rsid w:val="001D58D6"/>
    <w:rsid w:val="001E371A"/>
    <w:rsid w:val="001F5BA1"/>
    <w:rsid w:val="002028E7"/>
    <w:rsid w:val="00214553"/>
    <w:rsid w:val="00221C53"/>
    <w:rsid w:val="00243932"/>
    <w:rsid w:val="00273FE9"/>
    <w:rsid w:val="002959CB"/>
    <w:rsid w:val="002A0269"/>
    <w:rsid w:val="002B6F66"/>
    <w:rsid w:val="002C0AA7"/>
    <w:rsid w:val="002D40CE"/>
    <w:rsid w:val="002E1B9C"/>
    <w:rsid w:val="002E3E6C"/>
    <w:rsid w:val="00340D78"/>
    <w:rsid w:val="0035066B"/>
    <w:rsid w:val="00351C56"/>
    <w:rsid w:val="00355EB7"/>
    <w:rsid w:val="003613B6"/>
    <w:rsid w:val="00366873"/>
    <w:rsid w:val="003709ED"/>
    <w:rsid w:val="0037306F"/>
    <w:rsid w:val="003A60B5"/>
    <w:rsid w:val="003F121D"/>
    <w:rsid w:val="003F262F"/>
    <w:rsid w:val="003F5549"/>
    <w:rsid w:val="00400322"/>
    <w:rsid w:val="00400687"/>
    <w:rsid w:val="0042282C"/>
    <w:rsid w:val="004330D4"/>
    <w:rsid w:val="00444279"/>
    <w:rsid w:val="00456B3C"/>
    <w:rsid w:val="004602CC"/>
    <w:rsid w:val="0046174F"/>
    <w:rsid w:val="00481E79"/>
    <w:rsid w:val="004863CE"/>
    <w:rsid w:val="004A07CB"/>
    <w:rsid w:val="004A2156"/>
    <w:rsid w:val="004B05DF"/>
    <w:rsid w:val="004D60C1"/>
    <w:rsid w:val="004E6D06"/>
    <w:rsid w:val="0050648F"/>
    <w:rsid w:val="00524E3D"/>
    <w:rsid w:val="00530676"/>
    <w:rsid w:val="00537A8B"/>
    <w:rsid w:val="0054335D"/>
    <w:rsid w:val="00560609"/>
    <w:rsid w:val="00572753"/>
    <w:rsid w:val="0058294B"/>
    <w:rsid w:val="00586B03"/>
    <w:rsid w:val="00587F77"/>
    <w:rsid w:val="0059109E"/>
    <w:rsid w:val="00592C18"/>
    <w:rsid w:val="005A0614"/>
    <w:rsid w:val="005C52DC"/>
    <w:rsid w:val="005C562D"/>
    <w:rsid w:val="005D591C"/>
    <w:rsid w:val="005E00A3"/>
    <w:rsid w:val="00602E8B"/>
    <w:rsid w:val="00603346"/>
    <w:rsid w:val="00606AB1"/>
    <w:rsid w:val="0063164A"/>
    <w:rsid w:val="00643BC1"/>
    <w:rsid w:val="006738C3"/>
    <w:rsid w:val="00693447"/>
    <w:rsid w:val="00694AB5"/>
    <w:rsid w:val="006C6578"/>
    <w:rsid w:val="00722A96"/>
    <w:rsid w:val="00725608"/>
    <w:rsid w:val="00730F7F"/>
    <w:rsid w:val="00757902"/>
    <w:rsid w:val="007637C4"/>
    <w:rsid w:val="00765484"/>
    <w:rsid w:val="007737F3"/>
    <w:rsid w:val="007879B3"/>
    <w:rsid w:val="007C36DE"/>
    <w:rsid w:val="007D0C2A"/>
    <w:rsid w:val="007D3989"/>
    <w:rsid w:val="007F146A"/>
    <w:rsid w:val="00814CC7"/>
    <w:rsid w:val="00827301"/>
    <w:rsid w:val="00832648"/>
    <w:rsid w:val="00861FE3"/>
    <w:rsid w:val="00864A66"/>
    <w:rsid w:val="0088285F"/>
    <w:rsid w:val="00884B43"/>
    <w:rsid w:val="0089317F"/>
    <w:rsid w:val="008D06EE"/>
    <w:rsid w:val="008F23FC"/>
    <w:rsid w:val="008F6824"/>
    <w:rsid w:val="0090287A"/>
    <w:rsid w:val="00926026"/>
    <w:rsid w:val="009332F2"/>
    <w:rsid w:val="0093629F"/>
    <w:rsid w:val="00941848"/>
    <w:rsid w:val="00960F04"/>
    <w:rsid w:val="00973C2F"/>
    <w:rsid w:val="00995D0A"/>
    <w:rsid w:val="009A5F2C"/>
    <w:rsid w:val="009B65AA"/>
    <w:rsid w:val="009C62CB"/>
    <w:rsid w:val="009E2DB7"/>
    <w:rsid w:val="009E47DB"/>
    <w:rsid w:val="009F5D8B"/>
    <w:rsid w:val="00A116AE"/>
    <w:rsid w:val="00A25EB0"/>
    <w:rsid w:val="00A42707"/>
    <w:rsid w:val="00A46283"/>
    <w:rsid w:val="00A7746A"/>
    <w:rsid w:val="00A808ED"/>
    <w:rsid w:val="00A81C39"/>
    <w:rsid w:val="00A85C0A"/>
    <w:rsid w:val="00A86EB2"/>
    <w:rsid w:val="00AB53F2"/>
    <w:rsid w:val="00AC317F"/>
    <w:rsid w:val="00AF16A0"/>
    <w:rsid w:val="00B1263E"/>
    <w:rsid w:val="00B33F62"/>
    <w:rsid w:val="00B42692"/>
    <w:rsid w:val="00B630EB"/>
    <w:rsid w:val="00B654BD"/>
    <w:rsid w:val="00B81DC2"/>
    <w:rsid w:val="00BB54C2"/>
    <w:rsid w:val="00BD152D"/>
    <w:rsid w:val="00BE1E9A"/>
    <w:rsid w:val="00BF17D4"/>
    <w:rsid w:val="00BF3AE5"/>
    <w:rsid w:val="00BF3D13"/>
    <w:rsid w:val="00BF419F"/>
    <w:rsid w:val="00BF5440"/>
    <w:rsid w:val="00C212AC"/>
    <w:rsid w:val="00C40C8C"/>
    <w:rsid w:val="00C476FE"/>
    <w:rsid w:val="00C73533"/>
    <w:rsid w:val="00C849EF"/>
    <w:rsid w:val="00C85220"/>
    <w:rsid w:val="00CB0EE7"/>
    <w:rsid w:val="00CB6D4A"/>
    <w:rsid w:val="00CC642E"/>
    <w:rsid w:val="00CD185C"/>
    <w:rsid w:val="00CD1D2B"/>
    <w:rsid w:val="00CE2B38"/>
    <w:rsid w:val="00CF28F2"/>
    <w:rsid w:val="00D105AF"/>
    <w:rsid w:val="00D16B91"/>
    <w:rsid w:val="00D368D3"/>
    <w:rsid w:val="00D65E3F"/>
    <w:rsid w:val="00D76196"/>
    <w:rsid w:val="00DB1482"/>
    <w:rsid w:val="00DB1940"/>
    <w:rsid w:val="00DB2B46"/>
    <w:rsid w:val="00DB6F33"/>
    <w:rsid w:val="00DC6F60"/>
    <w:rsid w:val="00DD06F9"/>
    <w:rsid w:val="00DD556D"/>
    <w:rsid w:val="00DD7A0F"/>
    <w:rsid w:val="00DE0105"/>
    <w:rsid w:val="00DF2128"/>
    <w:rsid w:val="00E00A7E"/>
    <w:rsid w:val="00E31787"/>
    <w:rsid w:val="00E3499A"/>
    <w:rsid w:val="00E34A27"/>
    <w:rsid w:val="00E43710"/>
    <w:rsid w:val="00E662AF"/>
    <w:rsid w:val="00E734EB"/>
    <w:rsid w:val="00E97668"/>
    <w:rsid w:val="00EA7321"/>
    <w:rsid w:val="00EB0DF5"/>
    <w:rsid w:val="00ED445B"/>
    <w:rsid w:val="00ED5752"/>
    <w:rsid w:val="00F139F4"/>
    <w:rsid w:val="00F27CF1"/>
    <w:rsid w:val="00F74BF2"/>
    <w:rsid w:val="00F85CFE"/>
    <w:rsid w:val="00F87A71"/>
    <w:rsid w:val="00FB37EE"/>
    <w:rsid w:val="00FC31AE"/>
    <w:rsid w:val="00FD217F"/>
    <w:rsid w:val="00FD4592"/>
    <w:rsid w:val="00FF4A8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12A6"/>
  <w15:chartTrackingRefBased/>
  <w15:docId w15:val="{1D027E08-3C72-4DEA-90B8-6E4FFC35E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D4A"/>
    <w:rPr>
      <w:rFonts w:ascii="Times New Roman" w:hAnsi="Times New Roman"/>
      <w:sz w:val="20"/>
    </w:rPr>
  </w:style>
  <w:style w:type="paragraph" w:styleId="Heading1">
    <w:name w:val="heading 1"/>
    <w:basedOn w:val="Normal"/>
    <w:next w:val="Normal"/>
    <w:link w:val="Heading1Char"/>
    <w:uiPriority w:val="9"/>
    <w:qFormat/>
    <w:rsid w:val="00725608"/>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725608"/>
    <w:pPr>
      <w:keepNext/>
      <w:keepLines/>
      <w:spacing w:before="40" w:after="0"/>
      <w:outlineLvl w:val="1"/>
    </w:pPr>
    <w:rPr>
      <w:rFonts w:eastAsiaTheme="majorEastAsia" w:cstheme="majorBidi"/>
      <w:color w:val="2F5496" w:themeColor="accent1" w:themeShade="BF"/>
      <w:szCs w:val="26"/>
    </w:rPr>
  </w:style>
  <w:style w:type="paragraph" w:styleId="Heading3">
    <w:name w:val="heading 3"/>
    <w:basedOn w:val="Normal"/>
    <w:next w:val="Normal"/>
    <w:link w:val="Heading3Char"/>
    <w:uiPriority w:val="9"/>
    <w:unhideWhenUsed/>
    <w:qFormat/>
    <w:rsid w:val="00DE0105"/>
    <w:pPr>
      <w:keepNext/>
      <w:keepLines/>
      <w:spacing w:before="40" w:after="0"/>
      <w:outlineLvl w:val="2"/>
    </w:pPr>
    <w:rPr>
      <w:rFonts w:eastAsiaTheme="majorEastAsia" w:cstheme="majorBidi"/>
      <w:color w:val="1F3763" w:themeColor="accent1" w:themeShade="7F"/>
      <w:szCs w:val="24"/>
    </w:rPr>
  </w:style>
  <w:style w:type="paragraph" w:styleId="Heading4">
    <w:name w:val="heading 4"/>
    <w:basedOn w:val="Normal"/>
    <w:next w:val="Normal"/>
    <w:link w:val="Heading4Char"/>
    <w:uiPriority w:val="9"/>
    <w:unhideWhenUsed/>
    <w:qFormat/>
    <w:rsid w:val="00F139F4"/>
    <w:pPr>
      <w:keepNext/>
      <w:keepLines/>
      <w:spacing w:before="120" w:after="0" w:line="252" w:lineRule="auto"/>
      <w:jc w:val="both"/>
      <w:outlineLvl w:val="3"/>
    </w:pPr>
    <w:rPr>
      <w:rFonts w:asciiTheme="majorHAnsi" w:eastAsiaTheme="majorEastAsia" w:hAnsiTheme="majorHAnsi" w:cstheme="majorBidi"/>
      <w:i/>
      <w:iCs/>
      <w:sz w:val="24"/>
      <w:szCs w:val="24"/>
      <w:lang w:val="en-GB"/>
    </w:rPr>
  </w:style>
  <w:style w:type="paragraph" w:styleId="Heading5">
    <w:name w:val="heading 5"/>
    <w:basedOn w:val="Normal"/>
    <w:next w:val="Normal"/>
    <w:link w:val="Heading5Char"/>
    <w:uiPriority w:val="9"/>
    <w:semiHidden/>
    <w:unhideWhenUsed/>
    <w:qFormat/>
    <w:rsid w:val="00F139F4"/>
    <w:pPr>
      <w:keepNext/>
      <w:keepLines/>
      <w:spacing w:before="120" w:after="0" w:line="252" w:lineRule="auto"/>
      <w:jc w:val="both"/>
      <w:outlineLvl w:val="4"/>
    </w:pPr>
    <w:rPr>
      <w:rFonts w:asciiTheme="majorHAnsi" w:eastAsiaTheme="majorEastAsia" w:hAnsiTheme="majorHAnsi" w:cstheme="majorBidi"/>
      <w:b/>
      <w:bCs/>
      <w:lang w:val="en-GB"/>
    </w:rPr>
  </w:style>
  <w:style w:type="paragraph" w:styleId="Heading6">
    <w:name w:val="heading 6"/>
    <w:basedOn w:val="Normal"/>
    <w:next w:val="Normal"/>
    <w:link w:val="Heading6Char"/>
    <w:uiPriority w:val="9"/>
    <w:semiHidden/>
    <w:unhideWhenUsed/>
    <w:qFormat/>
    <w:rsid w:val="00F139F4"/>
    <w:pPr>
      <w:keepNext/>
      <w:keepLines/>
      <w:spacing w:before="120" w:after="0" w:line="252" w:lineRule="auto"/>
      <w:jc w:val="both"/>
      <w:outlineLvl w:val="5"/>
    </w:pPr>
    <w:rPr>
      <w:rFonts w:asciiTheme="majorHAnsi" w:eastAsiaTheme="majorEastAsia" w:hAnsiTheme="majorHAnsi" w:cstheme="majorBidi"/>
      <w:b/>
      <w:bCs/>
      <w:i/>
      <w:iCs/>
      <w:lang w:val="en-GB"/>
    </w:rPr>
  </w:style>
  <w:style w:type="paragraph" w:styleId="Heading7">
    <w:name w:val="heading 7"/>
    <w:basedOn w:val="Normal"/>
    <w:next w:val="Normal"/>
    <w:link w:val="Heading7Char"/>
    <w:uiPriority w:val="9"/>
    <w:semiHidden/>
    <w:unhideWhenUsed/>
    <w:qFormat/>
    <w:rsid w:val="00F139F4"/>
    <w:pPr>
      <w:keepNext/>
      <w:keepLines/>
      <w:spacing w:before="120" w:after="0" w:line="252" w:lineRule="auto"/>
      <w:jc w:val="both"/>
      <w:outlineLvl w:val="6"/>
    </w:pPr>
    <w:rPr>
      <w:rFonts w:eastAsiaTheme="minorEastAsia"/>
      <w:i/>
      <w:iCs/>
      <w:lang w:val="en-GB"/>
    </w:rPr>
  </w:style>
  <w:style w:type="paragraph" w:styleId="Heading8">
    <w:name w:val="heading 8"/>
    <w:basedOn w:val="Normal"/>
    <w:next w:val="Normal"/>
    <w:link w:val="Heading8Char"/>
    <w:uiPriority w:val="9"/>
    <w:semiHidden/>
    <w:unhideWhenUsed/>
    <w:qFormat/>
    <w:rsid w:val="00F139F4"/>
    <w:pPr>
      <w:keepNext/>
      <w:keepLines/>
      <w:spacing w:before="120" w:after="0" w:line="252" w:lineRule="auto"/>
      <w:jc w:val="both"/>
      <w:outlineLvl w:val="7"/>
    </w:pPr>
    <w:rPr>
      <w:rFonts w:eastAsiaTheme="minorEastAsia"/>
      <w:b/>
      <w:bCs/>
      <w:lang w:val="en-GB"/>
    </w:rPr>
  </w:style>
  <w:style w:type="paragraph" w:styleId="Heading9">
    <w:name w:val="heading 9"/>
    <w:basedOn w:val="Normal"/>
    <w:next w:val="Normal"/>
    <w:link w:val="Heading9Char"/>
    <w:uiPriority w:val="9"/>
    <w:semiHidden/>
    <w:unhideWhenUsed/>
    <w:qFormat/>
    <w:rsid w:val="00F139F4"/>
    <w:pPr>
      <w:keepNext/>
      <w:keepLines/>
      <w:spacing w:before="120" w:after="0" w:line="252" w:lineRule="auto"/>
      <w:jc w:val="both"/>
      <w:outlineLvl w:val="8"/>
    </w:pPr>
    <w:rPr>
      <w:rFonts w:eastAsiaTheme="minorEastAsia"/>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2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2CF"/>
  </w:style>
  <w:style w:type="paragraph" w:styleId="Footer">
    <w:name w:val="footer"/>
    <w:basedOn w:val="Normal"/>
    <w:link w:val="FooterChar"/>
    <w:uiPriority w:val="99"/>
    <w:unhideWhenUsed/>
    <w:rsid w:val="001502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2CF"/>
  </w:style>
  <w:style w:type="paragraph" w:styleId="BalloonText">
    <w:name w:val="Balloon Text"/>
    <w:basedOn w:val="Normal"/>
    <w:link w:val="BalloonTextChar"/>
    <w:uiPriority w:val="99"/>
    <w:semiHidden/>
    <w:unhideWhenUsed/>
    <w:rsid w:val="00A85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C0A"/>
    <w:rPr>
      <w:rFonts w:ascii="Segoe UI" w:hAnsi="Segoe UI" w:cs="Segoe UI"/>
      <w:sz w:val="18"/>
      <w:szCs w:val="18"/>
    </w:rPr>
  </w:style>
  <w:style w:type="paragraph" w:styleId="CommentText">
    <w:name w:val="annotation text"/>
    <w:basedOn w:val="Normal"/>
    <w:link w:val="CommentTextChar"/>
    <w:uiPriority w:val="99"/>
    <w:unhideWhenUsed/>
    <w:rsid w:val="00A85C0A"/>
    <w:pPr>
      <w:spacing w:line="240" w:lineRule="auto"/>
    </w:pPr>
    <w:rPr>
      <w:rFonts w:eastAsiaTheme="minorEastAsia"/>
      <w:szCs w:val="20"/>
      <w:lang w:eastAsia="zh-CN"/>
    </w:rPr>
  </w:style>
  <w:style w:type="character" w:customStyle="1" w:styleId="CommentTextChar">
    <w:name w:val="Comment Text Char"/>
    <w:basedOn w:val="DefaultParagraphFont"/>
    <w:link w:val="CommentText"/>
    <w:uiPriority w:val="99"/>
    <w:rsid w:val="00A85C0A"/>
    <w:rPr>
      <w:rFonts w:eastAsiaTheme="minorEastAsia"/>
      <w:sz w:val="20"/>
      <w:szCs w:val="20"/>
      <w:lang w:eastAsia="zh-CN"/>
    </w:rPr>
  </w:style>
  <w:style w:type="paragraph" w:customStyle="1" w:styleId="Default">
    <w:name w:val="Default"/>
    <w:rsid w:val="00E00A7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E00A7E"/>
    <w:rPr>
      <w:rFonts w:cs="Times New Roman"/>
      <w:color w:val="auto"/>
    </w:rPr>
  </w:style>
  <w:style w:type="character" w:styleId="Hyperlink">
    <w:name w:val="Hyperlink"/>
    <w:uiPriority w:val="99"/>
    <w:rsid w:val="001E371A"/>
    <w:rPr>
      <w:color w:val="0563C1"/>
      <w:u w:val="single"/>
    </w:rPr>
  </w:style>
  <w:style w:type="table" w:styleId="TableGrid">
    <w:name w:val="Table Grid"/>
    <w:basedOn w:val="TableNormal"/>
    <w:uiPriority w:val="39"/>
    <w:rsid w:val="009B65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262F"/>
    <w:pPr>
      <w:spacing w:after="0" w:line="240" w:lineRule="auto"/>
      <w:ind w:left="720"/>
      <w:contextualSpacing/>
    </w:pPr>
    <w:rPr>
      <w:rFonts w:eastAsiaTheme="minorEastAsia"/>
      <w:sz w:val="24"/>
      <w:szCs w:val="24"/>
      <w:lang w:val="en-GB" w:eastAsia="zh-CN"/>
    </w:rPr>
  </w:style>
  <w:style w:type="paragraph" w:customStyle="1" w:styleId="Standard">
    <w:name w:val="Standard"/>
    <w:rsid w:val="003F262F"/>
    <w:pPr>
      <w:suppressAutoHyphens/>
      <w:autoSpaceDN w:val="0"/>
      <w:spacing w:after="0" w:line="240" w:lineRule="auto"/>
      <w:textAlignment w:val="baseline"/>
    </w:pPr>
    <w:rPr>
      <w:rFonts w:ascii="Liberation Serif" w:eastAsia="Noto Sans CJK SC" w:hAnsi="Liberation Serif" w:cs="Lohit Devanagari"/>
      <w:kern w:val="3"/>
      <w:sz w:val="24"/>
      <w:szCs w:val="24"/>
      <w:lang w:val="en-GB" w:eastAsia="zh-CN" w:bidi="hi-IN"/>
    </w:rPr>
  </w:style>
  <w:style w:type="character" w:styleId="Strong">
    <w:name w:val="Strong"/>
    <w:basedOn w:val="DefaultParagraphFont"/>
    <w:uiPriority w:val="22"/>
    <w:qFormat/>
    <w:rsid w:val="003F262F"/>
    <w:rPr>
      <w:b/>
      <w:bCs/>
    </w:rPr>
  </w:style>
  <w:style w:type="paragraph" w:customStyle="1" w:styleId="TableContents">
    <w:name w:val="Table Contents"/>
    <w:basedOn w:val="Standard"/>
    <w:rsid w:val="003F262F"/>
    <w:pPr>
      <w:suppressLineNumbers/>
    </w:pPr>
  </w:style>
  <w:style w:type="character" w:styleId="CommentReference">
    <w:name w:val="annotation reference"/>
    <w:basedOn w:val="DefaultParagraphFont"/>
    <w:uiPriority w:val="99"/>
    <w:semiHidden/>
    <w:unhideWhenUsed/>
    <w:rsid w:val="003F262F"/>
    <w:rPr>
      <w:sz w:val="16"/>
      <w:szCs w:val="16"/>
    </w:rPr>
  </w:style>
  <w:style w:type="paragraph" w:styleId="NormalWeb">
    <w:name w:val="Normal (Web)"/>
    <w:basedOn w:val="Normal"/>
    <w:uiPriority w:val="99"/>
    <w:unhideWhenUsed/>
    <w:rsid w:val="003F121D"/>
    <w:pPr>
      <w:spacing w:before="100" w:beforeAutospacing="1" w:after="100" w:afterAutospacing="1" w:line="240" w:lineRule="auto"/>
    </w:pPr>
    <w:rPr>
      <w:rFonts w:eastAsia="Times New Roman" w:cs="Times New Roman"/>
      <w:sz w:val="24"/>
      <w:szCs w:val="24"/>
      <w:lang w:val="en-GB" w:eastAsia="zh-CN"/>
    </w:rPr>
  </w:style>
  <w:style w:type="character" w:styleId="PlaceholderText">
    <w:name w:val="Placeholder Text"/>
    <w:basedOn w:val="DefaultParagraphFont"/>
    <w:uiPriority w:val="99"/>
    <w:semiHidden/>
    <w:rsid w:val="00C85220"/>
    <w:rPr>
      <w:color w:val="808080"/>
    </w:rPr>
  </w:style>
  <w:style w:type="character" w:customStyle="1" w:styleId="Heading1Char">
    <w:name w:val="Heading 1 Char"/>
    <w:basedOn w:val="DefaultParagraphFont"/>
    <w:link w:val="Heading1"/>
    <w:uiPriority w:val="9"/>
    <w:rsid w:val="00725608"/>
    <w:rPr>
      <w:rFonts w:ascii="Times New Roman" w:eastAsiaTheme="majorEastAsia" w:hAnsi="Times New Roman" w:cstheme="majorBidi"/>
      <w:b/>
      <w:sz w:val="20"/>
      <w:szCs w:val="32"/>
    </w:rPr>
  </w:style>
  <w:style w:type="character" w:customStyle="1" w:styleId="Heading2Char">
    <w:name w:val="Heading 2 Char"/>
    <w:basedOn w:val="DefaultParagraphFont"/>
    <w:link w:val="Heading2"/>
    <w:uiPriority w:val="9"/>
    <w:rsid w:val="00725608"/>
    <w:rPr>
      <w:rFonts w:ascii="Times New Roman" w:eastAsiaTheme="majorEastAsia" w:hAnsi="Times New Roman" w:cstheme="majorBidi"/>
      <w:color w:val="2F5496" w:themeColor="accent1" w:themeShade="BF"/>
      <w:sz w:val="20"/>
      <w:szCs w:val="26"/>
    </w:rPr>
  </w:style>
  <w:style w:type="paragraph" w:styleId="FootnoteText">
    <w:name w:val="footnote text"/>
    <w:basedOn w:val="Normal"/>
    <w:link w:val="FootnoteTextChar"/>
    <w:uiPriority w:val="99"/>
    <w:semiHidden/>
    <w:unhideWhenUsed/>
    <w:rsid w:val="00153D5B"/>
    <w:pPr>
      <w:spacing w:after="0" w:line="240" w:lineRule="auto"/>
    </w:pPr>
    <w:rPr>
      <w:szCs w:val="20"/>
    </w:rPr>
  </w:style>
  <w:style w:type="character" w:customStyle="1" w:styleId="FootnoteTextChar">
    <w:name w:val="Footnote Text Char"/>
    <w:basedOn w:val="DefaultParagraphFont"/>
    <w:link w:val="FootnoteText"/>
    <w:uiPriority w:val="99"/>
    <w:semiHidden/>
    <w:rsid w:val="00153D5B"/>
    <w:rPr>
      <w:sz w:val="20"/>
      <w:szCs w:val="20"/>
    </w:rPr>
  </w:style>
  <w:style w:type="character" w:styleId="FootnoteReference">
    <w:name w:val="footnote reference"/>
    <w:basedOn w:val="DefaultParagraphFont"/>
    <w:uiPriority w:val="99"/>
    <w:semiHidden/>
    <w:unhideWhenUsed/>
    <w:rsid w:val="00153D5B"/>
    <w:rPr>
      <w:vertAlign w:val="superscript"/>
    </w:rPr>
  </w:style>
  <w:style w:type="character" w:customStyle="1" w:styleId="Heading3Char">
    <w:name w:val="Heading 3 Char"/>
    <w:basedOn w:val="DefaultParagraphFont"/>
    <w:link w:val="Heading3"/>
    <w:uiPriority w:val="9"/>
    <w:rsid w:val="00DE0105"/>
    <w:rPr>
      <w:rFonts w:ascii="Times New Roman" w:eastAsiaTheme="majorEastAsia" w:hAnsi="Times New Roman" w:cstheme="majorBidi"/>
      <w:color w:val="1F3763" w:themeColor="accent1" w:themeShade="7F"/>
      <w:sz w:val="20"/>
      <w:szCs w:val="24"/>
    </w:rPr>
  </w:style>
  <w:style w:type="character" w:customStyle="1" w:styleId="Heading4Char">
    <w:name w:val="Heading 4 Char"/>
    <w:basedOn w:val="DefaultParagraphFont"/>
    <w:link w:val="Heading4"/>
    <w:uiPriority w:val="9"/>
    <w:rsid w:val="00F139F4"/>
    <w:rPr>
      <w:rFonts w:asciiTheme="majorHAnsi" w:eastAsiaTheme="majorEastAsia" w:hAnsiTheme="majorHAnsi" w:cstheme="majorBidi"/>
      <w:i/>
      <w:iCs/>
      <w:sz w:val="24"/>
      <w:szCs w:val="24"/>
      <w:lang w:val="en-GB"/>
    </w:rPr>
  </w:style>
  <w:style w:type="character" w:customStyle="1" w:styleId="Heading5Char">
    <w:name w:val="Heading 5 Char"/>
    <w:basedOn w:val="DefaultParagraphFont"/>
    <w:link w:val="Heading5"/>
    <w:uiPriority w:val="9"/>
    <w:semiHidden/>
    <w:rsid w:val="00F139F4"/>
    <w:rPr>
      <w:rFonts w:asciiTheme="majorHAnsi" w:eastAsiaTheme="majorEastAsia" w:hAnsiTheme="majorHAnsi" w:cstheme="majorBidi"/>
      <w:b/>
      <w:bCs/>
      <w:lang w:val="en-GB"/>
    </w:rPr>
  </w:style>
  <w:style w:type="character" w:customStyle="1" w:styleId="Heading6Char">
    <w:name w:val="Heading 6 Char"/>
    <w:basedOn w:val="DefaultParagraphFont"/>
    <w:link w:val="Heading6"/>
    <w:uiPriority w:val="9"/>
    <w:semiHidden/>
    <w:rsid w:val="00F139F4"/>
    <w:rPr>
      <w:rFonts w:asciiTheme="majorHAnsi" w:eastAsiaTheme="majorEastAsia" w:hAnsiTheme="majorHAnsi" w:cstheme="majorBidi"/>
      <w:b/>
      <w:bCs/>
      <w:i/>
      <w:iCs/>
      <w:lang w:val="en-GB"/>
    </w:rPr>
  </w:style>
  <w:style w:type="character" w:customStyle="1" w:styleId="Heading7Char">
    <w:name w:val="Heading 7 Char"/>
    <w:basedOn w:val="DefaultParagraphFont"/>
    <w:link w:val="Heading7"/>
    <w:uiPriority w:val="9"/>
    <w:semiHidden/>
    <w:rsid w:val="00F139F4"/>
    <w:rPr>
      <w:rFonts w:eastAsiaTheme="minorEastAsia"/>
      <w:i/>
      <w:iCs/>
      <w:lang w:val="en-GB"/>
    </w:rPr>
  </w:style>
  <w:style w:type="character" w:customStyle="1" w:styleId="Heading8Char">
    <w:name w:val="Heading 8 Char"/>
    <w:basedOn w:val="DefaultParagraphFont"/>
    <w:link w:val="Heading8"/>
    <w:uiPriority w:val="9"/>
    <w:semiHidden/>
    <w:rsid w:val="00F139F4"/>
    <w:rPr>
      <w:rFonts w:eastAsiaTheme="minorEastAsia"/>
      <w:b/>
      <w:bCs/>
      <w:lang w:val="en-GB"/>
    </w:rPr>
  </w:style>
  <w:style w:type="character" w:customStyle="1" w:styleId="Heading9Char">
    <w:name w:val="Heading 9 Char"/>
    <w:basedOn w:val="DefaultParagraphFont"/>
    <w:link w:val="Heading9"/>
    <w:uiPriority w:val="9"/>
    <w:semiHidden/>
    <w:rsid w:val="00F139F4"/>
    <w:rPr>
      <w:rFonts w:eastAsiaTheme="minorEastAsia"/>
      <w:i/>
      <w:iCs/>
      <w:lang w:val="en-GB"/>
    </w:rPr>
  </w:style>
  <w:style w:type="character" w:styleId="UnresolvedMention">
    <w:name w:val="Unresolved Mention"/>
    <w:basedOn w:val="DefaultParagraphFont"/>
    <w:uiPriority w:val="99"/>
    <w:semiHidden/>
    <w:unhideWhenUsed/>
    <w:rsid w:val="00F139F4"/>
    <w:rPr>
      <w:color w:val="605E5C"/>
      <w:shd w:val="clear" w:color="auto" w:fill="E1DFDD"/>
    </w:rPr>
  </w:style>
  <w:style w:type="paragraph" w:styleId="NoSpacing">
    <w:name w:val="No Spacing"/>
    <w:uiPriority w:val="1"/>
    <w:qFormat/>
    <w:rsid w:val="00F139F4"/>
    <w:pPr>
      <w:spacing w:after="0" w:line="240" w:lineRule="auto"/>
      <w:jc w:val="both"/>
    </w:pPr>
    <w:rPr>
      <w:rFonts w:eastAsiaTheme="minorEastAsia"/>
      <w:lang w:val="en-GB"/>
    </w:rPr>
  </w:style>
  <w:style w:type="paragraph" w:styleId="Title">
    <w:name w:val="Title"/>
    <w:basedOn w:val="Normal"/>
    <w:next w:val="Normal"/>
    <w:link w:val="TitleChar"/>
    <w:uiPriority w:val="10"/>
    <w:qFormat/>
    <w:rsid w:val="00F139F4"/>
    <w:pPr>
      <w:spacing w:after="0" w:line="240" w:lineRule="auto"/>
      <w:contextualSpacing/>
      <w:jc w:val="center"/>
    </w:pPr>
    <w:rPr>
      <w:rFonts w:asciiTheme="majorHAnsi" w:eastAsiaTheme="majorEastAsia" w:hAnsiTheme="majorHAnsi" w:cstheme="majorBidi"/>
      <w:b/>
      <w:bCs/>
      <w:spacing w:val="-7"/>
      <w:sz w:val="48"/>
      <w:szCs w:val="48"/>
      <w:lang w:val="en-GB"/>
    </w:rPr>
  </w:style>
  <w:style w:type="character" w:customStyle="1" w:styleId="TitleChar">
    <w:name w:val="Title Char"/>
    <w:basedOn w:val="DefaultParagraphFont"/>
    <w:link w:val="Title"/>
    <w:uiPriority w:val="10"/>
    <w:rsid w:val="00F139F4"/>
    <w:rPr>
      <w:rFonts w:asciiTheme="majorHAnsi" w:eastAsiaTheme="majorEastAsia" w:hAnsiTheme="majorHAnsi" w:cstheme="majorBidi"/>
      <w:b/>
      <w:bCs/>
      <w:spacing w:val="-7"/>
      <w:sz w:val="48"/>
      <w:szCs w:val="48"/>
      <w:lang w:val="en-GB"/>
    </w:rPr>
  </w:style>
  <w:style w:type="paragraph" w:styleId="Subtitle">
    <w:name w:val="Subtitle"/>
    <w:basedOn w:val="Normal"/>
    <w:next w:val="Normal"/>
    <w:link w:val="SubtitleChar"/>
    <w:uiPriority w:val="11"/>
    <w:qFormat/>
    <w:rsid w:val="00F139F4"/>
    <w:pPr>
      <w:numPr>
        <w:ilvl w:val="1"/>
      </w:numPr>
      <w:spacing w:after="240" w:line="252" w:lineRule="auto"/>
      <w:jc w:val="center"/>
    </w:pPr>
    <w:rPr>
      <w:rFonts w:asciiTheme="majorHAnsi" w:eastAsiaTheme="majorEastAsia" w:hAnsiTheme="majorHAnsi" w:cstheme="majorBidi"/>
      <w:sz w:val="24"/>
      <w:szCs w:val="24"/>
      <w:lang w:val="en-GB"/>
    </w:rPr>
  </w:style>
  <w:style w:type="character" w:customStyle="1" w:styleId="SubtitleChar">
    <w:name w:val="Subtitle Char"/>
    <w:basedOn w:val="DefaultParagraphFont"/>
    <w:link w:val="Subtitle"/>
    <w:uiPriority w:val="11"/>
    <w:rsid w:val="00F139F4"/>
    <w:rPr>
      <w:rFonts w:asciiTheme="majorHAnsi" w:eastAsiaTheme="majorEastAsia" w:hAnsiTheme="majorHAnsi" w:cstheme="majorBidi"/>
      <w:sz w:val="24"/>
      <w:szCs w:val="24"/>
      <w:lang w:val="en-GB"/>
    </w:rPr>
  </w:style>
  <w:style w:type="paragraph" w:styleId="CommentSubject">
    <w:name w:val="annotation subject"/>
    <w:basedOn w:val="CommentText"/>
    <w:next w:val="CommentText"/>
    <w:link w:val="CommentSubjectChar"/>
    <w:uiPriority w:val="99"/>
    <w:semiHidden/>
    <w:unhideWhenUsed/>
    <w:rsid w:val="00F139F4"/>
    <w:pPr>
      <w:jc w:val="both"/>
    </w:pPr>
    <w:rPr>
      <w:b/>
      <w:bCs/>
      <w:lang w:val="en-GB" w:eastAsia="en-US"/>
    </w:rPr>
  </w:style>
  <w:style w:type="character" w:customStyle="1" w:styleId="CommentSubjectChar">
    <w:name w:val="Comment Subject Char"/>
    <w:basedOn w:val="CommentTextChar"/>
    <w:link w:val="CommentSubject"/>
    <w:uiPriority w:val="99"/>
    <w:semiHidden/>
    <w:rsid w:val="00F139F4"/>
    <w:rPr>
      <w:rFonts w:eastAsiaTheme="minorEastAsia"/>
      <w:b/>
      <w:bCs/>
      <w:sz w:val="20"/>
      <w:szCs w:val="20"/>
      <w:lang w:val="en-GB" w:eastAsia="zh-CN"/>
    </w:rPr>
  </w:style>
  <w:style w:type="character" w:styleId="FollowedHyperlink">
    <w:name w:val="FollowedHyperlink"/>
    <w:basedOn w:val="DefaultParagraphFont"/>
    <w:uiPriority w:val="99"/>
    <w:semiHidden/>
    <w:unhideWhenUsed/>
    <w:rsid w:val="00F139F4"/>
    <w:rPr>
      <w:color w:val="954F72" w:themeColor="followedHyperlink"/>
      <w:u w:val="single"/>
    </w:rPr>
  </w:style>
  <w:style w:type="paragraph" w:styleId="Revision">
    <w:name w:val="Revision"/>
    <w:hidden/>
    <w:uiPriority w:val="99"/>
    <w:semiHidden/>
    <w:rsid w:val="00F139F4"/>
    <w:pPr>
      <w:spacing w:after="0" w:line="240" w:lineRule="auto"/>
      <w:jc w:val="both"/>
    </w:pPr>
    <w:rPr>
      <w:rFonts w:eastAsiaTheme="minorEastAsia"/>
      <w:lang w:val="en-GB"/>
    </w:rPr>
  </w:style>
  <w:style w:type="paragraph" w:styleId="Caption">
    <w:name w:val="caption"/>
    <w:basedOn w:val="Normal"/>
    <w:next w:val="Normal"/>
    <w:uiPriority w:val="35"/>
    <w:semiHidden/>
    <w:unhideWhenUsed/>
    <w:qFormat/>
    <w:rsid w:val="00F139F4"/>
    <w:pPr>
      <w:spacing w:line="252" w:lineRule="auto"/>
      <w:jc w:val="both"/>
    </w:pPr>
    <w:rPr>
      <w:rFonts w:eastAsiaTheme="minorEastAsia"/>
      <w:b/>
      <w:bCs/>
      <w:sz w:val="18"/>
      <w:szCs w:val="18"/>
      <w:lang w:val="en-GB"/>
    </w:rPr>
  </w:style>
  <w:style w:type="character" w:styleId="Emphasis">
    <w:name w:val="Emphasis"/>
    <w:basedOn w:val="DefaultParagraphFont"/>
    <w:uiPriority w:val="20"/>
    <w:qFormat/>
    <w:rsid w:val="00F139F4"/>
    <w:rPr>
      <w:i/>
      <w:iCs/>
      <w:color w:val="auto"/>
    </w:rPr>
  </w:style>
  <w:style w:type="paragraph" w:styleId="Quote">
    <w:name w:val="Quote"/>
    <w:basedOn w:val="Normal"/>
    <w:next w:val="Normal"/>
    <w:link w:val="QuoteChar"/>
    <w:uiPriority w:val="29"/>
    <w:qFormat/>
    <w:rsid w:val="00F139F4"/>
    <w:pPr>
      <w:spacing w:before="200" w:line="264" w:lineRule="auto"/>
      <w:ind w:left="864" w:right="864"/>
      <w:jc w:val="center"/>
    </w:pPr>
    <w:rPr>
      <w:rFonts w:asciiTheme="majorHAnsi" w:eastAsiaTheme="majorEastAsia" w:hAnsiTheme="majorHAnsi" w:cstheme="majorBidi"/>
      <w:i/>
      <w:iCs/>
      <w:sz w:val="24"/>
      <w:szCs w:val="24"/>
      <w:lang w:val="en-GB"/>
    </w:rPr>
  </w:style>
  <w:style w:type="character" w:customStyle="1" w:styleId="QuoteChar">
    <w:name w:val="Quote Char"/>
    <w:basedOn w:val="DefaultParagraphFont"/>
    <w:link w:val="Quote"/>
    <w:uiPriority w:val="29"/>
    <w:rsid w:val="00F139F4"/>
    <w:rPr>
      <w:rFonts w:asciiTheme="majorHAnsi" w:eastAsiaTheme="majorEastAsia" w:hAnsiTheme="majorHAnsi" w:cstheme="majorBidi"/>
      <w:i/>
      <w:iCs/>
      <w:sz w:val="24"/>
      <w:szCs w:val="24"/>
      <w:lang w:val="en-GB"/>
    </w:rPr>
  </w:style>
  <w:style w:type="paragraph" w:styleId="IntenseQuote">
    <w:name w:val="Intense Quote"/>
    <w:basedOn w:val="Normal"/>
    <w:next w:val="Normal"/>
    <w:link w:val="IntenseQuoteChar"/>
    <w:uiPriority w:val="30"/>
    <w:qFormat/>
    <w:rsid w:val="00F139F4"/>
    <w:pPr>
      <w:spacing w:before="100" w:beforeAutospacing="1" w:after="240" w:line="252" w:lineRule="auto"/>
      <w:ind w:left="936" w:right="936"/>
      <w:jc w:val="center"/>
    </w:pPr>
    <w:rPr>
      <w:rFonts w:asciiTheme="majorHAnsi" w:eastAsiaTheme="majorEastAsia" w:hAnsiTheme="majorHAnsi" w:cstheme="majorBidi"/>
      <w:sz w:val="26"/>
      <w:szCs w:val="26"/>
      <w:lang w:val="en-GB"/>
    </w:rPr>
  </w:style>
  <w:style w:type="character" w:customStyle="1" w:styleId="IntenseQuoteChar">
    <w:name w:val="Intense Quote Char"/>
    <w:basedOn w:val="DefaultParagraphFont"/>
    <w:link w:val="IntenseQuote"/>
    <w:uiPriority w:val="30"/>
    <w:rsid w:val="00F139F4"/>
    <w:rPr>
      <w:rFonts w:asciiTheme="majorHAnsi" w:eastAsiaTheme="majorEastAsia" w:hAnsiTheme="majorHAnsi" w:cstheme="majorBidi"/>
      <w:sz w:val="26"/>
      <w:szCs w:val="26"/>
      <w:lang w:val="en-GB"/>
    </w:rPr>
  </w:style>
  <w:style w:type="character" w:styleId="SubtleEmphasis">
    <w:name w:val="Subtle Emphasis"/>
    <w:basedOn w:val="DefaultParagraphFont"/>
    <w:uiPriority w:val="19"/>
    <w:qFormat/>
    <w:rsid w:val="00F139F4"/>
    <w:rPr>
      <w:i/>
      <w:iCs/>
      <w:color w:val="auto"/>
    </w:rPr>
  </w:style>
  <w:style w:type="character" w:styleId="IntenseEmphasis">
    <w:name w:val="Intense Emphasis"/>
    <w:basedOn w:val="DefaultParagraphFont"/>
    <w:uiPriority w:val="21"/>
    <w:qFormat/>
    <w:rsid w:val="00F139F4"/>
    <w:rPr>
      <w:b/>
      <w:bCs/>
      <w:i/>
      <w:iCs/>
      <w:color w:val="auto"/>
    </w:rPr>
  </w:style>
  <w:style w:type="character" w:styleId="SubtleReference">
    <w:name w:val="Subtle Reference"/>
    <w:basedOn w:val="DefaultParagraphFont"/>
    <w:uiPriority w:val="31"/>
    <w:qFormat/>
    <w:rsid w:val="00F139F4"/>
    <w:rPr>
      <w:smallCaps/>
      <w:color w:val="auto"/>
      <w:u w:val="single" w:color="7F7F7F" w:themeColor="text1" w:themeTint="80"/>
    </w:rPr>
  </w:style>
  <w:style w:type="character" w:styleId="IntenseReference">
    <w:name w:val="Intense Reference"/>
    <w:basedOn w:val="DefaultParagraphFont"/>
    <w:uiPriority w:val="32"/>
    <w:qFormat/>
    <w:rsid w:val="00F139F4"/>
    <w:rPr>
      <w:b/>
      <w:bCs/>
      <w:smallCaps/>
      <w:color w:val="auto"/>
      <w:u w:val="single"/>
    </w:rPr>
  </w:style>
  <w:style w:type="character" w:styleId="BookTitle">
    <w:name w:val="Book Title"/>
    <w:basedOn w:val="DefaultParagraphFont"/>
    <w:uiPriority w:val="33"/>
    <w:qFormat/>
    <w:rsid w:val="00F139F4"/>
    <w:rPr>
      <w:b/>
      <w:bCs/>
      <w:smallCaps/>
      <w:color w:val="auto"/>
    </w:rPr>
  </w:style>
  <w:style w:type="paragraph" w:styleId="TOCHeading">
    <w:name w:val="TOC Heading"/>
    <w:basedOn w:val="Heading1"/>
    <w:next w:val="Normal"/>
    <w:uiPriority w:val="39"/>
    <w:unhideWhenUsed/>
    <w:qFormat/>
    <w:rsid w:val="00F139F4"/>
    <w:pPr>
      <w:spacing w:before="320" w:after="40" w:line="252" w:lineRule="auto"/>
      <w:jc w:val="both"/>
      <w:outlineLvl w:val="9"/>
    </w:pPr>
    <w:rPr>
      <w:b w:val="0"/>
      <w:bCs/>
      <w:caps/>
      <w:spacing w:val="4"/>
      <w:sz w:val="28"/>
      <w:szCs w:val="28"/>
      <w:lang w:val="en-GB"/>
    </w:rPr>
  </w:style>
  <w:style w:type="paragraph" w:styleId="TOC1">
    <w:name w:val="toc 1"/>
    <w:basedOn w:val="Normal"/>
    <w:next w:val="Normal"/>
    <w:autoRedefine/>
    <w:uiPriority w:val="39"/>
    <w:unhideWhenUsed/>
    <w:rsid w:val="00CB6D4A"/>
    <w:pPr>
      <w:spacing w:after="100"/>
    </w:pPr>
  </w:style>
  <w:style w:type="paragraph" w:styleId="TOC2">
    <w:name w:val="toc 2"/>
    <w:basedOn w:val="Normal"/>
    <w:next w:val="Normal"/>
    <w:autoRedefine/>
    <w:uiPriority w:val="39"/>
    <w:unhideWhenUsed/>
    <w:rsid w:val="00CB6D4A"/>
    <w:pPr>
      <w:spacing w:after="100"/>
      <w:ind w:left="220"/>
    </w:pPr>
  </w:style>
  <w:style w:type="paragraph" w:styleId="TOC3">
    <w:name w:val="toc 3"/>
    <w:basedOn w:val="Normal"/>
    <w:next w:val="Normal"/>
    <w:autoRedefine/>
    <w:uiPriority w:val="39"/>
    <w:unhideWhenUsed/>
    <w:rsid w:val="00CB6D4A"/>
    <w:pPr>
      <w:spacing w:after="100"/>
      <w:ind w:left="440"/>
    </w:pPr>
  </w:style>
  <w:style w:type="character" w:styleId="EndnoteReference">
    <w:name w:val="endnote reference"/>
    <w:basedOn w:val="DefaultParagraphFont"/>
    <w:uiPriority w:val="99"/>
    <w:semiHidden/>
    <w:unhideWhenUsed/>
    <w:rsid w:val="00DE01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722092">
      <w:bodyDiv w:val="1"/>
      <w:marLeft w:val="0"/>
      <w:marRight w:val="0"/>
      <w:marTop w:val="0"/>
      <w:marBottom w:val="0"/>
      <w:divBdr>
        <w:top w:val="none" w:sz="0" w:space="0" w:color="auto"/>
        <w:left w:val="none" w:sz="0" w:space="0" w:color="auto"/>
        <w:bottom w:val="none" w:sz="0" w:space="0" w:color="auto"/>
        <w:right w:val="none" w:sz="0" w:space="0" w:color="auto"/>
      </w:divBdr>
    </w:div>
    <w:div w:id="845755546">
      <w:bodyDiv w:val="1"/>
      <w:marLeft w:val="0"/>
      <w:marRight w:val="0"/>
      <w:marTop w:val="0"/>
      <w:marBottom w:val="0"/>
      <w:divBdr>
        <w:top w:val="none" w:sz="0" w:space="0" w:color="auto"/>
        <w:left w:val="none" w:sz="0" w:space="0" w:color="auto"/>
        <w:bottom w:val="none" w:sz="0" w:space="0" w:color="auto"/>
        <w:right w:val="none" w:sz="0" w:space="0" w:color="auto"/>
      </w:divBdr>
    </w:div>
    <w:div w:id="867522456">
      <w:bodyDiv w:val="1"/>
      <w:marLeft w:val="0"/>
      <w:marRight w:val="0"/>
      <w:marTop w:val="0"/>
      <w:marBottom w:val="0"/>
      <w:divBdr>
        <w:top w:val="none" w:sz="0" w:space="0" w:color="auto"/>
        <w:left w:val="none" w:sz="0" w:space="0" w:color="auto"/>
        <w:bottom w:val="none" w:sz="0" w:space="0" w:color="auto"/>
        <w:right w:val="none" w:sz="0" w:space="0" w:color="auto"/>
      </w:divBdr>
    </w:div>
    <w:div w:id="977105581">
      <w:bodyDiv w:val="1"/>
      <w:marLeft w:val="0"/>
      <w:marRight w:val="0"/>
      <w:marTop w:val="0"/>
      <w:marBottom w:val="0"/>
      <w:divBdr>
        <w:top w:val="none" w:sz="0" w:space="0" w:color="auto"/>
        <w:left w:val="none" w:sz="0" w:space="0" w:color="auto"/>
        <w:bottom w:val="none" w:sz="0" w:space="0" w:color="auto"/>
        <w:right w:val="none" w:sz="0" w:space="0" w:color="auto"/>
      </w:divBdr>
    </w:div>
    <w:div w:id="207959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324C30D-4178-F14A-90B6-45161F418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37019</Words>
  <Characters>211010</Characters>
  <Application>Microsoft Office Word</Application>
  <DocSecurity>0</DocSecurity>
  <Lines>1758</Lines>
  <Paragraphs>495</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247534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Page</dc:creator>
  <cp:keywords/>
  <dc:description/>
  <cp:lastModifiedBy>Siddharth Agarwal</cp:lastModifiedBy>
  <cp:revision>7</cp:revision>
  <dcterms:created xsi:type="dcterms:W3CDTF">2023-02-27T19:24:00Z</dcterms:created>
  <dcterms:modified xsi:type="dcterms:W3CDTF">2023-06-01T09:26:00Z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http://www.zotero.org/styles/american-journal-of-neuroradiology</vt:lpwstr>
  </property>
  <property fmtid="{D5CDD505-2E9C-101B-9397-08002B2CF9AE}" pid="3" name="Mendeley Recent Style Name 0_1">
    <vt:lpwstr>American Journal of Neuroradiology</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http://www.zotero.org/styles/clinical-neuroradiology</vt:lpwstr>
  </property>
  <property fmtid="{D5CDD505-2E9C-101B-9397-08002B2CF9AE}" pid="11" name="Mendeley Recent Style Name 4_1">
    <vt:lpwstr>Clinical Neuroradiology</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http://www.zotero.org/styles/investigative-radiology</vt:lpwstr>
  </property>
  <property fmtid="{D5CDD505-2E9C-101B-9397-08002B2CF9AE}" pid="15" name="Mendeley Recent Style Name 6_1">
    <vt:lpwstr>Investigative Radiology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e2cb3db9-070c-36f5-9a9b-5c19bf3c7cdd</vt:lpwstr>
  </property>
  <property fmtid="{D5CDD505-2E9C-101B-9397-08002B2CF9AE}" pid="24" name="Mendeley Citation Style_1">
    <vt:lpwstr>http://www.zotero.org/styles/american-journal-of-neuroradiology</vt:lpwstr>
  </property>
</Properties>
</file>