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1E0" w:rsidRPr="0069468B" w:rsidRDefault="00B331E0" w:rsidP="00B331E0">
      <w:pPr>
        <w:pStyle w:val="Beschriftung"/>
        <w:keepNext/>
        <w:rPr>
          <w:rFonts w:ascii="Arial" w:hAnsi="Arial" w:cs="Arial"/>
          <w:i w:val="0"/>
          <w:iCs w:val="0"/>
          <w:color w:val="000000" w:themeColor="text1"/>
          <w:sz w:val="21"/>
          <w:szCs w:val="21"/>
          <w:lang w:val="en-US"/>
        </w:rPr>
      </w:pPr>
      <w:r w:rsidRPr="0069468B">
        <w:rPr>
          <w:rFonts w:ascii="Arial" w:hAnsi="Arial" w:cs="Arial"/>
          <w:i w:val="0"/>
          <w:iCs w:val="0"/>
          <w:color w:val="000000" w:themeColor="text1"/>
          <w:sz w:val="21"/>
          <w:szCs w:val="21"/>
          <w:lang w:val="en-US"/>
        </w:rPr>
        <w:t>Supplement File 1: Details on the median follow-up listed for each entity</w:t>
      </w:r>
    </w:p>
    <w:tbl>
      <w:tblPr>
        <w:tblStyle w:val="EinfacheTabelle2"/>
        <w:tblW w:w="8505" w:type="dxa"/>
        <w:tblLook w:val="04A0" w:firstRow="1" w:lastRow="0" w:firstColumn="1" w:lastColumn="0" w:noHBand="0" w:noVBand="1"/>
      </w:tblPr>
      <w:tblGrid>
        <w:gridCol w:w="1985"/>
        <w:gridCol w:w="1843"/>
        <w:gridCol w:w="2693"/>
        <w:gridCol w:w="1984"/>
      </w:tblGrid>
      <w:tr w:rsidR="00B331E0" w:rsidRPr="0069103A" w:rsidTr="004E6A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Entity</w:t>
            </w:r>
          </w:p>
        </w:tc>
        <w:tc>
          <w:tcPr>
            <w:tcW w:w="1843" w:type="dxa"/>
            <w:shd w:val="clear" w:color="auto" w:fill="auto"/>
          </w:tcPr>
          <w:p w:rsidR="00B331E0" w:rsidRPr="0069468B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69468B">
              <w:rPr>
                <w:rFonts w:ascii="Arial" w:hAnsi="Arial" w:cs="Arial"/>
                <w:sz w:val="13"/>
                <w:szCs w:val="13"/>
                <w:lang w:val="en-US"/>
              </w:rPr>
              <w:t>Median follow-up in total</w:t>
            </w:r>
          </w:p>
        </w:tc>
        <w:tc>
          <w:tcPr>
            <w:tcW w:w="2693" w:type="dxa"/>
            <w:shd w:val="clear" w:color="auto" w:fill="auto"/>
          </w:tcPr>
          <w:p w:rsidR="00B331E0" w:rsidRPr="0069468B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69468B">
              <w:rPr>
                <w:rFonts w:ascii="Arial" w:hAnsi="Arial" w:cs="Arial"/>
                <w:sz w:val="13"/>
                <w:szCs w:val="13"/>
                <w:lang w:val="en-US"/>
              </w:rPr>
              <w:t>Median follow-up after single-target RT</w:t>
            </w:r>
          </w:p>
        </w:tc>
        <w:tc>
          <w:tcPr>
            <w:tcW w:w="1984" w:type="dxa"/>
            <w:shd w:val="clear" w:color="auto" w:fill="auto"/>
          </w:tcPr>
          <w:p w:rsidR="00B331E0" w:rsidRPr="0069468B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69468B">
              <w:rPr>
                <w:rFonts w:ascii="Arial" w:hAnsi="Arial" w:cs="Arial"/>
                <w:sz w:val="13"/>
                <w:szCs w:val="13"/>
                <w:lang w:val="en-US"/>
              </w:rPr>
              <w:t xml:space="preserve">Median follow-up after mtRT </w:t>
            </w:r>
          </w:p>
        </w:tc>
      </w:tr>
      <w:tr w:rsidR="00B331E0" w:rsidRPr="006821BA" w:rsidTr="004E6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 xml:space="preserve">Ewing Sarcoma </w:t>
            </w:r>
          </w:p>
        </w:tc>
        <w:tc>
          <w:tcPr>
            <w:tcW w:w="1843" w:type="dxa"/>
            <w:shd w:val="clear" w:color="auto" w:fill="auto"/>
          </w:tcPr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n=23</w:t>
            </w:r>
          </w:p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 xml:space="preserve">28.1 months </w:t>
            </w:r>
          </w:p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(range, 0.1-104.5 months)</w:t>
            </w:r>
          </w:p>
        </w:tc>
        <w:tc>
          <w:tcPr>
            <w:tcW w:w="2693" w:type="dxa"/>
            <w:shd w:val="clear" w:color="auto" w:fill="auto"/>
          </w:tcPr>
          <w:p w:rsidR="00B331E0" w:rsidRPr="006821BA" w:rsidRDefault="00B331E0" w:rsidP="004E6AC1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n=9</w:t>
            </w:r>
          </w:p>
          <w:p w:rsidR="00B331E0" w:rsidRPr="006821BA" w:rsidRDefault="00B331E0" w:rsidP="004E6AC1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 xml:space="preserve">46.9 months </w:t>
            </w:r>
          </w:p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(range, 7.9-104.5 months)</w:t>
            </w:r>
          </w:p>
        </w:tc>
        <w:tc>
          <w:tcPr>
            <w:tcW w:w="1984" w:type="dxa"/>
            <w:shd w:val="clear" w:color="auto" w:fill="auto"/>
          </w:tcPr>
          <w:p w:rsidR="00B331E0" w:rsidRPr="006821BA" w:rsidRDefault="00B331E0" w:rsidP="004E6AC1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 xml:space="preserve">n=14 </w:t>
            </w:r>
          </w:p>
          <w:p w:rsidR="00B331E0" w:rsidRPr="006821BA" w:rsidRDefault="00B331E0" w:rsidP="004E6AC1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19 months</w:t>
            </w:r>
          </w:p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(range, 0.1-68.3 months)</w:t>
            </w:r>
          </w:p>
        </w:tc>
      </w:tr>
      <w:tr w:rsidR="00B331E0" w:rsidRPr="006821BA" w:rsidTr="004E6A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Rhabdomyosarcoma</w:t>
            </w:r>
          </w:p>
        </w:tc>
        <w:tc>
          <w:tcPr>
            <w:tcW w:w="1843" w:type="dxa"/>
            <w:shd w:val="clear" w:color="auto" w:fill="auto"/>
          </w:tcPr>
          <w:p w:rsidR="00B331E0" w:rsidRPr="006821BA" w:rsidRDefault="00B331E0" w:rsidP="004E6AC1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n=6</w:t>
            </w:r>
          </w:p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14.2 months</w:t>
            </w:r>
          </w:p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(range, 5.2-73.4 months)</w:t>
            </w:r>
          </w:p>
        </w:tc>
        <w:tc>
          <w:tcPr>
            <w:tcW w:w="2693" w:type="dxa"/>
            <w:shd w:val="clear" w:color="auto" w:fill="auto"/>
          </w:tcPr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 xml:space="preserve">n=1 </w:t>
            </w:r>
          </w:p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10.4 months</w:t>
            </w:r>
          </w:p>
        </w:tc>
        <w:tc>
          <w:tcPr>
            <w:tcW w:w="1984" w:type="dxa"/>
            <w:shd w:val="clear" w:color="auto" w:fill="auto"/>
          </w:tcPr>
          <w:p w:rsidR="00B331E0" w:rsidRPr="006821BA" w:rsidRDefault="00B331E0" w:rsidP="004E6AC1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n=5</w:t>
            </w:r>
          </w:p>
          <w:p w:rsidR="00B331E0" w:rsidRPr="006821BA" w:rsidRDefault="00B331E0" w:rsidP="004E6AC1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17.9 months</w:t>
            </w:r>
          </w:p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(range, 5.2-73.4 months)</w:t>
            </w:r>
          </w:p>
        </w:tc>
      </w:tr>
      <w:tr w:rsidR="00B331E0" w:rsidRPr="006821BA" w:rsidTr="004E6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Other Soft-tissue Sarcoma</w:t>
            </w:r>
            <w:r>
              <w:rPr>
                <w:rFonts w:ascii="Arial" w:hAnsi="Arial" w:cs="Arial"/>
                <w:sz w:val="13"/>
                <w:szCs w:val="13"/>
              </w:rPr>
              <w:t>s*</w:t>
            </w:r>
          </w:p>
        </w:tc>
        <w:tc>
          <w:tcPr>
            <w:tcW w:w="1843" w:type="dxa"/>
            <w:shd w:val="clear" w:color="auto" w:fill="auto"/>
          </w:tcPr>
          <w:p w:rsidR="00B331E0" w:rsidRPr="006821BA" w:rsidRDefault="00B331E0" w:rsidP="004E6AC1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n=7</w:t>
            </w:r>
          </w:p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 xml:space="preserve">44.9 months </w:t>
            </w:r>
          </w:p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(range, 0-98.8 months)</w:t>
            </w:r>
          </w:p>
        </w:tc>
        <w:tc>
          <w:tcPr>
            <w:tcW w:w="2693" w:type="dxa"/>
            <w:shd w:val="clear" w:color="auto" w:fill="auto"/>
          </w:tcPr>
          <w:p w:rsidR="00B331E0" w:rsidRPr="006821BA" w:rsidRDefault="00B331E0" w:rsidP="004E6AC1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n=6</w:t>
            </w:r>
          </w:p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 xml:space="preserve">52.6 months </w:t>
            </w:r>
          </w:p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(range, 0-98.8 months)</w:t>
            </w:r>
          </w:p>
        </w:tc>
        <w:tc>
          <w:tcPr>
            <w:tcW w:w="1984" w:type="dxa"/>
            <w:shd w:val="clear" w:color="auto" w:fill="auto"/>
          </w:tcPr>
          <w:p w:rsidR="00B331E0" w:rsidRPr="006821BA" w:rsidRDefault="00B331E0" w:rsidP="004E6AC1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n=1</w:t>
            </w:r>
          </w:p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26.4 months</w:t>
            </w:r>
          </w:p>
        </w:tc>
      </w:tr>
      <w:tr w:rsidR="00B331E0" w:rsidRPr="006821BA" w:rsidTr="004E6A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Osteosarcoma</w:t>
            </w:r>
          </w:p>
        </w:tc>
        <w:tc>
          <w:tcPr>
            <w:tcW w:w="1843" w:type="dxa"/>
            <w:shd w:val="clear" w:color="auto" w:fill="auto"/>
          </w:tcPr>
          <w:p w:rsidR="00B331E0" w:rsidRPr="006821BA" w:rsidRDefault="00B331E0" w:rsidP="004E6AC1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n=2</w:t>
            </w:r>
          </w:p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 xml:space="preserve">41.8 months </w:t>
            </w:r>
          </w:p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(range, 7.4-76.3 months)</w:t>
            </w:r>
          </w:p>
        </w:tc>
        <w:tc>
          <w:tcPr>
            <w:tcW w:w="2693" w:type="dxa"/>
            <w:shd w:val="clear" w:color="auto" w:fill="auto"/>
          </w:tcPr>
          <w:p w:rsidR="00B331E0" w:rsidRPr="006821BA" w:rsidRDefault="00B331E0" w:rsidP="004E6AC1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n=2</w:t>
            </w:r>
          </w:p>
          <w:p w:rsidR="00B331E0" w:rsidRPr="006821BA" w:rsidRDefault="00B331E0" w:rsidP="004E6AC1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41.8 months</w:t>
            </w:r>
          </w:p>
          <w:p w:rsidR="00B331E0" w:rsidRPr="006821BA" w:rsidRDefault="00B331E0" w:rsidP="004E6AC1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6821BA">
              <w:rPr>
                <w:rFonts w:ascii="Arial" w:hAnsi="Arial" w:cs="Arial"/>
                <w:sz w:val="13"/>
                <w:szCs w:val="13"/>
              </w:rPr>
              <w:t>(range, 7.4-76.3 months)</w:t>
            </w:r>
          </w:p>
        </w:tc>
        <w:tc>
          <w:tcPr>
            <w:tcW w:w="1984" w:type="dxa"/>
            <w:shd w:val="clear" w:color="auto" w:fill="auto"/>
          </w:tcPr>
          <w:p w:rsidR="00B331E0" w:rsidRPr="006821BA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-</w:t>
            </w:r>
          </w:p>
        </w:tc>
      </w:tr>
      <w:tr w:rsidR="00B331E0" w:rsidRPr="006821BA" w:rsidTr="004E6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4"/>
            <w:shd w:val="clear" w:color="auto" w:fill="auto"/>
          </w:tcPr>
          <w:p w:rsidR="00B331E0" w:rsidRDefault="00B331E0" w:rsidP="004E6AC1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3"/>
                <w:szCs w:val="13"/>
              </w:rPr>
            </w:pPr>
            <w:r w:rsidRPr="0069468B">
              <w:rPr>
                <w:rFonts w:ascii="Arial" w:hAnsi="Arial" w:cs="Arial"/>
                <w:sz w:val="13"/>
                <w:szCs w:val="13"/>
              </w:rPr>
              <w:t>* Fibromyxoid Sarcoma (n=1), Synovial Sarcoma (n=2), Desmoid Sarcoma (n=2), Unclassified Sarcoma (n=2)</w:t>
            </w:r>
          </w:p>
        </w:tc>
      </w:tr>
    </w:tbl>
    <w:p w:rsidR="00B331E0" w:rsidRPr="0069468B" w:rsidRDefault="00B331E0" w:rsidP="00B331E0">
      <w:pPr>
        <w:rPr>
          <w:rFonts w:ascii="Arial" w:hAnsi="Arial" w:cs="Arial"/>
          <w:b/>
          <w:color w:val="000000" w:themeColor="text1"/>
        </w:rPr>
      </w:pPr>
    </w:p>
    <w:p w:rsidR="00F20ED4" w:rsidRDefault="00F20ED4">
      <w:bookmarkStart w:id="0" w:name="_GoBack"/>
      <w:bookmarkEnd w:id="0"/>
    </w:p>
    <w:sectPr w:rsidR="00F20ED4" w:rsidSect="00B05EFA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0FC"/>
    <w:rsid w:val="00062BA8"/>
    <w:rsid w:val="000E0D37"/>
    <w:rsid w:val="001B20C0"/>
    <w:rsid w:val="00271A2C"/>
    <w:rsid w:val="00314E2E"/>
    <w:rsid w:val="003C00FC"/>
    <w:rsid w:val="00480D63"/>
    <w:rsid w:val="005C7BA2"/>
    <w:rsid w:val="005E4B2A"/>
    <w:rsid w:val="00633E31"/>
    <w:rsid w:val="00644D26"/>
    <w:rsid w:val="00654544"/>
    <w:rsid w:val="00814793"/>
    <w:rsid w:val="00821F03"/>
    <w:rsid w:val="008738CD"/>
    <w:rsid w:val="008A6CDB"/>
    <w:rsid w:val="00932854"/>
    <w:rsid w:val="009E00C2"/>
    <w:rsid w:val="00A23CC0"/>
    <w:rsid w:val="00A53812"/>
    <w:rsid w:val="00B05EFA"/>
    <w:rsid w:val="00B331E0"/>
    <w:rsid w:val="00B7707F"/>
    <w:rsid w:val="00B86DAE"/>
    <w:rsid w:val="00BE2D1A"/>
    <w:rsid w:val="00C87F5E"/>
    <w:rsid w:val="00CB0680"/>
    <w:rsid w:val="00CD08E4"/>
    <w:rsid w:val="00D17519"/>
    <w:rsid w:val="00DB62DE"/>
    <w:rsid w:val="00F20ED4"/>
    <w:rsid w:val="00FB3D91"/>
    <w:rsid w:val="00FB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93208"/>
  <w15:chartTrackingRefBased/>
  <w15:docId w15:val="{46646E29-6876-464F-9B47-E210BDC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00FC"/>
    <w:pPr>
      <w:spacing w:after="160" w:line="259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3C00F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EinfacheTabelle2">
    <w:name w:val="Plain Table 2"/>
    <w:basedOn w:val="NormaleTabelle"/>
    <w:uiPriority w:val="42"/>
    <w:rsid w:val="003C00FC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651</Characters>
  <Application>Microsoft Office Word</Application>
  <DocSecurity>0</DocSecurity>
  <Lines>9</Lines>
  <Paragraphs>2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2020-03-19T15:24:00Z</dcterms:created>
  <dcterms:modified xsi:type="dcterms:W3CDTF">2020-03-19T15:24:00Z</dcterms:modified>
</cp:coreProperties>
</file>