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12" w:rsidRPr="00E75F12" w:rsidRDefault="00E75F12" w:rsidP="00E75F12">
      <w:pPr>
        <w:rPr>
          <w:lang w:val="en-AU"/>
        </w:rPr>
      </w:pPr>
      <w:r w:rsidRPr="00E75F12">
        <w:rPr>
          <w:lang w:val="en-AU"/>
        </w:rPr>
        <w:drawing>
          <wp:inline distT="0" distB="0" distL="0" distR="0" wp14:anchorId="0839E905" wp14:editId="4A8528B1">
            <wp:extent cx="5756910" cy="340931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F12" w:rsidRDefault="00E75F12" w:rsidP="00E75F12">
      <w:pPr>
        <w:rPr>
          <w:lang w:val="en-AU"/>
        </w:rPr>
      </w:pPr>
      <w:r w:rsidRPr="00E75F12">
        <w:rPr>
          <w:b/>
          <w:lang w:val="en-AU"/>
        </w:rPr>
        <w:t>Supplementary Table 1</w:t>
      </w:r>
      <w:r w:rsidRPr="00E75F12">
        <w:rPr>
          <w:lang w:val="en-AU"/>
        </w:rPr>
        <w:t>: Differences in characteristics of the participants</w:t>
      </w:r>
      <w:bookmarkStart w:id="0" w:name="_GoBack"/>
      <w:bookmarkEnd w:id="0"/>
    </w:p>
    <w:p w:rsidR="002F1D6F" w:rsidRDefault="002F1D6F" w:rsidP="00E75F12">
      <w:pPr>
        <w:rPr>
          <w:lang w:val="en-AU"/>
        </w:rPr>
      </w:pPr>
    </w:p>
    <w:p w:rsidR="00E75F12" w:rsidRDefault="00E75F12" w:rsidP="00E75F12">
      <w:pPr>
        <w:rPr>
          <w:lang w:val="en-AU"/>
        </w:rPr>
      </w:pP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540"/>
        <w:gridCol w:w="1830"/>
        <w:gridCol w:w="1030"/>
      </w:tblGrid>
      <w:tr w:rsidR="002F1D6F" w:rsidRPr="002F1D6F" w:rsidTr="002F1D6F">
        <w:trPr>
          <w:trHeight w:val="320"/>
        </w:trPr>
        <w:tc>
          <w:tcPr>
            <w:tcW w:w="130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A5A5A5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Question</w:t>
            </w:r>
          </w:p>
        </w:tc>
        <w:tc>
          <w:tcPr>
            <w:tcW w:w="254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A5A5A5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Group</w:t>
            </w:r>
          </w:p>
        </w:tc>
        <w:tc>
          <w:tcPr>
            <w:tcW w:w="183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A5A5A5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Response n (%)</w:t>
            </w:r>
          </w:p>
        </w:tc>
        <w:tc>
          <w:tcPr>
            <w:tcW w:w="103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A5A5A5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 value</w:t>
            </w:r>
          </w:p>
        </w:tc>
      </w:tr>
      <w:tr w:rsidR="002F1D6F" w:rsidRPr="002F1D6F" w:rsidTr="002F1D6F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working conditions during the pandemic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 change of work scope or extent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university degree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23 (23%)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0.027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higher degree (MD, PD)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109 (35%)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more clinical work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49 (32%)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&lt;0.001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134 (52%)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more research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31 (20%)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0.008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27 (11%)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31 (20%)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0.006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27 (11%)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university degree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7 (7%)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0.020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higher degree (MD, PD)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51 (17%)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less elective interventions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59 (39%)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&lt;0.001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19 (7%)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transferred to different field (not original field of education)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42 (28%)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0.006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105 (41%)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less access to childcare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14 (9%)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0.032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42 (17%)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13 (9%)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0.018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43 (17%)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in-house training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 accress before pandmic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10 (8%)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0.058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31 (15%)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24 (18%)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0.068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17 (8%)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 access during pandemic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20 (16%)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0.019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57 (27%)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34 (26%)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0.102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43 (21%)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 alternatives to replace face-to-face education content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78 (68%)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&lt;0.001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84 (46%)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external training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 accress before pandmic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university degree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9 (11%)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0.087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higher degree (MD, PD)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9 (4%)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 accress during pandmic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university degree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15 (19%)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0.039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higher degree (MD, PD)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21 (9%)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personal elaboration of cancelled education content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49 (44%)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0.018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52 (28%)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less feedback from supervisors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55 (50%)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0.009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68 (37%)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personally rated quality of own work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good and very good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male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58 (57%)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0.022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116 (67%)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personal well-being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good and very good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38 (38%)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0.069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63 (36%)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43 (39%)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0.286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58 (35%)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bad and very bad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34 (64%)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0.069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45 (26%)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25 (23%)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0.286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44 (32%)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pressure due to…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val="en-AU" w:eastAsia="de-DE"/>
              </w:rPr>
              <w:lastRenderedPageBreak/>
              <w:t xml:space="preserve">excessive demands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20 (20%)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0.046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56 (31%)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19 (17%)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0.043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57 (33%)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university degree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26 (39%)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0.061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higher degree (MD, PD)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50 (23%)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less communication with experienced collegues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university degree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35 (56%)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&lt;0.001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higher degree (MD, PD)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62 (30%)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fear to infect others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42 (41%)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0.001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94 (52%)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6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biggest negative influencing factors on training conditions</w:t>
            </w:r>
          </w:p>
        </w:tc>
      </w:tr>
      <w:tr w:rsidR="002F1D6F" w:rsidRPr="002F1D6F" w:rsidTr="002F1D6F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discontinuing/reducing face-to-face events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male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44 (40%)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0.035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60 (33%)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33 (30%)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0.050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71 (39%)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discontinuing/reducing in-house training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male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39 (36%)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0.031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79 (43%)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36 (33%)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0.003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82 (45%)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discontinuing/reducing elective interventions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51 (46%)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&lt;0.001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22 (12%)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own abscence from work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male 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18 (17%)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0.078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female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52 (29%)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being transferred to different field of work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surgical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36 (33%)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0.001</w:t>
            </w:r>
          </w:p>
        </w:tc>
      </w:tr>
      <w:tr w:rsidR="002F1D6F" w:rsidRPr="002F1D6F" w:rsidTr="002F1D6F">
        <w:trPr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</w:p>
        </w:tc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non-surgical</w:t>
            </w:r>
          </w:p>
        </w:tc>
        <w:tc>
          <w:tcPr>
            <w:tcW w:w="1830" w:type="dxa"/>
            <w:tcBorders>
              <w:top w:val="nil"/>
              <w:left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1D6F">
              <w:rPr>
                <w:rFonts w:ascii="Calibri" w:eastAsia="Times New Roman" w:hAnsi="Calibri" w:cs="Calibri"/>
                <w:color w:val="000000"/>
                <w:lang w:eastAsia="de-DE"/>
              </w:rPr>
              <w:t>35 (19%)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EDEDED" w:fill="EDEDED"/>
            <w:noWrap/>
            <w:vAlign w:val="bottom"/>
            <w:hideMark/>
          </w:tcPr>
          <w:p w:rsidR="002F1D6F" w:rsidRPr="002F1D6F" w:rsidRDefault="002F1D6F" w:rsidP="002F1D6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2F1D6F" w:rsidRPr="002F1D6F" w:rsidRDefault="002F1D6F" w:rsidP="002F1D6F">
      <w:pPr>
        <w:rPr>
          <w:lang w:val="en-AU"/>
        </w:rPr>
      </w:pPr>
      <w:r>
        <w:rPr>
          <w:b/>
          <w:lang w:val="en-AU"/>
        </w:rPr>
        <w:t xml:space="preserve">Supplementary </w:t>
      </w:r>
      <w:r w:rsidRPr="002F1D6F">
        <w:rPr>
          <w:b/>
          <w:lang w:val="en-AU"/>
        </w:rPr>
        <w:t xml:space="preserve">Table </w:t>
      </w:r>
      <w:r>
        <w:rPr>
          <w:b/>
          <w:lang w:val="en-AU"/>
        </w:rPr>
        <w:t>2</w:t>
      </w:r>
      <w:r w:rsidRPr="002F1D6F">
        <w:rPr>
          <w:lang w:val="en-AU"/>
        </w:rPr>
        <w:t xml:space="preserve">: </w:t>
      </w:r>
      <w:r>
        <w:rPr>
          <w:lang w:val="en-AU"/>
        </w:rPr>
        <w:t>D</w:t>
      </w:r>
      <w:r w:rsidRPr="002F1D6F">
        <w:rPr>
          <w:lang w:val="en-AU"/>
        </w:rPr>
        <w:t>ifferences in answers of subgroups.</w:t>
      </w:r>
    </w:p>
    <w:p w:rsidR="00CC2167" w:rsidRPr="00E75F12" w:rsidRDefault="002F1D6F">
      <w:pPr>
        <w:rPr>
          <w:lang w:val="en-AU"/>
        </w:rPr>
      </w:pPr>
    </w:p>
    <w:sectPr w:rsidR="00CC2167" w:rsidRPr="00E75F12" w:rsidSect="00746D3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12"/>
    <w:rsid w:val="000B2725"/>
    <w:rsid w:val="001C134E"/>
    <w:rsid w:val="002C4770"/>
    <w:rsid w:val="002F1D6F"/>
    <w:rsid w:val="003F7F33"/>
    <w:rsid w:val="004605AA"/>
    <w:rsid w:val="00574E17"/>
    <w:rsid w:val="00746D33"/>
    <w:rsid w:val="00767A43"/>
    <w:rsid w:val="007D1748"/>
    <w:rsid w:val="007D79D7"/>
    <w:rsid w:val="00A91B17"/>
    <w:rsid w:val="00AF451C"/>
    <w:rsid w:val="00B145D1"/>
    <w:rsid w:val="00CA78FD"/>
    <w:rsid w:val="00D93D8C"/>
    <w:rsid w:val="00E67EB2"/>
    <w:rsid w:val="00E7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B9F448"/>
  <w14:defaultImageDpi w14:val="32767"/>
  <w15:chartTrackingRefBased/>
  <w15:docId w15:val="{F6F1A168-4A7D-6C47-B2F9-764FA74F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</dc:creator>
  <cp:keywords/>
  <dc:description/>
  <cp:lastModifiedBy>MT</cp:lastModifiedBy>
  <cp:revision>3</cp:revision>
  <dcterms:created xsi:type="dcterms:W3CDTF">2023-06-08T04:32:00Z</dcterms:created>
  <dcterms:modified xsi:type="dcterms:W3CDTF">2023-06-08T04:38:00Z</dcterms:modified>
</cp:coreProperties>
</file>