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78999D" w14:textId="545C81BC" w:rsidR="00817A21" w:rsidRPr="002250A0" w:rsidRDefault="00817A21" w:rsidP="008A4762">
      <w:pPr>
        <w:pStyle w:val="MDPI31text"/>
        <w:ind w:left="0" w:firstLine="0"/>
        <w:rPr>
          <w:rFonts w:ascii="Times New Roman" w:hAnsi="Times New Roman"/>
          <w:sz w:val="24"/>
          <w:szCs w:val="24"/>
        </w:rPr>
      </w:pPr>
      <w:r w:rsidRPr="002250A0">
        <w:rPr>
          <w:rFonts w:ascii="Times New Roman" w:hAnsi="Times New Roman"/>
          <w:b/>
          <w:sz w:val="24"/>
          <w:szCs w:val="24"/>
        </w:rPr>
        <w:t xml:space="preserve">Suppl. Table </w:t>
      </w:r>
      <w:r w:rsidR="00E84F23" w:rsidRPr="002250A0">
        <w:rPr>
          <w:rFonts w:ascii="Times New Roman" w:hAnsi="Times New Roman"/>
          <w:b/>
          <w:sz w:val="24"/>
          <w:szCs w:val="24"/>
        </w:rPr>
        <w:t>S3</w:t>
      </w:r>
      <w:r w:rsidRPr="002250A0">
        <w:rPr>
          <w:rFonts w:ascii="Times New Roman" w:hAnsi="Times New Roman"/>
          <w:b/>
          <w:sz w:val="24"/>
          <w:szCs w:val="24"/>
        </w:rPr>
        <w:t>.</w:t>
      </w:r>
      <w:r w:rsidRPr="002250A0">
        <w:rPr>
          <w:rFonts w:ascii="Times New Roman" w:hAnsi="Times New Roman"/>
          <w:sz w:val="24"/>
          <w:szCs w:val="24"/>
        </w:rPr>
        <w:t xml:space="preserve"> </w:t>
      </w:r>
      <w:r w:rsidR="00A14CF9" w:rsidRPr="002250A0">
        <w:rPr>
          <w:rFonts w:ascii="Times New Roman" w:hAnsi="Times New Roman"/>
          <w:sz w:val="24"/>
          <w:szCs w:val="24"/>
        </w:rPr>
        <w:t xml:space="preserve">Outcomes in patients with </w:t>
      </w:r>
      <w:bookmarkStart w:id="0" w:name="_GoBack"/>
      <w:bookmarkEnd w:id="0"/>
      <w:r w:rsidR="00A14CF9" w:rsidRPr="002250A0">
        <w:rPr>
          <w:rFonts w:ascii="Times New Roman" w:hAnsi="Times New Roman"/>
          <w:sz w:val="24"/>
          <w:szCs w:val="24"/>
        </w:rPr>
        <w:t xml:space="preserve">PET-CT-based staging vs. conventional staging including further parameters with possible influence on survival. </w:t>
      </w:r>
      <w:proofErr w:type="spellStart"/>
      <w:r w:rsidRPr="002250A0">
        <w:rPr>
          <w:rFonts w:ascii="Times New Roman" w:hAnsi="Times New Roman"/>
          <w:sz w:val="24"/>
          <w:szCs w:val="24"/>
        </w:rPr>
        <w:t>Univariable</w:t>
      </w:r>
      <w:proofErr w:type="spellEnd"/>
      <w:r w:rsidRPr="002250A0">
        <w:rPr>
          <w:rFonts w:ascii="Times New Roman" w:hAnsi="Times New Roman"/>
          <w:sz w:val="24"/>
          <w:szCs w:val="24"/>
        </w:rPr>
        <w:t xml:space="preserve"> Cox regression analysis</w:t>
      </w:r>
      <w:r w:rsidR="00A14CF9" w:rsidRPr="002250A0">
        <w:rPr>
          <w:rFonts w:ascii="Times New Roman" w:hAnsi="Times New Roman"/>
          <w:sz w:val="24"/>
          <w:szCs w:val="24"/>
        </w:rPr>
        <w:t>. OS—overall survival. PFS—progression-free survival. LRPFS—</w:t>
      </w:r>
      <w:proofErr w:type="spellStart"/>
      <w:r w:rsidR="00A14CF9" w:rsidRPr="002250A0">
        <w:rPr>
          <w:rFonts w:ascii="Times New Roman" w:hAnsi="Times New Roman"/>
          <w:sz w:val="24"/>
          <w:szCs w:val="24"/>
        </w:rPr>
        <w:t>locoregional</w:t>
      </w:r>
      <w:proofErr w:type="spellEnd"/>
      <w:r w:rsidR="00A14CF9" w:rsidRPr="002250A0">
        <w:rPr>
          <w:rFonts w:ascii="Times New Roman" w:hAnsi="Times New Roman"/>
          <w:sz w:val="24"/>
          <w:szCs w:val="24"/>
        </w:rPr>
        <w:t xml:space="preserve"> progression-free survival. DPFS—distant progression-free survival.</w:t>
      </w:r>
    </w:p>
    <w:tbl>
      <w:tblPr>
        <w:tblW w:w="15319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1587"/>
        <w:gridCol w:w="1588"/>
        <w:gridCol w:w="1587"/>
        <w:gridCol w:w="1588"/>
        <w:gridCol w:w="1587"/>
        <w:gridCol w:w="1588"/>
        <w:gridCol w:w="1587"/>
        <w:gridCol w:w="1588"/>
      </w:tblGrid>
      <w:tr w:rsidR="00817A21" w:rsidRPr="002250A0" w14:paraId="5460DC08" w14:textId="77777777" w:rsidTr="0053335B">
        <w:tc>
          <w:tcPr>
            <w:tcW w:w="2619" w:type="dxa"/>
            <w:vMerge w:val="restart"/>
            <w:vAlign w:val="center"/>
          </w:tcPr>
          <w:p w14:paraId="57DAF229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2250A0">
              <w:rPr>
                <w:rFonts w:ascii="Times New Roman" w:hAnsi="Times New Roman"/>
                <w:b/>
                <w:snapToGrid/>
              </w:rPr>
              <w:t>Parameter</w:t>
            </w:r>
          </w:p>
        </w:tc>
        <w:tc>
          <w:tcPr>
            <w:tcW w:w="31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88E5E4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2250A0">
              <w:rPr>
                <w:rFonts w:ascii="Times New Roman" w:hAnsi="Times New Roman"/>
                <w:b/>
                <w:snapToGrid/>
              </w:rPr>
              <w:t>OS</w:t>
            </w:r>
          </w:p>
        </w:tc>
        <w:tc>
          <w:tcPr>
            <w:tcW w:w="3175" w:type="dxa"/>
            <w:gridSpan w:val="2"/>
            <w:tcBorders>
              <w:bottom w:val="single" w:sz="4" w:space="0" w:color="auto"/>
            </w:tcBorders>
            <w:vAlign w:val="center"/>
          </w:tcPr>
          <w:p w14:paraId="6FE80AE1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2250A0">
              <w:rPr>
                <w:rFonts w:ascii="Times New Roman" w:hAnsi="Times New Roman"/>
                <w:b/>
                <w:snapToGrid/>
              </w:rPr>
              <w:t>PFS</w:t>
            </w:r>
          </w:p>
        </w:tc>
        <w:tc>
          <w:tcPr>
            <w:tcW w:w="3175" w:type="dxa"/>
            <w:gridSpan w:val="2"/>
            <w:tcBorders>
              <w:bottom w:val="single" w:sz="4" w:space="0" w:color="auto"/>
            </w:tcBorders>
            <w:vAlign w:val="center"/>
          </w:tcPr>
          <w:p w14:paraId="33F65CA4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2250A0">
              <w:rPr>
                <w:rFonts w:ascii="Times New Roman" w:hAnsi="Times New Roman"/>
                <w:b/>
                <w:snapToGrid/>
              </w:rPr>
              <w:t>LRPFS</w:t>
            </w:r>
          </w:p>
        </w:tc>
        <w:tc>
          <w:tcPr>
            <w:tcW w:w="3175" w:type="dxa"/>
            <w:gridSpan w:val="2"/>
            <w:tcBorders>
              <w:bottom w:val="single" w:sz="4" w:space="0" w:color="auto"/>
            </w:tcBorders>
            <w:vAlign w:val="center"/>
          </w:tcPr>
          <w:p w14:paraId="0D4CBFA5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2250A0">
              <w:rPr>
                <w:rFonts w:ascii="Times New Roman" w:hAnsi="Times New Roman"/>
                <w:b/>
                <w:snapToGrid/>
              </w:rPr>
              <w:t>DPFS</w:t>
            </w:r>
          </w:p>
        </w:tc>
      </w:tr>
      <w:tr w:rsidR="00817A21" w:rsidRPr="002250A0" w14:paraId="51E4DBB3" w14:textId="77777777" w:rsidTr="0053335B">
        <w:tc>
          <w:tcPr>
            <w:tcW w:w="2619" w:type="dxa"/>
            <w:vMerge/>
            <w:tcBorders>
              <w:bottom w:val="single" w:sz="4" w:space="0" w:color="auto"/>
            </w:tcBorders>
            <w:vAlign w:val="center"/>
          </w:tcPr>
          <w:p w14:paraId="22E5F680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2E4CF0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2250A0">
              <w:rPr>
                <w:rFonts w:ascii="Times New Roman" w:hAnsi="Times New Roman"/>
                <w:b/>
                <w:snapToGrid/>
              </w:rPr>
              <w:t>Hazard ratio (95% confidence interval)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14:paraId="6A4A751E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2250A0">
              <w:rPr>
                <w:rFonts w:ascii="Times New Roman" w:hAnsi="Times New Roman"/>
                <w:b/>
                <w:snapToGrid/>
              </w:rPr>
              <w:t>p-value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457BE953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2250A0">
              <w:rPr>
                <w:rFonts w:ascii="Times New Roman" w:hAnsi="Times New Roman"/>
                <w:b/>
                <w:snapToGrid/>
              </w:rPr>
              <w:t>Hazard ratio (95% confidence interval)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14:paraId="3DB2DE6F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2250A0">
              <w:rPr>
                <w:rFonts w:ascii="Times New Roman" w:hAnsi="Times New Roman"/>
                <w:b/>
                <w:snapToGrid/>
              </w:rPr>
              <w:t>p-value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120C1488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2250A0">
              <w:rPr>
                <w:rFonts w:ascii="Times New Roman" w:hAnsi="Times New Roman"/>
                <w:b/>
                <w:snapToGrid/>
              </w:rPr>
              <w:t>Hazard ratio (95% confidence interval)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14:paraId="747C4E77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2250A0">
              <w:rPr>
                <w:rFonts w:ascii="Times New Roman" w:hAnsi="Times New Roman"/>
                <w:b/>
                <w:snapToGrid/>
              </w:rPr>
              <w:t>p-value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14:paraId="5FDB19C0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2250A0">
              <w:rPr>
                <w:rFonts w:ascii="Times New Roman" w:hAnsi="Times New Roman"/>
                <w:b/>
                <w:snapToGrid/>
              </w:rPr>
              <w:t>Hazard ratio (95% confidence interval)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vAlign w:val="center"/>
          </w:tcPr>
          <w:p w14:paraId="7377B197" w14:textId="77777777" w:rsidR="00817A21" w:rsidRPr="002250A0" w:rsidRDefault="00817A21" w:rsidP="0019146C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2250A0">
              <w:rPr>
                <w:rFonts w:ascii="Times New Roman" w:hAnsi="Times New Roman"/>
                <w:b/>
                <w:snapToGrid/>
              </w:rPr>
              <w:t>p-value</w:t>
            </w:r>
          </w:p>
        </w:tc>
      </w:tr>
      <w:tr w:rsidR="00503A87" w:rsidRPr="002250A0" w14:paraId="17CFE553" w14:textId="77777777" w:rsidTr="00A14CF9">
        <w:trPr>
          <w:trHeight w:val="283"/>
        </w:trPr>
        <w:tc>
          <w:tcPr>
            <w:tcW w:w="2619" w:type="dxa"/>
            <w:vAlign w:val="center"/>
          </w:tcPr>
          <w:p w14:paraId="53CD46F4" w14:textId="3B20DA1B" w:rsidR="00503A87" w:rsidRPr="002250A0" w:rsidRDefault="00503A87" w:rsidP="00A14CF9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PET-CT-</w:t>
            </w:r>
            <w:r w:rsidR="00A14CF9" w:rsidRPr="002250A0">
              <w:rPr>
                <w:rFonts w:ascii="Times New Roman" w:hAnsi="Times New Roman"/>
              </w:rPr>
              <w:t xml:space="preserve">based </w:t>
            </w:r>
            <w:r w:rsidRPr="002250A0">
              <w:rPr>
                <w:rFonts w:ascii="Times New Roman" w:hAnsi="Times New Roman"/>
              </w:rPr>
              <w:t>staging</w:t>
            </w:r>
            <w:r w:rsidR="008C2D6D" w:rsidRPr="002250A0">
              <w:rPr>
                <w:rFonts w:ascii="Times New Roman" w:hAnsi="Times New Roman"/>
              </w:rPr>
              <w:t xml:space="preserve"> (170)</w:t>
            </w:r>
            <w:r w:rsidRPr="002250A0">
              <w:rPr>
                <w:rFonts w:ascii="Times New Roman" w:hAnsi="Times New Roman"/>
              </w:rPr>
              <w:t xml:space="preserve"> vs. conventional staging</w:t>
            </w:r>
            <w:r w:rsidR="008C2D6D" w:rsidRPr="002250A0">
              <w:rPr>
                <w:rFonts w:ascii="Times New Roman" w:hAnsi="Times New Roman"/>
              </w:rPr>
              <w:t xml:space="preserve"> (103)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0527F22F" w14:textId="4635F41C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53335B" w:rsidRPr="002250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49-0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87)</w:t>
            </w:r>
          </w:p>
        </w:tc>
        <w:tc>
          <w:tcPr>
            <w:tcW w:w="1588" w:type="dxa"/>
            <w:vAlign w:val="center"/>
          </w:tcPr>
          <w:p w14:paraId="6882ABFF" w14:textId="2C319B6B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&lt;0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87" w:type="dxa"/>
            <w:vAlign w:val="center"/>
          </w:tcPr>
          <w:p w14:paraId="780D34F1" w14:textId="1F8CAD7B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53335B" w:rsidRPr="002250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5-0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85)</w:t>
            </w:r>
          </w:p>
        </w:tc>
        <w:tc>
          <w:tcPr>
            <w:tcW w:w="1588" w:type="dxa"/>
            <w:vAlign w:val="center"/>
          </w:tcPr>
          <w:p w14:paraId="2DB5038E" w14:textId="6E2EDB52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&lt;0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87" w:type="dxa"/>
            <w:vAlign w:val="center"/>
          </w:tcPr>
          <w:p w14:paraId="145617C2" w14:textId="4CFC3321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53335B" w:rsidRPr="002250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5-0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86)</w:t>
            </w:r>
          </w:p>
        </w:tc>
        <w:tc>
          <w:tcPr>
            <w:tcW w:w="1588" w:type="dxa"/>
            <w:vAlign w:val="center"/>
          </w:tcPr>
          <w:p w14:paraId="45DA37A8" w14:textId="33AD09E5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&lt;0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87" w:type="dxa"/>
            <w:vAlign w:val="center"/>
          </w:tcPr>
          <w:p w14:paraId="02946DFC" w14:textId="16A6562C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  <w:r w:rsidR="0053335B" w:rsidRPr="002250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5-0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86)</w:t>
            </w:r>
          </w:p>
        </w:tc>
        <w:tc>
          <w:tcPr>
            <w:tcW w:w="1588" w:type="dxa"/>
            <w:vAlign w:val="center"/>
          </w:tcPr>
          <w:p w14:paraId="5F95FB20" w14:textId="38436176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&lt;0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</w:tr>
      <w:tr w:rsidR="00503A87" w:rsidRPr="002250A0" w14:paraId="3597C1F4" w14:textId="77777777" w:rsidTr="00A14CF9">
        <w:trPr>
          <w:trHeight w:val="283"/>
        </w:trPr>
        <w:tc>
          <w:tcPr>
            <w:tcW w:w="2619" w:type="dxa"/>
            <w:vAlign w:val="center"/>
          </w:tcPr>
          <w:p w14:paraId="1D9D6DCE" w14:textId="1FA0082F" w:rsidR="00503A87" w:rsidRPr="002250A0" w:rsidRDefault="00724813" w:rsidP="00A14CF9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Gender, female (n=66) vs. male (n=207)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B8A4AB5" w14:textId="76EC52C3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="0053335B" w:rsidRPr="002250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5-1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01)</w:t>
            </w:r>
          </w:p>
        </w:tc>
        <w:tc>
          <w:tcPr>
            <w:tcW w:w="1588" w:type="dxa"/>
            <w:vAlign w:val="center"/>
          </w:tcPr>
          <w:p w14:paraId="4360D78C" w14:textId="653C9DFD" w:rsidR="00503A87" w:rsidRPr="002250A0" w:rsidRDefault="00503A87" w:rsidP="0019146C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0</w:t>
            </w:r>
            <w:r w:rsidR="008C2D6D" w:rsidRPr="002250A0">
              <w:rPr>
                <w:rFonts w:ascii="Times New Roman" w:hAnsi="Times New Roman"/>
              </w:rPr>
              <w:t>.</w:t>
            </w:r>
            <w:r w:rsidRPr="002250A0">
              <w:rPr>
                <w:rFonts w:ascii="Times New Roman" w:hAnsi="Times New Roman"/>
              </w:rPr>
              <w:t>053</w:t>
            </w:r>
          </w:p>
        </w:tc>
        <w:tc>
          <w:tcPr>
            <w:tcW w:w="1587" w:type="dxa"/>
            <w:vAlign w:val="center"/>
          </w:tcPr>
          <w:p w14:paraId="7539EEDF" w14:textId="07A98982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="0053335B" w:rsidRPr="002250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54-1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01)</w:t>
            </w:r>
          </w:p>
        </w:tc>
        <w:tc>
          <w:tcPr>
            <w:tcW w:w="1588" w:type="dxa"/>
            <w:vAlign w:val="center"/>
          </w:tcPr>
          <w:p w14:paraId="4A8DD91F" w14:textId="7F960398" w:rsidR="00503A87" w:rsidRPr="002250A0" w:rsidRDefault="00503A87" w:rsidP="0019146C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0</w:t>
            </w:r>
            <w:r w:rsidR="008C2D6D" w:rsidRPr="002250A0">
              <w:rPr>
                <w:rFonts w:ascii="Times New Roman" w:hAnsi="Times New Roman"/>
              </w:rPr>
              <w:t>.</w:t>
            </w:r>
            <w:r w:rsidRPr="002250A0">
              <w:rPr>
                <w:rFonts w:ascii="Times New Roman" w:hAnsi="Times New Roman"/>
              </w:rPr>
              <w:t>06</w:t>
            </w:r>
          </w:p>
        </w:tc>
        <w:tc>
          <w:tcPr>
            <w:tcW w:w="1587" w:type="dxa"/>
            <w:vAlign w:val="center"/>
          </w:tcPr>
          <w:p w14:paraId="3ECF5AB2" w14:textId="45FA5A7B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="0053335B" w:rsidRPr="002250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51-0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98)</w:t>
            </w:r>
          </w:p>
        </w:tc>
        <w:tc>
          <w:tcPr>
            <w:tcW w:w="1588" w:type="dxa"/>
            <w:vAlign w:val="center"/>
          </w:tcPr>
          <w:p w14:paraId="33D72FBD" w14:textId="684791ED" w:rsidR="00503A87" w:rsidRPr="002250A0" w:rsidRDefault="00503A87" w:rsidP="0019146C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0</w:t>
            </w:r>
            <w:r w:rsidR="008C2D6D" w:rsidRPr="002250A0">
              <w:rPr>
                <w:rFonts w:ascii="Times New Roman" w:hAnsi="Times New Roman"/>
              </w:rPr>
              <w:t>.</w:t>
            </w:r>
            <w:r w:rsidRPr="002250A0">
              <w:rPr>
                <w:rFonts w:ascii="Times New Roman" w:hAnsi="Times New Roman"/>
              </w:rPr>
              <w:t>04</w:t>
            </w:r>
          </w:p>
        </w:tc>
        <w:tc>
          <w:tcPr>
            <w:tcW w:w="1587" w:type="dxa"/>
            <w:vAlign w:val="center"/>
          </w:tcPr>
          <w:p w14:paraId="3FE344C5" w14:textId="4EBA5ABB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3335B" w:rsidRPr="002250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58-1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1)</w:t>
            </w:r>
          </w:p>
        </w:tc>
        <w:tc>
          <w:tcPr>
            <w:tcW w:w="1588" w:type="dxa"/>
            <w:vAlign w:val="center"/>
          </w:tcPr>
          <w:p w14:paraId="614F2DAA" w14:textId="60C580C8" w:rsidR="00503A87" w:rsidRPr="002250A0" w:rsidRDefault="00503A87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503A87" w:rsidRPr="002250A0" w14:paraId="45849C28" w14:textId="77777777" w:rsidTr="00A14CF9">
        <w:trPr>
          <w:trHeight w:val="283"/>
        </w:trPr>
        <w:tc>
          <w:tcPr>
            <w:tcW w:w="2619" w:type="dxa"/>
            <w:vAlign w:val="center"/>
          </w:tcPr>
          <w:p w14:paraId="19F87666" w14:textId="1382AA17" w:rsidR="00503A87" w:rsidRPr="002250A0" w:rsidRDefault="00724813" w:rsidP="00A14CF9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Age, ≥65 years (n=170) vs. &lt;65 years (n=103)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BE2E8D7" w14:textId="436D54B1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="0053335B" w:rsidRPr="002250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19-2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19)</w:t>
            </w:r>
          </w:p>
        </w:tc>
        <w:tc>
          <w:tcPr>
            <w:tcW w:w="1588" w:type="dxa"/>
            <w:vAlign w:val="center"/>
          </w:tcPr>
          <w:p w14:paraId="7B0B6C60" w14:textId="637418DF" w:rsidR="00503A87" w:rsidRPr="002250A0" w:rsidRDefault="00503A87" w:rsidP="0019146C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&lt;0</w:t>
            </w:r>
            <w:r w:rsidR="008C2D6D" w:rsidRPr="002250A0">
              <w:rPr>
                <w:rFonts w:ascii="Times New Roman" w:hAnsi="Times New Roman"/>
              </w:rPr>
              <w:t>.</w:t>
            </w:r>
            <w:r w:rsidRPr="002250A0">
              <w:rPr>
                <w:rFonts w:ascii="Times New Roman" w:hAnsi="Times New Roman"/>
              </w:rPr>
              <w:t>01</w:t>
            </w:r>
          </w:p>
        </w:tc>
        <w:tc>
          <w:tcPr>
            <w:tcW w:w="1587" w:type="dxa"/>
            <w:vAlign w:val="center"/>
          </w:tcPr>
          <w:p w14:paraId="00498ADA" w14:textId="47BF54C5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53335B" w:rsidRPr="002250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88-1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1588" w:type="dxa"/>
            <w:vAlign w:val="center"/>
          </w:tcPr>
          <w:p w14:paraId="206076EF" w14:textId="0D50E25A" w:rsidR="00503A87" w:rsidRPr="002250A0" w:rsidRDefault="00503A87" w:rsidP="0019146C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0</w:t>
            </w:r>
            <w:r w:rsidR="008C2D6D" w:rsidRPr="002250A0">
              <w:rPr>
                <w:rFonts w:ascii="Times New Roman" w:hAnsi="Times New Roman"/>
              </w:rPr>
              <w:t>.</w:t>
            </w:r>
            <w:r w:rsidRPr="002250A0">
              <w:rPr>
                <w:rFonts w:ascii="Times New Roman" w:hAnsi="Times New Roman"/>
              </w:rPr>
              <w:t>31</w:t>
            </w:r>
          </w:p>
        </w:tc>
        <w:tc>
          <w:tcPr>
            <w:tcW w:w="1587" w:type="dxa"/>
            <w:vAlign w:val="center"/>
          </w:tcPr>
          <w:p w14:paraId="2FBF68F9" w14:textId="05399A7B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53335B" w:rsidRPr="002250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01-1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76)</w:t>
            </w:r>
          </w:p>
        </w:tc>
        <w:tc>
          <w:tcPr>
            <w:tcW w:w="1588" w:type="dxa"/>
            <w:vAlign w:val="center"/>
          </w:tcPr>
          <w:p w14:paraId="5D2AD885" w14:textId="5BCC3787" w:rsidR="00503A87" w:rsidRPr="002250A0" w:rsidRDefault="00503A87" w:rsidP="0019146C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0</w:t>
            </w:r>
            <w:r w:rsidR="008C2D6D" w:rsidRPr="002250A0">
              <w:rPr>
                <w:rFonts w:ascii="Times New Roman" w:hAnsi="Times New Roman"/>
              </w:rPr>
              <w:t>.</w:t>
            </w:r>
            <w:r w:rsidRPr="002250A0">
              <w:rPr>
                <w:rFonts w:ascii="Times New Roman" w:hAnsi="Times New Roman"/>
              </w:rPr>
              <w:t>04</w:t>
            </w:r>
          </w:p>
        </w:tc>
        <w:tc>
          <w:tcPr>
            <w:tcW w:w="1587" w:type="dxa"/>
            <w:vAlign w:val="center"/>
          </w:tcPr>
          <w:p w14:paraId="72BB8711" w14:textId="5CF6989C" w:rsidR="00503A87" w:rsidRPr="002250A0" w:rsidRDefault="00503A87" w:rsidP="00191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53335B" w:rsidRPr="002250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(0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89-1</w:t>
            </w:r>
            <w:r w:rsidR="008C2D6D" w:rsidRPr="002250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55)</w:t>
            </w:r>
          </w:p>
        </w:tc>
        <w:tc>
          <w:tcPr>
            <w:tcW w:w="1588" w:type="dxa"/>
            <w:vAlign w:val="center"/>
          </w:tcPr>
          <w:p w14:paraId="4FC14BC5" w14:textId="574D467C" w:rsidR="00503A87" w:rsidRPr="002250A0" w:rsidRDefault="00503A87" w:rsidP="0019146C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0</w:t>
            </w:r>
            <w:r w:rsidR="008C2D6D" w:rsidRPr="002250A0">
              <w:rPr>
                <w:rFonts w:ascii="Times New Roman" w:hAnsi="Times New Roman"/>
              </w:rPr>
              <w:t>.</w:t>
            </w:r>
            <w:r w:rsidRPr="002250A0">
              <w:rPr>
                <w:rFonts w:ascii="Times New Roman" w:hAnsi="Times New Roman"/>
              </w:rPr>
              <w:t>27</w:t>
            </w:r>
          </w:p>
        </w:tc>
      </w:tr>
      <w:tr w:rsidR="00724813" w:rsidRPr="002250A0" w14:paraId="5E8D2C7A" w14:textId="77777777" w:rsidTr="00A14CF9">
        <w:trPr>
          <w:trHeight w:val="283"/>
        </w:trPr>
        <w:tc>
          <w:tcPr>
            <w:tcW w:w="2619" w:type="dxa"/>
            <w:vAlign w:val="center"/>
          </w:tcPr>
          <w:p w14:paraId="7036F273" w14:textId="49B143F7" w:rsidR="00724813" w:rsidRPr="002250A0" w:rsidRDefault="00724813" w:rsidP="00A14CF9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2250A0">
              <w:rPr>
                <w:rFonts w:ascii="Times New Roman" w:hAnsi="Times New Roman"/>
              </w:rPr>
              <w:t>Charlson</w:t>
            </w:r>
            <w:proofErr w:type="spellEnd"/>
            <w:r w:rsidRPr="002250A0">
              <w:rPr>
                <w:rFonts w:ascii="Times New Roman" w:hAnsi="Times New Roman"/>
              </w:rPr>
              <w:t xml:space="preserve"> Comorbidity Index (median=4), ≥median (n=160) vs. &lt;median (n=113)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07002A54" w14:textId="5C9A40D1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1.54 (1.14-2.07)</w:t>
            </w:r>
          </w:p>
        </w:tc>
        <w:tc>
          <w:tcPr>
            <w:tcW w:w="1588" w:type="dxa"/>
            <w:vAlign w:val="center"/>
          </w:tcPr>
          <w:p w14:paraId="2C64986E" w14:textId="24B585C5" w:rsidR="00724813" w:rsidRPr="002250A0" w:rsidRDefault="00724813" w:rsidP="00724813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&lt;0.01</w:t>
            </w:r>
          </w:p>
        </w:tc>
        <w:tc>
          <w:tcPr>
            <w:tcW w:w="1587" w:type="dxa"/>
            <w:vAlign w:val="center"/>
          </w:tcPr>
          <w:p w14:paraId="2A388B7B" w14:textId="62D98E76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1.11 (0.85-1.45)</w:t>
            </w:r>
          </w:p>
        </w:tc>
        <w:tc>
          <w:tcPr>
            <w:tcW w:w="1588" w:type="dxa"/>
            <w:vAlign w:val="center"/>
          </w:tcPr>
          <w:p w14:paraId="564BA727" w14:textId="4F3B3209" w:rsidR="00724813" w:rsidRPr="002250A0" w:rsidRDefault="00724813" w:rsidP="00724813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0.44</w:t>
            </w:r>
          </w:p>
        </w:tc>
        <w:tc>
          <w:tcPr>
            <w:tcW w:w="1587" w:type="dxa"/>
            <w:vAlign w:val="center"/>
          </w:tcPr>
          <w:p w14:paraId="2F586939" w14:textId="2CFB7610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1.18 (0.9-1.54)</w:t>
            </w:r>
          </w:p>
        </w:tc>
        <w:tc>
          <w:tcPr>
            <w:tcW w:w="1588" w:type="dxa"/>
            <w:vAlign w:val="center"/>
          </w:tcPr>
          <w:p w14:paraId="6DC97251" w14:textId="45ED01C7" w:rsidR="00724813" w:rsidRPr="002250A0" w:rsidRDefault="00724813" w:rsidP="00724813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0.24</w:t>
            </w:r>
          </w:p>
        </w:tc>
        <w:tc>
          <w:tcPr>
            <w:tcW w:w="1587" w:type="dxa"/>
            <w:vAlign w:val="center"/>
          </w:tcPr>
          <w:p w14:paraId="6433799F" w14:textId="306A1173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1.22 (0.93-1.61)</w:t>
            </w:r>
          </w:p>
        </w:tc>
        <w:tc>
          <w:tcPr>
            <w:tcW w:w="1588" w:type="dxa"/>
            <w:vAlign w:val="center"/>
          </w:tcPr>
          <w:p w14:paraId="25CDADB1" w14:textId="702C40AA" w:rsidR="00724813" w:rsidRPr="002250A0" w:rsidRDefault="00724813" w:rsidP="00724813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0.15</w:t>
            </w:r>
          </w:p>
        </w:tc>
      </w:tr>
      <w:tr w:rsidR="00724813" w:rsidRPr="002250A0" w14:paraId="5FD483EA" w14:textId="77777777" w:rsidTr="00A14CF9">
        <w:trPr>
          <w:trHeight w:val="283"/>
        </w:trPr>
        <w:tc>
          <w:tcPr>
            <w:tcW w:w="2619" w:type="dxa"/>
            <w:vAlign w:val="center"/>
          </w:tcPr>
          <w:p w14:paraId="4E02B946" w14:textId="6BFAE5F4" w:rsidR="00724813" w:rsidRPr="002250A0" w:rsidRDefault="00724813" w:rsidP="00A14CF9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2250A0">
              <w:rPr>
                <w:rFonts w:ascii="Times New Roman" w:hAnsi="Times New Roman"/>
              </w:rPr>
              <w:t>Karnofsky</w:t>
            </w:r>
            <w:proofErr w:type="spellEnd"/>
            <w:r w:rsidRPr="002250A0">
              <w:rPr>
                <w:rFonts w:ascii="Times New Roman" w:hAnsi="Times New Roman"/>
              </w:rPr>
              <w:t xml:space="preserve"> Index (median=90), ≥median (n=154) vs. &lt;median (n=119)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598AA033" w14:textId="251EE361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 (0.46-0.82)</w:t>
            </w:r>
          </w:p>
        </w:tc>
        <w:tc>
          <w:tcPr>
            <w:tcW w:w="1588" w:type="dxa"/>
            <w:vAlign w:val="center"/>
          </w:tcPr>
          <w:p w14:paraId="3630A257" w14:textId="27F865ED" w:rsidR="00724813" w:rsidRPr="002250A0" w:rsidRDefault="00724813" w:rsidP="00724813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&lt;0.01</w:t>
            </w:r>
          </w:p>
        </w:tc>
        <w:tc>
          <w:tcPr>
            <w:tcW w:w="1587" w:type="dxa"/>
            <w:vAlign w:val="center"/>
          </w:tcPr>
          <w:p w14:paraId="02D0A6F8" w14:textId="4BC7C2A6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0.69 (0.53-0.89)</w:t>
            </w:r>
          </w:p>
        </w:tc>
        <w:tc>
          <w:tcPr>
            <w:tcW w:w="1588" w:type="dxa"/>
            <w:vAlign w:val="center"/>
          </w:tcPr>
          <w:p w14:paraId="19A236E3" w14:textId="59429445" w:rsidR="00724813" w:rsidRPr="002250A0" w:rsidRDefault="00724813" w:rsidP="00724813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&lt;0.01</w:t>
            </w:r>
          </w:p>
        </w:tc>
        <w:tc>
          <w:tcPr>
            <w:tcW w:w="1587" w:type="dxa"/>
            <w:vAlign w:val="center"/>
          </w:tcPr>
          <w:p w14:paraId="7F205E2E" w14:textId="1B4BDB37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0.64 (0.49-0.83)</w:t>
            </w:r>
          </w:p>
        </w:tc>
        <w:tc>
          <w:tcPr>
            <w:tcW w:w="1588" w:type="dxa"/>
            <w:vAlign w:val="center"/>
          </w:tcPr>
          <w:p w14:paraId="17CA1901" w14:textId="61B37298" w:rsidR="00724813" w:rsidRPr="002250A0" w:rsidRDefault="00724813" w:rsidP="00724813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&lt;0.01</w:t>
            </w:r>
          </w:p>
        </w:tc>
        <w:tc>
          <w:tcPr>
            <w:tcW w:w="1587" w:type="dxa"/>
            <w:vAlign w:val="center"/>
          </w:tcPr>
          <w:p w14:paraId="4E14CF1E" w14:textId="4B1C0CC3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0.74 (0.56-0.97)</w:t>
            </w:r>
          </w:p>
        </w:tc>
        <w:tc>
          <w:tcPr>
            <w:tcW w:w="1588" w:type="dxa"/>
            <w:vAlign w:val="center"/>
          </w:tcPr>
          <w:p w14:paraId="3F2DEC71" w14:textId="126DD0A8" w:rsidR="00724813" w:rsidRPr="002250A0" w:rsidRDefault="00724813" w:rsidP="00724813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0.03</w:t>
            </w:r>
          </w:p>
        </w:tc>
      </w:tr>
      <w:tr w:rsidR="00724813" w:rsidRPr="002250A0" w14:paraId="145EA606" w14:textId="77777777" w:rsidTr="00A14CF9">
        <w:trPr>
          <w:trHeight w:val="283"/>
        </w:trPr>
        <w:tc>
          <w:tcPr>
            <w:tcW w:w="2619" w:type="dxa"/>
            <w:vAlign w:val="center"/>
          </w:tcPr>
          <w:p w14:paraId="249F070C" w14:textId="60181808" w:rsidR="00724813" w:rsidRPr="002250A0" w:rsidRDefault="00724813" w:rsidP="00A14CF9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cT3-4 (n=193) vs. cT1-2 (n=80)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03DE0B24" w14:textId="14948001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1.2 (0.88-1.65)</w:t>
            </w:r>
          </w:p>
        </w:tc>
        <w:tc>
          <w:tcPr>
            <w:tcW w:w="1588" w:type="dxa"/>
            <w:vAlign w:val="center"/>
          </w:tcPr>
          <w:p w14:paraId="785E04E5" w14:textId="1C650778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587" w:type="dxa"/>
            <w:vAlign w:val="center"/>
          </w:tcPr>
          <w:p w14:paraId="49EEB476" w14:textId="2432CB3F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1.18 (0.89-1.57)</w:t>
            </w:r>
          </w:p>
        </w:tc>
        <w:tc>
          <w:tcPr>
            <w:tcW w:w="1588" w:type="dxa"/>
            <w:vAlign w:val="center"/>
          </w:tcPr>
          <w:p w14:paraId="658DE2AA" w14:textId="0640CE8B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1587" w:type="dxa"/>
            <w:vAlign w:val="center"/>
          </w:tcPr>
          <w:p w14:paraId="0F3D7EC2" w14:textId="5EE36C6E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1.13 (0.85-1.51)</w:t>
            </w:r>
          </w:p>
        </w:tc>
        <w:tc>
          <w:tcPr>
            <w:tcW w:w="1588" w:type="dxa"/>
            <w:vAlign w:val="center"/>
          </w:tcPr>
          <w:p w14:paraId="45349AA3" w14:textId="488E6287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587" w:type="dxa"/>
            <w:vAlign w:val="center"/>
          </w:tcPr>
          <w:p w14:paraId="23D4D8FE" w14:textId="67725B6B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1.18 (0.88-1.59)</w:t>
            </w:r>
          </w:p>
        </w:tc>
        <w:tc>
          <w:tcPr>
            <w:tcW w:w="1588" w:type="dxa"/>
            <w:vAlign w:val="center"/>
          </w:tcPr>
          <w:p w14:paraId="0E1D47F8" w14:textId="06448A10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</w:tr>
      <w:tr w:rsidR="00724813" w:rsidRPr="002250A0" w14:paraId="454864D7" w14:textId="77777777" w:rsidTr="00A14CF9">
        <w:trPr>
          <w:trHeight w:val="283"/>
        </w:trPr>
        <w:tc>
          <w:tcPr>
            <w:tcW w:w="2619" w:type="dxa"/>
            <w:vAlign w:val="center"/>
          </w:tcPr>
          <w:p w14:paraId="26DD3C36" w14:textId="75BF621D" w:rsidR="00724813" w:rsidRPr="002250A0" w:rsidRDefault="00724813" w:rsidP="00A14CF9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cN2-3 (n=214) vs. cN0-1 (n=59)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105B9D77" w14:textId="1FFF5891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1.09 (0.94-1.27)</w:t>
            </w:r>
          </w:p>
        </w:tc>
        <w:tc>
          <w:tcPr>
            <w:tcW w:w="1588" w:type="dxa"/>
            <w:vAlign w:val="center"/>
          </w:tcPr>
          <w:p w14:paraId="25B49A66" w14:textId="005E54D2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587" w:type="dxa"/>
            <w:vAlign w:val="center"/>
          </w:tcPr>
          <w:p w14:paraId="1C940F6D" w14:textId="5086C652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1.06 (0.92-1.21)</w:t>
            </w:r>
          </w:p>
        </w:tc>
        <w:tc>
          <w:tcPr>
            <w:tcW w:w="1588" w:type="dxa"/>
            <w:vAlign w:val="center"/>
          </w:tcPr>
          <w:p w14:paraId="7720904D" w14:textId="282E216C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587" w:type="dxa"/>
            <w:vAlign w:val="center"/>
          </w:tcPr>
          <w:p w14:paraId="374CD3A8" w14:textId="4A641B27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1.05 (0.91-1.2)</w:t>
            </w:r>
          </w:p>
        </w:tc>
        <w:tc>
          <w:tcPr>
            <w:tcW w:w="1588" w:type="dxa"/>
            <w:vAlign w:val="center"/>
          </w:tcPr>
          <w:p w14:paraId="1960AD46" w14:textId="582AC46B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587" w:type="dxa"/>
            <w:vAlign w:val="center"/>
          </w:tcPr>
          <w:p w14:paraId="6448FADC" w14:textId="3B53E51F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1.09 (0.94-1.26)</w:t>
            </w:r>
          </w:p>
        </w:tc>
        <w:tc>
          <w:tcPr>
            <w:tcW w:w="1588" w:type="dxa"/>
            <w:vAlign w:val="center"/>
          </w:tcPr>
          <w:p w14:paraId="2CE416B8" w14:textId="5D6E8F53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</w:tr>
      <w:tr w:rsidR="00724813" w:rsidRPr="002250A0" w14:paraId="1826F83B" w14:textId="77777777" w:rsidTr="00A14CF9">
        <w:trPr>
          <w:trHeight w:val="283"/>
        </w:trPr>
        <w:tc>
          <w:tcPr>
            <w:tcW w:w="2619" w:type="dxa"/>
            <w:vAlign w:val="center"/>
          </w:tcPr>
          <w:p w14:paraId="16BE7E80" w14:textId="2DBDE1EA" w:rsidR="00724813" w:rsidRPr="002250A0" w:rsidRDefault="00724813" w:rsidP="00A14CF9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Adenocarcinoma (</w:t>
            </w:r>
            <w:r w:rsidR="00800C82" w:rsidRPr="002250A0">
              <w:rPr>
                <w:rFonts w:ascii="Times New Roman" w:hAnsi="Times New Roman"/>
              </w:rPr>
              <w:t>n=</w:t>
            </w:r>
            <w:r w:rsidRPr="002250A0">
              <w:rPr>
                <w:rFonts w:ascii="Times New Roman" w:hAnsi="Times New Roman"/>
              </w:rPr>
              <w:t>96) vs. other histology</w:t>
            </w:r>
            <w:r w:rsidR="00800C82" w:rsidRPr="002250A0">
              <w:rPr>
                <w:rFonts w:ascii="Times New Roman" w:hAnsi="Times New Roman"/>
              </w:rPr>
              <w:t xml:space="preserve"> (n=177)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2507A6C7" w14:textId="7BAD434E" w:rsidR="00724813" w:rsidRPr="002250A0" w:rsidRDefault="00724813" w:rsidP="001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1549AC" w:rsidRPr="002250A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 xml:space="preserve"> (0.5</w:t>
            </w:r>
            <w:r w:rsidR="001549AC" w:rsidRPr="002250A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1549AC" w:rsidRPr="002250A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88" w:type="dxa"/>
            <w:vAlign w:val="center"/>
          </w:tcPr>
          <w:p w14:paraId="3195F590" w14:textId="0DABEE25" w:rsidR="00724813" w:rsidRPr="002250A0" w:rsidRDefault="00724813" w:rsidP="001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549AC" w:rsidRPr="002250A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87" w:type="dxa"/>
            <w:vAlign w:val="center"/>
          </w:tcPr>
          <w:p w14:paraId="60FA63E9" w14:textId="2EEFFE99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0.83 (0.63-1.09)</w:t>
            </w:r>
          </w:p>
        </w:tc>
        <w:tc>
          <w:tcPr>
            <w:tcW w:w="1588" w:type="dxa"/>
            <w:vAlign w:val="center"/>
          </w:tcPr>
          <w:p w14:paraId="00D7D03E" w14:textId="50B275C4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587" w:type="dxa"/>
            <w:vAlign w:val="center"/>
          </w:tcPr>
          <w:p w14:paraId="725C91E5" w14:textId="3E09C59A" w:rsidR="00724813" w:rsidRPr="002250A0" w:rsidRDefault="00724813" w:rsidP="001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</w:t>
            </w:r>
            <w:r w:rsidR="001549AC"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</w:t>
            </w:r>
            <w:r w:rsidR="001549AC"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-1.0</w:t>
            </w:r>
            <w:r w:rsidR="001549AC"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588" w:type="dxa"/>
            <w:vAlign w:val="center"/>
          </w:tcPr>
          <w:p w14:paraId="6455E0F2" w14:textId="1D52E68F" w:rsidR="00724813" w:rsidRPr="002250A0" w:rsidRDefault="00724813" w:rsidP="001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  <w:r w:rsidR="001549AC"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587" w:type="dxa"/>
            <w:vAlign w:val="center"/>
          </w:tcPr>
          <w:p w14:paraId="5EDBC031" w14:textId="3001DF0B" w:rsidR="00724813" w:rsidRPr="002250A0" w:rsidRDefault="00724813" w:rsidP="001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0.85 (0.64-1.1</w:t>
            </w:r>
            <w:r w:rsidR="001549AC"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588" w:type="dxa"/>
            <w:vAlign w:val="center"/>
          </w:tcPr>
          <w:p w14:paraId="4DA398BA" w14:textId="20A634AC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1549AC"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</w:tr>
      <w:tr w:rsidR="00724813" w:rsidRPr="002250A0" w14:paraId="6E08297F" w14:textId="77777777" w:rsidTr="00A14CF9">
        <w:trPr>
          <w:trHeight w:val="283"/>
        </w:trPr>
        <w:tc>
          <w:tcPr>
            <w:tcW w:w="2619" w:type="dxa"/>
            <w:vAlign w:val="center"/>
          </w:tcPr>
          <w:p w14:paraId="51BC92B3" w14:textId="4199DD19" w:rsidR="00724813" w:rsidRPr="002250A0" w:rsidRDefault="00724813" w:rsidP="00A14CF9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Applied dose, &gt;60Gy (n=125) vs. ≤60Gy (n=148)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4A54B07F" w14:textId="2CE7A386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0.62 (0.47-0.83)</w:t>
            </w:r>
          </w:p>
        </w:tc>
        <w:tc>
          <w:tcPr>
            <w:tcW w:w="1588" w:type="dxa"/>
            <w:vAlign w:val="center"/>
          </w:tcPr>
          <w:p w14:paraId="2E03DF50" w14:textId="4D7921C6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&lt;0.01</w:t>
            </w:r>
          </w:p>
        </w:tc>
        <w:tc>
          <w:tcPr>
            <w:tcW w:w="1587" w:type="dxa"/>
            <w:vAlign w:val="center"/>
          </w:tcPr>
          <w:p w14:paraId="659ADE78" w14:textId="3B117775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0.57 (0.44-0.74)</w:t>
            </w:r>
          </w:p>
        </w:tc>
        <w:tc>
          <w:tcPr>
            <w:tcW w:w="1588" w:type="dxa"/>
            <w:vAlign w:val="center"/>
          </w:tcPr>
          <w:p w14:paraId="01559CB5" w14:textId="282084C5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587" w:type="dxa"/>
            <w:vAlign w:val="center"/>
          </w:tcPr>
          <w:p w14:paraId="4C696993" w14:textId="02923510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 (0</w:t>
            </w: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.46-0.8)</w:t>
            </w:r>
          </w:p>
        </w:tc>
        <w:tc>
          <w:tcPr>
            <w:tcW w:w="1588" w:type="dxa"/>
            <w:vAlign w:val="center"/>
          </w:tcPr>
          <w:p w14:paraId="0304117C" w14:textId="3E0A62D5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587" w:type="dxa"/>
            <w:vAlign w:val="center"/>
          </w:tcPr>
          <w:p w14:paraId="4E1F8243" w14:textId="2F7E4BD1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0.56 (0.43-0.74)</w:t>
            </w:r>
          </w:p>
        </w:tc>
        <w:tc>
          <w:tcPr>
            <w:tcW w:w="1588" w:type="dxa"/>
            <w:vAlign w:val="center"/>
          </w:tcPr>
          <w:p w14:paraId="29D5115F" w14:textId="1B2F5184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24813" w:rsidRPr="002250A0" w14:paraId="21DFF683" w14:textId="77777777" w:rsidTr="00A14CF9">
        <w:trPr>
          <w:trHeight w:val="283"/>
        </w:trPr>
        <w:tc>
          <w:tcPr>
            <w:tcW w:w="2619" w:type="dxa"/>
            <w:vAlign w:val="center"/>
          </w:tcPr>
          <w:p w14:paraId="6CAD6116" w14:textId="6668C70D" w:rsidR="00724813" w:rsidRPr="002250A0" w:rsidRDefault="00724813" w:rsidP="00A14CF9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Radiochemotherapy (n=223) vs. radiotherapy only (n=50)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52728958" w14:textId="5AA3DAF3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0.62 (0.44-0.87)</w:t>
            </w:r>
          </w:p>
        </w:tc>
        <w:tc>
          <w:tcPr>
            <w:tcW w:w="1588" w:type="dxa"/>
            <w:vAlign w:val="center"/>
          </w:tcPr>
          <w:p w14:paraId="0F0BD4A8" w14:textId="3033DD1E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1587" w:type="dxa"/>
            <w:vAlign w:val="center"/>
          </w:tcPr>
          <w:p w14:paraId="53E9E2C8" w14:textId="658AE6B0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0.8 (0.58-1.1)</w:t>
            </w:r>
          </w:p>
        </w:tc>
        <w:tc>
          <w:tcPr>
            <w:tcW w:w="1588" w:type="dxa"/>
            <w:vAlign w:val="center"/>
          </w:tcPr>
          <w:p w14:paraId="4EAE03DF" w14:textId="2C98694F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1587" w:type="dxa"/>
            <w:vAlign w:val="center"/>
          </w:tcPr>
          <w:p w14:paraId="04D76D76" w14:textId="44734190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0.75 (0.54-1.04)</w:t>
            </w:r>
          </w:p>
        </w:tc>
        <w:tc>
          <w:tcPr>
            <w:tcW w:w="1588" w:type="dxa"/>
            <w:vAlign w:val="center"/>
          </w:tcPr>
          <w:p w14:paraId="578F0D79" w14:textId="4D63D419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587" w:type="dxa"/>
            <w:vAlign w:val="center"/>
          </w:tcPr>
          <w:p w14:paraId="5060D98A" w14:textId="18E8043B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0.73 (0.52-1.02)</w:t>
            </w:r>
          </w:p>
        </w:tc>
        <w:tc>
          <w:tcPr>
            <w:tcW w:w="1588" w:type="dxa"/>
            <w:vAlign w:val="center"/>
          </w:tcPr>
          <w:p w14:paraId="2604D158" w14:textId="0EEC77B0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</w:tr>
      <w:tr w:rsidR="00724813" w:rsidRPr="002250A0" w14:paraId="265B074D" w14:textId="77777777" w:rsidTr="00A14CF9">
        <w:trPr>
          <w:trHeight w:val="283"/>
        </w:trPr>
        <w:tc>
          <w:tcPr>
            <w:tcW w:w="2619" w:type="dxa"/>
            <w:vAlign w:val="center"/>
          </w:tcPr>
          <w:p w14:paraId="353E704C" w14:textId="0F822D65" w:rsidR="00724813" w:rsidRPr="002250A0" w:rsidRDefault="00724813" w:rsidP="00A14CF9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Initiation of treatment from 12/2013-12/2019 (137) vs.</w:t>
            </w:r>
          </w:p>
          <w:p w14:paraId="4D224D74" w14:textId="35F91A0F" w:rsidR="00724813" w:rsidRPr="002250A0" w:rsidRDefault="00724813" w:rsidP="00A14CF9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2250A0">
              <w:rPr>
                <w:rFonts w:ascii="Times New Roman" w:hAnsi="Times New Roman"/>
              </w:rPr>
              <w:t>01/2008-11/2013 (136)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8022CE3" w14:textId="28036A14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1.02 (0.77-1.36)</w:t>
            </w:r>
          </w:p>
        </w:tc>
        <w:tc>
          <w:tcPr>
            <w:tcW w:w="1588" w:type="dxa"/>
            <w:vAlign w:val="center"/>
          </w:tcPr>
          <w:p w14:paraId="4680E0D3" w14:textId="71FC9BF1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587" w:type="dxa"/>
            <w:vAlign w:val="center"/>
          </w:tcPr>
          <w:p w14:paraId="593DC8C1" w14:textId="4CE54FEA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 (0.77-1.3)</w:t>
            </w:r>
          </w:p>
        </w:tc>
        <w:tc>
          <w:tcPr>
            <w:tcW w:w="1588" w:type="dxa"/>
            <w:vAlign w:val="center"/>
          </w:tcPr>
          <w:p w14:paraId="324B869B" w14:textId="6CB884DC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587" w:type="dxa"/>
            <w:vAlign w:val="center"/>
          </w:tcPr>
          <w:p w14:paraId="1677B0C4" w14:textId="6085BDF1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1.05 (0.8-1.36)</w:t>
            </w:r>
          </w:p>
        </w:tc>
        <w:tc>
          <w:tcPr>
            <w:tcW w:w="1588" w:type="dxa"/>
            <w:vAlign w:val="center"/>
          </w:tcPr>
          <w:p w14:paraId="08C51B7C" w14:textId="6D8B7CA1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1587" w:type="dxa"/>
            <w:vAlign w:val="center"/>
          </w:tcPr>
          <w:p w14:paraId="04CC831A" w14:textId="4A396111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0.99 (0.75-1.29)</w:t>
            </w:r>
          </w:p>
        </w:tc>
        <w:tc>
          <w:tcPr>
            <w:tcW w:w="1588" w:type="dxa"/>
            <w:vAlign w:val="center"/>
          </w:tcPr>
          <w:p w14:paraId="0CBC1414" w14:textId="50F7EA04" w:rsidR="00724813" w:rsidRPr="002250A0" w:rsidRDefault="00724813" w:rsidP="0072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250A0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</w:tr>
    </w:tbl>
    <w:p w14:paraId="2C73849A" w14:textId="77777777" w:rsidR="005B445F" w:rsidRPr="002250A0" w:rsidRDefault="008A4762">
      <w:pPr>
        <w:rPr>
          <w:rFonts w:ascii="Times New Roman" w:hAnsi="Times New Roman" w:cs="Times New Roman"/>
          <w:lang w:val="en-US"/>
        </w:rPr>
      </w:pPr>
    </w:p>
    <w:sectPr w:rsidR="005B445F" w:rsidRPr="002250A0" w:rsidSect="00817A2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43491"/>
    <w:multiLevelType w:val="multilevel"/>
    <w:tmpl w:val="AD423F2C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berschrift2"/>
      <w:lvlText w:val="%1.%2"/>
      <w:lvlJc w:val="left"/>
      <w:pPr>
        <w:ind w:left="718" w:hanging="576"/>
      </w:pPr>
      <w:rPr>
        <w:rFonts w:cs="Times New Roman"/>
      </w:rPr>
    </w:lvl>
    <w:lvl w:ilvl="2">
      <w:start w:val="1"/>
      <w:numFmt w:val="decimal"/>
      <w:pStyle w:val="berschrift3"/>
      <w:lvlText w:val="%1.%2.%3"/>
      <w:lvlJc w:val="left"/>
      <w:pPr>
        <w:ind w:left="9933" w:hanging="720"/>
      </w:pPr>
      <w:rPr>
        <w:rFonts w:cs="Times New Roman"/>
      </w:rPr>
    </w:lvl>
    <w:lvl w:ilvl="3">
      <w:start w:val="1"/>
      <w:numFmt w:val="decimal"/>
      <w:pStyle w:val="berschrift4"/>
      <w:lvlText w:val="%1.%2.%3.%4"/>
      <w:lvlJc w:val="left"/>
      <w:pPr>
        <w:ind w:left="1857" w:hanging="864"/>
      </w:pPr>
      <w:rPr>
        <w:rFonts w:cs="Times New Roman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A21"/>
    <w:rsid w:val="001549AC"/>
    <w:rsid w:val="0019146C"/>
    <w:rsid w:val="002250A0"/>
    <w:rsid w:val="002A55A0"/>
    <w:rsid w:val="002E66E6"/>
    <w:rsid w:val="003E5EE4"/>
    <w:rsid w:val="00503A87"/>
    <w:rsid w:val="0053335B"/>
    <w:rsid w:val="005A00B2"/>
    <w:rsid w:val="00724813"/>
    <w:rsid w:val="00800C82"/>
    <w:rsid w:val="00817A21"/>
    <w:rsid w:val="0082508E"/>
    <w:rsid w:val="008A4762"/>
    <w:rsid w:val="008C2D6D"/>
    <w:rsid w:val="00917D81"/>
    <w:rsid w:val="00A14CF9"/>
    <w:rsid w:val="00C73FB1"/>
    <w:rsid w:val="00D44B4F"/>
    <w:rsid w:val="00E84F23"/>
    <w:rsid w:val="00FF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EB8EB0"/>
  <w15:chartTrackingRefBased/>
  <w15:docId w15:val="{F00971FE-F9C3-4CAC-A861-8BF58844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03A87"/>
    <w:pPr>
      <w:keepNext/>
      <w:keepLines/>
      <w:numPr>
        <w:numId w:val="1"/>
      </w:numPr>
      <w:spacing w:before="240" w:after="0"/>
      <w:jc w:val="both"/>
      <w:outlineLvl w:val="0"/>
    </w:pPr>
    <w:rPr>
      <w:rFonts w:ascii="Garamond" w:eastAsiaTheme="majorEastAsia" w:hAnsi="Garamond" w:cs="Times New Roman"/>
      <w:b/>
      <w:color w:val="000000" w:themeColor="text1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03A87"/>
    <w:pPr>
      <w:keepNext/>
      <w:keepLines/>
      <w:numPr>
        <w:ilvl w:val="1"/>
        <w:numId w:val="1"/>
      </w:numPr>
      <w:spacing w:before="40" w:after="0"/>
      <w:ind w:left="576"/>
      <w:jc w:val="both"/>
      <w:outlineLvl w:val="1"/>
    </w:pPr>
    <w:rPr>
      <w:rFonts w:ascii="Garamond" w:eastAsiaTheme="majorEastAsia" w:hAnsi="Garamond" w:cs="Times New Roman"/>
      <w:b/>
      <w:color w:val="000000" w:themeColor="text1"/>
      <w:sz w:val="28"/>
      <w:szCs w:val="2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03A87"/>
    <w:pPr>
      <w:keepNext/>
      <w:keepLines/>
      <w:numPr>
        <w:ilvl w:val="2"/>
        <w:numId w:val="1"/>
      </w:numPr>
      <w:spacing w:before="40" w:after="0"/>
      <w:ind w:left="720"/>
      <w:jc w:val="both"/>
      <w:outlineLvl w:val="2"/>
    </w:pPr>
    <w:rPr>
      <w:rFonts w:ascii="Garamond" w:eastAsiaTheme="majorEastAsia" w:hAnsi="Garamond" w:cs="Times New Roman"/>
      <w:b/>
      <w:color w:val="000000" w:themeColor="text1"/>
      <w:sz w:val="24"/>
      <w:szCs w:val="24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03A87"/>
    <w:pPr>
      <w:keepNext/>
      <w:keepLines/>
      <w:numPr>
        <w:ilvl w:val="3"/>
        <w:numId w:val="1"/>
      </w:numPr>
      <w:spacing w:before="40" w:after="0"/>
      <w:ind w:left="864"/>
      <w:jc w:val="both"/>
      <w:outlineLvl w:val="3"/>
    </w:pPr>
    <w:rPr>
      <w:rFonts w:ascii="Garamond" w:eastAsiaTheme="majorEastAsia" w:hAnsi="Garamond" w:cs="Times New Roman"/>
      <w:iCs/>
      <w:color w:val="000000" w:themeColor="text1"/>
      <w:sz w:val="24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03A87"/>
    <w:pPr>
      <w:keepNext/>
      <w:keepLines/>
      <w:numPr>
        <w:ilvl w:val="4"/>
        <w:numId w:val="1"/>
      </w:numPr>
      <w:spacing w:before="40" w:after="0"/>
      <w:jc w:val="both"/>
      <w:outlineLvl w:val="4"/>
    </w:pPr>
    <w:rPr>
      <w:rFonts w:asciiTheme="majorHAnsi" w:eastAsiaTheme="majorEastAsia" w:hAnsiTheme="majorHAnsi" w:cs="Times New Roman"/>
      <w:color w:val="2E74B5" w:themeColor="accent1" w:themeShade="BF"/>
      <w:sz w:val="24"/>
      <w:lang w:eastAsia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03A87"/>
    <w:pPr>
      <w:keepNext/>
      <w:keepLines/>
      <w:numPr>
        <w:ilvl w:val="5"/>
        <w:numId w:val="1"/>
      </w:numPr>
      <w:spacing w:before="40" w:after="0"/>
      <w:jc w:val="both"/>
      <w:outlineLvl w:val="5"/>
    </w:pPr>
    <w:rPr>
      <w:rFonts w:asciiTheme="majorHAnsi" w:eastAsiaTheme="majorEastAsia" w:hAnsiTheme="majorHAnsi" w:cs="Times New Roman"/>
      <w:color w:val="1F4D78" w:themeColor="accent1" w:themeShade="7F"/>
      <w:sz w:val="24"/>
      <w:lang w:eastAsia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03A87"/>
    <w:pPr>
      <w:keepNext/>
      <w:keepLines/>
      <w:numPr>
        <w:ilvl w:val="6"/>
        <w:numId w:val="1"/>
      </w:numPr>
      <w:spacing w:before="40" w:after="0"/>
      <w:jc w:val="both"/>
      <w:outlineLvl w:val="6"/>
    </w:pPr>
    <w:rPr>
      <w:rFonts w:asciiTheme="majorHAnsi" w:eastAsiaTheme="majorEastAsia" w:hAnsiTheme="majorHAnsi" w:cs="Times New Roman"/>
      <w:i/>
      <w:iCs/>
      <w:color w:val="1F4D78" w:themeColor="accent1" w:themeShade="7F"/>
      <w:sz w:val="24"/>
      <w:lang w:eastAsia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03A87"/>
    <w:pPr>
      <w:keepNext/>
      <w:keepLines/>
      <w:numPr>
        <w:ilvl w:val="7"/>
        <w:numId w:val="1"/>
      </w:numPr>
      <w:spacing w:before="40" w:after="0"/>
      <w:jc w:val="both"/>
      <w:outlineLvl w:val="7"/>
    </w:pPr>
    <w:rPr>
      <w:rFonts w:asciiTheme="majorHAnsi" w:eastAsiaTheme="majorEastAsia" w:hAnsiTheme="majorHAnsi" w:cs="Times New Roman"/>
      <w:color w:val="272727" w:themeColor="text1" w:themeTint="D8"/>
      <w:sz w:val="21"/>
      <w:szCs w:val="21"/>
      <w:lang w:eastAsia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03A87"/>
    <w:pPr>
      <w:keepNext/>
      <w:keepLines/>
      <w:numPr>
        <w:ilvl w:val="8"/>
        <w:numId w:val="1"/>
      </w:numPr>
      <w:spacing w:before="40" w:after="0"/>
      <w:jc w:val="both"/>
      <w:outlineLvl w:val="8"/>
    </w:pPr>
    <w:rPr>
      <w:rFonts w:asciiTheme="majorHAnsi" w:eastAsiaTheme="majorEastAsia" w:hAnsiTheme="majorHAnsi" w:cs="Times New Roman"/>
      <w:i/>
      <w:iCs/>
      <w:color w:val="272727" w:themeColor="text1" w:themeTint="D8"/>
      <w:sz w:val="21"/>
      <w:szCs w:val="21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DPI31text">
    <w:name w:val="MDPI_3.1_text"/>
    <w:qFormat/>
    <w:rsid w:val="00817A21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41tablecaption">
    <w:name w:val="MDPI_4.1_table_caption"/>
    <w:qFormat/>
    <w:rsid w:val="00817A21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</w:rPr>
  </w:style>
  <w:style w:type="paragraph" w:customStyle="1" w:styleId="MDPI42tablebody">
    <w:name w:val="MDPI_4.2_table_body"/>
    <w:qFormat/>
    <w:rsid w:val="00817A21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character" w:styleId="Kommentarzeichen">
    <w:name w:val="annotation reference"/>
    <w:rsid w:val="00817A21"/>
    <w:rPr>
      <w:sz w:val="21"/>
      <w:szCs w:val="21"/>
    </w:rPr>
  </w:style>
  <w:style w:type="paragraph" w:styleId="Kommentartext">
    <w:name w:val="annotation text"/>
    <w:basedOn w:val="Standard"/>
    <w:link w:val="KommentartextZchn"/>
    <w:rsid w:val="00817A21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customStyle="1" w:styleId="KommentartextZchn">
    <w:name w:val="Kommentartext Zchn"/>
    <w:basedOn w:val="Absatz-Standardschriftart"/>
    <w:link w:val="Kommentartext"/>
    <w:rsid w:val="00817A21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17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7A21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E66E6"/>
    <w:pPr>
      <w:spacing w:after="160" w:line="240" w:lineRule="auto"/>
      <w:jc w:val="left"/>
    </w:pPr>
    <w:rPr>
      <w:rFonts w:asciiTheme="minorHAnsi" w:eastAsiaTheme="minorHAnsi" w:hAnsiTheme="minorHAnsi" w:cstheme="minorBidi"/>
      <w:b/>
      <w:bCs/>
      <w:noProof w:val="0"/>
      <w:color w:val="auto"/>
      <w:lang w:val="de-DE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E66E6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val="en-US" w:eastAsia="zh-CN"/>
    </w:rPr>
  </w:style>
  <w:style w:type="table" w:customStyle="1" w:styleId="HelleListe1">
    <w:name w:val="Helle Liste1"/>
    <w:basedOn w:val="NormaleTabelle"/>
    <w:next w:val="HelleListe"/>
    <w:uiPriority w:val="61"/>
    <w:unhideWhenUsed/>
    <w:rsid w:val="00503A87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503A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503A87"/>
    <w:rPr>
      <w:rFonts w:ascii="Garamond" w:eastAsiaTheme="majorEastAsia" w:hAnsi="Garamond" w:cs="Times New Roman"/>
      <w:b/>
      <w:color w:val="000000" w:themeColor="text1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03A87"/>
    <w:rPr>
      <w:rFonts w:ascii="Garamond" w:eastAsiaTheme="majorEastAsia" w:hAnsi="Garamond" w:cs="Times New Roman"/>
      <w:b/>
      <w:color w:val="000000" w:themeColor="text1"/>
      <w:sz w:val="28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03A87"/>
    <w:rPr>
      <w:rFonts w:ascii="Garamond" w:eastAsiaTheme="majorEastAsia" w:hAnsi="Garamond" w:cs="Times New Roman"/>
      <w:b/>
      <w:color w:val="000000" w:themeColor="text1"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03A87"/>
    <w:rPr>
      <w:rFonts w:ascii="Garamond" w:eastAsiaTheme="majorEastAsia" w:hAnsi="Garamond" w:cs="Times New Roman"/>
      <w:iCs/>
      <w:color w:val="000000" w:themeColor="text1"/>
      <w:sz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03A87"/>
    <w:rPr>
      <w:rFonts w:asciiTheme="majorHAnsi" w:eastAsiaTheme="majorEastAsia" w:hAnsiTheme="majorHAnsi" w:cs="Times New Roman"/>
      <w:color w:val="2E74B5" w:themeColor="accent1" w:themeShade="BF"/>
      <w:sz w:val="24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03A87"/>
    <w:rPr>
      <w:rFonts w:asciiTheme="majorHAnsi" w:eastAsiaTheme="majorEastAsia" w:hAnsiTheme="majorHAnsi" w:cs="Times New Roman"/>
      <w:color w:val="1F4D78" w:themeColor="accent1" w:themeShade="7F"/>
      <w:sz w:val="24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03A87"/>
    <w:rPr>
      <w:rFonts w:asciiTheme="majorHAnsi" w:eastAsiaTheme="majorEastAsia" w:hAnsiTheme="majorHAnsi" w:cs="Times New Roman"/>
      <w:i/>
      <w:iCs/>
      <w:color w:val="1F4D78" w:themeColor="accent1" w:themeShade="7F"/>
      <w:sz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03A87"/>
    <w:rPr>
      <w:rFonts w:asciiTheme="majorHAnsi" w:eastAsiaTheme="majorEastAsia" w:hAnsiTheme="majorHAnsi" w:cs="Times New Roman"/>
      <w:color w:val="272727" w:themeColor="text1" w:themeTint="D8"/>
      <w:sz w:val="21"/>
      <w:szCs w:val="21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03A87"/>
    <w:rPr>
      <w:rFonts w:asciiTheme="majorHAnsi" w:eastAsiaTheme="majorEastAsia" w:hAnsiTheme="majorHAnsi" w:cs="Times New Roman"/>
      <w:i/>
      <w:iCs/>
      <w:color w:val="272727" w:themeColor="text1" w:themeTint="D8"/>
      <w:sz w:val="21"/>
      <w:szCs w:val="21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Göttingen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Dröge</dc:creator>
  <cp:keywords/>
  <dc:description/>
  <cp:lastModifiedBy>Dröge</cp:lastModifiedBy>
  <cp:revision>16</cp:revision>
  <dcterms:created xsi:type="dcterms:W3CDTF">2023-11-23T12:19:00Z</dcterms:created>
  <dcterms:modified xsi:type="dcterms:W3CDTF">2024-08-28T13:26:00Z</dcterms:modified>
</cp:coreProperties>
</file>