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236" w:rsidRPr="00836927" w:rsidRDefault="00463CA4">
      <w:pPr>
        <w:rPr>
          <w:rFonts w:ascii="Times New Roman" w:hAnsi="Times New Roman" w:cs="Times New Roman"/>
          <w:b/>
          <w:sz w:val="28"/>
        </w:rPr>
      </w:pPr>
      <w:r w:rsidRPr="00836927">
        <w:rPr>
          <w:rFonts w:ascii="Times New Roman" w:hAnsi="Times New Roman" w:cs="Times New Roman"/>
          <w:b/>
          <w:sz w:val="28"/>
        </w:rPr>
        <w:t>Supplementary materials</w:t>
      </w:r>
    </w:p>
    <w:p w:rsidR="00992236" w:rsidRPr="00836927" w:rsidRDefault="00992236" w:rsidP="0099223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0"/>
          <w:szCs w:val="18"/>
        </w:rPr>
      </w:pPr>
      <w:r w:rsidRPr="00836927">
        <w:rPr>
          <w:rFonts w:ascii="Times New Roman" w:hAnsi="Times New Roman" w:cs="Times New Roman"/>
          <w:b/>
          <w:sz w:val="16"/>
          <w:szCs w:val="18"/>
        </w:rPr>
        <w:t>Table 1.</w:t>
      </w:r>
      <w:r w:rsidRPr="00836927">
        <w:rPr>
          <w:rFonts w:ascii="Times New Roman" w:hAnsi="Times New Roman" w:cs="Times New Roman"/>
          <w:sz w:val="16"/>
          <w:szCs w:val="18"/>
        </w:rPr>
        <w:t xml:space="preserve"> Characteristics of all BTAI patients according to injury grading. </w:t>
      </w:r>
    </w:p>
    <w:tbl>
      <w:tblPr>
        <w:tblW w:w="79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4"/>
        <w:gridCol w:w="1074"/>
        <w:gridCol w:w="1074"/>
        <w:gridCol w:w="1248"/>
        <w:gridCol w:w="900"/>
      </w:tblGrid>
      <w:tr w:rsidR="00992236" w:rsidRPr="00836927" w:rsidTr="00242137">
        <w:trPr>
          <w:cantSplit/>
          <w:trHeight w:val="432"/>
        </w:trPr>
        <w:tc>
          <w:tcPr>
            <w:tcW w:w="3624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/>
                <w:color w:val="000000"/>
                <w:sz w:val="14"/>
                <w:szCs w:val="18"/>
              </w:rPr>
            </w:pPr>
          </w:p>
        </w:tc>
        <w:tc>
          <w:tcPr>
            <w:tcW w:w="107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>Grade I</w:t>
            </w: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 xml:space="preserve"> </w:t>
            </w: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br/>
              <w:t>(n = 1)</w:t>
            </w:r>
          </w:p>
        </w:tc>
        <w:tc>
          <w:tcPr>
            <w:tcW w:w="107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>Grade II</w:t>
            </w: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br/>
            </w: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(n = 2)</w:t>
            </w:r>
          </w:p>
        </w:tc>
        <w:tc>
          <w:tcPr>
            <w:tcW w:w="124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>Grade III</w:t>
            </w: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br/>
            </w: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(n = 22)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t>Grade IV</w:t>
            </w:r>
            <w:r w:rsidRPr="00836927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8"/>
              </w:rPr>
              <w:br/>
            </w: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(n = 6)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single" w:sz="18" w:space="0" w:color="000000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Age (years)</w:t>
            </w:r>
          </w:p>
        </w:tc>
        <w:tc>
          <w:tcPr>
            <w:tcW w:w="1074" w:type="dxa"/>
            <w:tcBorders>
              <w:top w:val="single" w:sz="18" w:space="0" w:color="000000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56</w:t>
            </w:r>
          </w:p>
        </w:tc>
        <w:tc>
          <w:tcPr>
            <w:tcW w:w="1074" w:type="dxa"/>
            <w:tcBorders>
              <w:top w:val="single" w:sz="18" w:space="0" w:color="000000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34</w:t>
            </w:r>
          </w:p>
        </w:tc>
        <w:tc>
          <w:tcPr>
            <w:tcW w:w="1248" w:type="dxa"/>
            <w:tcBorders>
              <w:top w:val="single" w:sz="18" w:space="0" w:color="000000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33 [23 – 50]</w:t>
            </w:r>
          </w:p>
        </w:tc>
        <w:tc>
          <w:tcPr>
            <w:tcW w:w="900" w:type="dxa"/>
            <w:tcBorders>
              <w:top w:val="single" w:sz="18" w:space="0" w:color="000000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33 [20 – 51]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Male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1 (100)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2 (100)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17 (77)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(67)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ISS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29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46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40 [29 – 51]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38 [23 – 75]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Systolic blood pressure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120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100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100 [78 – 120]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50 [0 – 110]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/>
                <w:color w:val="000000"/>
                <w:sz w:val="14"/>
                <w:szCs w:val="18"/>
              </w:rPr>
              <w:tab/>
            </w: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≤ 90 mmHg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9 (41)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 (83)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Pulse (bpm)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70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106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103 [85 – 120]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17 [0 – 101]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Hemodynamic instability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 (14)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 (83)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Cardiac arrest upon arrival at the ED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(67)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Hb (mmol/L)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9.3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6.6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7.8 [6.8 – 8.4]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7.5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Arterial pH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7.38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7.29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7.24 [7.09 – 7.34]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7.08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Lactate (mmol/L)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3.6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2.3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3.3 [2.7 – 6.1]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6.0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Base deficit (</w:t>
            </w:r>
            <w:proofErr w:type="spellStart"/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mEq</w:t>
            </w:r>
            <w:proofErr w:type="spellEnd"/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/L)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3.00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5.00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8.0 [2.8 – 11.0]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16.0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Treatment (aortic repair)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Early TEVAR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14 (64)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Delayed TEVAR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(18)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Conservative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Died before repair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(18)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 (100)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4C32FF" w:rsidRDefault="004C32FF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 xml:space="preserve">Additional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treatment</w:t>
            </w:r>
            <w:r>
              <w:rPr>
                <w:rFonts w:ascii="Times New Roman" w:hAnsi="Times New Roman" w:cs="Times New Roman"/>
                <w:color w:val="000000"/>
                <w:sz w:val="14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Craniotomy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Thoracotomy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(67)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Laparotomy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5 (23)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(17)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Pelvic fracture surgery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(17)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Spinal fracture surgery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(100)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 (14)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Extremity fracture surgery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 (27)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(17)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Hospital stay (days)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21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33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14 [5 – 35]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[0 – 0]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ICU stay (days)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2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8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 [0 - 12]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[0 – 0]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>Outcomes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In-hospital mortality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7 (32)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6 (100)</w:t>
            </w:r>
          </w:p>
        </w:tc>
      </w:tr>
      <w:tr w:rsidR="00992236" w:rsidRPr="00836927" w:rsidTr="00242137">
        <w:trPr>
          <w:cantSplit/>
          <w:trHeight w:val="144"/>
        </w:trPr>
        <w:tc>
          <w:tcPr>
            <w:tcW w:w="362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color w:val="000000"/>
                <w:sz w:val="14"/>
                <w:szCs w:val="18"/>
              </w:rPr>
              <w:tab/>
              <w:t>BTAI related mortality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074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0 (0)</w:t>
            </w:r>
          </w:p>
        </w:tc>
        <w:tc>
          <w:tcPr>
            <w:tcW w:w="1248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1 (5)</w:t>
            </w:r>
          </w:p>
        </w:tc>
        <w:tc>
          <w:tcPr>
            <w:tcW w:w="900" w:type="dxa"/>
            <w:tcBorders>
              <w:top w:val="dotted" w:sz="4" w:space="0" w:color="auto"/>
              <w:left w:val="nil"/>
              <w:bottom w:val="single" w:sz="18" w:space="0" w:color="auto"/>
              <w:right w:val="nil"/>
            </w:tcBorders>
            <w:shd w:val="clear" w:color="auto" w:fill="FFFFFF"/>
          </w:tcPr>
          <w:p w:rsidR="00992236" w:rsidRPr="00836927" w:rsidRDefault="00992236" w:rsidP="00242137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</w:pPr>
            <w:r w:rsidRPr="00836927">
              <w:rPr>
                <w:rFonts w:ascii="Times New Roman" w:hAnsi="Times New Roman" w:cs="Times New Roman"/>
                <w:bCs/>
                <w:color w:val="000000"/>
                <w:sz w:val="14"/>
                <w:szCs w:val="18"/>
              </w:rPr>
              <w:t>4 (67)</w:t>
            </w:r>
          </w:p>
        </w:tc>
      </w:tr>
    </w:tbl>
    <w:p w:rsidR="00992236" w:rsidRPr="00836927" w:rsidRDefault="00992236" w:rsidP="001A4A1E">
      <w:pPr>
        <w:spacing w:line="360" w:lineRule="auto"/>
        <w:rPr>
          <w:rFonts w:ascii="Times New Roman" w:hAnsi="Times New Roman" w:cs="Times New Roman"/>
          <w:color w:val="000000" w:themeColor="text1"/>
          <w:sz w:val="14"/>
        </w:rPr>
      </w:pPr>
      <w:r w:rsidRPr="00836927">
        <w:rPr>
          <w:rFonts w:ascii="Times New Roman" w:hAnsi="Times New Roman" w:cs="Times New Roman"/>
          <w:color w:val="000000" w:themeColor="text1"/>
          <w:sz w:val="14"/>
        </w:rPr>
        <w:t>Data are presented as the number (%) or the median [IQR: 25th – 75th percentile].</w:t>
      </w:r>
      <w:r w:rsidRPr="00836927">
        <w:rPr>
          <w:rFonts w:ascii="Times New Roman" w:hAnsi="Times New Roman" w:cs="Times New Roman"/>
          <w:color w:val="000000" w:themeColor="text1"/>
          <w:sz w:val="14"/>
        </w:rPr>
        <w:br/>
        <w:t xml:space="preserve">TEVAR, Thoracic Endovascular Aortic Repair; BTAI, Blunt Thoracic Aortic Injury; MVC, motor vehicle collision; </w:t>
      </w:r>
      <w:r w:rsidRPr="00836927">
        <w:rPr>
          <w:rFonts w:ascii="Times New Roman" w:hAnsi="Times New Roman" w:cs="Times New Roman"/>
          <w:color w:val="000000" w:themeColor="text1"/>
          <w:sz w:val="14"/>
        </w:rPr>
        <w:br/>
        <w:t>ISS, Injury Severity Score; ICU, Inten</w:t>
      </w:r>
      <w:r w:rsidR="004C32FF">
        <w:rPr>
          <w:rFonts w:ascii="Times New Roman" w:hAnsi="Times New Roman" w:cs="Times New Roman"/>
          <w:color w:val="000000" w:themeColor="text1"/>
          <w:sz w:val="14"/>
        </w:rPr>
        <w:t xml:space="preserve">sive care unit; </w:t>
      </w:r>
      <w:proofErr w:type="spellStart"/>
      <w:r w:rsidR="004C32FF">
        <w:rPr>
          <w:rFonts w:ascii="Times New Roman" w:hAnsi="Times New Roman" w:cs="Times New Roman"/>
          <w:color w:val="000000" w:themeColor="text1"/>
          <w:sz w:val="14"/>
        </w:rPr>
        <w:t>Hb</w:t>
      </w:r>
      <w:proofErr w:type="spellEnd"/>
      <w:r w:rsidR="004C32FF">
        <w:rPr>
          <w:rFonts w:ascii="Times New Roman" w:hAnsi="Times New Roman" w:cs="Times New Roman"/>
          <w:color w:val="000000" w:themeColor="text1"/>
          <w:sz w:val="14"/>
        </w:rPr>
        <w:t xml:space="preserve">, Hemoglobin </w:t>
      </w:r>
      <w:r w:rsidR="004C32FF">
        <w:rPr>
          <w:rFonts w:ascii="Times New Roman" w:hAnsi="Times New Roman" w:cs="Times New Roman"/>
          <w:color w:val="000000" w:themeColor="text1"/>
          <w:sz w:val="14"/>
          <w:vertAlign w:val="superscript"/>
        </w:rPr>
        <w:t xml:space="preserve">a </w:t>
      </w:r>
      <w:r w:rsidRPr="00836927">
        <w:rPr>
          <w:rFonts w:ascii="Times New Roman" w:hAnsi="Times New Roman" w:cs="Times New Roman"/>
          <w:color w:val="000000"/>
          <w:sz w:val="14"/>
          <w:szCs w:val="18"/>
        </w:rPr>
        <w:t>Multiple additional procedures were performed in multiple patients.</w:t>
      </w:r>
      <w:r w:rsidRPr="00836927">
        <w:rPr>
          <w:rFonts w:ascii="Times New Roman" w:hAnsi="Times New Roman" w:cs="Times New Roman"/>
          <w:color w:val="000000"/>
          <w:sz w:val="14"/>
          <w:szCs w:val="18"/>
        </w:rPr>
        <w:br/>
      </w:r>
      <w:r w:rsidRPr="00836927">
        <w:rPr>
          <w:rFonts w:ascii="Times New Roman" w:hAnsi="Times New Roman" w:cs="Times New Roman"/>
          <w:color w:val="000000" w:themeColor="text1"/>
          <w:sz w:val="14"/>
        </w:rPr>
        <w:t>If values are displayed as median without IQR, missing observations prevented IQR calculations.</w:t>
      </w:r>
      <w:bookmarkStart w:id="0" w:name="_GoBack"/>
      <w:bookmarkEnd w:id="0"/>
    </w:p>
    <w:sectPr w:rsidR="00992236" w:rsidRPr="008369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36"/>
    <w:rsid w:val="001A4A1E"/>
    <w:rsid w:val="00463CA4"/>
    <w:rsid w:val="004C32FF"/>
    <w:rsid w:val="005176A9"/>
    <w:rsid w:val="006B5D8D"/>
    <w:rsid w:val="00836927"/>
    <w:rsid w:val="00992236"/>
    <w:rsid w:val="00A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1595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Hundersmarck, Dennis</dc:creator>
  <cp:lastModifiedBy>Dennis</cp:lastModifiedBy>
  <cp:revision>6</cp:revision>
  <dcterms:created xsi:type="dcterms:W3CDTF">2020-03-25T13:39:00Z</dcterms:created>
  <dcterms:modified xsi:type="dcterms:W3CDTF">2020-04-02T19:33:00Z</dcterms:modified>
</cp:coreProperties>
</file>