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44B751" w14:textId="77777777" w:rsidR="00AD69E7" w:rsidRPr="00CD7C65" w:rsidRDefault="00AD69E7" w:rsidP="00AD69E7">
      <w:pPr>
        <w:spacing w:line="360" w:lineRule="auto"/>
        <w:rPr>
          <w:rFonts w:ascii="Times New Roman" w:hAnsi="Times New Roman" w:cs="Times New Roman"/>
        </w:rPr>
      </w:pPr>
      <w:r w:rsidRPr="00CD7C65">
        <w:rPr>
          <w:rFonts w:ascii="Times New Roman" w:hAnsi="Times New Roman" w:cs="Times New Roman"/>
        </w:rPr>
        <w:t>Supplementary table 1. Univariate and multivariate analysis of association between patient characteristics and factors predictive of 30-day mortality</w:t>
      </w:r>
    </w:p>
    <w:tbl>
      <w:tblPr>
        <w:tblStyle w:val="a4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54"/>
        <w:gridCol w:w="2254"/>
        <w:gridCol w:w="4508"/>
      </w:tblGrid>
      <w:tr w:rsidR="00CD7C65" w:rsidRPr="00CD7C65" w14:paraId="0B44B755" w14:textId="77777777" w:rsidTr="00DE71B9">
        <w:tc>
          <w:tcPr>
            <w:tcW w:w="2254" w:type="dxa"/>
            <w:tcBorders>
              <w:bottom w:val="single" w:sz="4" w:space="0" w:color="auto"/>
            </w:tcBorders>
          </w:tcPr>
          <w:p w14:paraId="0B44B752" w14:textId="77777777" w:rsidR="00AD69E7" w:rsidRPr="00CD7C65" w:rsidRDefault="00AD69E7" w:rsidP="00DE71B9"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 w:rsidRPr="00CD7C65">
              <w:rPr>
                <w:rFonts w:ascii="Times New Roman" w:hAnsi="Times New Roman" w:cs="Times New Roman"/>
              </w:rPr>
              <w:t>Variables</w:t>
            </w:r>
          </w:p>
        </w:tc>
        <w:tc>
          <w:tcPr>
            <w:tcW w:w="2254" w:type="dxa"/>
            <w:tcBorders>
              <w:bottom w:val="single" w:sz="4" w:space="0" w:color="auto"/>
            </w:tcBorders>
          </w:tcPr>
          <w:p w14:paraId="0B44B753" w14:textId="77777777" w:rsidR="00AD69E7" w:rsidRPr="00CD7C65" w:rsidRDefault="00AD69E7" w:rsidP="00DE71B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CD7C65">
              <w:rPr>
                <w:rFonts w:ascii="Times New Roman" w:hAnsi="Times New Roman" w:cs="Times New Roman"/>
              </w:rPr>
              <w:t>Univariate analysis</w:t>
            </w:r>
          </w:p>
        </w:tc>
        <w:tc>
          <w:tcPr>
            <w:tcW w:w="4508" w:type="dxa"/>
            <w:tcBorders>
              <w:bottom w:val="single" w:sz="4" w:space="0" w:color="auto"/>
            </w:tcBorders>
          </w:tcPr>
          <w:p w14:paraId="0B44B754" w14:textId="77777777" w:rsidR="00AD69E7" w:rsidRPr="00CD7C65" w:rsidRDefault="00AD69E7" w:rsidP="00DE71B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CD7C65">
              <w:rPr>
                <w:rFonts w:ascii="Times New Roman" w:hAnsi="Times New Roman" w:cs="Times New Roman"/>
              </w:rPr>
              <w:t>Multivariate analysis</w:t>
            </w:r>
          </w:p>
        </w:tc>
      </w:tr>
      <w:tr w:rsidR="00CD7C65" w:rsidRPr="00CD7C65" w14:paraId="0B44B759" w14:textId="77777777" w:rsidTr="00DE71B9">
        <w:tc>
          <w:tcPr>
            <w:tcW w:w="2254" w:type="dxa"/>
            <w:tcBorders>
              <w:bottom w:val="nil"/>
            </w:tcBorders>
          </w:tcPr>
          <w:p w14:paraId="0B44B756" w14:textId="77777777" w:rsidR="00AD69E7" w:rsidRPr="00CD7C65" w:rsidRDefault="00AD69E7" w:rsidP="00DE71B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D7C65">
              <w:rPr>
                <w:rFonts w:ascii="Times New Roman" w:hAnsi="Times New Roman" w:cs="Times New Roman"/>
              </w:rPr>
              <w:t>Colon involvement</w:t>
            </w:r>
          </w:p>
        </w:tc>
        <w:tc>
          <w:tcPr>
            <w:tcW w:w="2254" w:type="dxa"/>
            <w:tcBorders>
              <w:bottom w:val="nil"/>
            </w:tcBorders>
          </w:tcPr>
          <w:p w14:paraId="0B44B757" w14:textId="77777777" w:rsidR="00AD69E7" w:rsidRPr="00CD7C65" w:rsidRDefault="00AD69E7" w:rsidP="00DE71B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CD7C65">
              <w:rPr>
                <w:rFonts w:ascii="Times New Roman" w:hAnsi="Times New Roman" w:cs="Times New Roman"/>
              </w:rPr>
              <w:t>.016</w:t>
            </w:r>
          </w:p>
        </w:tc>
        <w:tc>
          <w:tcPr>
            <w:tcW w:w="4508" w:type="dxa"/>
            <w:tcBorders>
              <w:bottom w:val="nil"/>
            </w:tcBorders>
          </w:tcPr>
          <w:p w14:paraId="0B44B758" w14:textId="71823B48" w:rsidR="00AD69E7" w:rsidRPr="00CD7C65" w:rsidRDefault="00AD69E7" w:rsidP="00DE71B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CD7C65">
              <w:rPr>
                <w:rFonts w:ascii="Times New Roman" w:hAnsi="Times New Roman" w:cs="Times New Roman"/>
              </w:rPr>
              <w:t>OR 3.</w:t>
            </w:r>
            <w:r w:rsidR="00A54E5E" w:rsidRPr="00CD7C65">
              <w:rPr>
                <w:rFonts w:ascii="Times New Roman" w:hAnsi="Times New Roman" w:cs="Times New Roman"/>
              </w:rPr>
              <w:t>989</w:t>
            </w:r>
            <w:r w:rsidRPr="00CD7C65">
              <w:rPr>
                <w:rFonts w:ascii="Times New Roman" w:hAnsi="Times New Roman" w:cs="Times New Roman"/>
              </w:rPr>
              <w:t>, CI 1.</w:t>
            </w:r>
            <w:r w:rsidR="00A54E5E" w:rsidRPr="00CD7C65">
              <w:rPr>
                <w:rFonts w:ascii="Times New Roman" w:hAnsi="Times New Roman" w:cs="Times New Roman"/>
              </w:rPr>
              <w:t>595-9</w:t>
            </w:r>
            <w:r w:rsidRPr="00CD7C65">
              <w:rPr>
                <w:rFonts w:ascii="Times New Roman" w:hAnsi="Times New Roman" w:cs="Times New Roman"/>
              </w:rPr>
              <w:t>.</w:t>
            </w:r>
            <w:r w:rsidR="00A54E5E" w:rsidRPr="00CD7C65">
              <w:rPr>
                <w:rFonts w:ascii="Times New Roman" w:hAnsi="Times New Roman" w:cs="Times New Roman"/>
              </w:rPr>
              <w:t>975</w:t>
            </w:r>
            <w:r w:rsidRPr="00CD7C65">
              <w:rPr>
                <w:rFonts w:ascii="Times New Roman" w:hAnsi="Times New Roman" w:cs="Times New Roman"/>
              </w:rPr>
              <w:t xml:space="preserve">; </w:t>
            </w:r>
            <w:r w:rsidR="00613B03" w:rsidRPr="00CD7C65">
              <w:rPr>
                <w:rFonts w:ascii="Times New Roman" w:hAnsi="Times New Roman" w:cs="Times New Roman"/>
                <w:i/>
                <w:iCs/>
              </w:rPr>
              <w:t>P</w:t>
            </w:r>
            <w:r w:rsidRPr="00CD7C65">
              <w:rPr>
                <w:rFonts w:ascii="Times New Roman" w:hAnsi="Times New Roman" w:cs="Times New Roman"/>
              </w:rPr>
              <w:t xml:space="preserve"> =.0</w:t>
            </w:r>
            <w:r w:rsidR="00A54E5E" w:rsidRPr="00CD7C65">
              <w:rPr>
                <w:rFonts w:ascii="Times New Roman" w:hAnsi="Times New Roman" w:cs="Times New Roman"/>
              </w:rPr>
              <w:t>03</w:t>
            </w:r>
          </w:p>
        </w:tc>
      </w:tr>
      <w:tr w:rsidR="00CD7C65" w:rsidRPr="00CD7C65" w14:paraId="0B44B75D" w14:textId="77777777" w:rsidTr="00DE71B9">
        <w:tc>
          <w:tcPr>
            <w:tcW w:w="2254" w:type="dxa"/>
            <w:tcBorders>
              <w:top w:val="nil"/>
              <w:bottom w:val="nil"/>
            </w:tcBorders>
          </w:tcPr>
          <w:p w14:paraId="0B44B75A" w14:textId="77777777" w:rsidR="00AD69E7" w:rsidRPr="00CD7C65" w:rsidRDefault="00AD69E7" w:rsidP="00DE71B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D7C65">
              <w:rPr>
                <w:rFonts w:ascii="Times New Roman" w:hAnsi="Times New Roman" w:cs="Times New Roman"/>
              </w:rPr>
              <w:t>ASA</w:t>
            </w:r>
          </w:p>
        </w:tc>
        <w:tc>
          <w:tcPr>
            <w:tcW w:w="2254" w:type="dxa"/>
            <w:tcBorders>
              <w:top w:val="nil"/>
              <w:bottom w:val="nil"/>
            </w:tcBorders>
          </w:tcPr>
          <w:p w14:paraId="0B44B75B" w14:textId="77777777" w:rsidR="00AD69E7" w:rsidRPr="00CD7C65" w:rsidRDefault="00AD69E7" w:rsidP="00DE71B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CD7C65">
              <w:rPr>
                <w:rFonts w:ascii="Times New Roman" w:hAnsi="Times New Roman" w:cs="Times New Roman"/>
              </w:rPr>
              <w:t>.044</w:t>
            </w:r>
          </w:p>
        </w:tc>
        <w:tc>
          <w:tcPr>
            <w:tcW w:w="4508" w:type="dxa"/>
            <w:tcBorders>
              <w:top w:val="nil"/>
              <w:bottom w:val="nil"/>
            </w:tcBorders>
          </w:tcPr>
          <w:p w14:paraId="0B44B75C" w14:textId="77777777" w:rsidR="00AD69E7" w:rsidRPr="00CD7C65" w:rsidRDefault="00AD69E7" w:rsidP="00DE71B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D7C65" w:rsidRPr="00CD7C65" w14:paraId="0B44B761" w14:textId="77777777" w:rsidTr="00DE71B9">
        <w:tc>
          <w:tcPr>
            <w:tcW w:w="2254" w:type="dxa"/>
            <w:tcBorders>
              <w:top w:val="nil"/>
              <w:bottom w:val="nil"/>
            </w:tcBorders>
          </w:tcPr>
          <w:p w14:paraId="0B44B75E" w14:textId="77777777" w:rsidR="00AD69E7" w:rsidRPr="00CD7C65" w:rsidRDefault="00AD69E7" w:rsidP="00DE71B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D7C65">
              <w:rPr>
                <w:rFonts w:ascii="Times New Roman" w:hAnsi="Times New Roman" w:cs="Times New Roman"/>
              </w:rPr>
              <w:t>qSOFA</w:t>
            </w:r>
          </w:p>
        </w:tc>
        <w:tc>
          <w:tcPr>
            <w:tcW w:w="2254" w:type="dxa"/>
            <w:tcBorders>
              <w:top w:val="nil"/>
              <w:bottom w:val="nil"/>
            </w:tcBorders>
          </w:tcPr>
          <w:p w14:paraId="0B44B75F" w14:textId="77777777" w:rsidR="00AD69E7" w:rsidRPr="00CD7C65" w:rsidRDefault="00AD69E7" w:rsidP="00DE71B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CD7C65">
              <w:rPr>
                <w:rFonts w:ascii="Times New Roman" w:hAnsi="Times New Roman" w:cs="Times New Roman"/>
              </w:rPr>
              <w:t>&lt;.001</w:t>
            </w:r>
          </w:p>
        </w:tc>
        <w:tc>
          <w:tcPr>
            <w:tcW w:w="4508" w:type="dxa"/>
            <w:tcBorders>
              <w:top w:val="nil"/>
              <w:bottom w:val="nil"/>
            </w:tcBorders>
          </w:tcPr>
          <w:p w14:paraId="0B44B760" w14:textId="77777777" w:rsidR="00AD69E7" w:rsidRPr="00CD7C65" w:rsidRDefault="00AD69E7" w:rsidP="00DE71B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D7C65" w:rsidRPr="00CD7C65" w14:paraId="0B44B765" w14:textId="77777777" w:rsidTr="00DE71B9">
        <w:tc>
          <w:tcPr>
            <w:tcW w:w="2254" w:type="dxa"/>
            <w:tcBorders>
              <w:top w:val="nil"/>
              <w:bottom w:val="nil"/>
            </w:tcBorders>
          </w:tcPr>
          <w:p w14:paraId="0B44B762" w14:textId="77777777" w:rsidR="00AD69E7" w:rsidRPr="00CD7C65" w:rsidRDefault="00AD69E7" w:rsidP="00DE71B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D7C65">
              <w:rPr>
                <w:rFonts w:ascii="Times New Roman" w:hAnsi="Times New Roman" w:cs="Times New Roman"/>
              </w:rPr>
              <w:t>SOFA score</w:t>
            </w:r>
          </w:p>
        </w:tc>
        <w:tc>
          <w:tcPr>
            <w:tcW w:w="2254" w:type="dxa"/>
            <w:tcBorders>
              <w:top w:val="nil"/>
              <w:bottom w:val="nil"/>
            </w:tcBorders>
          </w:tcPr>
          <w:p w14:paraId="0B44B763" w14:textId="77777777" w:rsidR="00AD69E7" w:rsidRPr="00CD7C65" w:rsidRDefault="00AD69E7" w:rsidP="00DE71B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CD7C65">
              <w:rPr>
                <w:rFonts w:ascii="Times New Roman" w:hAnsi="Times New Roman" w:cs="Times New Roman"/>
              </w:rPr>
              <w:t>&lt;.001</w:t>
            </w:r>
          </w:p>
        </w:tc>
        <w:tc>
          <w:tcPr>
            <w:tcW w:w="4508" w:type="dxa"/>
            <w:tcBorders>
              <w:top w:val="nil"/>
              <w:bottom w:val="nil"/>
            </w:tcBorders>
          </w:tcPr>
          <w:p w14:paraId="0B44B764" w14:textId="44C6AD61" w:rsidR="00AD69E7" w:rsidRPr="00CD7C65" w:rsidRDefault="00AD69E7" w:rsidP="00DE71B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CD7C65">
              <w:rPr>
                <w:rFonts w:ascii="Times New Roman" w:hAnsi="Times New Roman" w:cs="Times New Roman"/>
              </w:rPr>
              <w:t>OR 1.</w:t>
            </w:r>
            <w:r w:rsidR="00A54E5E" w:rsidRPr="00CD7C65">
              <w:rPr>
                <w:rFonts w:ascii="Times New Roman" w:hAnsi="Times New Roman" w:cs="Times New Roman"/>
              </w:rPr>
              <w:t>305</w:t>
            </w:r>
            <w:r w:rsidRPr="00CD7C65">
              <w:rPr>
                <w:rFonts w:ascii="Times New Roman" w:hAnsi="Times New Roman" w:cs="Times New Roman"/>
              </w:rPr>
              <w:t>, CI 1.1</w:t>
            </w:r>
            <w:r w:rsidR="00A54E5E" w:rsidRPr="00CD7C65">
              <w:rPr>
                <w:rFonts w:ascii="Times New Roman" w:hAnsi="Times New Roman" w:cs="Times New Roman"/>
              </w:rPr>
              <w:t>7</w:t>
            </w:r>
            <w:r w:rsidRPr="00CD7C65">
              <w:rPr>
                <w:rFonts w:ascii="Times New Roman" w:hAnsi="Times New Roman" w:cs="Times New Roman"/>
              </w:rPr>
              <w:t>7-1.4</w:t>
            </w:r>
            <w:r w:rsidR="00A54E5E" w:rsidRPr="00CD7C65">
              <w:rPr>
                <w:rFonts w:ascii="Times New Roman" w:hAnsi="Times New Roman" w:cs="Times New Roman"/>
              </w:rPr>
              <w:t>46</w:t>
            </w:r>
            <w:r w:rsidRPr="00CD7C65">
              <w:rPr>
                <w:rFonts w:ascii="Times New Roman" w:hAnsi="Times New Roman" w:cs="Times New Roman"/>
              </w:rPr>
              <w:t xml:space="preserve">; </w:t>
            </w:r>
            <w:r w:rsidR="00613B03" w:rsidRPr="00CD7C65">
              <w:rPr>
                <w:rFonts w:ascii="Times New Roman" w:hAnsi="Times New Roman" w:cs="Times New Roman"/>
                <w:i/>
                <w:iCs/>
              </w:rPr>
              <w:t>P</w:t>
            </w:r>
            <w:r w:rsidRPr="00CD7C65">
              <w:rPr>
                <w:rFonts w:ascii="Times New Roman" w:hAnsi="Times New Roman" w:cs="Times New Roman"/>
              </w:rPr>
              <w:t xml:space="preserve"> &lt; .001</w:t>
            </w:r>
          </w:p>
        </w:tc>
      </w:tr>
      <w:tr w:rsidR="00CD7C65" w:rsidRPr="00CD7C65" w14:paraId="0B44B769" w14:textId="77777777" w:rsidTr="00DE71B9">
        <w:tc>
          <w:tcPr>
            <w:tcW w:w="2254" w:type="dxa"/>
            <w:tcBorders>
              <w:top w:val="nil"/>
              <w:bottom w:val="nil"/>
            </w:tcBorders>
          </w:tcPr>
          <w:p w14:paraId="0B44B766" w14:textId="77777777" w:rsidR="00AD69E7" w:rsidRPr="00CD7C65" w:rsidRDefault="00AD69E7" w:rsidP="00DE71B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D7C65">
              <w:rPr>
                <w:rFonts w:ascii="Times New Roman" w:hAnsi="Times New Roman" w:cs="Times New Roman"/>
              </w:rPr>
              <w:t>SIRS</w:t>
            </w:r>
          </w:p>
        </w:tc>
        <w:tc>
          <w:tcPr>
            <w:tcW w:w="2254" w:type="dxa"/>
            <w:tcBorders>
              <w:top w:val="nil"/>
              <w:bottom w:val="nil"/>
            </w:tcBorders>
          </w:tcPr>
          <w:p w14:paraId="0B44B767" w14:textId="77777777" w:rsidR="00AD69E7" w:rsidRPr="00CD7C65" w:rsidRDefault="00AD69E7" w:rsidP="00DE71B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CD7C65">
              <w:rPr>
                <w:rFonts w:ascii="Times New Roman" w:hAnsi="Times New Roman" w:cs="Times New Roman"/>
              </w:rPr>
              <w:t>.005</w:t>
            </w:r>
          </w:p>
        </w:tc>
        <w:tc>
          <w:tcPr>
            <w:tcW w:w="4508" w:type="dxa"/>
            <w:tcBorders>
              <w:top w:val="nil"/>
              <w:bottom w:val="nil"/>
            </w:tcBorders>
          </w:tcPr>
          <w:p w14:paraId="0B44B768" w14:textId="77777777" w:rsidR="00AD69E7" w:rsidRPr="00CD7C65" w:rsidRDefault="00AD69E7" w:rsidP="00DE71B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D7C65" w:rsidRPr="00CD7C65" w14:paraId="0B44B76D" w14:textId="77777777" w:rsidTr="00DE71B9">
        <w:tc>
          <w:tcPr>
            <w:tcW w:w="2254" w:type="dxa"/>
            <w:tcBorders>
              <w:top w:val="nil"/>
              <w:bottom w:val="nil"/>
            </w:tcBorders>
          </w:tcPr>
          <w:p w14:paraId="0B44B76A" w14:textId="77777777" w:rsidR="00AD69E7" w:rsidRPr="00CD7C65" w:rsidRDefault="00AD69E7" w:rsidP="00DE71B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D7C65">
              <w:rPr>
                <w:rFonts w:ascii="Times New Roman" w:hAnsi="Times New Roman" w:cs="Times New Roman"/>
              </w:rPr>
              <w:t>SBP</w:t>
            </w:r>
          </w:p>
        </w:tc>
        <w:tc>
          <w:tcPr>
            <w:tcW w:w="2254" w:type="dxa"/>
            <w:tcBorders>
              <w:top w:val="nil"/>
              <w:bottom w:val="nil"/>
            </w:tcBorders>
          </w:tcPr>
          <w:p w14:paraId="0B44B76B" w14:textId="77777777" w:rsidR="00AD69E7" w:rsidRPr="00CD7C65" w:rsidRDefault="00AD69E7" w:rsidP="00DE71B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CD7C65">
              <w:rPr>
                <w:rFonts w:ascii="Times New Roman" w:hAnsi="Times New Roman" w:cs="Times New Roman"/>
              </w:rPr>
              <w:t>&lt;.001</w:t>
            </w:r>
          </w:p>
        </w:tc>
        <w:tc>
          <w:tcPr>
            <w:tcW w:w="4508" w:type="dxa"/>
            <w:tcBorders>
              <w:top w:val="nil"/>
              <w:bottom w:val="nil"/>
            </w:tcBorders>
          </w:tcPr>
          <w:p w14:paraId="0B44B76C" w14:textId="43E1CEA8" w:rsidR="00AD69E7" w:rsidRPr="00CD7C65" w:rsidRDefault="00AD69E7" w:rsidP="00DE71B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CD7C65">
              <w:rPr>
                <w:rFonts w:ascii="Times New Roman" w:hAnsi="Times New Roman" w:cs="Times New Roman"/>
              </w:rPr>
              <w:t>OR 0.97</w:t>
            </w:r>
            <w:r w:rsidR="00A54E5E" w:rsidRPr="00CD7C65">
              <w:rPr>
                <w:rFonts w:ascii="Times New Roman" w:hAnsi="Times New Roman" w:cs="Times New Roman"/>
              </w:rPr>
              <w:t>6</w:t>
            </w:r>
            <w:r w:rsidRPr="00CD7C65">
              <w:rPr>
                <w:rFonts w:ascii="Times New Roman" w:hAnsi="Times New Roman" w:cs="Times New Roman"/>
              </w:rPr>
              <w:t>, CI 0.95</w:t>
            </w:r>
            <w:r w:rsidR="00A54E5E" w:rsidRPr="00CD7C65">
              <w:rPr>
                <w:rFonts w:ascii="Times New Roman" w:hAnsi="Times New Roman" w:cs="Times New Roman"/>
              </w:rPr>
              <w:t>9-</w:t>
            </w:r>
            <w:r w:rsidRPr="00CD7C65">
              <w:rPr>
                <w:rFonts w:ascii="Times New Roman" w:hAnsi="Times New Roman" w:cs="Times New Roman"/>
              </w:rPr>
              <w:t>0.99</w:t>
            </w:r>
            <w:r w:rsidR="00A54E5E" w:rsidRPr="00CD7C65">
              <w:rPr>
                <w:rFonts w:ascii="Times New Roman" w:hAnsi="Times New Roman" w:cs="Times New Roman"/>
              </w:rPr>
              <w:t>3</w:t>
            </w:r>
            <w:r w:rsidR="00B30D8D" w:rsidRPr="00CD7C65">
              <w:rPr>
                <w:rFonts w:ascii="Times New Roman" w:hAnsi="Times New Roman" w:cs="Times New Roman"/>
              </w:rPr>
              <w:t>;</w:t>
            </w:r>
            <w:r w:rsidRPr="00CD7C65">
              <w:rPr>
                <w:rFonts w:ascii="Times New Roman" w:hAnsi="Times New Roman" w:cs="Times New Roman"/>
              </w:rPr>
              <w:t xml:space="preserve"> </w:t>
            </w:r>
            <w:r w:rsidR="00613B03" w:rsidRPr="00CD7C65">
              <w:rPr>
                <w:rFonts w:ascii="Times New Roman" w:hAnsi="Times New Roman" w:cs="Times New Roman"/>
                <w:i/>
                <w:iCs/>
              </w:rPr>
              <w:t>P</w:t>
            </w:r>
            <w:r w:rsidRPr="00CD7C65">
              <w:rPr>
                <w:rFonts w:ascii="Times New Roman" w:hAnsi="Times New Roman" w:cs="Times New Roman"/>
              </w:rPr>
              <w:t xml:space="preserve"> = .00</w:t>
            </w:r>
            <w:r w:rsidR="00A54E5E" w:rsidRPr="00CD7C65">
              <w:rPr>
                <w:rFonts w:ascii="Times New Roman" w:hAnsi="Times New Roman" w:cs="Times New Roman"/>
              </w:rPr>
              <w:t>7</w:t>
            </w:r>
          </w:p>
        </w:tc>
      </w:tr>
      <w:tr w:rsidR="00CD7C65" w:rsidRPr="00CD7C65" w14:paraId="0B44B771" w14:textId="77777777" w:rsidTr="00DE71B9">
        <w:tc>
          <w:tcPr>
            <w:tcW w:w="2254" w:type="dxa"/>
            <w:tcBorders>
              <w:top w:val="nil"/>
              <w:bottom w:val="nil"/>
            </w:tcBorders>
          </w:tcPr>
          <w:p w14:paraId="0B44B76E" w14:textId="77777777" w:rsidR="00AD69E7" w:rsidRPr="00CD7C65" w:rsidRDefault="00AD69E7" w:rsidP="00DE71B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D7C65">
              <w:rPr>
                <w:rFonts w:ascii="Times New Roman" w:hAnsi="Times New Roman" w:cs="Times New Roman"/>
              </w:rPr>
              <w:t>Respiration rate</w:t>
            </w:r>
          </w:p>
        </w:tc>
        <w:tc>
          <w:tcPr>
            <w:tcW w:w="2254" w:type="dxa"/>
            <w:tcBorders>
              <w:top w:val="nil"/>
              <w:bottom w:val="nil"/>
            </w:tcBorders>
          </w:tcPr>
          <w:p w14:paraId="0B44B76F" w14:textId="77777777" w:rsidR="00AD69E7" w:rsidRPr="00CD7C65" w:rsidRDefault="00AD69E7" w:rsidP="00DE71B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CD7C65">
              <w:rPr>
                <w:rFonts w:ascii="Times New Roman" w:hAnsi="Times New Roman" w:cs="Times New Roman"/>
              </w:rPr>
              <w:t>.013</w:t>
            </w:r>
          </w:p>
        </w:tc>
        <w:tc>
          <w:tcPr>
            <w:tcW w:w="4508" w:type="dxa"/>
            <w:tcBorders>
              <w:top w:val="nil"/>
              <w:bottom w:val="nil"/>
            </w:tcBorders>
          </w:tcPr>
          <w:p w14:paraId="0B44B770" w14:textId="77777777" w:rsidR="00AD69E7" w:rsidRPr="00CD7C65" w:rsidRDefault="00AD69E7" w:rsidP="00DE71B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D7C65" w:rsidRPr="00CD7C65" w14:paraId="0B44B775" w14:textId="77777777" w:rsidTr="00DE71B9">
        <w:tc>
          <w:tcPr>
            <w:tcW w:w="2254" w:type="dxa"/>
            <w:tcBorders>
              <w:top w:val="nil"/>
              <w:bottom w:val="nil"/>
            </w:tcBorders>
          </w:tcPr>
          <w:p w14:paraId="0B44B772" w14:textId="77777777" w:rsidR="00AD69E7" w:rsidRPr="00CD7C65" w:rsidRDefault="00AD69E7" w:rsidP="00DE71B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D7C65">
              <w:rPr>
                <w:rFonts w:ascii="Times New Roman" w:hAnsi="Times New Roman" w:cs="Times New Roman"/>
              </w:rPr>
              <w:t>AMS</w:t>
            </w:r>
          </w:p>
        </w:tc>
        <w:tc>
          <w:tcPr>
            <w:tcW w:w="2254" w:type="dxa"/>
            <w:tcBorders>
              <w:top w:val="nil"/>
              <w:bottom w:val="nil"/>
            </w:tcBorders>
          </w:tcPr>
          <w:p w14:paraId="0B44B773" w14:textId="77777777" w:rsidR="00AD69E7" w:rsidRPr="00CD7C65" w:rsidRDefault="00AD69E7" w:rsidP="00DE71B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CD7C65">
              <w:rPr>
                <w:rFonts w:ascii="Times New Roman" w:hAnsi="Times New Roman" w:cs="Times New Roman"/>
              </w:rPr>
              <w:t>.001</w:t>
            </w:r>
          </w:p>
        </w:tc>
        <w:tc>
          <w:tcPr>
            <w:tcW w:w="4508" w:type="dxa"/>
            <w:tcBorders>
              <w:top w:val="nil"/>
              <w:bottom w:val="nil"/>
            </w:tcBorders>
          </w:tcPr>
          <w:p w14:paraId="0B44B774" w14:textId="77777777" w:rsidR="00AD69E7" w:rsidRPr="00CD7C65" w:rsidRDefault="00AD69E7" w:rsidP="00DE71B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D7C65" w:rsidRPr="00CD7C65" w14:paraId="0B44B779" w14:textId="77777777" w:rsidTr="00DE71B9">
        <w:tc>
          <w:tcPr>
            <w:tcW w:w="2254" w:type="dxa"/>
            <w:tcBorders>
              <w:top w:val="nil"/>
              <w:bottom w:val="nil"/>
            </w:tcBorders>
          </w:tcPr>
          <w:p w14:paraId="0B44B776" w14:textId="77777777" w:rsidR="00AD69E7" w:rsidRPr="00CD7C65" w:rsidRDefault="00AD69E7" w:rsidP="00DE71B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D7C65">
              <w:rPr>
                <w:rFonts w:ascii="Times New Roman" w:hAnsi="Times New Roman" w:cs="Times New Roman"/>
              </w:rPr>
              <w:t>ED vasopressor use</w:t>
            </w:r>
          </w:p>
        </w:tc>
        <w:tc>
          <w:tcPr>
            <w:tcW w:w="2254" w:type="dxa"/>
            <w:tcBorders>
              <w:top w:val="nil"/>
              <w:bottom w:val="nil"/>
            </w:tcBorders>
          </w:tcPr>
          <w:p w14:paraId="0B44B777" w14:textId="77777777" w:rsidR="00AD69E7" w:rsidRPr="00CD7C65" w:rsidRDefault="00AD69E7" w:rsidP="00DE71B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CD7C65">
              <w:rPr>
                <w:rFonts w:ascii="Times New Roman" w:hAnsi="Times New Roman" w:cs="Times New Roman"/>
              </w:rPr>
              <w:t>&lt;.001</w:t>
            </w:r>
          </w:p>
        </w:tc>
        <w:tc>
          <w:tcPr>
            <w:tcW w:w="4508" w:type="dxa"/>
            <w:tcBorders>
              <w:top w:val="nil"/>
              <w:bottom w:val="nil"/>
            </w:tcBorders>
          </w:tcPr>
          <w:p w14:paraId="0B44B778" w14:textId="77777777" w:rsidR="00AD69E7" w:rsidRPr="00CD7C65" w:rsidRDefault="00AD69E7" w:rsidP="00DE71B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D7C65" w:rsidRPr="00CD7C65" w14:paraId="0B44B77D" w14:textId="77777777" w:rsidTr="00DE71B9">
        <w:tc>
          <w:tcPr>
            <w:tcW w:w="2254" w:type="dxa"/>
            <w:tcBorders>
              <w:top w:val="nil"/>
              <w:bottom w:val="nil"/>
            </w:tcBorders>
          </w:tcPr>
          <w:p w14:paraId="0B44B77A" w14:textId="77777777" w:rsidR="00AD69E7" w:rsidRPr="00CD7C65" w:rsidRDefault="00AD69E7" w:rsidP="00DE71B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D7C65">
              <w:rPr>
                <w:rFonts w:ascii="Times New Roman" w:hAnsi="Times New Roman" w:cs="Times New Roman"/>
              </w:rPr>
              <w:t>Septic shock</w:t>
            </w:r>
          </w:p>
        </w:tc>
        <w:tc>
          <w:tcPr>
            <w:tcW w:w="2254" w:type="dxa"/>
            <w:tcBorders>
              <w:top w:val="nil"/>
              <w:bottom w:val="nil"/>
            </w:tcBorders>
          </w:tcPr>
          <w:p w14:paraId="0B44B77B" w14:textId="77777777" w:rsidR="00AD69E7" w:rsidRPr="00CD7C65" w:rsidRDefault="00AD69E7" w:rsidP="00DE71B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CD7C65">
              <w:rPr>
                <w:rFonts w:ascii="Times New Roman" w:hAnsi="Times New Roman" w:cs="Times New Roman"/>
              </w:rPr>
              <w:t>&lt;.001</w:t>
            </w:r>
          </w:p>
        </w:tc>
        <w:tc>
          <w:tcPr>
            <w:tcW w:w="4508" w:type="dxa"/>
            <w:tcBorders>
              <w:top w:val="nil"/>
              <w:bottom w:val="nil"/>
            </w:tcBorders>
          </w:tcPr>
          <w:p w14:paraId="0B44B77C" w14:textId="77777777" w:rsidR="00AD69E7" w:rsidRPr="00CD7C65" w:rsidRDefault="00AD69E7" w:rsidP="00DE71B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D7C65" w:rsidRPr="00CD7C65" w14:paraId="0B44B781" w14:textId="77777777" w:rsidTr="00DE71B9">
        <w:tc>
          <w:tcPr>
            <w:tcW w:w="2254" w:type="dxa"/>
            <w:tcBorders>
              <w:top w:val="nil"/>
            </w:tcBorders>
          </w:tcPr>
          <w:p w14:paraId="0B44B77E" w14:textId="284692DD" w:rsidR="00AD69E7" w:rsidRPr="00CD7C65" w:rsidRDefault="00BF11E3" w:rsidP="00DE71B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D7C65">
              <w:rPr>
                <w:rFonts w:ascii="Times New Roman" w:hAnsi="Times New Roman" w:cs="Times New Roman"/>
              </w:rPr>
              <w:t>Culture positivity</w:t>
            </w:r>
          </w:p>
        </w:tc>
        <w:tc>
          <w:tcPr>
            <w:tcW w:w="2254" w:type="dxa"/>
            <w:tcBorders>
              <w:top w:val="nil"/>
            </w:tcBorders>
          </w:tcPr>
          <w:p w14:paraId="0B44B77F" w14:textId="2B414B5A" w:rsidR="00AD69E7" w:rsidRPr="00CD7C65" w:rsidRDefault="00A54E5E" w:rsidP="00DE71B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CD7C65">
              <w:rPr>
                <w:rFonts w:ascii="Times New Roman" w:hAnsi="Times New Roman" w:cs="Times New Roman" w:hint="eastAsia"/>
              </w:rPr>
              <w:t>0</w:t>
            </w:r>
            <w:r w:rsidRPr="00CD7C65">
              <w:rPr>
                <w:rFonts w:ascii="Times New Roman" w:hAnsi="Times New Roman" w:cs="Times New Roman"/>
              </w:rPr>
              <w:t>.003</w:t>
            </w:r>
          </w:p>
        </w:tc>
        <w:tc>
          <w:tcPr>
            <w:tcW w:w="4508" w:type="dxa"/>
            <w:tcBorders>
              <w:top w:val="nil"/>
            </w:tcBorders>
          </w:tcPr>
          <w:p w14:paraId="0B44B780" w14:textId="77777777" w:rsidR="00AD69E7" w:rsidRPr="00CD7C65" w:rsidRDefault="00AD69E7" w:rsidP="00DE71B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0B44B782" w14:textId="77777777" w:rsidR="00AD69E7" w:rsidRPr="00CD7C65" w:rsidRDefault="00AD69E7" w:rsidP="00AD69E7">
      <w:pPr>
        <w:spacing w:line="360" w:lineRule="auto"/>
        <w:rPr>
          <w:rFonts w:ascii="Times New Roman" w:hAnsi="Times New Roman" w:cs="Times New Roman"/>
        </w:rPr>
      </w:pPr>
      <w:r w:rsidRPr="00CD7C65">
        <w:rPr>
          <w:rFonts w:ascii="Times New Roman" w:hAnsi="Times New Roman" w:cs="Times New Roman"/>
          <w:szCs w:val="20"/>
        </w:rPr>
        <w:t>ASA, American Society of Anesthesiology; SOFA, sequential organ failure assessment; qSOFA, quick SOFA; SIRS, systemic inflammatory response syndrome; SBP, systolic blood pressure; AMS, altered mental status; ED, emergency department; OR, odds ratio; CI, confidence interval.</w:t>
      </w:r>
    </w:p>
    <w:p w14:paraId="0B44B783" w14:textId="77777777" w:rsidR="00E4184C" w:rsidRPr="00CD7C65" w:rsidRDefault="00E4184C" w:rsidP="00E94BC0">
      <w:pPr>
        <w:spacing w:line="360" w:lineRule="auto"/>
        <w:rPr>
          <w:rFonts w:ascii="Times New Roman" w:hAnsi="Times New Roman" w:cs="Times New Roman"/>
        </w:rPr>
      </w:pPr>
    </w:p>
    <w:sectPr w:rsidR="00E4184C" w:rsidRPr="00CD7C65" w:rsidSect="00E4184C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3462000" w14:textId="77777777" w:rsidR="004B5BC4" w:rsidRDefault="004B5BC4" w:rsidP="008C34B0">
      <w:pPr>
        <w:spacing w:after="0" w:line="240" w:lineRule="auto"/>
      </w:pPr>
      <w:r>
        <w:separator/>
      </w:r>
    </w:p>
  </w:endnote>
  <w:endnote w:type="continuationSeparator" w:id="0">
    <w:p w14:paraId="4F4418B3" w14:textId="77777777" w:rsidR="004B5BC4" w:rsidRDefault="004B5BC4" w:rsidP="008C34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함초롬바탕">
    <w:panose1 w:val="02030604000101010101"/>
    <w:charset w:val="81"/>
    <w:family w:val="roman"/>
    <w:pitch w:val="variable"/>
    <w:sig w:usb0="F7002EFF" w:usb1="19DFFFFF" w:usb2="001BFDD7" w:usb3="00000000" w:csb0="001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8DEED87" w14:textId="77777777" w:rsidR="004B5BC4" w:rsidRDefault="004B5BC4" w:rsidP="008C34B0">
      <w:pPr>
        <w:spacing w:after="0" w:line="240" w:lineRule="auto"/>
      </w:pPr>
      <w:r>
        <w:separator/>
      </w:r>
    </w:p>
  </w:footnote>
  <w:footnote w:type="continuationSeparator" w:id="0">
    <w:p w14:paraId="7E1DA96B" w14:textId="77777777" w:rsidR="004B5BC4" w:rsidRDefault="004B5BC4" w:rsidP="008C34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15798801"/>
      <w:docPartObj>
        <w:docPartGallery w:val="Page Numbers (Top of Page)"/>
        <w:docPartUnique/>
      </w:docPartObj>
    </w:sdtPr>
    <w:sdtEndPr/>
    <w:sdtContent>
      <w:p w14:paraId="0B44B788" w14:textId="76DCDE4B" w:rsidR="008C34B0" w:rsidRDefault="008C34B0" w:rsidP="00E94BC0">
        <w:pPr>
          <w:pStyle w:val="a5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F11E3">
          <w:rPr>
            <w:noProof/>
          </w:rPr>
          <w:t>1</w:t>
        </w:r>
        <w: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bordersDoNotSurroundHeader/>
  <w:bordersDoNotSurroundFooter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38C8"/>
    <w:rsid w:val="000001E1"/>
    <w:rsid w:val="000A6A77"/>
    <w:rsid w:val="0017408C"/>
    <w:rsid w:val="001864F5"/>
    <w:rsid w:val="001D2D20"/>
    <w:rsid w:val="002670B7"/>
    <w:rsid w:val="002E18B4"/>
    <w:rsid w:val="004212D1"/>
    <w:rsid w:val="004B5BC4"/>
    <w:rsid w:val="004B74FD"/>
    <w:rsid w:val="00571F43"/>
    <w:rsid w:val="00613B03"/>
    <w:rsid w:val="006A5693"/>
    <w:rsid w:val="00863584"/>
    <w:rsid w:val="008C2DC1"/>
    <w:rsid w:val="008C34B0"/>
    <w:rsid w:val="00A54E5E"/>
    <w:rsid w:val="00A77CDF"/>
    <w:rsid w:val="00AD69E7"/>
    <w:rsid w:val="00B30D8D"/>
    <w:rsid w:val="00BF11E3"/>
    <w:rsid w:val="00CD7C65"/>
    <w:rsid w:val="00E4184C"/>
    <w:rsid w:val="00E621C5"/>
    <w:rsid w:val="00E94BC0"/>
    <w:rsid w:val="00F648DE"/>
    <w:rsid w:val="00FD3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0B44B751"/>
  <w15:docId w15:val="{CCACA7D6-16F7-4071-802D-7BF46533C1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D38C8"/>
    <w:pPr>
      <w:widowControl w:val="0"/>
      <w:wordWrap w:val="0"/>
      <w:autoSpaceDE w:val="0"/>
      <w:autoSpaceDN w:val="0"/>
      <w:spacing w:after="160" w:line="259" w:lineRule="auto"/>
      <w:jc w:val="both"/>
    </w:pPr>
    <w:rPr>
      <w:kern w:val="2"/>
      <w:sz w:val="20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link w:val="Char"/>
    <w:rsid w:val="00FD38C8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both"/>
      <w:textAlignment w:val="baseline"/>
    </w:pPr>
    <w:rPr>
      <w:rFonts w:ascii="함초롬바탕" w:eastAsia="함초롬바탕"/>
      <w:color w:val="000000"/>
      <w:kern w:val="2"/>
      <w:sz w:val="20"/>
      <w:shd w:val="clear" w:color="000000" w:fill="auto"/>
      <w:lang w:eastAsia="ko-KR"/>
    </w:rPr>
  </w:style>
  <w:style w:type="table" w:styleId="a4">
    <w:name w:val="Table Grid"/>
    <w:basedOn w:val="a1"/>
    <w:uiPriority w:val="39"/>
    <w:rsid w:val="00FD38C8"/>
    <w:pPr>
      <w:spacing w:after="0" w:line="240" w:lineRule="auto"/>
      <w:jc w:val="both"/>
    </w:pPr>
    <w:rPr>
      <w:kern w:val="2"/>
      <w:sz w:val="20"/>
      <w:lang w:eastAsia="ko-K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">
    <w:name w:val="바탕글 Char"/>
    <w:basedOn w:val="a0"/>
    <w:link w:val="a3"/>
    <w:rsid w:val="00FD38C8"/>
    <w:rPr>
      <w:rFonts w:ascii="함초롬바탕" w:eastAsia="함초롬바탕"/>
      <w:color w:val="000000"/>
      <w:kern w:val="2"/>
      <w:sz w:val="20"/>
      <w:lang w:eastAsia="ko-KR"/>
    </w:rPr>
  </w:style>
  <w:style w:type="paragraph" w:styleId="a5">
    <w:name w:val="header"/>
    <w:basedOn w:val="a"/>
    <w:link w:val="Char0"/>
    <w:uiPriority w:val="99"/>
    <w:unhideWhenUsed/>
    <w:rsid w:val="008C34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머리글 Char"/>
    <w:basedOn w:val="a0"/>
    <w:link w:val="a5"/>
    <w:uiPriority w:val="99"/>
    <w:rsid w:val="008C34B0"/>
    <w:rPr>
      <w:rFonts w:eastAsiaTheme="minorEastAsia"/>
      <w:kern w:val="2"/>
      <w:sz w:val="20"/>
      <w:lang w:eastAsia="ko-KR"/>
    </w:rPr>
  </w:style>
  <w:style w:type="paragraph" w:styleId="a6">
    <w:name w:val="footer"/>
    <w:basedOn w:val="a"/>
    <w:link w:val="Char1"/>
    <w:uiPriority w:val="99"/>
    <w:unhideWhenUsed/>
    <w:rsid w:val="008C34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1">
    <w:name w:val="바닥글 Char"/>
    <w:basedOn w:val="a0"/>
    <w:link w:val="a6"/>
    <w:uiPriority w:val="99"/>
    <w:rsid w:val="008C34B0"/>
    <w:rPr>
      <w:rFonts w:eastAsiaTheme="minorEastAsia"/>
      <w:kern w:val="2"/>
      <w:sz w:val="20"/>
      <w:lang w:eastAsia="ko-KR"/>
    </w:rPr>
  </w:style>
  <w:style w:type="paragraph" w:styleId="a7">
    <w:name w:val="Balloon Text"/>
    <w:basedOn w:val="a"/>
    <w:link w:val="Char2"/>
    <w:uiPriority w:val="99"/>
    <w:semiHidden/>
    <w:unhideWhenUsed/>
    <w:rsid w:val="008C34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2">
    <w:name w:val="풍선 도움말 텍스트 Char"/>
    <w:basedOn w:val="a0"/>
    <w:link w:val="a7"/>
    <w:uiPriority w:val="99"/>
    <w:semiHidden/>
    <w:rsid w:val="008C34B0"/>
    <w:rPr>
      <w:rFonts w:ascii="Tahoma" w:eastAsiaTheme="minorEastAsia" w:hAnsi="Tahoma" w:cs="Tahoma"/>
      <w:kern w:val="2"/>
      <w:sz w:val="16"/>
      <w:szCs w:val="16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116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Author</dc:creator>
  <cp:lastModifiedBy>정 윤태</cp:lastModifiedBy>
  <cp:revision>9</cp:revision>
  <cp:lastPrinted>2020-06-09T05:23:00Z</cp:lastPrinted>
  <dcterms:created xsi:type="dcterms:W3CDTF">2019-12-20T12:50:00Z</dcterms:created>
  <dcterms:modified xsi:type="dcterms:W3CDTF">2020-06-30T01:04:00Z</dcterms:modified>
</cp:coreProperties>
</file>