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49C" w:rsidRPr="00A93E2B" w:rsidRDefault="0063649C" w:rsidP="0063649C">
      <w:pPr>
        <w:pStyle w:val="Heading1"/>
        <w:spacing w:line="480" w:lineRule="auto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 w:rsidRPr="00A93E2B">
        <w:rPr>
          <w:rFonts w:ascii="Times New Roman" w:hAnsi="Times New Roman" w:cs="Times New Roman"/>
          <w:color w:val="auto"/>
          <w:sz w:val="24"/>
          <w:szCs w:val="24"/>
          <w:lang w:val="en-GB"/>
        </w:rPr>
        <w:t>Supplementary Tables</w:t>
      </w:r>
    </w:p>
    <w:p w:rsidR="0063649C" w:rsidRPr="00A93E2B" w:rsidRDefault="0063649C" w:rsidP="0063649C">
      <w:pPr>
        <w:spacing w:line="480" w:lineRule="auto"/>
        <w:rPr>
          <w:rFonts w:ascii="Times New Roman" w:hAnsi="Times New Roman" w:cs="Times New Roman"/>
          <w:lang w:val="en-GB"/>
        </w:rPr>
      </w:pPr>
    </w:p>
    <w:p w:rsidR="0063649C" w:rsidRPr="00A93E2B" w:rsidRDefault="0063649C" w:rsidP="0063649C">
      <w:pPr>
        <w:spacing w:line="480" w:lineRule="auto"/>
        <w:rPr>
          <w:rFonts w:ascii="Times New Roman" w:hAnsi="Times New Roman" w:cs="Times New Roman"/>
          <w:i/>
          <w:iCs/>
          <w:lang w:val="en-GB"/>
        </w:rPr>
      </w:pPr>
      <w:r w:rsidRPr="00A93E2B">
        <w:rPr>
          <w:rFonts w:ascii="Times New Roman" w:hAnsi="Times New Roman" w:cs="Times New Roman"/>
          <w:i/>
          <w:iCs/>
          <w:lang w:val="en-GB"/>
        </w:rPr>
        <w:t>Table 7: Outcomes sm</w:t>
      </w:r>
      <w:bookmarkStart w:id="0" w:name="_GoBack"/>
      <w:bookmarkEnd w:id="0"/>
      <w:r w:rsidRPr="00A93E2B">
        <w:rPr>
          <w:rFonts w:ascii="Times New Roman" w:hAnsi="Times New Roman" w:cs="Times New Roman"/>
          <w:i/>
          <w:iCs/>
          <w:lang w:val="en-GB"/>
        </w:rPr>
        <w:t>okers</w:t>
      </w:r>
    </w:p>
    <w:p w:rsidR="0063649C" w:rsidRPr="00A93E2B" w:rsidRDefault="0063649C" w:rsidP="0063649C">
      <w:pPr>
        <w:spacing w:line="480" w:lineRule="auto"/>
        <w:rPr>
          <w:rFonts w:ascii="Times New Roman" w:hAnsi="Times New Roman" w:cs="Times New Roman"/>
          <w:i/>
          <w:iCs/>
          <w:lang w:val="en-GB"/>
        </w:rPr>
      </w:pPr>
    </w:p>
    <w:tbl>
      <w:tblPr>
        <w:tblStyle w:val="TabelleohneGitternetzlinienStandard"/>
        <w:tblW w:w="0" w:type="auto"/>
        <w:tblInd w:w="-108" w:type="dxa"/>
        <w:tblLook w:val="04A0" w:firstRow="1" w:lastRow="0" w:firstColumn="1" w:lastColumn="0" w:noHBand="0" w:noVBand="1"/>
      </w:tblPr>
      <w:tblGrid>
        <w:gridCol w:w="224"/>
        <w:gridCol w:w="2549"/>
        <w:gridCol w:w="2067"/>
        <w:gridCol w:w="1698"/>
        <w:gridCol w:w="1792"/>
        <w:gridCol w:w="844"/>
      </w:tblGrid>
      <w:tr w:rsidR="0063649C" w:rsidRPr="00A93E2B" w:rsidTr="00EF3950">
        <w:trPr>
          <w:trHeight w:val="435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Outcome – postoperative Findings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Clavicular fractures (n = 31)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Anterior plate (n = 22)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Superior plate (n = 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 xml:space="preserve">p-value </w:t>
            </w:r>
          </w:p>
        </w:tc>
      </w:tr>
      <w:tr w:rsidR="0063649C" w:rsidRPr="00A93E2B" w:rsidTr="00EF3950">
        <w:tc>
          <w:tcPr>
            <w:tcW w:w="0" w:type="auto"/>
            <w:gridSpan w:val="2"/>
            <w:tcBorders>
              <w:top w:val="single" w:sz="12" w:space="0" w:color="auto"/>
            </w:tcBorders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Re-intervention after primary operation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Total 21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Total 14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Total 7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0.190</w:t>
            </w:r>
          </w:p>
        </w:tc>
      </w:tr>
      <w:tr w:rsidR="0063649C" w:rsidRPr="00A93E2B" w:rsidTr="00EF3950"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Implant removal (Implant irritation)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b/>
                <w:bCs/>
                <w:lang w:val="en-GB"/>
              </w:rPr>
            </w:pPr>
            <w:r w:rsidRPr="00A93E2B">
              <w:rPr>
                <w:rFonts w:ascii="Times New Roman" w:hAnsi="Times New Roman"/>
                <w:b/>
                <w:bCs/>
                <w:lang w:val="en-GB"/>
              </w:rPr>
              <w:t>After 1 year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14 (66.7%)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8 (57.1%)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6 (85.7%)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0.190</w:t>
            </w:r>
          </w:p>
        </w:tc>
      </w:tr>
      <w:tr w:rsidR="0063649C" w:rsidRPr="00A93E2B" w:rsidTr="00EF3950"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Deep SSI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b/>
                <w:bCs/>
                <w:lang w:val="en-GB"/>
              </w:rPr>
            </w:pPr>
            <w:r w:rsidRPr="00A93E2B">
              <w:rPr>
                <w:rFonts w:ascii="Times New Roman" w:hAnsi="Times New Roman"/>
                <w:b/>
                <w:bCs/>
                <w:lang w:val="en-GB"/>
              </w:rPr>
              <w:t>After 1 year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</w:tr>
      <w:tr w:rsidR="0063649C" w:rsidRPr="00A93E2B" w:rsidTr="00EF3950">
        <w:trPr>
          <w:trHeight w:val="402"/>
        </w:trPr>
        <w:tc>
          <w:tcPr>
            <w:tcW w:w="0" w:type="auto"/>
            <w:gridSpan w:val="2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Range of Motion between 6-12 months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n = 15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n = 8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 xml:space="preserve">n = 7 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</w:tr>
      <w:tr w:rsidR="0063649C" w:rsidRPr="00A93E2B" w:rsidTr="00EF3950"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Anteflexion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180 Median (135-180)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IQR 10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180 Median (135-180)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IQR 8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 xml:space="preserve">175 Median (150-180) 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IQR 25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</w:tr>
      <w:tr w:rsidR="0063649C" w:rsidRPr="00A93E2B" w:rsidTr="00EF3950"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Abduction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 xml:space="preserve">180 Median (110-180) 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IQR 8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 xml:space="preserve">180 Median (110-180) 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IQR 8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 xml:space="preserve">177.5 Median (170-180) 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IQR 8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</w:tr>
      <w:tr w:rsidR="0063649C" w:rsidRPr="00A93E2B" w:rsidTr="00EF3950">
        <w:tc>
          <w:tcPr>
            <w:tcW w:w="0" w:type="auto"/>
            <w:gridSpan w:val="2"/>
            <w:vMerge w:val="restart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Time to union (weeks)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n = 25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n = 17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n = 8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0.311</w:t>
            </w:r>
          </w:p>
        </w:tc>
      </w:tr>
      <w:tr w:rsidR="0063649C" w:rsidRPr="00A93E2B" w:rsidTr="00EF3950">
        <w:tc>
          <w:tcPr>
            <w:tcW w:w="0" w:type="auto"/>
            <w:gridSpan w:val="2"/>
            <w:vMerge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 xml:space="preserve">39 Median (11-104) 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IQR 27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 xml:space="preserve">39 Median (11-79) 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IQR 43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36 Median (19-104)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IQR 14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</w:tr>
      <w:tr w:rsidR="0063649C" w:rsidRPr="00A93E2B" w:rsidTr="00EF3950">
        <w:tc>
          <w:tcPr>
            <w:tcW w:w="0" w:type="auto"/>
            <w:gridSpan w:val="2"/>
            <w:vMerge w:val="restart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lastRenderedPageBreak/>
              <w:t xml:space="preserve">Time to union (weeks) 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At least 6 Months Follow up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n = 23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n = 16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n = 7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0.308</w:t>
            </w:r>
          </w:p>
        </w:tc>
      </w:tr>
      <w:tr w:rsidR="0063649C" w:rsidRPr="00A93E2B" w:rsidTr="00EF3950">
        <w:tc>
          <w:tcPr>
            <w:tcW w:w="0" w:type="auto"/>
            <w:gridSpan w:val="2"/>
            <w:vMerge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 xml:space="preserve">39 Median (11-104) 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IQR 27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44 Median (11-79)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IQR 45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39 Median (25-104)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IQR 12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</w:tr>
      <w:tr w:rsidR="0063649C" w:rsidRPr="00A93E2B" w:rsidTr="00EF3950">
        <w:tc>
          <w:tcPr>
            <w:tcW w:w="0" w:type="auto"/>
            <w:gridSpan w:val="2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 xml:space="preserve">Non union 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n = 23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n = 16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n = 7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</w:tr>
      <w:tr w:rsidR="0063649C" w:rsidRPr="00A93E2B" w:rsidTr="00EF3950">
        <w:tc>
          <w:tcPr>
            <w:tcW w:w="0" w:type="auto"/>
            <w:tcBorders>
              <w:bottom w:val="single" w:sz="4" w:space="0" w:color="auto"/>
            </w:tcBorders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Atrophic non-union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</w:tr>
    </w:tbl>
    <w:p w:rsidR="0063649C" w:rsidRPr="00A93E2B" w:rsidRDefault="0063649C" w:rsidP="0063649C">
      <w:pPr>
        <w:spacing w:line="480" w:lineRule="auto"/>
        <w:rPr>
          <w:rFonts w:ascii="Times New Roman" w:hAnsi="Times New Roman" w:cs="Times New Roman"/>
          <w:lang w:val="en-GB"/>
        </w:rPr>
      </w:pPr>
    </w:p>
    <w:p w:rsidR="0063649C" w:rsidRPr="00A93E2B" w:rsidRDefault="0063649C" w:rsidP="0063649C">
      <w:pPr>
        <w:spacing w:line="480" w:lineRule="auto"/>
        <w:rPr>
          <w:rFonts w:ascii="Times New Roman" w:hAnsi="Times New Roman" w:cs="Times New Roman"/>
          <w:i/>
          <w:iCs/>
          <w:lang w:val="en-GB"/>
        </w:rPr>
      </w:pPr>
    </w:p>
    <w:p w:rsidR="0063649C" w:rsidRPr="00A93E2B" w:rsidRDefault="0063649C" w:rsidP="0063649C">
      <w:pPr>
        <w:spacing w:line="480" w:lineRule="auto"/>
        <w:rPr>
          <w:rFonts w:ascii="Times New Roman" w:hAnsi="Times New Roman" w:cs="Times New Roman"/>
          <w:i/>
          <w:iCs/>
          <w:lang w:val="en-GB"/>
        </w:rPr>
      </w:pPr>
    </w:p>
    <w:p w:rsidR="0063649C" w:rsidRPr="00A93E2B" w:rsidRDefault="0063649C" w:rsidP="0063649C">
      <w:pPr>
        <w:spacing w:line="480" w:lineRule="auto"/>
        <w:rPr>
          <w:rFonts w:ascii="Times New Roman" w:hAnsi="Times New Roman" w:cs="Times New Roman"/>
          <w:i/>
          <w:iCs/>
          <w:lang w:val="en-GB"/>
        </w:rPr>
      </w:pPr>
      <w:r w:rsidRPr="00A93E2B">
        <w:rPr>
          <w:rFonts w:ascii="Times New Roman" w:hAnsi="Times New Roman" w:cs="Times New Roman"/>
          <w:i/>
          <w:iCs/>
          <w:lang w:val="en-GB"/>
        </w:rPr>
        <w:t>Table 8: Outcomes non-smokers</w:t>
      </w:r>
    </w:p>
    <w:p w:rsidR="0063649C" w:rsidRPr="00A93E2B" w:rsidRDefault="0063649C" w:rsidP="0063649C">
      <w:pPr>
        <w:spacing w:line="480" w:lineRule="auto"/>
        <w:rPr>
          <w:rFonts w:ascii="Times New Roman" w:hAnsi="Times New Roman" w:cs="Times New Roman"/>
          <w:i/>
          <w:iCs/>
          <w:lang w:val="en-GB"/>
        </w:rPr>
      </w:pPr>
    </w:p>
    <w:tbl>
      <w:tblPr>
        <w:tblStyle w:val="TabelleohneGitternetzlinienStandard"/>
        <w:tblW w:w="0" w:type="auto"/>
        <w:tblInd w:w="-108" w:type="dxa"/>
        <w:tblLook w:val="04A0" w:firstRow="1" w:lastRow="0" w:firstColumn="1" w:lastColumn="0" w:noHBand="0" w:noVBand="1"/>
      </w:tblPr>
      <w:tblGrid>
        <w:gridCol w:w="225"/>
        <w:gridCol w:w="2556"/>
        <w:gridCol w:w="2131"/>
        <w:gridCol w:w="1702"/>
        <w:gridCol w:w="1715"/>
        <w:gridCol w:w="845"/>
      </w:tblGrid>
      <w:tr w:rsidR="0063649C" w:rsidRPr="00A93E2B" w:rsidTr="00EF3950">
        <w:tc>
          <w:tcPr>
            <w:tcW w:w="0" w:type="auto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Outcome – postoperative Findings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Clavicular fractures (n = 137)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Anterior plate (n = 59)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Superior plate (n = 78)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 xml:space="preserve">p-value </w:t>
            </w:r>
          </w:p>
        </w:tc>
      </w:tr>
      <w:tr w:rsidR="0063649C" w:rsidRPr="00A93E2B" w:rsidTr="00EF3950">
        <w:tc>
          <w:tcPr>
            <w:tcW w:w="0" w:type="auto"/>
            <w:gridSpan w:val="2"/>
            <w:tcBorders>
              <w:top w:val="single" w:sz="12" w:space="0" w:color="auto"/>
            </w:tcBorders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Re-intervention after primary operation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 xml:space="preserve">Total 88 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Total 39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Total 49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0.031</w:t>
            </w:r>
          </w:p>
        </w:tc>
      </w:tr>
      <w:tr w:rsidR="0063649C" w:rsidRPr="00A93E2B" w:rsidTr="00EF3950"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Implant removal (Implant irritation)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b/>
                <w:bCs/>
                <w:lang w:val="en-GB"/>
              </w:rPr>
            </w:pPr>
            <w:r w:rsidRPr="00A93E2B">
              <w:rPr>
                <w:rFonts w:ascii="Times New Roman" w:hAnsi="Times New Roman"/>
                <w:b/>
                <w:bCs/>
                <w:lang w:val="en-GB"/>
              </w:rPr>
              <w:t>After 1 year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49 (55.7 %)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23 (59%)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26 (53.1%)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0.579</w:t>
            </w:r>
          </w:p>
        </w:tc>
      </w:tr>
      <w:tr w:rsidR="0063649C" w:rsidRPr="00A93E2B" w:rsidTr="00EF3950"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Deep SSI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b/>
                <w:bCs/>
                <w:lang w:val="en-GB"/>
              </w:rPr>
            </w:pPr>
            <w:r w:rsidRPr="00A93E2B">
              <w:rPr>
                <w:rFonts w:ascii="Times New Roman" w:hAnsi="Times New Roman"/>
                <w:b/>
                <w:bCs/>
                <w:lang w:val="en-GB"/>
              </w:rPr>
              <w:t>After 1 year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4 (4.5%)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3 (7.7%)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1 (2.0%)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</w:tr>
      <w:tr w:rsidR="0063649C" w:rsidRPr="00A93E2B" w:rsidTr="00EF3950">
        <w:tc>
          <w:tcPr>
            <w:tcW w:w="0" w:type="auto"/>
            <w:gridSpan w:val="2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Range of Motion between 6-12 months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n = 59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n = 25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 xml:space="preserve">n = 34 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</w:tr>
      <w:tr w:rsidR="0063649C" w:rsidRPr="00A93E2B" w:rsidTr="00EF3950"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Anteflexion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 xml:space="preserve">180 Median (120-180) 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IQR 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 xml:space="preserve">180 Median (120-180) 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IQR 8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180 Median (150-180)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IQR 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</w:tr>
      <w:tr w:rsidR="0063649C" w:rsidRPr="00A93E2B" w:rsidTr="00EF3950"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Abduction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 xml:space="preserve">180 Median (90-180) 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IQR 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 xml:space="preserve">180 Median (90-180) 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IQR 5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 xml:space="preserve">180 Median (150-180) 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IQR 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</w:tr>
      <w:tr w:rsidR="0063649C" w:rsidRPr="00A93E2B" w:rsidTr="00EF3950">
        <w:tc>
          <w:tcPr>
            <w:tcW w:w="0" w:type="auto"/>
            <w:gridSpan w:val="2"/>
            <w:vMerge w:val="restart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Time to union (weeks)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n = 110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n = 50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n = 60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0.623</w:t>
            </w:r>
          </w:p>
        </w:tc>
      </w:tr>
      <w:tr w:rsidR="0063649C" w:rsidRPr="00A93E2B" w:rsidTr="00EF3950">
        <w:tc>
          <w:tcPr>
            <w:tcW w:w="0" w:type="auto"/>
            <w:gridSpan w:val="2"/>
            <w:vMerge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 xml:space="preserve">51 Median (8-110) 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IQR 13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 xml:space="preserve">48 Median (10-79) 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IQR 24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 xml:space="preserve">53 Median (8-110) 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IQR 12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</w:tr>
      <w:tr w:rsidR="0063649C" w:rsidRPr="00A93E2B" w:rsidTr="00EF3950">
        <w:tc>
          <w:tcPr>
            <w:tcW w:w="0" w:type="auto"/>
            <w:gridSpan w:val="2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Time to union (weeks)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At least 6 Months Follow up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n = 99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 xml:space="preserve">n = 46 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n = 53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0.511</w:t>
            </w:r>
          </w:p>
        </w:tc>
      </w:tr>
      <w:tr w:rsidR="0063649C" w:rsidRPr="00A93E2B" w:rsidTr="00EF3950">
        <w:tc>
          <w:tcPr>
            <w:tcW w:w="0" w:type="auto"/>
            <w:gridSpan w:val="2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 xml:space="preserve">52 Median (10-110) 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IQR 11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49.5 Median (10-79)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IQR 20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54 Median (13-110)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IQR 13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</w:tr>
      <w:tr w:rsidR="0063649C" w:rsidRPr="00A93E2B" w:rsidTr="00EF3950">
        <w:tc>
          <w:tcPr>
            <w:tcW w:w="0" w:type="auto"/>
            <w:gridSpan w:val="2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 xml:space="preserve">Non union 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n = 106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n = 47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n = 59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</w:tr>
      <w:tr w:rsidR="0063649C" w:rsidRPr="00A93E2B" w:rsidTr="00EF3950">
        <w:tc>
          <w:tcPr>
            <w:tcW w:w="0" w:type="auto"/>
            <w:tcBorders>
              <w:bottom w:val="single" w:sz="4" w:space="0" w:color="auto"/>
            </w:tcBorders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Atrophic non-union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3 (2.8%)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1 (2.1%)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A93E2B">
              <w:rPr>
                <w:rFonts w:ascii="Times New Roman" w:hAnsi="Times New Roman"/>
                <w:lang w:val="en-GB"/>
              </w:rPr>
              <w:t>2 (3.4%)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</w:tr>
    </w:tbl>
    <w:p w:rsidR="0063649C" w:rsidRPr="00A93E2B" w:rsidRDefault="0063649C" w:rsidP="0063649C">
      <w:pPr>
        <w:spacing w:line="480" w:lineRule="auto"/>
        <w:rPr>
          <w:rFonts w:ascii="Times New Roman" w:hAnsi="Times New Roman" w:cs="Times New Roman"/>
          <w:i/>
          <w:iCs/>
          <w:lang w:val="en-GB"/>
        </w:rPr>
      </w:pPr>
    </w:p>
    <w:p w:rsidR="0063649C" w:rsidRPr="00A93E2B" w:rsidRDefault="0063649C" w:rsidP="0063649C">
      <w:pPr>
        <w:spacing w:line="480" w:lineRule="auto"/>
        <w:rPr>
          <w:rFonts w:ascii="Times New Roman" w:hAnsi="Times New Roman" w:cs="Times New Roman"/>
          <w:i/>
          <w:iCs/>
          <w:lang w:val="en-GB"/>
        </w:rPr>
      </w:pPr>
      <w:r w:rsidRPr="00A93E2B">
        <w:rPr>
          <w:rFonts w:ascii="Times New Roman" w:hAnsi="Times New Roman" w:cs="Times New Roman"/>
          <w:i/>
          <w:iCs/>
          <w:lang w:val="en-GB"/>
        </w:rPr>
        <w:br w:type="page"/>
      </w:r>
    </w:p>
    <w:p w:rsidR="0063649C" w:rsidRPr="00A93E2B" w:rsidRDefault="0063649C" w:rsidP="0063649C">
      <w:pPr>
        <w:pStyle w:val="Caption"/>
        <w:spacing w:line="48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A93E2B">
        <w:rPr>
          <w:rFonts w:ascii="Times New Roman" w:hAnsi="Times New Roman" w:cs="Times New Roman"/>
          <w:color w:val="auto"/>
          <w:sz w:val="24"/>
          <w:szCs w:val="24"/>
          <w:lang w:val="en-US"/>
        </w:rPr>
        <w:lastRenderedPageBreak/>
        <w:t>Table 9: Outcomes Diabetes</w:t>
      </w:r>
    </w:p>
    <w:tbl>
      <w:tblPr>
        <w:tblStyle w:val="TableGrid"/>
        <w:tblW w:w="0" w:type="auto"/>
        <w:tblInd w:w="-10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"/>
        <w:gridCol w:w="2622"/>
        <w:gridCol w:w="2089"/>
        <w:gridCol w:w="1708"/>
        <w:gridCol w:w="1690"/>
        <w:gridCol w:w="840"/>
      </w:tblGrid>
      <w:tr w:rsidR="0063649C" w:rsidRPr="00A93E2B" w:rsidTr="00EF39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b w:val="0"/>
                <w:bCs/>
                <w:color w:val="auto"/>
                <w:lang w:val="en-US"/>
              </w:rPr>
            </w:pPr>
            <w:r w:rsidRPr="00A93E2B">
              <w:rPr>
                <w:rFonts w:ascii="Times New Roman" w:hAnsi="Times New Roman"/>
                <w:b w:val="0"/>
                <w:bCs/>
                <w:color w:val="auto"/>
                <w:lang w:val="en-US"/>
              </w:rPr>
              <w:t>Outcome – postoperative Findings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b w:val="0"/>
                <w:bCs/>
                <w:color w:val="auto"/>
                <w:lang w:val="en-US"/>
              </w:rPr>
            </w:pPr>
            <w:r w:rsidRPr="00A93E2B">
              <w:rPr>
                <w:rFonts w:ascii="Times New Roman" w:hAnsi="Times New Roman"/>
                <w:b w:val="0"/>
                <w:bCs/>
                <w:color w:val="auto"/>
                <w:lang w:val="en-US"/>
              </w:rPr>
              <w:t>Clavicular fractures (n = 4 )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b w:val="0"/>
                <w:bCs/>
                <w:color w:val="auto"/>
                <w:lang w:val="en-US"/>
              </w:rPr>
            </w:pPr>
            <w:r w:rsidRPr="00A93E2B">
              <w:rPr>
                <w:rFonts w:ascii="Times New Roman" w:hAnsi="Times New Roman"/>
                <w:b w:val="0"/>
                <w:bCs/>
                <w:color w:val="auto"/>
                <w:lang w:val="en-US"/>
              </w:rPr>
              <w:t>Anterior plate (n = 3 )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b w:val="0"/>
                <w:bCs/>
                <w:color w:val="auto"/>
                <w:lang w:val="en-US"/>
              </w:rPr>
            </w:pPr>
            <w:r w:rsidRPr="00A93E2B">
              <w:rPr>
                <w:rFonts w:ascii="Times New Roman" w:hAnsi="Times New Roman"/>
                <w:b w:val="0"/>
                <w:bCs/>
                <w:color w:val="auto"/>
                <w:lang w:val="en-US"/>
              </w:rPr>
              <w:t>Superior plate (n = 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b w:val="0"/>
                <w:bCs/>
                <w:color w:val="auto"/>
                <w:lang w:val="en-US"/>
              </w:rPr>
            </w:pPr>
            <w:r w:rsidRPr="00A93E2B">
              <w:rPr>
                <w:rFonts w:ascii="Times New Roman" w:hAnsi="Times New Roman"/>
                <w:b w:val="0"/>
                <w:bCs/>
                <w:color w:val="auto"/>
                <w:lang w:val="en-US"/>
              </w:rPr>
              <w:t>p-value</w:t>
            </w:r>
          </w:p>
        </w:tc>
      </w:tr>
      <w:tr w:rsidR="0063649C" w:rsidRPr="00A93E2B" w:rsidTr="00EF3950">
        <w:tc>
          <w:tcPr>
            <w:tcW w:w="0" w:type="auto"/>
            <w:gridSpan w:val="2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Re-intervention after primary operation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Total = 3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Total =1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Total = 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649C" w:rsidRPr="00A93E2B" w:rsidTr="00EF3950"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Implant removal (Implant irritation)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A93E2B">
              <w:rPr>
                <w:rFonts w:ascii="Times New Roman" w:hAnsi="Times New Roman"/>
                <w:b/>
                <w:bCs/>
                <w:lang w:val="en-US"/>
              </w:rPr>
              <w:t>After 1 year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1 (33.3%)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649C" w:rsidRPr="00A93E2B" w:rsidTr="00EF3950"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Deep SSI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A93E2B">
              <w:rPr>
                <w:rFonts w:ascii="Times New Roman" w:hAnsi="Times New Roman"/>
                <w:b/>
                <w:bCs/>
                <w:lang w:val="en-US"/>
              </w:rPr>
              <w:t>After 1 year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649C" w:rsidRPr="00A93E2B" w:rsidTr="00EF3950">
        <w:trPr>
          <w:trHeight w:val="402"/>
        </w:trPr>
        <w:tc>
          <w:tcPr>
            <w:tcW w:w="0" w:type="auto"/>
            <w:gridSpan w:val="2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Range of Motion between 6-12 months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649C" w:rsidRPr="00A93E2B" w:rsidTr="00EF3950"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Anteflexion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649C" w:rsidRPr="00A93E2B" w:rsidTr="00EF3950"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Abduction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649C" w:rsidRPr="00A93E2B" w:rsidTr="00EF3950">
        <w:tc>
          <w:tcPr>
            <w:tcW w:w="0" w:type="auto"/>
            <w:gridSpan w:val="2"/>
            <w:vMerge w:val="restart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Time to union (weeks)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3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3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649C" w:rsidRPr="00A93E2B" w:rsidTr="00EF3950">
        <w:tc>
          <w:tcPr>
            <w:tcW w:w="0" w:type="auto"/>
            <w:gridSpan w:val="2"/>
            <w:vMerge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54 Median (48-70)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54 Median (48-70)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649C" w:rsidRPr="00A93E2B" w:rsidTr="00EF3950">
        <w:tc>
          <w:tcPr>
            <w:tcW w:w="0" w:type="auto"/>
            <w:gridSpan w:val="2"/>
            <w:vMerge w:val="restart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 xml:space="preserve">Time to union (weeks) 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At least 6 Months Follow up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3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3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649C" w:rsidRPr="00A93E2B" w:rsidTr="00EF3950">
        <w:tc>
          <w:tcPr>
            <w:tcW w:w="0" w:type="auto"/>
            <w:gridSpan w:val="2"/>
            <w:vMerge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54 Median (48-79)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54 Median (48-79)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649C" w:rsidRPr="00A93E2B" w:rsidTr="00EF3950">
        <w:tc>
          <w:tcPr>
            <w:tcW w:w="0" w:type="auto"/>
            <w:gridSpan w:val="2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 xml:space="preserve">Non union 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649C" w:rsidRPr="00A93E2B" w:rsidTr="00EF3950"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Atrophic non-union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</w:tbl>
    <w:p w:rsidR="0063649C" w:rsidRPr="00A93E2B" w:rsidRDefault="0063649C" w:rsidP="0063649C">
      <w:pPr>
        <w:spacing w:line="480" w:lineRule="auto"/>
        <w:rPr>
          <w:rFonts w:ascii="Times New Roman" w:hAnsi="Times New Roman" w:cs="Times New Roman"/>
        </w:rPr>
      </w:pPr>
    </w:p>
    <w:p w:rsidR="0063649C" w:rsidRPr="00A93E2B" w:rsidRDefault="0063649C" w:rsidP="0063649C">
      <w:pPr>
        <w:spacing w:line="480" w:lineRule="auto"/>
        <w:rPr>
          <w:rFonts w:ascii="Times New Roman" w:hAnsi="Times New Roman" w:cs="Times New Roman"/>
        </w:rPr>
      </w:pPr>
    </w:p>
    <w:p w:rsidR="0063649C" w:rsidRPr="00A93E2B" w:rsidRDefault="0063649C" w:rsidP="0063649C">
      <w:pPr>
        <w:spacing w:line="480" w:lineRule="auto"/>
        <w:rPr>
          <w:rFonts w:ascii="Times New Roman" w:hAnsi="Times New Roman" w:cs="Times New Roman"/>
        </w:rPr>
      </w:pPr>
    </w:p>
    <w:p w:rsidR="0063649C" w:rsidRPr="00A93E2B" w:rsidRDefault="0063649C" w:rsidP="0063649C">
      <w:pPr>
        <w:pStyle w:val="Caption"/>
        <w:spacing w:line="48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A93E2B">
        <w:rPr>
          <w:rFonts w:ascii="Times New Roman" w:hAnsi="Times New Roman" w:cs="Times New Roman"/>
          <w:color w:val="auto"/>
          <w:sz w:val="24"/>
          <w:szCs w:val="24"/>
          <w:lang w:val="en-US"/>
        </w:rPr>
        <w:t>Table 10: Outcomes non-Diabetes</w:t>
      </w:r>
    </w:p>
    <w:tbl>
      <w:tblPr>
        <w:tblStyle w:val="TableGrid"/>
        <w:tblW w:w="0" w:type="auto"/>
        <w:tblInd w:w="-10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"/>
        <w:gridCol w:w="2556"/>
        <w:gridCol w:w="2131"/>
        <w:gridCol w:w="1702"/>
        <w:gridCol w:w="1715"/>
        <w:gridCol w:w="845"/>
      </w:tblGrid>
      <w:tr w:rsidR="0063649C" w:rsidRPr="00A93E2B" w:rsidTr="00EF39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b w:val="0"/>
                <w:bCs/>
                <w:color w:val="auto"/>
                <w:lang w:val="en-US"/>
              </w:rPr>
            </w:pPr>
            <w:r w:rsidRPr="00A93E2B">
              <w:rPr>
                <w:rFonts w:ascii="Times New Roman" w:hAnsi="Times New Roman"/>
                <w:b w:val="0"/>
                <w:bCs/>
                <w:color w:val="auto"/>
                <w:lang w:val="en-US"/>
              </w:rPr>
              <w:t>Outcome – postoperative Findings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b w:val="0"/>
                <w:bCs/>
                <w:color w:val="auto"/>
                <w:lang w:val="en-US"/>
              </w:rPr>
            </w:pPr>
            <w:r w:rsidRPr="00A93E2B">
              <w:rPr>
                <w:rFonts w:ascii="Times New Roman" w:hAnsi="Times New Roman"/>
                <w:b w:val="0"/>
                <w:bCs/>
                <w:color w:val="auto"/>
                <w:lang w:val="en-US"/>
              </w:rPr>
              <w:t>Clavicular fractures (n = 164)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b w:val="0"/>
                <w:bCs/>
                <w:color w:val="auto"/>
                <w:lang w:val="en-US"/>
              </w:rPr>
            </w:pPr>
            <w:r w:rsidRPr="00A93E2B">
              <w:rPr>
                <w:rFonts w:ascii="Times New Roman" w:hAnsi="Times New Roman"/>
                <w:b w:val="0"/>
                <w:bCs/>
                <w:color w:val="auto"/>
                <w:lang w:val="en-US"/>
              </w:rPr>
              <w:t>Anterior plate (n = 78)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b w:val="0"/>
                <w:bCs/>
                <w:color w:val="auto"/>
                <w:lang w:val="en-US"/>
              </w:rPr>
            </w:pPr>
            <w:r w:rsidRPr="00A93E2B">
              <w:rPr>
                <w:rFonts w:ascii="Times New Roman" w:hAnsi="Times New Roman"/>
                <w:b w:val="0"/>
                <w:bCs/>
                <w:color w:val="auto"/>
                <w:lang w:val="en-US"/>
              </w:rPr>
              <w:t>Superior plate (n = 86)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b w:val="0"/>
                <w:bCs/>
                <w:color w:val="auto"/>
                <w:lang w:val="en-US"/>
              </w:rPr>
            </w:pPr>
            <w:r w:rsidRPr="00A93E2B">
              <w:rPr>
                <w:rFonts w:ascii="Times New Roman" w:hAnsi="Times New Roman"/>
                <w:b w:val="0"/>
                <w:bCs/>
                <w:color w:val="auto"/>
                <w:lang w:val="en-US"/>
              </w:rPr>
              <w:t xml:space="preserve">p-value </w:t>
            </w:r>
          </w:p>
        </w:tc>
      </w:tr>
      <w:tr w:rsidR="0063649C" w:rsidRPr="00A93E2B" w:rsidTr="00EF3950">
        <w:tc>
          <w:tcPr>
            <w:tcW w:w="0" w:type="auto"/>
            <w:gridSpan w:val="2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Re-intervention after primary operation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 xml:space="preserve">Total = 102 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Total = 50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Total = 56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0.173</w:t>
            </w:r>
          </w:p>
        </w:tc>
      </w:tr>
      <w:tr w:rsidR="0063649C" w:rsidRPr="00A93E2B" w:rsidTr="00EF3950"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Implant removal (Implant irritation)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b/>
                <w:bCs/>
                <w:lang w:val="en-US"/>
              </w:rPr>
              <w:t>After 1 year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69 (57.8%)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30 (60%)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32 (57.1%)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0.766</w:t>
            </w:r>
          </w:p>
        </w:tc>
      </w:tr>
      <w:tr w:rsidR="0063649C" w:rsidRPr="00A93E2B" w:rsidTr="00EF3950"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Deep SSI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b/>
                <w:bCs/>
                <w:lang w:val="en-US"/>
              </w:rPr>
              <w:t>After 1 year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2 (1.9%)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2 (4%)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0.063</w:t>
            </w:r>
          </w:p>
        </w:tc>
      </w:tr>
      <w:tr w:rsidR="0063649C" w:rsidRPr="00A93E2B" w:rsidTr="00EF3950">
        <w:trPr>
          <w:trHeight w:val="402"/>
        </w:trPr>
        <w:tc>
          <w:tcPr>
            <w:tcW w:w="0" w:type="auto"/>
            <w:gridSpan w:val="2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Range of Motion between 6-12 months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71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33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 xml:space="preserve">n = 38 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649C" w:rsidRPr="00A93E2B" w:rsidTr="00EF3950"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Anteflexion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180 Median (120-180)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IQR 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 xml:space="preserve">180 Median (120-180) 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IQR 8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180 Median (150-180)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IQR 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0.490</w:t>
            </w:r>
          </w:p>
        </w:tc>
      </w:tr>
      <w:tr w:rsidR="0063649C" w:rsidRPr="00A93E2B" w:rsidTr="00EF3950"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Abduction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180 Median (90-180)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IQR 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 xml:space="preserve">180 Median (90-180) 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IQR 5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 xml:space="preserve">180 Median (150-180) 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IQR 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0.195</w:t>
            </w:r>
          </w:p>
        </w:tc>
      </w:tr>
      <w:tr w:rsidR="0063649C" w:rsidRPr="00A93E2B" w:rsidTr="00EF3950">
        <w:tc>
          <w:tcPr>
            <w:tcW w:w="0" w:type="auto"/>
            <w:gridSpan w:val="2"/>
            <w:vMerge w:val="restart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Time to union (weeks)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135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64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68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0.643</w:t>
            </w:r>
          </w:p>
        </w:tc>
      </w:tr>
      <w:tr w:rsidR="0063649C" w:rsidRPr="00A93E2B" w:rsidTr="00EF3950">
        <w:tc>
          <w:tcPr>
            <w:tcW w:w="0" w:type="auto"/>
            <w:gridSpan w:val="2"/>
            <w:vMerge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51 Median (8-110)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IQR 24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48 Median (10-79)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IQR 28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52 Median (8-110)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IQR 22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649C" w:rsidRPr="00A93E2B" w:rsidTr="00EF3950">
        <w:tc>
          <w:tcPr>
            <w:tcW w:w="0" w:type="auto"/>
            <w:gridSpan w:val="2"/>
            <w:vMerge w:val="restart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 xml:space="preserve">Time to union (weeks) 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lastRenderedPageBreak/>
              <w:t>At least 6 Months Follow up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lastRenderedPageBreak/>
              <w:t xml:space="preserve">n = 119 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 xml:space="preserve">n = 59 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60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0.526</w:t>
            </w:r>
          </w:p>
        </w:tc>
      </w:tr>
      <w:tr w:rsidR="0063649C" w:rsidRPr="00A93E2B" w:rsidTr="00EF3950">
        <w:tc>
          <w:tcPr>
            <w:tcW w:w="0" w:type="auto"/>
            <w:gridSpan w:val="2"/>
            <w:vMerge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52 Median (10-110)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IQR 18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47.5 Median (10-79)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IQR 25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53 Median (13-110)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IQR 13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649C" w:rsidRPr="00A93E2B" w:rsidTr="00EF3950">
        <w:tc>
          <w:tcPr>
            <w:tcW w:w="0" w:type="auto"/>
            <w:gridSpan w:val="2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lastRenderedPageBreak/>
              <w:t>Non union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123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60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64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0.587</w:t>
            </w:r>
          </w:p>
        </w:tc>
      </w:tr>
      <w:tr w:rsidR="0063649C" w:rsidRPr="00A93E2B" w:rsidTr="00EF3950"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Atrophic non-union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3 (2.4%)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1 (1.7%)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2 (3%)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</w:tbl>
    <w:p w:rsidR="0063649C" w:rsidRPr="00A93E2B" w:rsidRDefault="0063649C" w:rsidP="0063649C">
      <w:pPr>
        <w:spacing w:line="480" w:lineRule="auto"/>
        <w:rPr>
          <w:rFonts w:ascii="Times New Roman" w:hAnsi="Times New Roman" w:cs="Times New Roman"/>
        </w:rPr>
      </w:pPr>
    </w:p>
    <w:p w:rsidR="0063649C" w:rsidRPr="00A93E2B" w:rsidRDefault="0063649C" w:rsidP="0063649C">
      <w:pPr>
        <w:spacing w:line="480" w:lineRule="auto"/>
        <w:rPr>
          <w:rFonts w:ascii="Times New Roman" w:hAnsi="Times New Roman" w:cs="Times New Roman"/>
          <w:i/>
          <w:iCs/>
          <w:lang w:val="en-GB"/>
        </w:rPr>
      </w:pPr>
      <w:r w:rsidRPr="00A93E2B">
        <w:rPr>
          <w:rFonts w:ascii="Times New Roman" w:hAnsi="Times New Roman" w:cs="Times New Roman"/>
          <w:i/>
          <w:iCs/>
          <w:lang w:val="en-GB"/>
        </w:rPr>
        <w:br w:type="page"/>
      </w:r>
    </w:p>
    <w:p w:rsidR="0063649C" w:rsidRPr="00A93E2B" w:rsidRDefault="0063649C" w:rsidP="0063649C">
      <w:pPr>
        <w:pStyle w:val="Caption"/>
        <w:spacing w:line="48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A93E2B">
        <w:rPr>
          <w:rFonts w:ascii="Times New Roman" w:hAnsi="Times New Roman" w:cs="Times New Roman"/>
          <w:color w:val="auto"/>
          <w:sz w:val="24"/>
          <w:szCs w:val="24"/>
          <w:lang w:val="en-US"/>
        </w:rPr>
        <w:lastRenderedPageBreak/>
        <w:t>Table 11: Outcomes OP out of office hours</w:t>
      </w:r>
    </w:p>
    <w:tbl>
      <w:tblPr>
        <w:tblStyle w:val="TableGrid"/>
        <w:tblW w:w="0" w:type="auto"/>
        <w:tblInd w:w="-10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"/>
        <w:gridCol w:w="2576"/>
        <w:gridCol w:w="2087"/>
        <w:gridCol w:w="1713"/>
        <w:gridCol w:w="1727"/>
        <w:gridCol w:w="846"/>
      </w:tblGrid>
      <w:tr w:rsidR="0063649C" w:rsidRPr="00A93E2B" w:rsidTr="00EF39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b w:val="0"/>
                <w:bCs/>
                <w:color w:val="auto"/>
                <w:lang w:val="en-US"/>
              </w:rPr>
            </w:pPr>
            <w:r w:rsidRPr="00A93E2B">
              <w:rPr>
                <w:rFonts w:ascii="Times New Roman" w:hAnsi="Times New Roman"/>
                <w:b w:val="0"/>
                <w:bCs/>
                <w:color w:val="auto"/>
                <w:lang w:val="en-US"/>
              </w:rPr>
              <w:t>Outcome – postoperative Findings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b w:val="0"/>
                <w:bCs/>
                <w:color w:val="auto"/>
                <w:lang w:val="en-US"/>
              </w:rPr>
            </w:pPr>
            <w:r w:rsidRPr="00A93E2B">
              <w:rPr>
                <w:rFonts w:ascii="Times New Roman" w:hAnsi="Times New Roman"/>
                <w:b w:val="0"/>
                <w:bCs/>
                <w:color w:val="auto"/>
                <w:lang w:val="en-US"/>
              </w:rPr>
              <w:t>Clavicular fractures (n = 43)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b w:val="0"/>
                <w:bCs/>
                <w:color w:val="auto"/>
                <w:lang w:val="en-US"/>
              </w:rPr>
            </w:pPr>
            <w:r w:rsidRPr="00A93E2B">
              <w:rPr>
                <w:rFonts w:ascii="Times New Roman" w:hAnsi="Times New Roman"/>
                <w:b w:val="0"/>
                <w:bCs/>
                <w:color w:val="auto"/>
                <w:lang w:val="en-US"/>
              </w:rPr>
              <w:t>Anterior plate (n = 15)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b w:val="0"/>
                <w:bCs/>
                <w:color w:val="auto"/>
                <w:lang w:val="en-US"/>
              </w:rPr>
            </w:pPr>
            <w:r w:rsidRPr="00A93E2B">
              <w:rPr>
                <w:rFonts w:ascii="Times New Roman" w:hAnsi="Times New Roman"/>
                <w:b w:val="0"/>
                <w:bCs/>
                <w:color w:val="auto"/>
                <w:lang w:val="en-US"/>
              </w:rPr>
              <w:t>Superior plate (n = 28)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b w:val="0"/>
                <w:bCs/>
                <w:color w:val="auto"/>
                <w:lang w:val="en-US"/>
              </w:rPr>
            </w:pPr>
            <w:r w:rsidRPr="00A93E2B">
              <w:rPr>
                <w:rFonts w:ascii="Times New Roman" w:hAnsi="Times New Roman"/>
                <w:b w:val="0"/>
                <w:bCs/>
                <w:color w:val="auto"/>
                <w:lang w:val="en-US"/>
              </w:rPr>
              <w:t xml:space="preserve">p-value </w:t>
            </w:r>
          </w:p>
        </w:tc>
      </w:tr>
      <w:tr w:rsidR="0063649C" w:rsidRPr="00A93E2B" w:rsidTr="00EF3950">
        <w:tc>
          <w:tcPr>
            <w:tcW w:w="0" w:type="auto"/>
            <w:gridSpan w:val="2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Re-intervention after primary operation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Total = 29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Total = 10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Total = 19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0.523</w:t>
            </w:r>
          </w:p>
        </w:tc>
      </w:tr>
      <w:tr w:rsidR="0063649C" w:rsidRPr="00A93E2B" w:rsidTr="00EF3950"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Implant removal (Implant irritation)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A93E2B">
              <w:rPr>
                <w:rFonts w:ascii="Times New Roman" w:hAnsi="Times New Roman"/>
                <w:b/>
                <w:bCs/>
                <w:lang w:val="en-US"/>
              </w:rPr>
              <w:t>After 1 year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16 (55.2%)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5 (50%)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11 (57.9%)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0.684</w:t>
            </w:r>
          </w:p>
        </w:tc>
      </w:tr>
      <w:tr w:rsidR="0063649C" w:rsidRPr="00A93E2B" w:rsidTr="00EF3950"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Deep SSI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b/>
                <w:bCs/>
                <w:lang w:val="en-US"/>
              </w:rPr>
              <w:t>After 1 year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1 (3.4 %)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1 (10%)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0.161</w:t>
            </w:r>
          </w:p>
        </w:tc>
      </w:tr>
      <w:tr w:rsidR="0063649C" w:rsidRPr="00A93E2B" w:rsidTr="00EF3950">
        <w:trPr>
          <w:trHeight w:val="402"/>
        </w:trPr>
        <w:tc>
          <w:tcPr>
            <w:tcW w:w="0" w:type="auto"/>
            <w:gridSpan w:val="2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Range of Motion between 6-12 months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15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6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9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649C" w:rsidRPr="00A93E2B" w:rsidTr="00EF3950"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Anteflexion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 xml:space="preserve">180 Median (120-180) 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IQR 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180 Median (120-180)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IQR 49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 xml:space="preserve">180 Median (180-180) 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IQR 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0.177</w:t>
            </w:r>
          </w:p>
        </w:tc>
      </w:tr>
      <w:tr w:rsidR="0063649C" w:rsidRPr="00A93E2B" w:rsidTr="00EF3950"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Abduction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180 Median (110-180)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IQR 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 xml:space="preserve">180 Median (110-180) 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IQR 70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 xml:space="preserve">180 Median (180-180) 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IQR 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0.063</w:t>
            </w:r>
          </w:p>
        </w:tc>
      </w:tr>
      <w:tr w:rsidR="0063649C" w:rsidRPr="00A93E2B" w:rsidTr="00EF3950">
        <w:tc>
          <w:tcPr>
            <w:tcW w:w="0" w:type="auto"/>
            <w:gridSpan w:val="2"/>
            <w:vMerge w:val="restart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Time to union (weeks)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33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13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20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649C" w:rsidRPr="00A93E2B" w:rsidTr="00EF3950">
        <w:tc>
          <w:tcPr>
            <w:tcW w:w="0" w:type="auto"/>
            <w:gridSpan w:val="2"/>
            <w:vMerge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52 Median (12-110)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IQR 9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 xml:space="preserve">49 Median (12-77) 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IQR 27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52.5 Median (13-110)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IQR 11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0.270</w:t>
            </w:r>
          </w:p>
        </w:tc>
      </w:tr>
      <w:tr w:rsidR="0063649C" w:rsidRPr="00A93E2B" w:rsidTr="00EF3950">
        <w:tc>
          <w:tcPr>
            <w:tcW w:w="0" w:type="auto"/>
            <w:gridSpan w:val="2"/>
            <w:vMerge w:val="restart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 xml:space="preserve">Time to union (weeks) 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lastRenderedPageBreak/>
              <w:t>At least 6 Months Follow up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lastRenderedPageBreak/>
              <w:t>n = 30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11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19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649C" w:rsidRPr="00A93E2B" w:rsidTr="00EF3950">
        <w:tc>
          <w:tcPr>
            <w:tcW w:w="0" w:type="auto"/>
            <w:gridSpan w:val="2"/>
            <w:vMerge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52 Median (12-110)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IQR 14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50 Median (12-77)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IQR 27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 xml:space="preserve">52 Median (13-110) 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IQR 11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0.264</w:t>
            </w:r>
          </w:p>
        </w:tc>
      </w:tr>
      <w:tr w:rsidR="0063649C" w:rsidRPr="00A93E2B" w:rsidTr="00EF3950">
        <w:tc>
          <w:tcPr>
            <w:tcW w:w="0" w:type="auto"/>
            <w:gridSpan w:val="2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lastRenderedPageBreak/>
              <w:t xml:space="preserve">Non union 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31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11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n=20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649C" w:rsidRPr="00A93E2B" w:rsidTr="00EF3950"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Atrophic non-union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</w:tbl>
    <w:p w:rsidR="0063649C" w:rsidRPr="00A93E2B" w:rsidRDefault="0063649C" w:rsidP="0063649C">
      <w:pPr>
        <w:spacing w:line="480" w:lineRule="auto"/>
        <w:rPr>
          <w:rFonts w:ascii="Times New Roman" w:hAnsi="Times New Roman" w:cs="Times New Roman"/>
        </w:rPr>
      </w:pPr>
    </w:p>
    <w:p w:rsidR="0063649C" w:rsidRPr="00A93E2B" w:rsidRDefault="0063649C" w:rsidP="0063649C">
      <w:pPr>
        <w:spacing w:line="480" w:lineRule="auto"/>
        <w:rPr>
          <w:rFonts w:ascii="Times New Roman" w:hAnsi="Times New Roman" w:cs="Times New Roman"/>
        </w:rPr>
      </w:pPr>
    </w:p>
    <w:p w:rsidR="0063649C" w:rsidRPr="00A93E2B" w:rsidRDefault="0063649C" w:rsidP="0063649C">
      <w:pPr>
        <w:pStyle w:val="Caption"/>
        <w:spacing w:line="48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A93E2B">
        <w:rPr>
          <w:rFonts w:ascii="Times New Roman" w:hAnsi="Times New Roman" w:cs="Times New Roman"/>
          <w:color w:val="auto"/>
          <w:sz w:val="24"/>
          <w:szCs w:val="24"/>
          <w:lang w:val="en-US"/>
        </w:rPr>
        <w:t>Table 12: Outcomes OP during office hours</w:t>
      </w:r>
    </w:p>
    <w:tbl>
      <w:tblPr>
        <w:tblStyle w:val="TableGrid"/>
        <w:tblW w:w="0" w:type="auto"/>
        <w:tblInd w:w="-10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"/>
        <w:gridCol w:w="2436"/>
        <w:gridCol w:w="2039"/>
        <w:gridCol w:w="1924"/>
        <w:gridCol w:w="1648"/>
        <w:gridCol w:w="903"/>
      </w:tblGrid>
      <w:tr w:rsidR="0063649C" w:rsidRPr="00A93E2B" w:rsidTr="00EF39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b w:val="0"/>
                <w:bCs/>
                <w:color w:val="auto"/>
                <w:lang w:val="en-US"/>
              </w:rPr>
            </w:pPr>
            <w:r w:rsidRPr="00A93E2B">
              <w:rPr>
                <w:rFonts w:ascii="Times New Roman" w:hAnsi="Times New Roman"/>
                <w:b w:val="0"/>
                <w:bCs/>
                <w:color w:val="auto"/>
                <w:lang w:val="en-US"/>
              </w:rPr>
              <w:t>Outcome – postoperative Findings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b w:val="0"/>
                <w:bCs/>
                <w:color w:val="auto"/>
                <w:lang w:val="en-US"/>
              </w:rPr>
            </w:pPr>
            <w:r w:rsidRPr="00A93E2B">
              <w:rPr>
                <w:rFonts w:ascii="Times New Roman" w:hAnsi="Times New Roman"/>
                <w:b w:val="0"/>
                <w:bCs/>
                <w:color w:val="auto"/>
                <w:lang w:val="en-US"/>
              </w:rPr>
              <w:t>Clavicular fractures (n = 125)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b w:val="0"/>
                <w:bCs/>
                <w:color w:val="auto"/>
                <w:lang w:val="en-US"/>
              </w:rPr>
            </w:pPr>
            <w:r w:rsidRPr="00A93E2B">
              <w:rPr>
                <w:rFonts w:ascii="Times New Roman" w:hAnsi="Times New Roman"/>
                <w:b w:val="0"/>
                <w:bCs/>
                <w:color w:val="auto"/>
                <w:lang w:val="en-US"/>
              </w:rPr>
              <w:t>Anterior plate (n = 66)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b w:val="0"/>
                <w:bCs/>
                <w:color w:val="auto"/>
                <w:lang w:val="en-US"/>
              </w:rPr>
            </w:pPr>
            <w:r w:rsidRPr="00A93E2B">
              <w:rPr>
                <w:rFonts w:ascii="Times New Roman" w:hAnsi="Times New Roman"/>
                <w:b w:val="0"/>
                <w:bCs/>
                <w:color w:val="auto"/>
                <w:lang w:val="en-US"/>
              </w:rPr>
              <w:t>Superior plate (n = 59)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b w:val="0"/>
                <w:bCs/>
                <w:color w:val="auto"/>
                <w:lang w:val="en-US"/>
              </w:rPr>
            </w:pPr>
            <w:r w:rsidRPr="00A93E2B">
              <w:rPr>
                <w:rFonts w:ascii="Times New Roman" w:hAnsi="Times New Roman"/>
                <w:b w:val="0"/>
                <w:bCs/>
                <w:color w:val="auto"/>
                <w:lang w:val="en-US"/>
              </w:rPr>
              <w:t>p-value</w:t>
            </w:r>
          </w:p>
        </w:tc>
      </w:tr>
      <w:tr w:rsidR="0063649C" w:rsidRPr="00A93E2B" w:rsidTr="00EF3950">
        <w:tc>
          <w:tcPr>
            <w:tcW w:w="0" w:type="auto"/>
            <w:gridSpan w:val="2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Re-intervention after primary operation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Total = 80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Total = 43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Total = 37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649C" w:rsidRPr="00A93E2B" w:rsidTr="00EF3950"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Implant removal (Implant irritation)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b/>
                <w:bCs/>
                <w:lang w:val="en-US"/>
              </w:rPr>
              <w:t>After 1 year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47 (58.8%)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26 (60.5%)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22 (56.8%)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0.963</w:t>
            </w:r>
          </w:p>
        </w:tc>
      </w:tr>
      <w:tr w:rsidR="0063649C" w:rsidRPr="00A93E2B" w:rsidTr="00EF3950"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Deep SSI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b/>
                <w:bCs/>
                <w:lang w:val="en-US"/>
              </w:rPr>
              <w:t>After 1 year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3 (3.8%)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2 (4.7%)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1 (2.7%)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0.731</w:t>
            </w:r>
          </w:p>
        </w:tc>
      </w:tr>
      <w:tr w:rsidR="0063649C" w:rsidRPr="00A93E2B" w:rsidTr="00EF3950">
        <w:trPr>
          <w:trHeight w:val="402"/>
        </w:trPr>
        <w:tc>
          <w:tcPr>
            <w:tcW w:w="0" w:type="auto"/>
            <w:gridSpan w:val="2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Range of Motion between 6-12 months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55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27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29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649C" w:rsidRPr="00A93E2B" w:rsidTr="00EF3950"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Anteflexion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180 Median (140-180)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IQR 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180 Median (140-180) IQR 5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180 Median (150-180)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IQR 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0.604</w:t>
            </w:r>
          </w:p>
        </w:tc>
      </w:tr>
      <w:tr w:rsidR="0063649C" w:rsidRPr="00A93E2B" w:rsidTr="00EF3950"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Abduction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180 Median (90-180)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lastRenderedPageBreak/>
              <w:t>IQR 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lastRenderedPageBreak/>
              <w:t>180 Median (90-180)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lastRenderedPageBreak/>
              <w:t>IQR 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lastRenderedPageBreak/>
              <w:t>180 Median (150-180)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lastRenderedPageBreak/>
              <w:t>IQR 0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lastRenderedPageBreak/>
              <w:t>0.476</w:t>
            </w:r>
          </w:p>
        </w:tc>
      </w:tr>
      <w:tr w:rsidR="0063649C" w:rsidRPr="00A93E2B" w:rsidTr="00EF3950">
        <w:tc>
          <w:tcPr>
            <w:tcW w:w="0" w:type="auto"/>
            <w:gridSpan w:val="2"/>
            <w:vMerge w:val="restart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lastRenderedPageBreak/>
              <w:t>Time to union (weeks)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102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54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48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649C" w:rsidRPr="00A93E2B" w:rsidTr="00EF3950">
        <w:tc>
          <w:tcPr>
            <w:tcW w:w="0" w:type="auto"/>
            <w:gridSpan w:val="2"/>
            <w:vMerge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50 Median (8-105)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IQR 31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 xml:space="preserve">48 Median (10-79) 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IQR 28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 xml:space="preserve">51.5 Median (8-105) 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IQR 28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0.752</w:t>
            </w:r>
          </w:p>
        </w:tc>
      </w:tr>
      <w:tr w:rsidR="0063649C" w:rsidRPr="00A93E2B" w:rsidTr="00EF3950">
        <w:tc>
          <w:tcPr>
            <w:tcW w:w="0" w:type="auto"/>
            <w:gridSpan w:val="2"/>
            <w:vMerge w:val="restart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 xml:space="preserve">Time to union (weeks) 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At least 6 Months Follow up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92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51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41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649C" w:rsidRPr="00A93E2B" w:rsidTr="00EF3950">
        <w:tc>
          <w:tcPr>
            <w:tcW w:w="0" w:type="auto"/>
            <w:gridSpan w:val="2"/>
            <w:vMerge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51 Median (10-105)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IQR 25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48 Median (10-79)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IQR 27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 xml:space="preserve">54 Median (13-105) </w:t>
            </w:r>
          </w:p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IQR 14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0.6161</w:t>
            </w:r>
          </w:p>
        </w:tc>
      </w:tr>
      <w:tr w:rsidR="0063649C" w:rsidRPr="00A93E2B" w:rsidTr="00EF3950">
        <w:tc>
          <w:tcPr>
            <w:tcW w:w="0" w:type="auto"/>
            <w:gridSpan w:val="2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 xml:space="preserve">Non union 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98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51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n = 46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649C" w:rsidRPr="00A93E2B" w:rsidTr="00EF3950"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Atrophic non-union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3 (3.1%)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1 (1.9%)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2 (4.3%)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lang w:val="en-US"/>
              </w:rPr>
              <w:t>0.491</w:t>
            </w:r>
          </w:p>
        </w:tc>
      </w:tr>
    </w:tbl>
    <w:p w:rsidR="0063649C" w:rsidRPr="00A93E2B" w:rsidRDefault="0063649C" w:rsidP="0063649C">
      <w:pPr>
        <w:spacing w:line="480" w:lineRule="auto"/>
        <w:rPr>
          <w:rFonts w:ascii="Times New Roman" w:hAnsi="Times New Roman" w:cs="Times New Roman"/>
          <w:i/>
          <w:iCs/>
          <w:lang w:val="en-GB"/>
        </w:rPr>
      </w:pPr>
    </w:p>
    <w:p w:rsidR="0063649C" w:rsidRPr="00A93E2B" w:rsidRDefault="0063649C" w:rsidP="0063649C">
      <w:pPr>
        <w:spacing w:line="480" w:lineRule="auto"/>
        <w:rPr>
          <w:rFonts w:ascii="Times New Roman" w:hAnsi="Times New Roman" w:cs="Times New Roman"/>
          <w:lang w:val="en-GB"/>
        </w:rPr>
      </w:pPr>
      <w:r w:rsidRPr="00A93E2B">
        <w:rPr>
          <w:rFonts w:ascii="Times New Roman" w:hAnsi="Times New Roman" w:cs="Times New Roman"/>
          <w:lang w:val="en-GB"/>
        </w:rPr>
        <w:br w:type="page"/>
      </w:r>
    </w:p>
    <w:p w:rsidR="0063649C" w:rsidRPr="00A93E2B" w:rsidRDefault="0063649C" w:rsidP="0063649C">
      <w:pPr>
        <w:pStyle w:val="Caption"/>
        <w:spacing w:line="48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A93E2B">
        <w:rPr>
          <w:rFonts w:ascii="Times New Roman" w:hAnsi="Times New Roman" w:cs="Times New Roman"/>
          <w:color w:val="auto"/>
          <w:sz w:val="24"/>
          <w:szCs w:val="24"/>
          <w:lang w:val="en-US"/>
        </w:rPr>
        <w:lastRenderedPageBreak/>
        <w:t>Table 13: Plate Thickness</w:t>
      </w:r>
    </w:p>
    <w:tbl>
      <w:tblPr>
        <w:tblStyle w:val="TableGrid"/>
        <w:tblW w:w="0" w:type="auto"/>
        <w:tblInd w:w="-10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0"/>
        <w:gridCol w:w="950"/>
      </w:tblGrid>
      <w:tr w:rsidR="0063649C" w:rsidRPr="00A93E2B" w:rsidTr="00EF39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color w:val="auto"/>
                <w:lang w:val="en-US"/>
              </w:rPr>
            </w:pPr>
            <w:r w:rsidRPr="00A93E2B">
              <w:rPr>
                <w:rFonts w:ascii="Times New Roman" w:hAnsi="Times New Roman"/>
                <w:color w:val="auto"/>
                <w:lang w:val="en-US"/>
              </w:rPr>
              <w:t>Plate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b w:val="0"/>
                <w:bCs/>
                <w:color w:val="auto"/>
                <w:lang w:val="en-US"/>
              </w:rPr>
            </w:pPr>
          </w:p>
        </w:tc>
      </w:tr>
      <w:tr w:rsidR="0063649C" w:rsidRPr="00A93E2B" w:rsidTr="00EF3950"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bCs/>
                <w:lang w:val="en-US"/>
              </w:rPr>
              <w:t>Stryker Variax 2.0 superior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bCs/>
                <w:lang w:val="en-US"/>
              </w:rPr>
              <w:t>3.3 mm</w:t>
            </w:r>
          </w:p>
        </w:tc>
      </w:tr>
      <w:tr w:rsidR="0063649C" w:rsidRPr="00A93E2B" w:rsidTr="00EF3950"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bCs/>
                <w:lang w:val="en-US"/>
              </w:rPr>
              <w:t>Synthes 3.5mm LCP superior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bCs/>
                <w:lang w:val="en-US"/>
              </w:rPr>
              <w:t>3 mm</w:t>
            </w:r>
          </w:p>
        </w:tc>
      </w:tr>
      <w:tr w:rsidR="0063649C" w:rsidRPr="00A93E2B" w:rsidTr="00EF3950"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bCs/>
                <w:lang w:val="en-US"/>
              </w:rPr>
              <w:t>Synthes 2.7/3.5mm VA-LCP anterior</w:t>
            </w:r>
          </w:p>
        </w:tc>
        <w:tc>
          <w:tcPr>
            <w:tcW w:w="0" w:type="auto"/>
          </w:tcPr>
          <w:p w:rsidR="0063649C" w:rsidRPr="00A93E2B" w:rsidRDefault="0063649C" w:rsidP="00EF3950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93E2B">
              <w:rPr>
                <w:rFonts w:ascii="Times New Roman" w:hAnsi="Times New Roman"/>
                <w:bCs/>
                <w:lang w:val="en-US"/>
              </w:rPr>
              <w:t>2.5 mm</w:t>
            </w:r>
          </w:p>
        </w:tc>
      </w:tr>
    </w:tbl>
    <w:p w:rsidR="0063649C" w:rsidRPr="00A93E2B" w:rsidRDefault="0063649C" w:rsidP="0063649C">
      <w:pPr>
        <w:spacing w:line="480" w:lineRule="auto"/>
        <w:rPr>
          <w:rFonts w:ascii="Times New Roman" w:hAnsi="Times New Roman" w:cs="Times New Roman"/>
          <w:lang w:val="en-US"/>
        </w:rPr>
      </w:pPr>
    </w:p>
    <w:p w:rsidR="006D051A" w:rsidRDefault="006D051A"/>
    <w:sectPr w:rsidR="006D051A" w:rsidSect="00A93E2B">
      <w:footerReference w:type="even" r:id="rId4"/>
      <w:footerReference w:type="default" r:id="rId5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3236226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40682" w:rsidRDefault="0063649C" w:rsidP="00A7437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140682" w:rsidRDefault="0063649C" w:rsidP="0014068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91296723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40682" w:rsidRDefault="0063649C" w:rsidP="00A7437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140682" w:rsidRDefault="0063649C" w:rsidP="00140682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49C"/>
    <w:rsid w:val="000A6AE5"/>
    <w:rsid w:val="00131368"/>
    <w:rsid w:val="0016379D"/>
    <w:rsid w:val="001E50B2"/>
    <w:rsid w:val="002016D4"/>
    <w:rsid w:val="002615F1"/>
    <w:rsid w:val="003A3DE3"/>
    <w:rsid w:val="003F73A5"/>
    <w:rsid w:val="005F2A23"/>
    <w:rsid w:val="005F5B4C"/>
    <w:rsid w:val="0063649C"/>
    <w:rsid w:val="006D051A"/>
    <w:rsid w:val="00866FB2"/>
    <w:rsid w:val="00B74074"/>
    <w:rsid w:val="00CE2DBD"/>
    <w:rsid w:val="00D978ED"/>
    <w:rsid w:val="00F3797A"/>
    <w:rsid w:val="00FF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9AE8F0-180E-4896-9A89-AF60FBE6D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49C"/>
    <w:pPr>
      <w:spacing w:after="0" w:line="240" w:lineRule="auto"/>
    </w:pPr>
    <w:rPr>
      <w:sz w:val="24"/>
      <w:szCs w:val="24"/>
      <w:lang w:val="de-CH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649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649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CH"/>
    </w:rPr>
  </w:style>
  <w:style w:type="table" w:styleId="TableGrid">
    <w:name w:val="Table Grid"/>
    <w:aliases w:val="Tabellenraster LUKS"/>
    <w:basedOn w:val="TableNormal"/>
    <w:uiPriority w:val="39"/>
    <w:rsid w:val="0063649C"/>
    <w:pPr>
      <w:spacing w:after="0" w:line="240" w:lineRule="auto"/>
    </w:pPr>
    <w:rPr>
      <w:rFonts w:eastAsia="Times New Roman" w:cs="Times New Roman"/>
      <w:lang w:val="de-CH" w:eastAsia="de-CH"/>
    </w:rPr>
    <w:tblPr>
      <w:tblInd w:w="0" w:type="dxa"/>
      <w:tblBorders>
        <w:top w:val="single" w:sz="4" w:space="0" w:color="ACB9CA" w:themeColor="text2" w:themeTint="66"/>
        <w:left w:val="single" w:sz="4" w:space="0" w:color="ACB9CA" w:themeColor="text2" w:themeTint="66"/>
        <w:bottom w:val="single" w:sz="4" w:space="0" w:color="ACB9CA" w:themeColor="text2" w:themeTint="66"/>
        <w:right w:val="single" w:sz="4" w:space="0" w:color="ACB9CA" w:themeColor="text2" w:themeTint="66"/>
        <w:insideH w:val="single" w:sz="4" w:space="0" w:color="ACB9CA" w:themeColor="text2" w:themeTint="66"/>
        <w:insideV w:val="single" w:sz="4" w:space="0" w:color="ACB9CA" w:themeColor="text2" w:themeTint="66"/>
      </w:tblBorders>
      <w:tblCellMar>
        <w:top w:w="28" w:type="dxa"/>
        <w:left w:w="108" w:type="dxa"/>
        <w:bottom w:w="28" w:type="dxa"/>
        <w:right w:w="108" w:type="dxa"/>
      </w:tblCellMar>
    </w:tblPr>
    <w:tblStylePr w:type="firstRow">
      <w:pPr>
        <w:keepNext/>
        <w:wordWrap/>
      </w:pPr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table" w:customStyle="1" w:styleId="TabelleohneGitternetzlinienStandard">
    <w:name w:val="Tabelle ohne Gitternetzlinien (Standard)"/>
    <w:basedOn w:val="TableNormal"/>
    <w:uiPriority w:val="99"/>
    <w:rsid w:val="0063649C"/>
    <w:pPr>
      <w:spacing w:after="0" w:line="240" w:lineRule="auto"/>
    </w:pPr>
    <w:rPr>
      <w:rFonts w:eastAsia="Times New Roman" w:cs="Times New Roman"/>
      <w:lang w:val="de-CH" w:eastAsia="de-CH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63649C"/>
    <w:pPr>
      <w:spacing w:after="200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3649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649C"/>
    <w:rPr>
      <w:sz w:val="24"/>
      <w:szCs w:val="24"/>
      <w:lang w:val="de-CH"/>
    </w:rPr>
  </w:style>
  <w:style w:type="character" w:styleId="PageNumber">
    <w:name w:val="page number"/>
    <w:basedOn w:val="DefaultParagraphFont"/>
    <w:uiPriority w:val="99"/>
    <w:semiHidden/>
    <w:unhideWhenUsed/>
    <w:rsid w:val="00636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Geethas Santhanam</dc:creator>
  <cp:keywords/>
  <dc:description/>
  <cp:lastModifiedBy>Geethas Santhanam</cp:lastModifiedBy>
  <cp:revision>1</cp:revision>
  <dcterms:created xsi:type="dcterms:W3CDTF">2023-11-30T12:04:00Z</dcterms:created>
  <dcterms:modified xsi:type="dcterms:W3CDTF">2023-11-30T12:06:00Z</dcterms:modified>
</cp:coreProperties>
</file>