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9072"/>
      </w:tblGrid>
      <w:tr w:rsidR="00D80260" w:rsidRPr="00C707EB" w14:paraId="34E4785E" w14:textId="77777777" w:rsidTr="00701EF9">
        <w:trPr>
          <w:trHeight w:val="360"/>
        </w:trPr>
        <w:tc>
          <w:tcPr>
            <w:tcW w:w="9350" w:type="dxa"/>
            <w:tcBorders>
              <w:top w:val="single" w:sz="4" w:space="0" w:color="auto"/>
              <w:bottom w:val="single" w:sz="4" w:space="0" w:color="auto"/>
            </w:tcBorders>
            <w:vAlign w:val="center"/>
          </w:tcPr>
          <w:p w14:paraId="3AC1B90A" w14:textId="77777777" w:rsidR="00D80260" w:rsidRDefault="00D80260" w:rsidP="00701EF9">
            <w:pPr>
              <w:rPr>
                <w:b/>
                <w:lang w:val="en-US"/>
              </w:rPr>
            </w:pPr>
            <w:r>
              <w:rPr>
                <w:b/>
                <w:lang w:val="en-US"/>
              </w:rPr>
              <w:t>Supplemental Table</w:t>
            </w:r>
            <w:r w:rsidRPr="00667EA5">
              <w:rPr>
                <w:b/>
                <w:lang w:val="en-US"/>
              </w:rPr>
              <w:t xml:space="preserve"> 1</w:t>
            </w:r>
            <w:r>
              <w:rPr>
                <w:b/>
                <w:lang w:val="en-US"/>
              </w:rPr>
              <w:t xml:space="preserve">. </w:t>
            </w:r>
            <w:r w:rsidRPr="002C76D5">
              <w:rPr>
                <w:bCs/>
                <w:lang w:val="en-US"/>
              </w:rPr>
              <w:t>PubMed search syntax.</w:t>
            </w:r>
          </w:p>
        </w:tc>
      </w:tr>
      <w:tr w:rsidR="00D80260" w:rsidRPr="00C707EB" w14:paraId="14FE613F" w14:textId="77777777" w:rsidTr="00D80260">
        <w:trPr>
          <w:trHeight w:val="7200"/>
        </w:trPr>
        <w:tc>
          <w:tcPr>
            <w:tcW w:w="9350" w:type="dxa"/>
            <w:tcBorders>
              <w:top w:val="single" w:sz="4" w:space="0" w:color="auto"/>
              <w:bottom w:val="single" w:sz="4" w:space="0" w:color="auto"/>
            </w:tcBorders>
          </w:tcPr>
          <w:p w14:paraId="3BEA8FC8" w14:textId="77777777" w:rsidR="00D80260" w:rsidRPr="00667EA5" w:rsidRDefault="00D80260" w:rsidP="00731119">
            <w:pPr>
              <w:rPr>
                <w:lang w:val="en-US"/>
              </w:rPr>
            </w:pPr>
            <w:r w:rsidRPr="00667EA5">
              <w:rPr>
                <w:lang w:val="en-US"/>
              </w:rPr>
              <w:t xml:space="preserve">“Pneumonia”[MeSH] OR Pneumonia[Title/Abstract] OR Pneumonias[Title/Abstract] OR </w:t>
            </w:r>
            <w:r>
              <w:rPr>
                <w:lang w:val="en-US"/>
              </w:rPr>
              <w:t>“</w:t>
            </w:r>
            <w:r w:rsidRPr="00667EA5">
              <w:rPr>
                <w:lang w:val="en-US"/>
              </w:rPr>
              <w:t>Lung Inflammation*</w:t>
            </w:r>
            <w:r>
              <w:rPr>
                <w:lang w:val="en-US"/>
              </w:rPr>
              <w:t>”</w:t>
            </w:r>
            <w:r w:rsidRPr="00667EA5">
              <w:rPr>
                <w:lang w:val="en-US"/>
              </w:rPr>
              <w:t xml:space="preserve">[Title/Abstract] OR Pneumonitis[Title/Abstract] OR </w:t>
            </w:r>
            <w:proofErr w:type="spellStart"/>
            <w:r w:rsidRPr="00667EA5">
              <w:rPr>
                <w:lang w:val="en-US"/>
              </w:rPr>
              <w:t>Pneumonitides</w:t>
            </w:r>
            <w:proofErr w:type="spellEnd"/>
            <w:r w:rsidRPr="00667EA5">
              <w:rPr>
                <w:lang w:val="en-US"/>
              </w:rPr>
              <w:t xml:space="preserve">[Title/Abstract] OR </w:t>
            </w:r>
            <w:r>
              <w:rPr>
                <w:lang w:val="en-US"/>
              </w:rPr>
              <w:t>“</w:t>
            </w:r>
            <w:r w:rsidRPr="00667EA5">
              <w:rPr>
                <w:lang w:val="en-US"/>
              </w:rPr>
              <w:t>Pulmonary Inflammation*</w:t>
            </w:r>
            <w:r>
              <w:rPr>
                <w:lang w:val="en-US"/>
              </w:rPr>
              <w:t>”</w:t>
            </w:r>
            <w:r w:rsidRPr="00667EA5">
              <w:rPr>
                <w:lang w:val="en-US"/>
              </w:rPr>
              <w:t xml:space="preserve">[Title/Abstract] OR </w:t>
            </w:r>
            <w:r>
              <w:rPr>
                <w:lang w:val="en-US"/>
              </w:rPr>
              <w:t>“</w:t>
            </w:r>
            <w:r w:rsidRPr="00667EA5">
              <w:rPr>
                <w:lang w:val="en-US"/>
              </w:rPr>
              <w:t>Lower Respiratory Tract Infection*</w:t>
            </w:r>
            <w:r>
              <w:rPr>
                <w:lang w:val="en-US"/>
              </w:rPr>
              <w:t>”</w:t>
            </w:r>
            <w:r w:rsidRPr="00667EA5">
              <w:rPr>
                <w:lang w:val="en-US"/>
              </w:rPr>
              <w:t>[Title/Abstract]</w:t>
            </w:r>
          </w:p>
          <w:p w14:paraId="309AB922" w14:textId="77777777" w:rsidR="00D80260" w:rsidRPr="00667EA5" w:rsidRDefault="00D80260" w:rsidP="00731119">
            <w:pPr>
              <w:rPr>
                <w:lang w:val="en-GB"/>
              </w:rPr>
            </w:pPr>
          </w:p>
          <w:p w14:paraId="3ABD2026" w14:textId="77777777" w:rsidR="00D80260" w:rsidRPr="00667EA5" w:rsidRDefault="00D80260" w:rsidP="00731119">
            <w:pPr>
              <w:rPr>
                <w:lang w:val="en-US"/>
              </w:rPr>
            </w:pPr>
            <w:r w:rsidRPr="00667EA5">
              <w:rPr>
                <w:lang w:val="en-US"/>
              </w:rPr>
              <w:t>AND</w:t>
            </w:r>
          </w:p>
          <w:p w14:paraId="048720A2" w14:textId="77777777" w:rsidR="00D80260" w:rsidRPr="00667EA5" w:rsidRDefault="00D80260" w:rsidP="00731119">
            <w:pPr>
              <w:rPr>
                <w:lang w:val="en-GB"/>
              </w:rPr>
            </w:pPr>
            <w:r>
              <w:rPr>
                <w:lang w:val="en-GB"/>
              </w:rPr>
              <w:t>“</w:t>
            </w:r>
            <w:r w:rsidRPr="00667EA5">
              <w:rPr>
                <w:lang w:val="en-GB"/>
              </w:rPr>
              <w:t>Clinical criteria</w:t>
            </w:r>
            <w:r>
              <w:rPr>
                <w:lang w:val="en-GB"/>
              </w:rPr>
              <w:t>”</w:t>
            </w:r>
            <w:r w:rsidRPr="00667EA5">
              <w:rPr>
                <w:lang w:val="en-GB"/>
              </w:rPr>
              <w:t xml:space="preserve">[Title/Abstract] OR </w:t>
            </w:r>
            <w:r>
              <w:rPr>
                <w:lang w:val="en-GB"/>
              </w:rPr>
              <w:t>“</w:t>
            </w:r>
            <w:r w:rsidRPr="00667EA5">
              <w:rPr>
                <w:lang w:val="en-GB"/>
              </w:rPr>
              <w:t>Clinical Criterium</w:t>
            </w:r>
            <w:r>
              <w:rPr>
                <w:lang w:val="en-GB"/>
              </w:rPr>
              <w:t>”</w:t>
            </w:r>
            <w:r w:rsidRPr="00667EA5">
              <w:rPr>
                <w:lang w:val="en-GB"/>
              </w:rPr>
              <w:t xml:space="preserve">[Title/Abstract] OR Definition*[Title/Abstract] OR Define[Title/Abstract] OR </w:t>
            </w:r>
            <w:r>
              <w:rPr>
                <w:lang w:val="en-GB"/>
              </w:rPr>
              <w:t>“</w:t>
            </w:r>
            <w:r w:rsidRPr="00667EA5">
              <w:rPr>
                <w:lang w:val="en-GB"/>
              </w:rPr>
              <w:t>Clinical Protocol*</w:t>
            </w:r>
            <w:r>
              <w:rPr>
                <w:lang w:val="en-GB"/>
              </w:rPr>
              <w:t>”</w:t>
            </w:r>
            <w:r w:rsidRPr="00667EA5">
              <w:rPr>
                <w:lang w:val="en-GB"/>
              </w:rPr>
              <w:t xml:space="preserve">[Title/Abstract] OR </w:t>
            </w:r>
            <w:r>
              <w:rPr>
                <w:lang w:val="en-GB"/>
              </w:rPr>
              <w:t>“</w:t>
            </w:r>
            <w:r w:rsidRPr="00667EA5">
              <w:rPr>
                <w:lang w:val="en-GB"/>
              </w:rPr>
              <w:t>Treatment Protocol*</w:t>
            </w:r>
            <w:r>
              <w:rPr>
                <w:lang w:val="en-GB"/>
              </w:rPr>
              <w:t>”</w:t>
            </w:r>
            <w:r w:rsidRPr="00667EA5">
              <w:rPr>
                <w:lang w:val="en-GB"/>
              </w:rPr>
              <w:t xml:space="preserve">[Title/Abstract] OR </w:t>
            </w:r>
            <w:r>
              <w:rPr>
                <w:lang w:val="en-GB"/>
              </w:rPr>
              <w:t>“</w:t>
            </w:r>
            <w:r w:rsidRPr="00667EA5">
              <w:rPr>
                <w:lang w:val="en-GB"/>
              </w:rPr>
              <w:t>Clinical Research Protocol*</w:t>
            </w:r>
            <w:r>
              <w:rPr>
                <w:lang w:val="en-GB"/>
              </w:rPr>
              <w:t>”</w:t>
            </w:r>
            <w:r w:rsidRPr="00667EA5">
              <w:rPr>
                <w:lang w:val="en-GB"/>
              </w:rPr>
              <w:t xml:space="preserve">[Title/Abstract] OR Incidence[MeSH] OR Incidence[Title/Abstract] OR Prevalence[MeSH] OR Prevalence*[Title/Abstract] OR Epidemiology[Title/Abstract] OR </w:t>
            </w:r>
            <w:r>
              <w:rPr>
                <w:lang w:val="en-GB"/>
              </w:rPr>
              <w:t>“</w:t>
            </w:r>
            <w:r w:rsidRPr="00667EA5">
              <w:rPr>
                <w:lang w:val="en-GB"/>
              </w:rPr>
              <w:t>Risk Factors</w:t>
            </w:r>
            <w:r>
              <w:rPr>
                <w:lang w:val="en-GB"/>
              </w:rPr>
              <w:t>”</w:t>
            </w:r>
            <w:r w:rsidRPr="00667EA5">
              <w:rPr>
                <w:lang w:val="en-GB"/>
              </w:rPr>
              <w:t>[MeSH] OR Risk Factor*[Title/Abstract] OR Identification[Title/Abstract] OR “Prevention and  Control”[Subheading] OR Prevention[Title/Abstract] OR Preventing[Title/Abstract] OR Prophylaxis[Title/Abstract] OR Prediction[Title/Abstract] OR Predicting[Title/Abstract] OR Predictor*[Title/Abstract]</w:t>
            </w:r>
          </w:p>
          <w:p w14:paraId="4EFB9DA0" w14:textId="77777777" w:rsidR="00D80260" w:rsidRPr="00667EA5" w:rsidRDefault="00D80260" w:rsidP="00731119">
            <w:pPr>
              <w:rPr>
                <w:lang w:val="en-GB"/>
              </w:rPr>
            </w:pPr>
          </w:p>
          <w:p w14:paraId="25DAD480" w14:textId="77777777" w:rsidR="00D80260" w:rsidRPr="00667EA5" w:rsidRDefault="00D80260" w:rsidP="00731119">
            <w:pPr>
              <w:rPr>
                <w:lang w:val="en-US"/>
              </w:rPr>
            </w:pPr>
            <w:r w:rsidRPr="00667EA5">
              <w:rPr>
                <w:lang w:val="en-GB"/>
              </w:rPr>
              <w:t>AND</w:t>
            </w:r>
          </w:p>
          <w:p w14:paraId="5716F004" w14:textId="77777777" w:rsidR="00D80260" w:rsidRPr="00667EA5" w:rsidRDefault="00D80260" w:rsidP="00731119">
            <w:pPr>
              <w:rPr>
                <w:lang w:val="en-US"/>
              </w:rPr>
            </w:pPr>
            <w:r w:rsidRPr="00667EA5">
              <w:rPr>
                <w:lang w:val="en-US"/>
              </w:rPr>
              <w:t xml:space="preserve">"Injuries"[Subheading] OR Trauma[Title/Abstract] OR Traumatic[Title/Abstract] OR </w:t>
            </w:r>
            <w:proofErr w:type="spellStart"/>
            <w:r w:rsidRPr="00667EA5">
              <w:rPr>
                <w:lang w:val="en-US"/>
              </w:rPr>
              <w:t>Posttrauma</w:t>
            </w:r>
            <w:proofErr w:type="spellEnd"/>
            <w:r w:rsidRPr="00667EA5">
              <w:rPr>
                <w:lang w:val="en-US"/>
              </w:rPr>
              <w:t>[Title/Abstract] OR Post-trauma[Title/Abstract] OR Posttraumatic[Title/Abstract] OR Post-traumatic[Title/Abstract] OR Injury[Title/Abstract] OR Injuries[Title/Abstract] OR Injured[Title/Abstract] OR Postinjury[Title/Abstract] OR Post-injury[Title/Abstract] OR Polytrauma[Title/Abstract] OR Poly-trauma[Title/Abstract] OR “Wounds and Injuries”[MeSH] OR Wound[Title/Abstract] OR Wounds[Title/Abstract] OR Rupture[Title/Abstract] OR Ruptures[Title/Abstract] OR Fracture*[Title/Abstract] OR Head-Trauma*[Title/Abstract]</w:t>
            </w:r>
          </w:p>
          <w:p w14:paraId="2602A82A" w14:textId="77777777" w:rsidR="00D80260" w:rsidRPr="00667EA5" w:rsidRDefault="00D80260" w:rsidP="00731119">
            <w:pPr>
              <w:rPr>
                <w:lang w:val="en-US"/>
              </w:rPr>
            </w:pPr>
          </w:p>
          <w:p w14:paraId="4EFA1D83" w14:textId="77777777" w:rsidR="00D80260" w:rsidRPr="00667EA5" w:rsidRDefault="00D80260" w:rsidP="00731119">
            <w:pPr>
              <w:rPr>
                <w:lang w:val="en-GB"/>
              </w:rPr>
            </w:pPr>
            <w:r w:rsidRPr="00667EA5">
              <w:rPr>
                <w:lang w:val="en-GB"/>
              </w:rPr>
              <w:t>NOT</w:t>
            </w:r>
          </w:p>
          <w:p w14:paraId="6C4B04A7" w14:textId="77777777" w:rsidR="00D80260" w:rsidRDefault="00D80260" w:rsidP="00731119">
            <w:pPr>
              <w:rPr>
                <w:b/>
                <w:lang w:val="en-US"/>
              </w:rPr>
            </w:pPr>
            <w:proofErr w:type="gramStart"/>
            <w:r w:rsidRPr="00667EA5">
              <w:rPr>
                <w:lang w:val="en-GB"/>
              </w:rPr>
              <w:t>animals[</w:t>
            </w:r>
            <w:proofErr w:type="gramEnd"/>
            <w:r w:rsidRPr="00667EA5">
              <w:rPr>
                <w:lang w:val="en-GB"/>
              </w:rPr>
              <w:t>MeSH] NOT humans[MeSH]</w:t>
            </w:r>
          </w:p>
        </w:tc>
      </w:tr>
    </w:tbl>
    <w:p w14:paraId="7DE57AFC" w14:textId="77777777" w:rsidR="00D80260" w:rsidRDefault="00D80260" w:rsidP="00D80260">
      <w:pPr>
        <w:rPr>
          <w:b/>
          <w:lang w:val="en-US"/>
        </w:rPr>
      </w:pPr>
    </w:p>
    <w:p w14:paraId="67AC123A" w14:textId="77777777" w:rsidR="00D80260" w:rsidRPr="00667EA5" w:rsidRDefault="00D80260" w:rsidP="00D80260">
      <w:pPr>
        <w:rPr>
          <w:lang w:val="en-GB"/>
        </w:rPr>
      </w:pPr>
      <w:r w:rsidRPr="00667EA5">
        <w:rPr>
          <w:lang w:val="en-US"/>
        </w:rPr>
        <w:br w:type="page"/>
      </w:r>
    </w:p>
    <w:p w14:paraId="4F441E80" w14:textId="77777777" w:rsidR="00D80260" w:rsidRDefault="00D80260" w:rsidP="00D80260">
      <w:pPr>
        <w:pStyle w:val="NoSpacing"/>
        <w:spacing w:line="480" w:lineRule="auto"/>
        <w:rPr>
          <w:rFonts w:ascii="Times New Roman" w:eastAsia="Times New Roman" w:hAnsi="Times New Roman" w:cs="Times New Roman"/>
          <w:b/>
          <w:sz w:val="24"/>
          <w:szCs w:val="24"/>
          <w:lang w:val="en-US" w:eastAsia="nl-NL"/>
        </w:rPr>
      </w:pPr>
    </w:p>
    <w:tbl>
      <w:tblPr>
        <w:tblpPr w:leftFromText="180" w:rightFromText="180" w:vertAnchor="text" w:tblpXSpec="center" w:tblpY="1"/>
        <w:tblOverlap w:val="never"/>
        <w:tblW w:w="9535" w:type="dxa"/>
        <w:jc w:val="center"/>
        <w:tblLook w:val="04A0" w:firstRow="1" w:lastRow="0" w:firstColumn="1" w:lastColumn="0" w:noHBand="0" w:noVBand="1"/>
      </w:tblPr>
      <w:tblGrid>
        <w:gridCol w:w="9535"/>
      </w:tblGrid>
      <w:tr w:rsidR="00D80260" w:rsidRPr="00C707EB" w14:paraId="1FC4EED3" w14:textId="77777777" w:rsidTr="00251C44">
        <w:trPr>
          <w:jc w:val="center"/>
        </w:trPr>
        <w:tc>
          <w:tcPr>
            <w:tcW w:w="9535" w:type="dxa"/>
            <w:tcBorders>
              <w:top w:val="single" w:sz="4" w:space="0" w:color="auto"/>
              <w:bottom w:val="single" w:sz="4" w:space="0" w:color="auto"/>
            </w:tcBorders>
            <w:vAlign w:val="center"/>
          </w:tcPr>
          <w:p w14:paraId="0352EFC4" w14:textId="77777777" w:rsidR="00D80260" w:rsidRDefault="00D80260" w:rsidP="00251C44">
            <w:pPr>
              <w:pStyle w:val="NoSpacing"/>
              <w:spacing w:line="360" w:lineRule="auto"/>
              <w:rPr>
                <w:rFonts w:ascii="Times New Roman" w:eastAsia="Times New Roman" w:hAnsi="Times New Roman" w:cs="Times New Roman"/>
                <w:b/>
                <w:lang w:val="en-US" w:eastAsia="nl-NL"/>
              </w:rPr>
            </w:pPr>
            <w:r>
              <w:rPr>
                <w:rFonts w:ascii="Times New Roman" w:eastAsia="Times New Roman" w:hAnsi="Times New Roman" w:cs="Times New Roman"/>
                <w:b/>
                <w:lang w:val="en-US" w:eastAsia="nl-NL"/>
              </w:rPr>
              <w:t>Supplemental Table</w:t>
            </w:r>
            <w:r w:rsidRPr="00667EA5">
              <w:rPr>
                <w:rFonts w:ascii="Times New Roman" w:eastAsia="Times New Roman" w:hAnsi="Times New Roman" w:cs="Times New Roman"/>
                <w:b/>
                <w:lang w:val="en-US" w:eastAsia="nl-NL"/>
              </w:rPr>
              <w:t xml:space="preserve"> 2</w:t>
            </w:r>
            <w:r>
              <w:rPr>
                <w:rFonts w:ascii="Times New Roman" w:eastAsia="Times New Roman" w:hAnsi="Times New Roman" w:cs="Times New Roman"/>
                <w:b/>
                <w:lang w:val="en-US" w:eastAsia="nl-NL"/>
              </w:rPr>
              <w:t xml:space="preserve">. </w:t>
            </w:r>
            <w:r w:rsidRPr="002C76D5">
              <w:rPr>
                <w:rFonts w:ascii="Times New Roman" w:eastAsia="Times New Roman" w:hAnsi="Times New Roman" w:cs="Times New Roman"/>
                <w:bCs/>
                <w:lang w:val="en-US" w:eastAsia="nl-NL"/>
              </w:rPr>
              <w:t>Bibliography of articles not included in qualitative synthesis because of the absence of a definition or stating a non-clinical definition of hospital-acquired pneumonia.</w:t>
            </w:r>
          </w:p>
        </w:tc>
      </w:tr>
      <w:tr w:rsidR="00D80260" w14:paraId="79DA3314" w14:textId="77777777" w:rsidTr="00D80260">
        <w:trPr>
          <w:jc w:val="center"/>
        </w:trPr>
        <w:tc>
          <w:tcPr>
            <w:tcW w:w="9535" w:type="dxa"/>
            <w:tcBorders>
              <w:top w:val="single" w:sz="4" w:space="0" w:color="auto"/>
              <w:bottom w:val="single" w:sz="4" w:space="0" w:color="auto"/>
            </w:tcBorders>
          </w:tcPr>
          <w:p w14:paraId="610AC61B" w14:textId="77777777" w:rsidR="00D80260" w:rsidRPr="00667EA5" w:rsidRDefault="00D80260" w:rsidP="00251C44">
            <w:pPr>
              <w:pStyle w:val="NoSpacing"/>
              <w:spacing w:line="360" w:lineRule="auto"/>
              <w:rPr>
                <w:rFonts w:ascii="Times New Roman" w:eastAsia="Times New Roman" w:hAnsi="Times New Roman" w:cs="Times New Roman"/>
                <w:i/>
                <w:lang w:val="en-US" w:eastAsia="nl-NL"/>
              </w:rPr>
            </w:pPr>
            <w:r w:rsidRPr="00667EA5">
              <w:rPr>
                <w:rFonts w:ascii="Times New Roman" w:eastAsia="Times New Roman" w:hAnsi="Times New Roman" w:cs="Times New Roman"/>
                <w:i/>
                <w:u w:val="single"/>
                <w:lang w:val="en-US" w:eastAsia="nl-NL"/>
              </w:rPr>
              <w:t>Articles that stated specific ICD-codes</w:t>
            </w:r>
          </w:p>
          <w:p w14:paraId="755EE627" w14:textId="77777777" w:rsidR="00D80260" w:rsidRPr="00667EA5" w:rsidRDefault="00D80260" w:rsidP="00251C44">
            <w:pPr>
              <w:pStyle w:val="EndNoteBibliography"/>
              <w:spacing w:line="360" w:lineRule="auto"/>
              <w:ind w:left="720" w:hanging="720"/>
              <w:rPr>
                <w:lang w:val="en-US"/>
              </w:rPr>
            </w:pPr>
            <w:r w:rsidRPr="00667EA5">
              <w:rPr>
                <w:lang w:val="en-US"/>
              </w:rPr>
              <w:t xml:space="preserve">Glance, L. G., Stone, P. W., Mukamel, D. B., &amp; Dick, A. W. (2011). Increases in mortality, length of stay, and cost associated with hospital-acquired infections in trauma patients. </w:t>
            </w:r>
            <w:r w:rsidRPr="00667EA5">
              <w:rPr>
                <w:i/>
                <w:lang w:val="en-US"/>
              </w:rPr>
              <w:t>Arch Surg, 146</w:t>
            </w:r>
            <w:r w:rsidRPr="00667EA5">
              <w:rPr>
                <w:lang w:val="en-US"/>
              </w:rPr>
              <w:t>(7), 794-801. doi:10.1001/archsurg.2011.41</w:t>
            </w:r>
          </w:p>
          <w:p w14:paraId="54B05908" w14:textId="77777777" w:rsidR="00D80260" w:rsidRPr="00667EA5" w:rsidRDefault="00D80260" w:rsidP="00251C44">
            <w:pPr>
              <w:pStyle w:val="EndNoteBibliography"/>
              <w:spacing w:line="360" w:lineRule="auto"/>
              <w:ind w:left="720" w:hanging="720"/>
              <w:rPr>
                <w:lang w:val="en-US"/>
              </w:rPr>
            </w:pPr>
            <w:r w:rsidRPr="00667EA5">
              <w:rPr>
                <w:lang w:val="en-US"/>
              </w:rPr>
              <w:t xml:space="preserve">Hadjibashi, A. A., Berry, C., Ley, E. J., Bukur, M., Mirocha, J., Stolpner, D., &amp; Salim, A. (2012). Alcohol is associated with a lower pneumonia rate after traumatic brain injury. </w:t>
            </w:r>
            <w:r w:rsidRPr="00667EA5">
              <w:rPr>
                <w:i/>
                <w:lang w:val="en-US"/>
              </w:rPr>
              <w:t>J Surg Res, 173</w:t>
            </w:r>
            <w:r w:rsidRPr="00667EA5">
              <w:rPr>
                <w:lang w:val="en-US"/>
              </w:rPr>
              <w:t>(2), 212-215. doi:10.1016/j.jss.2011.05.029</w:t>
            </w:r>
          </w:p>
          <w:p w14:paraId="0C547348" w14:textId="77777777" w:rsidR="00D80260" w:rsidRPr="00667EA5" w:rsidRDefault="00D80260" w:rsidP="00251C44">
            <w:pPr>
              <w:pStyle w:val="EndNoteBibliography"/>
              <w:spacing w:line="360" w:lineRule="auto"/>
              <w:ind w:left="720" w:hanging="720"/>
              <w:rPr>
                <w:lang w:val="en-US"/>
              </w:rPr>
            </w:pPr>
            <w:r w:rsidRPr="00667EA5">
              <w:rPr>
                <w:lang w:val="en-US"/>
              </w:rPr>
              <w:t xml:space="preserve">Ho, S. W., Teng, Y. H., Yang, S. F., Yeh, H. W., Wang, Y. H., Chou, M. C., &amp; Yeh, C. B. (2017). Risk of pneumonia in patients with isolated minor rib fractures: a nationwide cohort study. </w:t>
            </w:r>
            <w:r w:rsidRPr="00667EA5">
              <w:rPr>
                <w:i/>
                <w:lang w:val="en-US"/>
              </w:rPr>
              <w:t>BMJ Open, 7</w:t>
            </w:r>
            <w:r w:rsidRPr="00667EA5">
              <w:rPr>
                <w:lang w:val="en-US"/>
              </w:rPr>
              <w:t>(1), e013029. doi:10.1136/bmjopen-2016-013029</w:t>
            </w:r>
          </w:p>
          <w:p w14:paraId="1ED74FCC" w14:textId="77777777" w:rsidR="00D80260" w:rsidRPr="00667EA5" w:rsidRDefault="00D80260" w:rsidP="00251C44">
            <w:pPr>
              <w:pStyle w:val="EndNoteBibliography"/>
              <w:spacing w:line="360" w:lineRule="auto"/>
              <w:ind w:left="720" w:hanging="720"/>
              <w:rPr>
                <w:lang w:val="en-US"/>
              </w:rPr>
            </w:pPr>
            <w:r w:rsidRPr="00667EA5">
              <w:rPr>
                <w:lang w:val="en-US"/>
              </w:rPr>
              <w:t xml:space="preserve">Ingraham, A. M., Xiong, W., Hemmila, M. R., Shafi, S., Goble, S., Neal, M. L., &amp; Nathens, A. B. (2010). The attributable mortality and length of stay of trauma-related complications: a matched cohort study. </w:t>
            </w:r>
            <w:r w:rsidRPr="00667EA5">
              <w:rPr>
                <w:i/>
                <w:lang w:val="en-US"/>
              </w:rPr>
              <w:t>Ann Surg, 252</w:t>
            </w:r>
            <w:r w:rsidRPr="00667EA5">
              <w:rPr>
                <w:lang w:val="en-US"/>
              </w:rPr>
              <w:t>(2), 358-362. doi:10.1097/SLA.0b013e3181e623bf</w:t>
            </w:r>
          </w:p>
          <w:p w14:paraId="451D1941" w14:textId="77777777" w:rsidR="00D80260" w:rsidRPr="00667EA5" w:rsidRDefault="00D80260" w:rsidP="00251C44">
            <w:pPr>
              <w:pStyle w:val="EndNoteBibliography"/>
              <w:spacing w:line="360" w:lineRule="auto"/>
              <w:ind w:left="720" w:hanging="720"/>
              <w:rPr>
                <w:lang w:val="en-US"/>
              </w:rPr>
            </w:pPr>
            <w:r w:rsidRPr="00667EA5">
              <w:rPr>
                <w:lang w:val="en-US"/>
              </w:rPr>
              <w:t xml:space="preserve">Janus, T. J., Vaughan-Sarrazin, M. S., Baker, L. J., &amp; Smith, H. L. (2012). Predictors of pneumonia in trauma patients with pulmonary contusion. </w:t>
            </w:r>
            <w:r w:rsidRPr="00667EA5">
              <w:rPr>
                <w:i/>
                <w:lang w:val="en-US"/>
              </w:rPr>
              <w:t>J Trauma Nurs, 19</w:t>
            </w:r>
            <w:r w:rsidRPr="00667EA5">
              <w:rPr>
                <w:lang w:val="en-US"/>
              </w:rPr>
              <w:t>(3), 139-147. doi:10.1097/JTN.0b013e318261d1e2</w:t>
            </w:r>
          </w:p>
          <w:p w14:paraId="085EABC8" w14:textId="77777777" w:rsidR="00D80260" w:rsidRPr="00667EA5" w:rsidRDefault="00D80260" w:rsidP="00251C44">
            <w:pPr>
              <w:pStyle w:val="EndNoteBibliography"/>
              <w:spacing w:line="360" w:lineRule="auto"/>
              <w:ind w:left="720" w:hanging="720"/>
              <w:rPr>
                <w:lang w:val="en-US"/>
              </w:rPr>
            </w:pPr>
            <w:r w:rsidRPr="00667EA5">
              <w:rPr>
                <w:lang w:val="en-US"/>
              </w:rPr>
              <w:t xml:space="preserve">Myers, A. H., Robinson, E. G., Van Natta, M. L., Michelson, J. D., Collins, K., &amp; Baker, S. P. (1991). Hip fractures among the elderly: factors associated with in-hospital mortality. </w:t>
            </w:r>
            <w:r w:rsidRPr="00667EA5">
              <w:rPr>
                <w:i/>
                <w:lang w:val="en-US"/>
              </w:rPr>
              <w:t>Am J Epidemiol, 134</w:t>
            </w:r>
            <w:r w:rsidRPr="00667EA5">
              <w:rPr>
                <w:lang w:val="en-US"/>
              </w:rPr>
              <w:t>(10), 1128-1137. doi:10.1093/oxfordjournals.aje.a116016</w:t>
            </w:r>
          </w:p>
          <w:p w14:paraId="32F0D0FA" w14:textId="77777777" w:rsidR="00D80260" w:rsidRPr="00667EA5" w:rsidRDefault="00D80260" w:rsidP="00251C44">
            <w:pPr>
              <w:pStyle w:val="EndNoteBibliography"/>
              <w:spacing w:line="360" w:lineRule="auto"/>
              <w:ind w:left="720" w:hanging="720"/>
              <w:rPr>
                <w:lang w:val="en-US"/>
              </w:rPr>
            </w:pPr>
            <w:r w:rsidRPr="00667EA5">
              <w:rPr>
                <w:lang w:val="en-US"/>
              </w:rPr>
              <w:t xml:space="preserve">Neuhaus, V., Swellengrebel, C. H., Bossen, J. K., &amp; Ring, D. (2013). What are the factors influencing outcome among patients admitted to a hospital with a proximal humeral fracture? </w:t>
            </w:r>
            <w:r w:rsidRPr="00667EA5">
              <w:rPr>
                <w:i/>
                <w:lang w:val="en-US"/>
              </w:rPr>
              <w:t>Clin Orthop Relat Res, 471</w:t>
            </w:r>
            <w:r w:rsidRPr="00667EA5">
              <w:rPr>
                <w:lang w:val="en-US"/>
              </w:rPr>
              <w:t>(5), 1698-1706. doi:10.1007/s11999-013-2876-z</w:t>
            </w:r>
          </w:p>
          <w:p w14:paraId="5B8DDEEF" w14:textId="77777777" w:rsidR="00D80260" w:rsidRPr="00667EA5" w:rsidRDefault="00D80260" w:rsidP="00251C44">
            <w:pPr>
              <w:pStyle w:val="EndNoteBibliography"/>
              <w:spacing w:line="360" w:lineRule="auto"/>
              <w:ind w:left="720" w:hanging="720"/>
              <w:rPr>
                <w:lang w:val="en-US"/>
              </w:rPr>
            </w:pPr>
            <w:r w:rsidRPr="00667EA5">
              <w:rPr>
                <w:lang w:val="en-US"/>
              </w:rPr>
              <w:t xml:space="preserve">Prin, M., &amp; Li, G. (2016). Complications and in-hospital mortality in trauma patients treated in intensive care units in the United States, 2013. </w:t>
            </w:r>
            <w:r w:rsidRPr="00667EA5">
              <w:rPr>
                <w:i/>
                <w:lang w:val="en-US"/>
              </w:rPr>
              <w:t>Inj Epidemiol, 3</w:t>
            </w:r>
            <w:r w:rsidRPr="00667EA5">
              <w:rPr>
                <w:lang w:val="en-US"/>
              </w:rPr>
              <w:t>(1), 18. doi:10.1186/s40621-016-0084-5</w:t>
            </w:r>
          </w:p>
          <w:p w14:paraId="6CAE680A" w14:textId="77777777" w:rsidR="00D80260" w:rsidRDefault="00D80260" w:rsidP="00251C44">
            <w:pPr>
              <w:pStyle w:val="NoSpacing"/>
              <w:spacing w:line="360" w:lineRule="auto"/>
              <w:rPr>
                <w:rFonts w:ascii="Times New Roman" w:eastAsia="Times New Roman" w:hAnsi="Times New Roman" w:cs="Times New Roman"/>
                <w:b/>
                <w:lang w:val="en-US" w:eastAsia="nl-NL"/>
              </w:rPr>
            </w:pPr>
            <w:proofErr w:type="spellStart"/>
            <w:r w:rsidRPr="00667EA5">
              <w:rPr>
                <w:rFonts w:ascii="Times New Roman" w:hAnsi="Times New Roman" w:cs="Times New Roman"/>
                <w:lang w:val="en-US"/>
              </w:rPr>
              <w:t>Raab</w:t>
            </w:r>
            <w:proofErr w:type="spellEnd"/>
            <w:r w:rsidRPr="00667EA5">
              <w:rPr>
                <w:rFonts w:ascii="Times New Roman" w:hAnsi="Times New Roman" w:cs="Times New Roman"/>
                <w:lang w:val="en-US"/>
              </w:rPr>
              <w:t xml:space="preserve">, A. M., Krebs, J., Perret, C., Michel, F., </w:t>
            </w:r>
            <w:proofErr w:type="spellStart"/>
            <w:r w:rsidRPr="00667EA5">
              <w:rPr>
                <w:rFonts w:ascii="Times New Roman" w:hAnsi="Times New Roman" w:cs="Times New Roman"/>
                <w:lang w:val="en-US"/>
              </w:rPr>
              <w:t>Hopman</w:t>
            </w:r>
            <w:proofErr w:type="spellEnd"/>
            <w:r w:rsidRPr="00667EA5">
              <w:rPr>
                <w:rFonts w:ascii="Times New Roman" w:hAnsi="Times New Roman" w:cs="Times New Roman"/>
                <w:lang w:val="en-US"/>
              </w:rPr>
              <w:t xml:space="preserve">, M. T., &amp; Mueller, G. (2016). Maximum Inspiratory Pressure is a Discriminator of Pneumonia in Individuals </w:t>
            </w:r>
            <w:proofErr w:type="gramStart"/>
            <w:r w:rsidRPr="00667EA5">
              <w:rPr>
                <w:rFonts w:ascii="Times New Roman" w:hAnsi="Times New Roman" w:cs="Times New Roman"/>
                <w:lang w:val="en-US"/>
              </w:rPr>
              <w:t>With</w:t>
            </w:r>
            <w:proofErr w:type="gramEnd"/>
            <w:r w:rsidRPr="00667EA5">
              <w:rPr>
                <w:rFonts w:ascii="Times New Roman" w:hAnsi="Times New Roman" w:cs="Times New Roman"/>
                <w:lang w:val="en-US"/>
              </w:rPr>
              <w:t xml:space="preserve"> Spinal-Cord Injury. </w:t>
            </w:r>
            <w:r w:rsidRPr="00667EA5">
              <w:rPr>
                <w:rFonts w:ascii="Times New Roman" w:hAnsi="Times New Roman" w:cs="Times New Roman"/>
                <w:i/>
                <w:lang w:val="en-US"/>
              </w:rPr>
              <w:t>Respir Care, 61</w:t>
            </w:r>
            <w:r w:rsidRPr="00667EA5">
              <w:rPr>
                <w:rFonts w:ascii="Times New Roman" w:hAnsi="Times New Roman" w:cs="Times New Roman"/>
                <w:lang w:val="en-US"/>
              </w:rPr>
              <w:t>(12), 1636-1643. doi:10.4187/respcare.04818</w:t>
            </w:r>
          </w:p>
        </w:tc>
      </w:tr>
      <w:tr w:rsidR="00D80260" w:rsidRPr="009E74F5" w14:paraId="4BC0D07E" w14:textId="77777777" w:rsidTr="00D80260">
        <w:trPr>
          <w:jc w:val="center"/>
        </w:trPr>
        <w:tc>
          <w:tcPr>
            <w:tcW w:w="9535" w:type="dxa"/>
            <w:tcBorders>
              <w:top w:val="single" w:sz="4" w:space="0" w:color="auto"/>
              <w:bottom w:val="single" w:sz="4" w:space="0" w:color="auto"/>
            </w:tcBorders>
          </w:tcPr>
          <w:p w14:paraId="42E67263" w14:textId="77777777" w:rsidR="00D80260" w:rsidRPr="00667EA5" w:rsidRDefault="00D80260" w:rsidP="00251C44">
            <w:pPr>
              <w:pStyle w:val="EndNoteBibliography"/>
              <w:spacing w:line="360" w:lineRule="auto"/>
              <w:rPr>
                <w:i/>
                <w:lang w:val="en-US"/>
              </w:rPr>
            </w:pPr>
            <w:r w:rsidRPr="00667EA5">
              <w:rPr>
                <w:i/>
                <w:u w:val="single"/>
                <w:lang w:val="en-US"/>
              </w:rPr>
              <w:t>Articles that did not state a definition or specific ICD-codes</w:t>
            </w:r>
          </w:p>
          <w:p w14:paraId="1DBF1E01" w14:textId="77777777" w:rsidR="00D80260" w:rsidRPr="00667EA5" w:rsidRDefault="00D80260" w:rsidP="00251C44">
            <w:pPr>
              <w:pStyle w:val="EndNoteBibliography"/>
              <w:spacing w:line="360" w:lineRule="auto"/>
              <w:ind w:left="720" w:hanging="720"/>
              <w:rPr>
                <w:lang w:val="en-US"/>
              </w:rPr>
            </w:pPr>
            <w:r w:rsidRPr="00667EA5">
              <w:rPr>
                <w:lang w:val="en-US"/>
              </w:rPr>
              <w:lastRenderedPageBreak/>
              <w:t xml:space="preserve">Aljerian, N., Alhaidar, S., Alothman, A., AlJohi, W., Albaqami, F. A., &amp; Alghnam, S. A. (2018). Association between the mode of transport and in-hospital medical complications in trauma patients: findings from a level-I trauma center in Saudi Arabia. </w:t>
            </w:r>
            <w:r w:rsidRPr="00667EA5">
              <w:rPr>
                <w:i/>
                <w:lang w:val="en-US"/>
              </w:rPr>
              <w:t>Ann Saudi Med, 38</w:t>
            </w:r>
            <w:r w:rsidRPr="00667EA5">
              <w:rPr>
                <w:lang w:val="en-US"/>
              </w:rPr>
              <w:t>(1), 8-14. doi:10.5144/0256-4947.2018.8</w:t>
            </w:r>
          </w:p>
          <w:p w14:paraId="47EEBE44" w14:textId="77777777" w:rsidR="00D80260" w:rsidRPr="00667EA5" w:rsidRDefault="00D80260" w:rsidP="00251C44">
            <w:pPr>
              <w:pStyle w:val="EndNoteBibliography"/>
              <w:spacing w:line="360" w:lineRule="auto"/>
              <w:ind w:left="720" w:hanging="720"/>
              <w:rPr>
                <w:lang w:val="en-US"/>
              </w:rPr>
            </w:pPr>
            <w:r w:rsidRPr="00667EA5">
              <w:rPr>
                <w:lang w:val="en-US"/>
              </w:rPr>
              <w:t xml:space="preserve">Bender, J. S., Geller, E. R., &amp; Wilson, R. F. (1989). Intra-abdominal sepsis following liver trauma. </w:t>
            </w:r>
            <w:r w:rsidRPr="00667EA5">
              <w:rPr>
                <w:i/>
                <w:lang w:val="en-US"/>
              </w:rPr>
              <w:t>J Trauma, 29</w:t>
            </w:r>
            <w:r w:rsidRPr="00667EA5">
              <w:rPr>
                <w:lang w:val="en-US"/>
              </w:rPr>
              <w:t>(8), 1140-1144; discussion 1144-1145. doi:10.1097/00005373-198908000-00012</w:t>
            </w:r>
          </w:p>
          <w:p w14:paraId="2D060F7F" w14:textId="77777777" w:rsidR="00D80260" w:rsidRPr="00667EA5" w:rsidRDefault="00D80260" w:rsidP="00251C44">
            <w:pPr>
              <w:pStyle w:val="EndNoteBibliography"/>
              <w:spacing w:line="360" w:lineRule="auto"/>
              <w:ind w:left="720" w:hanging="720"/>
              <w:rPr>
                <w:lang w:val="en-US"/>
              </w:rPr>
            </w:pPr>
            <w:r w:rsidRPr="00667EA5">
              <w:rPr>
                <w:lang w:val="en-US"/>
              </w:rPr>
              <w:t xml:space="preserve">Bongard, F. S., &amp; Lim, R. C., Jr. (1985). Surgery of the traumatized spleen. </w:t>
            </w:r>
            <w:r w:rsidRPr="00667EA5">
              <w:rPr>
                <w:i/>
                <w:lang w:val="en-US"/>
              </w:rPr>
              <w:t>World J Surg, 9</w:t>
            </w:r>
            <w:r w:rsidRPr="00667EA5">
              <w:rPr>
                <w:lang w:val="en-US"/>
              </w:rPr>
              <w:t>(3), 391-397. doi:10.1007/BF01655273</w:t>
            </w:r>
          </w:p>
          <w:p w14:paraId="5C8D37FA" w14:textId="77777777" w:rsidR="00D80260" w:rsidRPr="00667EA5" w:rsidRDefault="00D80260" w:rsidP="00251C44">
            <w:pPr>
              <w:pStyle w:val="EndNoteBibliography"/>
              <w:spacing w:line="360" w:lineRule="auto"/>
              <w:ind w:left="720" w:hanging="720"/>
              <w:rPr>
                <w:lang w:val="en-US"/>
              </w:rPr>
            </w:pPr>
            <w:r w:rsidRPr="00667EA5">
              <w:rPr>
                <w:lang w:val="en-US"/>
              </w:rPr>
              <w:t xml:space="preserve">Brasel, K. J., Guse, C. E., Layde, P., &amp; Weigelt, J. A. (2006). Rib fractures: relationship with pneumonia and mortality. </w:t>
            </w:r>
            <w:r w:rsidRPr="00667EA5">
              <w:rPr>
                <w:i/>
                <w:lang w:val="en-US"/>
              </w:rPr>
              <w:t>Crit Care Med, 34</w:t>
            </w:r>
            <w:r w:rsidRPr="00667EA5">
              <w:rPr>
                <w:lang w:val="en-US"/>
              </w:rPr>
              <w:t>(6), 1642-1646. doi:10.1097/01.CCM.0000217926.40975.4B</w:t>
            </w:r>
          </w:p>
          <w:p w14:paraId="30A95E8B" w14:textId="77777777" w:rsidR="00D80260" w:rsidRPr="00667EA5" w:rsidRDefault="00D80260" w:rsidP="00251C44">
            <w:pPr>
              <w:pStyle w:val="EndNoteBibliography"/>
              <w:spacing w:line="360" w:lineRule="auto"/>
              <w:ind w:left="720" w:hanging="720"/>
              <w:rPr>
                <w:lang w:val="en-US"/>
              </w:rPr>
            </w:pPr>
            <w:r w:rsidRPr="00667EA5">
              <w:rPr>
                <w:lang w:val="en-US"/>
              </w:rPr>
              <w:t xml:space="preserve">Brown, C. A., Boling, J., Manson, M., Owens, T., &amp; Zura, R. (2012). Relation between prefracture characteristics and perioperative complications in the elderly adult patient with hip fracture. </w:t>
            </w:r>
            <w:r w:rsidRPr="00667EA5">
              <w:rPr>
                <w:i/>
                <w:lang w:val="en-US"/>
              </w:rPr>
              <w:t>South Med J, 105</w:t>
            </w:r>
            <w:r w:rsidRPr="00667EA5">
              <w:rPr>
                <w:lang w:val="en-US"/>
              </w:rPr>
              <w:t>(6), 306-310. doi:10.1097/SMJ.0b013e3182574bfd</w:t>
            </w:r>
          </w:p>
          <w:p w14:paraId="6C9CC379" w14:textId="77777777" w:rsidR="00D80260" w:rsidRPr="00667EA5" w:rsidRDefault="00D80260" w:rsidP="00251C44">
            <w:pPr>
              <w:pStyle w:val="EndNoteBibliography"/>
              <w:spacing w:line="360" w:lineRule="auto"/>
              <w:ind w:left="720" w:hanging="720"/>
              <w:rPr>
                <w:lang w:val="en-US"/>
              </w:rPr>
            </w:pPr>
            <w:r w:rsidRPr="00667EA5">
              <w:rPr>
                <w:lang w:val="en-US"/>
              </w:rPr>
              <w:t xml:space="preserve">Browne, J. A., Cook, C., Olson, S. A., &amp; Bolognesi, M. P. (2009). Resident duty-hour reform associated with increased morbidity following hip fracture. </w:t>
            </w:r>
            <w:r w:rsidRPr="00667EA5">
              <w:rPr>
                <w:i/>
                <w:lang w:val="en-US"/>
              </w:rPr>
              <w:t>J Bone Joint Surg Am, 91</w:t>
            </w:r>
            <w:r w:rsidRPr="00667EA5">
              <w:rPr>
                <w:lang w:val="en-US"/>
              </w:rPr>
              <w:t>(9), 2079-2085. doi:10.2106/JBJS.H.01240</w:t>
            </w:r>
          </w:p>
          <w:p w14:paraId="5503F603" w14:textId="77777777" w:rsidR="00D80260" w:rsidRPr="00667EA5" w:rsidRDefault="00D80260" w:rsidP="00251C44">
            <w:pPr>
              <w:pStyle w:val="EndNoteBibliography"/>
              <w:spacing w:line="360" w:lineRule="auto"/>
              <w:ind w:left="720" w:hanging="720"/>
              <w:rPr>
                <w:lang w:val="en-US"/>
              </w:rPr>
            </w:pPr>
            <w:r w:rsidRPr="00667EA5">
              <w:rPr>
                <w:lang w:val="en-US"/>
              </w:rPr>
              <w:t xml:space="preserve">Browne, J. A., Pietrobon, R., &amp; Olson, S. A. (2009). Hip fracture outcomes: does surgeon or hospital volume really matter? </w:t>
            </w:r>
            <w:r w:rsidRPr="00667EA5">
              <w:rPr>
                <w:i/>
                <w:lang w:val="en-US"/>
              </w:rPr>
              <w:t>J Trauma, 66</w:t>
            </w:r>
            <w:r w:rsidRPr="00667EA5">
              <w:rPr>
                <w:lang w:val="en-US"/>
              </w:rPr>
              <w:t>(3), 809-814. doi:10.1097/TA.0b013e31816166bb</w:t>
            </w:r>
          </w:p>
          <w:p w14:paraId="1401B113" w14:textId="77777777" w:rsidR="00D80260" w:rsidRPr="00667EA5" w:rsidRDefault="00D80260" w:rsidP="00251C44">
            <w:pPr>
              <w:pStyle w:val="EndNoteBibliography"/>
              <w:spacing w:line="360" w:lineRule="auto"/>
              <w:ind w:left="720" w:hanging="720"/>
              <w:rPr>
                <w:lang w:val="en-US"/>
              </w:rPr>
            </w:pPr>
            <w:r w:rsidRPr="00667EA5">
              <w:rPr>
                <w:lang w:val="en-US"/>
              </w:rPr>
              <w:t xml:space="preserve">Brundage, S. I., McGhan, R., Jurkovich, G. J., Mack, C. D., &amp; Maier, R. V. (2002). Timing of femur fracture fixation: effect on outcome in patients with thoracic and head injuries. </w:t>
            </w:r>
            <w:r w:rsidRPr="00667EA5">
              <w:rPr>
                <w:i/>
                <w:lang w:val="en-US"/>
              </w:rPr>
              <w:t>J Trauma, 52</w:t>
            </w:r>
            <w:r w:rsidRPr="00667EA5">
              <w:rPr>
                <w:lang w:val="en-US"/>
              </w:rPr>
              <w:t>(2), 299-307. doi:10.1097/00005373-200202000-00016</w:t>
            </w:r>
          </w:p>
          <w:p w14:paraId="1FF2F388" w14:textId="77777777" w:rsidR="00D80260" w:rsidRPr="00667EA5" w:rsidRDefault="00D80260" w:rsidP="00251C44">
            <w:pPr>
              <w:pStyle w:val="EndNoteBibliography"/>
              <w:spacing w:line="360" w:lineRule="auto"/>
              <w:ind w:left="720" w:hanging="720"/>
              <w:rPr>
                <w:lang w:val="en-US"/>
              </w:rPr>
            </w:pPr>
            <w:r w:rsidRPr="00667EA5">
              <w:rPr>
                <w:lang w:val="en-US"/>
              </w:rPr>
              <w:t xml:space="preserve">Carver, T. W., Milia, D. J., Somberg, C., Brasel, K., &amp; Paul, J. (2015). Vital capacity helps predict pulmonary complications after rib fractures. </w:t>
            </w:r>
            <w:r w:rsidRPr="00667EA5">
              <w:rPr>
                <w:i/>
                <w:lang w:val="en-US"/>
              </w:rPr>
              <w:t>J Trauma Acute Care Surg, 79</w:t>
            </w:r>
            <w:r w:rsidRPr="00667EA5">
              <w:rPr>
                <w:lang w:val="en-US"/>
              </w:rPr>
              <w:t>(3), 413-416. doi:10.1097/TA.0000000000000744</w:t>
            </w:r>
          </w:p>
          <w:p w14:paraId="467562C6" w14:textId="77777777" w:rsidR="00D80260" w:rsidRPr="00667EA5" w:rsidRDefault="00D80260" w:rsidP="00251C44">
            <w:pPr>
              <w:pStyle w:val="EndNoteBibliography"/>
              <w:spacing w:line="360" w:lineRule="auto"/>
              <w:ind w:left="720" w:hanging="720"/>
              <w:rPr>
                <w:lang w:val="en-US"/>
              </w:rPr>
            </w:pPr>
            <w:r w:rsidRPr="00667EA5">
              <w:rPr>
                <w:lang w:val="en-US"/>
              </w:rPr>
              <w:t xml:space="preserve">Chou, S. E., Rau, C. S., Tsai, Y. C., Hsu, S. Y., Hsieh, H. Y., &amp; Hsieh, C. H. (2019). Risk factors and complications contributing to mortality in elderly patients with fall-induced femoral fracture: A cross-sectional analysis based on trauma registry data of 2,407 patients. </w:t>
            </w:r>
            <w:r w:rsidRPr="00667EA5">
              <w:rPr>
                <w:i/>
                <w:lang w:val="en-US"/>
              </w:rPr>
              <w:t>Int J Surg, 66</w:t>
            </w:r>
            <w:r w:rsidRPr="00667EA5">
              <w:rPr>
                <w:lang w:val="en-US"/>
              </w:rPr>
              <w:t>, 48-52. doi:10.1016/j.ijsu.2019.04.010</w:t>
            </w:r>
          </w:p>
          <w:p w14:paraId="205B32E1" w14:textId="77777777" w:rsidR="00D80260" w:rsidRPr="00667EA5" w:rsidRDefault="00D80260" w:rsidP="00251C44">
            <w:pPr>
              <w:pStyle w:val="EndNoteBibliography"/>
              <w:spacing w:line="360" w:lineRule="auto"/>
              <w:ind w:left="720" w:hanging="720"/>
              <w:rPr>
                <w:lang w:val="en-US"/>
              </w:rPr>
            </w:pPr>
            <w:r w:rsidRPr="00667EA5">
              <w:rPr>
                <w:lang w:val="en-US"/>
              </w:rPr>
              <w:lastRenderedPageBreak/>
              <w:t xml:space="preserve">Cichos, K. H., Churchill, J. L., Phillips, S. G., Watson, S. L., McGwin, G., Jr., Ghanem, E. S., &amp; Ponce, B. A. (2018). Metabolic syndrome and hip fracture: Epidemiology and perioperative outcomes. </w:t>
            </w:r>
            <w:r w:rsidRPr="00667EA5">
              <w:rPr>
                <w:i/>
                <w:lang w:val="en-US"/>
              </w:rPr>
              <w:t>Injury, 49</w:t>
            </w:r>
            <w:r w:rsidRPr="00667EA5">
              <w:rPr>
                <w:lang w:val="en-US"/>
              </w:rPr>
              <w:t>(11), 2036-2041. doi:10.1016/j.injury.2018.09.012</w:t>
            </w:r>
          </w:p>
          <w:p w14:paraId="65BB9942" w14:textId="77777777" w:rsidR="00D80260" w:rsidRPr="00667EA5" w:rsidRDefault="00D80260" w:rsidP="00251C44">
            <w:pPr>
              <w:pStyle w:val="EndNoteBibliography"/>
              <w:spacing w:line="360" w:lineRule="auto"/>
              <w:ind w:left="720" w:hanging="720"/>
              <w:rPr>
                <w:lang w:val="en-US"/>
              </w:rPr>
            </w:pPr>
            <w:r w:rsidRPr="00667EA5">
              <w:rPr>
                <w:lang w:val="en-US"/>
              </w:rPr>
              <w:t xml:space="preserve">Clond, M. A., Mirocha, J., Singer, M. B., Bukur, M., Salim, A., Marguiles, D. R., &amp; Ley, E. J. (2011). Gender influences outcomes in trauma patients with elevated systolic blood pressure. </w:t>
            </w:r>
            <w:r w:rsidRPr="00667EA5">
              <w:rPr>
                <w:i/>
                <w:lang w:val="en-US"/>
              </w:rPr>
              <w:t>Am J Surg, 202</w:t>
            </w:r>
            <w:r w:rsidRPr="00667EA5">
              <w:rPr>
                <w:lang w:val="en-US"/>
              </w:rPr>
              <w:t>(6), 823-827; discussion 828. doi:10.1016/j.amjsurg.2011.06.044</w:t>
            </w:r>
          </w:p>
          <w:p w14:paraId="68F369AB" w14:textId="77777777" w:rsidR="00D80260" w:rsidRPr="00667EA5" w:rsidRDefault="00D80260" w:rsidP="00251C44">
            <w:pPr>
              <w:pStyle w:val="EndNoteBibliography"/>
              <w:spacing w:line="360" w:lineRule="auto"/>
              <w:ind w:left="720" w:hanging="720"/>
              <w:rPr>
                <w:lang w:val="en-US"/>
              </w:rPr>
            </w:pPr>
            <w:r w:rsidRPr="00667EA5">
              <w:rPr>
                <w:lang w:val="en-US"/>
              </w:rPr>
              <w:t xml:space="preserve">Colon-Emeric, C. S., Mesenbrink, P., Lyles, K. W., Pieper, C. F., Boonen, S., Delmas, P., . . . Magaziner, J. (2010). Potential mediators of the mortality reduction with zoledronic acid after hip fracture. </w:t>
            </w:r>
            <w:r w:rsidRPr="00667EA5">
              <w:rPr>
                <w:i/>
                <w:lang w:val="en-US"/>
              </w:rPr>
              <w:t>J Bone Miner Res, 25</w:t>
            </w:r>
            <w:r w:rsidRPr="00667EA5">
              <w:rPr>
                <w:lang w:val="en-US"/>
              </w:rPr>
              <w:t>(1), 91-97. doi:10.1359/jbmr.090704</w:t>
            </w:r>
          </w:p>
          <w:p w14:paraId="5D29A627" w14:textId="77777777" w:rsidR="00D80260" w:rsidRPr="00667EA5" w:rsidRDefault="00D80260" w:rsidP="00251C44">
            <w:pPr>
              <w:pStyle w:val="EndNoteBibliography"/>
              <w:spacing w:line="360" w:lineRule="auto"/>
              <w:ind w:left="720" w:hanging="720"/>
              <w:rPr>
                <w:lang w:val="en-US"/>
              </w:rPr>
            </w:pPr>
            <w:r w:rsidRPr="00667EA5">
              <w:rPr>
                <w:lang w:val="en-US"/>
              </w:rPr>
              <w:t xml:space="preserve">Deakin, D. E., Boulton, C., &amp; Moran, C. G. (2007). Mortality and causes of death among patients with isolated limb and pelvic fractures. </w:t>
            </w:r>
            <w:r w:rsidRPr="00667EA5">
              <w:rPr>
                <w:i/>
                <w:lang w:val="en-US"/>
              </w:rPr>
              <w:t>Injury, 38</w:t>
            </w:r>
            <w:r w:rsidRPr="00667EA5">
              <w:rPr>
                <w:lang w:val="en-US"/>
              </w:rPr>
              <w:t>(3), 312-317. doi:10.1016/j.injury.2006.09.024</w:t>
            </w:r>
          </w:p>
          <w:p w14:paraId="21D808A0" w14:textId="77777777" w:rsidR="00D80260" w:rsidRPr="00667EA5" w:rsidRDefault="00D80260" w:rsidP="00251C44">
            <w:pPr>
              <w:pStyle w:val="EndNoteBibliography"/>
              <w:spacing w:line="360" w:lineRule="auto"/>
              <w:ind w:left="720" w:hanging="720"/>
              <w:rPr>
                <w:lang w:val="en-US"/>
              </w:rPr>
            </w:pPr>
            <w:r w:rsidRPr="00667EA5">
              <w:rPr>
                <w:lang w:val="en-US"/>
              </w:rPr>
              <w:t xml:space="preserve">Dente, C. J., Tyburski, J., Wilson, R. F., Collinge, J., Steffes, C., &amp; Carlin, A. (2000). Ostomy as a risk factor for posttraumatic infection in penetrating colonic injuries: univariate and multivariate analyses. </w:t>
            </w:r>
            <w:r w:rsidRPr="00667EA5">
              <w:rPr>
                <w:i/>
                <w:lang w:val="en-US"/>
              </w:rPr>
              <w:t>J Trauma, 49</w:t>
            </w:r>
            <w:r w:rsidRPr="00667EA5">
              <w:rPr>
                <w:lang w:val="en-US"/>
              </w:rPr>
              <w:t>(4), 628-634; discussion 634-627. doi:10.1097/00005373-200010000-00009</w:t>
            </w:r>
          </w:p>
          <w:p w14:paraId="77CFAF86" w14:textId="77777777" w:rsidR="00D80260" w:rsidRPr="00667EA5" w:rsidRDefault="00D80260" w:rsidP="00251C44">
            <w:pPr>
              <w:pStyle w:val="EndNoteBibliography"/>
              <w:spacing w:line="360" w:lineRule="auto"/>
              <w:ind w:left="720" w:hanging="720"/>
              <w:rPr>
                <w:lang w:val="en-US"/>
              </w:rPr>
            </w:pPr>
            <w:r w:rsidRPr="00667EA5">
              <w:rPr>
                <w:lang w:val="en-US"/>
              </w:rPr>
              <w:t xml:space="preserve">Dhall, S. S., Yue, J. K., Winkler, E. A., Mummaneni, P. V., Manley, G. T., &amp; Tarapore, P. E. (2017). Morbidity and Mortality Associated with Surgery of Traumatic C2 Fractures in Octogenarians. </w:t>
            </w:r>
            <w:r w:rsidRPr="00667EA5">
              <w:rPr>
                <w:i/>
                <w:lang w:val="en-US"/>
              </w:rPr>
              <w:t>Neurosurgery, 80</w:t>
            </w:r>
            <w:r w:rsidRPr="00667EA5">
              <w:rPr>
                <w:lang w:val="en-US"/>
              </w:rPr>
              <w:t>(6), 854-862. doi:10.1093/neuros/nyw168</w:t>
            </w:r>
          </w:p>
          <w:p w14:paraId="758D99DE" w14:textId="77777777" w:rsidR="00D80260" w:rsidRPr="00667EA5" w:rsidRDefault="00D80260" w:rsidP="00251C44">
            <w:pPr>
              <w:pStyle w:val="EndNoteBibliography"/>
              <w:spacing w:line="360" w:lineRule="auto"/>
              <w:ind w:left="720" w:hanging="720"/>
              <w:rPr>
                <w:lang w:val="en-US"/>
              </w:rPr>
            </w:pPr>
            <w:r w:rsidRPr="00667EA5">
              <w:rPr>
                <w:lang w:val="en-US"/>
              </w:rPr>
              <w:t xml:space="preserve">Dick, A. G., Davenport, D., Bansal, M., Burch, T. S., &amp; Edwards, M. R. (2017). Hip Fractures in Centenarians: Has Care Improved in the National Hip Fracture Database Era? </w:t>
            </w:r>
            <w:r w:rsidRPr="00667EA5">
              <w:rPr>
                <w:i/>
                <w:lang w:val="en-US"/>
              </w:rPr>
              <w:t>Geriatr Orthop Surg Rehabil, 8</w:t>
            </w:r>
            <w:r w:rsidRPr="00667EA5">
              <w:rPr>
                <w:lang w:val="en-US"/>
              </w:rPr>
              <w:t>(3), 161-165. doi:10.1177/2151458517722104</w:t>
            </w:r>
          </w:p>
          <w:p w14:paraId="5454D2F5" w14:textId="77777777" w:rsidR="00D80260" w:rsidRPr="00667EA5" w:rsidRDefault="00D80260" w:rsidP="00251C44">
            <w:pPr>
              <w:pStyle w:val="EndNoteBibliography"/>
              <w:spacing w:line="360" w:lineRule="auto"/>
              <w:ind w:left="720" w:hanging="720"/>
              <w:rPr>
                <w:lang w:val="en-US"/>
              </w:rPr>
            </w:pPr>
            <w:r w:rsidRPr="00667EA5">
              <w:rPr>
                <w:lang w:val="en-US"/>
              </w:rPr>
              <w:t xml:space="preserve">Ekstrom, W., Samuelsson, B., Ponzer, S., Cederholm, T., Thorngren, K. G., &amp; Hedstrom, M. (2015). Sex effects on short-term complications after hip fracture: a prospective cohort study. </w:t>
            </w:r>
            <w:r w:rsidRPr="00667EA5">
              <w:rPr>
                <w:i/>
                <w:lang w:val="en-US"/>
              </w:rPr>
              <w:t>Clin Interv Aging, 10</w:t>
            </w:r>
            <w:r w:rsidRPr="00667EA5">
              <w:rPr>
                <w:lang w:val="en-US"/>
              </w:rPr>
              <w:t>, 1259-1266. doi:10.2147/CIA.S80100</w:t>
            </w:r>
          </w:p>
          <w:p w14:paraId="552DDDD7" w14:textId="77777777" w:rsidR="00D80260" w:rsidRPr="00667EA5" w:rsidRDefault="00D80260" w:rsidP="00251C44">
            <w:pPr>
              <w:pStyle w:val="EndNoteBibliography"/>
              <w:spacing w:line="360" w:lineRule="auto"/>
              <w:ind w:left="720" w:hanging="720"/>
              <w:rPr>
                <w:lang w:val="en-US"/>
              </w:rPr>
            </w:pPr>
            <w:r w:rsidRPr="00667EA5">
              <w:rPr>
                <w:lang w:val="en-US"/>
              </w:rPr>
              <w:t xml:space="preserve">Facchinello, Y., Beausejour, M., Richard-Denis, A., Thompson, C., &amp; Mac-Thiong, J. M. (2017). The use of regression tree analysis for predicting the functional outcome following traumatic spinal cord injury. </w:t>
            </w:r>
            <w:r w:rsidRPr="00667EA5">
              <w:rPr>
                <w:i/>
                <w:lang w:val="en-US"/>
              </w:rPr>
              <w:t>J Neurotrauma</w:t>
            </w:r>
            <w:r w:rsidRPr="00667EA5">
              <w:rPr>
                <w:lang w:val="en-US"/>
              </w:rPr>
              <w:t>. doi:10.1089/neu.2017.5321</w:t>
            </w:r>
          </w:p>
          <w:p w14:paraId="5BA45CF7" w14:textId="77777777" w:rsidR="00D80260" w:rsidRPr="00667EA5" w:rsidRDefault="00D80260" w:rsidP="00251C44">
            <w:pPr>
              <w:pStyle w:val="EndNoteBibliography"/>
              <w:spacing w:line="360" w:lineRule="auto"/>
              <w:ind w:left="720" w:hanging="720"/>
              <w:rPr>
                <w:lang w:val="en-US"/>
              </w:rPr>
            </w:pPr>
            <w:r w:rsidRPr="00667EA5">
              <w:rPr>
                <w:lang w:val="en-US"/>
              </w:rPr>
              <w:t xml:space="preserve">Freedland, M., Wilson, R. F., Bender, J. S., &amp; Levison, M. A. (1990). The management of flail chest injury: factors affecting outcome. </w:t>
            </w:r>
            <w:r w:rsidRPr="00667EA5">
              <w:rPr>
                <w:i/>
                <w:lang w:val="en-US"/>
              </w:rPr>
              <w:t>J Trauma, 30</w:t>
            </w:r>
            <w:r w:rsidRPr="00667EA5">
              <w:rPr>
                <w:lang w:val="en-US"/>
              </w:rPr>
              <w:t>(12), 1460-1468. doi:10.1097/00005373-199012000-00004</w:t>
            </w:r>
          </w:p>
          <w:p w14:paraId="4B8F6418" w14:textId="77777777" w:rsidR="00D80260" w:rsidRPr="00667EA5" w:rsidRDefault="00D80260" w:rsidP="00251C44">
            <w:pPr>
              <w:pStyle w:val="EndNoteBibliography"/>
              <w:spacing w:line="360" w:lineRule="auto"/>
              <w:ind w:left="720" w:hanging="720"/>
              <w:rPr>
                <w:lang w:val="en-US"/>
              </w:rPr>
            </w:pPr>
            <w:r w:rsidRPr="00667EA5">
              <w:rPr>
                <w:lang w:val="en-US"/>
              </w:rPr>
              <w:lastRenderedPageBreak/>
              <w:t xml:space="preserve">Glennie, R. A., Ailon, T., Yang, K., Batke, J., Fisher, C. G., Dvorak, M. F., . . . Street, J. T. (2015). Incidence, impact, and risk factors of adverse events in thoracic and lumbar spine fractures: an ambispective cohort analysis of 390 patients. </w:t>
            </w:r>
            <w:r w:rsidRPr="00667EA5">
              <w:rPr>
                <w:i/>
                <w:lang w:val="en-US"/>
              </w:rPr>
              <w:t>Spine J, 15</w:t>
            </w:r>
            <w:r w:rsidRPr="00667EA5">
              <w:rPr>
                <w:lang w:val="en-US"/>
              </w:rPr>
              <w:t>(4), 629-637. doi:10.1016/j.spinee.2014.11.016</w:t>
            </w:r>
          </w:p>
          <w:p w14:paraId="56FFC9EE" w14:textId="77777777" w:rsidR="00D80260" w:rsidRPr="00667EA5" w:rsidRDefault="00D80260" w:rsidP="00251C44">
            <w:pPr>
              <w:pStyle w:val="EndNoteBibliography"/>
              <w:spacing w:line="360" w:lineRule="auto"/>
              <w:ind w:left="720" w:hanging="720"/>
              <w:rPr>
                <w:lang w:val="en-US"/>
              </w:rPr>
            </w:pPr>
            <w:r w:rsidRPr="00667EA5">
              <w:rPr>
                <w:lang w:val="en-US"/>
              </w:rPr>
              <w:t xml:space="preserve">Gold, A., Sever, R., Lerman, Y., Salai, M., &amp; Justo, D. (2012). Admission Norton scale scores (ANSS) and postoperative complications following hip fracture surgery in the elderly. </w:t>
            </w:r>
            <w:r w:rsidRPr="00667EA5">
              <w:rPr>
                <w:i/>
                <w:lang w:val="en-US"/>
              </w:rPr>
              <w:t>Arch Gerontol Geriatr, 55</w:t>
            </w:r>
            <w:r w:rsidRPr="00667EA5">
              <w:rPr>
                <w:lang w:val="en-US"/>
              </w:rPr>
              <w:t>(1), 173-176. doi:10.1016/j.archger.2011.07.004</w:t>
            </w:r>
          </w:p>
          <w:p w14:paraId="2DF287CE" w14:textId="77777777" w:rsidR="00D80260" w:rsidRPr="00667EA5" w:rsidRDefault="00D80260" w:rsidP="00251C44">
            <w:pPr>
              <w:pStyle w:val="EndNoteBibliography"/>
              <w:spacing w:line="360" w:lineRule="auto"/>
              <w:ind w:left="720" w:hanging="720"/>
              <w:rPr>
                <w:lang w:val="en-US"/>
              </w:rPr>
            </w:pPr>
            <w:r w:rsidRPr="00667EA5">
              <w:rPr>
                <w:lang w:val="en-US"/>
              </w:rPr>
              <w:t xml:space="preserve">Gonzalez, K. W., Ghneim, M. H., Kang, F., Jupiter, D. C., Davis, M. L., &amp; Regner, J. L. (2015). A pilot single-institution predictive model to guide rib fracture management in elderly patients. </w:t>
            </w:r>
            <w:r w:rsidRPr="00667EA5">
              <w:rPr>
                <w:i/>
                <w:lang w:val="en-US"/>
              </w:rPr>
              <w:t>J Trauma Acute Care Surg, 78</w:t>
            </w:r>
            <w:r w:rsidRPr="00667EA5">
              <w:rPr>
                <w:lang w:val="en-US"/>
              </w:rPr>
              <w:t>(5), 970-975. doi:10.1097/TA.0000000000000619</w:t>
            </w:r>
          </w:p>
          <w:p w14:paraId="4C50A33B" w14:textId="77777777" w:rsidR="00D80260" w:rsidRPr="00667EA5" w:rsidRDefault="00D80260" w:rsidP="00251C44">
            <w:pPr>
              <w:pStyle w:val="EndNoteBibliography"/>
              <w:spacing w:line="360" w:lineRule="auto"/>
              <w:ind w:left="720" w:hanging="720"/>
              <w:rPr>
                <w:lang w:val="en-US"/>
              </w:rPr>
            </w:pPr>
            <w:r w:rsidRPr="00667EA5">
              <w:rPr>
                <w:lang w:val="en-US"/>
              </w:rPr>
              <w:t xml:space="preserve">Guth, A. A., Hofstetter, S. R., &amp; Pachter, H. L. (1996). Human immunodeficiency virus and the trauma patient: factors influencing postoperative infectious complications. </w:t>
            </w:r>
            <w:r w:rsidRPr="00667EA5">
              <w:rPr>
                <w:i/>
                <w:lang w:val="en-US"/>
              </w:rPr>
              <w:t>J Trauma, 41</w:t>
            </w:r>
            <w:r w:rsidRPr="00667EA5">
              <w:rPr>
                <w:lang w:val="en-US"/>
              </w:rPr>
              <w:t>(2), 251-255; discussion 255-256. doi:10.1097/00005373-199608000-00009</w:t>
            </w:r>
          </w:p>
          <w:p w14:paraId="4C92ED84" w14:textId="77777777" w:rsidR="00D80260" w:rsidRPr="00667EA5" w:rsidRDefault="00D80260" w:rsidP="00251C44">
            <w:pPr>
              <w:pStyle w:val="EndNoteBibliography"/>
              <w:spacing w:line="360" w:lineRule="auto"/>
              <w:ind w:left="720" w:hanging="720"/>
              <w:rPr>
                <w:lang w:val="en-US"/>
              </w:rPr>
            </w:pPr>
            <w:r w:rsidRPr="00667EA5">
              <w:rPr>
                <w:lang w:val="en-US"/>
              </w:rPr>
              <w:t xml:space="preserve">Haider, A. H., Gupta, S., Zogg, C. K., Kisat, M. T., Schupper, A., Efron, D. T., . . . Cornwell, E. E., 3rd. (2015). Beyond incidence: Costs of complications in trauma and what it means for those who pay. </w:t>
            </w:r>
            <w:r w:rsidRPr="00667EA5">
              <w:rPr>
                <w:i/>
                <w:lang w:val="en-US"/>
              </w:rPr>
              <w:t>Surgery, 158</w:t>
            </w:r>
            <w:r w:rsidRPr="00667EA5">
              <w:rPr>
                <w:lang w:val="en-US"/>
              </w:rPr>
              <w:t>(1), 96-103. doi:10.1016/j.surg.2015.02.015</w:t>
            </w:r>
          </w:p>
          <w:p w14:paraId="3BAECE0D" w14:textId="77777777" w:rsidR="00D80260" w:rsidRPr="00667EA5" w:rsidRDefault="00D80260" w:rsidP="00251C44">
            <w:pPr>
              <w:pStyle w:val="EndNoteBibliography"/>
              <w:spacing w:line="360" w:lineRule="auto"/>
              <w:ind w:left="720" w:hanging="720"/>
              <w:rPr>
                <w:lang w:val="en-US"/>
              </w:rPr>
            </w:pPr>
            <w:r w:rsidRPr="00667EA5">
              <w:rPr>
                <w:lang w:val="en-US"/>
              </w:rPr>
              <w:t>Hoffmann C, Spiegl UJ, Hauck S, Buhren V, Gonschorek O. [What is the effect of ventral thoracoscopic spondylodesis (VTS) on elderly patients and what is the medium-term outcome?]. Z Orthop Unfall. 2013;151(3):257-63.</w:t>
            </w:r>
          </w:p>
          <w:p w14:paraId="3C238E2F" w14:textId="77777777" w:rsidR="00D80260" w:rsidRPr="00667EA5" w:rsidRDefault="00D80260" w:rsidP="00251C44">
            <w:pPr>
              <w:pStyle w:val="EndNoteBibliography"/>
              <w:spacing w:line="360" w:lineRule="auto"/>
              <w:ind w:left="720" w:hanging="720"/>
              <w:rPr>
                <w:lang w:val="en-US"/>
              </w:rPr>
            </w:pPr>
            <w:r w:rsidRPr="00667EA5">
              <w:rPr>
                <w:lang w:val="en-US"/>
              </w:rPr>
              <w:t xml:space="preserve">Ito, Y., Sugimoto, Y., Tomioka, M., Kai, N., &amp; Tanaka, M. (2009). Does high dose methylprednisolone sodium succinate really improve neurological status in patient with acute cervical cord injury?: a prospective study about neurological recovery and early complications. </w:t>
            </w:r>
            <w:r w:rsidRPr="00667EA5">
              <w:rPr>
                <w:i/>
                <w:lang w:val="en-US"/>
              </w:rPr>
              <w:t>Spine (Phila Pa 1976), 34</w:t>
            </w:r>
            <w:r w:rsidRPr="00667EA5">
              <w:rPr>
                <w:lang w:val="en-US"/>
              </w:rPr>
              <w:t>(20), 2121-2124. doi:10.1097/BRS.0b013e3181b613c7</w:t>
            </w:r>
          </w:p>
          <w:p w14:paraId="3B126329" w14:textId="77777777" w:rsidR="00D80260" w:rsidRPr="00667EA5" w:rsidRDefault="00D80260" w:rsidP="00251C44">
            <w:pPr>
              <w:pStyle w:val="EndNoteBibliography"/>
              <w:spacing w:line="360" w:lineRule="auto"/>
              <w:ind w:left="720" w:hanging="720"/>
              <w:rPr>
                <w:lang w:val="en-US"/>
              </w:rPr>
            </w:pPr>
            <w:r w:rsidRPr="00667EA5">
              <w:rPr>
                <w:lang w:val="en-US"/>
              </w:rPr>
              <w:t xml:space="preserve">Kalil, M., &amp; Amaral, I. M. (2016). Epidemiological evaluation of hepatic trauma victims undergoing surgery. </w:t>
            </w:r>
            <w:r w:rsidRPr="00667EA5">
              <w:rPr>
                <w:i/>
                <w:lang w:val="en-US"/>
              </w:rPr>
              <w:t>Rev Col Bras Cir, 43</w:t>
            </w:r>
            <w:r w:rsidRPr="00667EA5">
              <w:rPr>
                <w:lang w:val="en-US"/>
              </w:rPr>
              <w:t>(1), 22-27. doi:10.1590/0100-69912016001006</w:t>
            </w:r>
          </w:p>
          <w:p w14:paraId="4B72FDAD" w14:textId="77777777" w:rsidR="00D80260" w:rsidRPr="00667EA5" w:rsidRDefault="00D80260" w:rsidP="00251C44">
            <w:pPr>
              <w:pStyle w:val="EndNoteBibliography"/>
              <w:spacing w:line="360" w:lineRule="auto"/>
              <w:ind w:left="720" w:hanging="720"/>
              <w:rPr>
                <w:lang w:val="en-US"/>
              </w:rPr>
            </w:pPr>
            <w:r w:rsidRPr="00667EA5">
              <w:rPr>
                <w:lang w:val="en-US"/>
              </w:rPr>
              <w:t xml:space="preserve">Kaneko, T. M., Foley, R. N., Gilbertson, D. T., &amp; Collins, A. J. (2007). Clinical epidemiology of long-bone fractures in patients receiving hemodialysis. </w:t>
            </w:r>
            <w:r w:rsidRPr="00667EA5">
              <w:rPr>
                <w:i/>
                <w:lang w:val="en-US"/>
              </w:rPr>
              <w:t>Clin Orthop Relat Res, 457</w:t>
            </w:r>
            <w:r w:rsidRPr="00667EA5">
              <w:rPr>
                <w:lang w:val="en-US"/>
              </w:rPr>
              <w:t>, 188-193. doi:10.1097/BLO.0b013e318031465b</w:t>
            </w:r>
          </w:p>
          <w:p w14:paraId="157AB143" w14:textId="77777777" w:rsidR="00D80260" w:rsidRPr="00667EA5" w:rsidRDefault="00D80260" w:rsidP="00251C44">
            <w:pPr>
              <w:pStyle w:val="EndNoteBibliography"/>
              <w:spacing w:line="360" w:lineRule="auto"/>
              <w:ind w:left="720" w:hanging="720"/>
              <w:rPr>
                <w:lang w:val="en-US"/>
              </w:rPr>
            </w:pPr>
            <w:r w:rsidRPr="00667EA5">
              <w:rPr>
                <w:lang w:val="en-US"/>
              </w:rPr>
              <w:t xml:space="preserve">le Roux, J. C., &amp; Dunn, R. N. (2005). Gunshot injuries of the spine--a review of 49 cases managed at the Groote Schuur Acute Spinal Cord Injury Unit. </w:t>
            </w:r>
            <w:r w:rsidRPr="00667EA5">
              <w:rPr>
                <w:i/>
                <w:lang w:val="en-US"/>
              </w:rPr>
              <w:t>S Afr J Surg, 43</w:t>
            </w:r>
            <w:r w:rsidRPr="00667EA5">
              <w:rPr>
                <w:lang w:val="en-US"/>
              </w:rPr>
              <w:t>(4), 165-168. Retrieved from https://www.ncbi.nlm.nih.gov/pubmed/16440591</w:t>
            </w:r>
          </w:p>
          <w:p w14:paraId="1EEF21E5" w14:textId="77777777" w:rsidR="00D80260" w:rsidRPr="00667EA5" w:rsidRDefault="00D80260" w:rsidP="00251C44">
            <w:pPr>
              <w:pStyle w:val="EndNoteBibliography"/>
              <w:spacing w:line="360" w:lineRule="auto"/>
              <w:ind w:left="720" w:hanging="720"/>
              <w:rPr>
                <w:lang w:val="en-US"/>
              </w:rPr>
            </w:pPr>
            <w:r w:rsidRPr="00667EA5">
              <w:rPr>
                <w:lang w:val="en-US"/>
              </w:rPr>
              <w:lastRenderedPageBreak/>
              <w:t xml:space="preserve">Lee, J. M., Herrera-Escobar, J., Apoj, M., Al Rafai, S. S., Han, K., Nehra, D., . . . Kaafarani, H. M. A. (2019). The impact of in-hospital complications on the long-term functional outcome of trauma patients: A multicenter study. </w:t>
            </w:r>
            <w:r w:rsidRPr="00667EA5">
              <w:rPr>
                <w:i/>
                <w:lang w:val="en-US"/>
              </w:rPr>
              <w:t>Surgery, 166</w:t>
            </w:r>
            <w:r w:rsidRPr="00667EA5">
              <w:rPr>
                <w:lang w:val="en-US"/>
              </w:rPr>
              <w:t>(3), 398-402. doi:10.1016/j.surg.2019.04.026</w:t>
            </w:r>
          </w:p>
          <w:p w14:paraId="56F41DC4" w14:textId="77777777" w:rsidR="00D80260" w:rsidRPr="00667EA5" w:rsidRDefault="00D80260" w:rsidP="00251C44">
            <w:pPr>
              <w:pStyle w:val="EndNoteBibliography"/>
              <w:spacing w:line="360" w:lineRule="auto"/>
              <w:ind w:left="720" w:hanging="720"/>
              <w:rPr>
                <w:lang w:val="en-US"/>
              </w:rPr>
            </w:pPr>
            <w:r w:rsidRPr="00667EA5">
              <w:rPr>
                <w:lang w:val="en-US"/>
              </w:rPr>
              <w:t xml:space="preserve">Loewenstern, J., Kessler, R. A., &amp; Caridi, J. (2019). Diabetes Comorbidity Increases Risk of Postoperative Complications in Traumatic Thoracic Vertebral Fracture Repair: A Propensity Score Matched Analysis. </w:t>
            </w:r>
            <w:r w:rsidRPr="00667EA5">
              <w:rPr>
                <w:i/>
                <w:lang w:val="en-US"/>
              </w:rPr>
              <w:t>World Neurosurg, 121</w:t>
            </w:r>
            <w:r w:rsidRPr="00667EA5">
              <w:rPr>
                <w:lang w:val="en-US"/>
              </w:rPr>
              <w:t>, e792-e797. doi:10.1016/j.wneu.2018.09.225</w:t>
            </w:r>
          </w:p>
          <w:p w14:paraId="6E26BE4B" w14:textId="77777777" w:rsidR="00D80260" w:rsidRPr="00667EA5" w:rsidRDefault="00D80260" w:rsidP="00251C44">
            <w:pPr>
              <w:pStyle w:val="EndNoteBibliography"/>
              <w:spacing w:line="360" w:lineRule="auto"/>
              <w:ind w:left="720" w:hanging="720"/>
              <w:rPr>
                <w:lang w:val="en-US"/>
              </w:rPr>
            </w:pPr>
            <w:r w:rsidRPr="00667EA5">
              <w:rPr>
                <w:lang w:val="en-US"/>
              </w:rPr>
              <w:t xml:space="preserve">Marion, T. E., Rivers, C. S., Kurban, D., Cheng, C. L., Fallah, N., Batke, J., . . . Street, J. T. (2017). Previously Identified Common Post-Injury Adverse Events in Traumatic Spinal Cord Injury-Validation of Existing Literature and Relation to Selected Potentially Modifiable Comorbidities: A Prospective Canadian Cohort Study. </w:t>
            </w:r>
            <w:r w:rsidRPr="00667EA5">
              <w:rPr>
                <w:i/>
                <w:lang w:val="en-US"/>
              </w:rPr>
              <w:t>J Neurotrauma, 34</w:t>
            </w:r>
            <w:r w:rsidRPr="00667EA5">
              <w:rPr>
                <w:lang w:val="en-US"/>
              </w:rPr>
              <w:t>(20), 2883-2891. doi:10.1089/neu.2016.4933</w:t>
            </w:r>
          </w:p>
          <w:p w14:paraId="5F5F3822" w14:textId="77777777" w:rsidR="00D80260" w:rsidRPr="00667EA5" w:rsidRDefault="00D80260" w:rsidP="00251C44">
            <w:pPr>
              <w:pStyle w:val="EndNoteBibliography"/>
              <w:spacing w:line="360" w:lineRule="auto"/>
              <w:ind w:left="720" w:hanging="720"/>
              <w:rPr>
                <w:lang w:val="en-US"/>
              </w:rPr>
            </w:pPr>
            <w:r w:rsidRPr="00667EA5">
              <w:rPr>
                <w:lang w:val="en-US"/>
              </w:rPr>
              <w:t xml:space="preserve">Min, L., Ubhayakar, N., Saliba, D., Kelley-Quon, L., Morley, E., Hiatt, J., . . . Tillou, A. (2011). The vulnerable elders survey-13 predicts hospital complications and mortality in older adults with traumatic injury: a pilot study. </w:t>
            </w:r>
            <w:r w:rsidRPr="00667EA5">
              <w:rPr>
                <w:i/>
                <w:lang w:val="en-US"/>
              </w:rPr>
              <w:t>J Am Geriatr Soc, 59</w:t>
            </w:r>
            <w:r w:rsidRPr="00667EA5">
              <w:rPr>
                <w:lang w:val="en-US"/>
              </w:rPr>
              <w:t>(8), 1471-1476. doi:10.1111/j.1532-5415.2011.03493.x</w:t>
            </w:r>
          </w:p>
          <w:p w14:paraId="62F957FA" w14:textId="77777777" w:rsidR="00D80260" w:rsidRPr="00667EA5" w:rsidRDefault="00D80260" w:rsidP="00251C44">
            <w:pPr>
              <w:pStyle w:val="EndNoteBibliography"/>
              <w:spacing w:line="360" w:lineRule="auto"/>
              <w:ind w:left="720" w:hanging="720"/>
              <w:rPr>
                <w:lang w:val="en-US"/>
              </w:rPr>
            </w:pPr>
            <w:r w:rsidRPr="00667EA5">
              <w:rPr>
                <w:lang w:val="en-US"/>
              </w:rPr>
              <w:t xml:space="preserve">Moulton, L. S., Green, N. L., Sudahar, T., Makwana, N. K., &amp; Whittaker, J. P. (2015). Outcome after conservatively managed intracapsular fractures of the femoral neck. </w:t>
            </w:r>
            <w:r w:rsidRPr="00667EA5">
              <w:rPr>
                <w:i/>
                <w:lang w:val="en-US"/>
              </w:rPr>
              <w:t>Ann R Coll Surg Engl, 97</w:t>
            </w:r>
            <w:r w:rsidRPr="00667EA5">
              <w:rPr>
                <w:lang w:val="en-US"/>
              </w:rPr>
              <w:t>(4), 279-282. doi:10.1308/003588415X14181254788809</w:t>
            </w:r>
          </w:p>
          <w:p w14:paraId="12B0F3AE" w14:textId="77777777" w:rsidR="00D80260" w:rsidRPr="00667EA5" w:rsidRDefault="00D80260" w:rsidP="00251C44">
            <w:pPr>
              <w:pStyle w:val="EndNoteBibliography"/>
              <w:spacing w:line="360" w:lineRule="auto"/>
              <w:ind w:left="720" w:hanging="720"/>
              <w:rPr>
                <w:lang w:val="en-US"/>
              </w:rPr>
            </w:pPr>
            <w:r w:rsidRPr="00667EA5">
              <w:rPr>
                <w:lang w:val="en-US"/>
              </w:rPr>
              <w:t xml:space="preserve">Muakkassa, F. F., Marley, R. A., Workman, M. C., &amp; Salvator, A. E. (2010). Hospital outcomes and disposition of trauma patients who are intubated because of combativeness. </w:t>
            </w:r>
            <w:r w:rsidRPr="00667EA5">
              <w:rPr>
                <w:i/>
                <w:lang w:val="en-US"/>
              </w:rPr>
              <w:t>J Trauma, 68</w:t>
            </w:r>
            <w:r w:rsidRPr="00667EA5">
              <w:rPr>
                <w:lang w:val="en-US"/>
              </w:rPr>
              <w:t>(6), 1305-1309. doi:10.1097/TA.0b013e3181dcd137</w:t>
            </w:r>
          </w:p>
          <w:p w14:paraId="2981163B" w14:textId="77777777" w:rsidR="00D80260" w:rsidRPr="00667EA5" w:rsidRDefault="00D80260" w:rsidP="00251C44">
            <w:pPr>
              <w:pStyle w:val="EndNoteBibliography"/>
              <w:spacing w:line="360" w:lineRule="auto"/>
              <w:ind w:left="720" w:hanging="720"/>
              <w:rPr>
                <w:lang w:val="en-US"/>
              </w:rPr>
            </w:pPr>
            <w:r w:rsidRPr="00667EA5">
              <w:rPr>
                <w:lang w:val="en-US"/>
              </w:rPr>
              <w:t xml:space="preserve">Muller, M. C., Juptner, U., Wullner, U., Wirz, S., Turler, A., Wirtz, D. C., . . . Standop, J. (2008). [Parkinson's disease influences the perioperative risk profile in trauma patients]. </w:t>
            </w:r>
            <w:r w:rsidRPr="00667EA5">
              <w:rPr>
                <w:i/>
                <w:lang w:val="en-US"/>
              </w:rPr>
              <w:t>Z Orthop Unfall, 146</w:t>
            </w:r>
            <w:r w:rsidRPr="00667EA5">
              <w:rPr>
                <w:lang w:val="en-US"/>
              </w:rPr>
              <w:t>(2), 227-230. doi:10.1055/s-2008-1038330</w:t>
            </w:r>
          </w:p>
          <w:p w14:paraId="583E9BDD" w14:textId="77777777" w:rsidR="00D80260" w:rsidRPr="00667EA5" w:rsidRDefault="00D80260" w:rsidP="00251C44">
            <w:pPr>
              <w:pStyle w:val="EndNoteBibliography"/>
              <w:spacing w:line="360" w:lineRule="auto"/>
              <w:ind w:left="720" w:hanging="720"/>
              <w:rPr>
                <w:lang w:val="en-US"/>
              </w:rPr>
            </w:pPr>
            <w:r w:rsidRPr="00667EA5">
              <w:rPr>
                <w:lang w:val="en-US"/>
              </w:rPr>
              <w:t xml:space="preserve">Muraki, S., Yamamoto, S., Ishibashi, H., &amp; Nakamura, K. (2006). Factors associated with mortality following hip fracture in Japan. </w:t>
            </w:r>
            <w:r w:rsidRPr="00667EA5">
              <w:rPr>
                <w:i/>
                <w:lang w:val="en-US"/>
              </w:rPr>
              <w:t>J Bone Miner Metab, 24</w:t>
            </w:r>
            <w:r w:rsidRPr="00667EA5">
              <w:rPr>
                <w:lang w:val="en-US"/>
              </w:rPr>
              <w:t>(2), 100-104. doi:10.1007/s00774-005-0654-z</w:t>
            </w:r>
          </w:p>
          <w:p w14:paraId="74EE6398" w14:textId="77777777" w:rsidR="00D80260" w:rsidRPr="00667EA5" w:rsidRDefault="00D80260" w:rsidP="00251C44">
            <w:pPr>
              <w:pStyle w:val="EndNoteBibliography"/>
              <w:spacing w:line="360" w:lineRule="auto"/>
              <w:ind w:left="720" w:hanging="720"/>
              <w:rPr>
                <w:lang w:val="en-US"/>
              </w:rPr>
            </w:pPr>
            <w:r w:rsidRPr="00667EA5">
              <w:rPr>
                <w:lang w:val="en-US"/>
              </w:rPr>
              <w:t xml:space="preserve">Myers, A. H., Palmer, M. H., Engel, B. T., Warrenfeltz, D. J., &amp; Parker, J. A. (1996). Mobility in older patients with hip fractures: examining prefracture status, complications, and outcomes at discharge from the acute-care hospital. </w:t>
            </w:r>
            <w:r w:rsidRPr="00667EA5">
              <w:rPr>
                <w:i/>
                <w:lang w:val="en-US"/>
              </w:rPr>
              <w:t>J Orthop Trauma, 10</w:t>
            </w:r>
            <w:r w:rsidRPr="00667EA5">
              <w:rPr>
                <w:lang w:val="en-US"/>
              </w:rPr>
              <w:t>(2), 99-107. doi:10.1097/00005131-199602000-00005</w:t>
            </w:r>
          </w:p>
          <w:p w14:paraId="786FB726" w14:textId="77777777" w:rsidR="00D80260" w:rsidRPr="00667EA5" w:rsidRDefault="00D80260" w:rsidP="00251C44">
            <w:pPr>
              <w:pStyle w:val="EndNoteBibliography"/>
              <w:spacing w:line="360" w:lineRule="auto"/>
              <w:ind w:left="720" w:hanging="720"/>
              <w:rPr>
                <w:lang w:val="en-US"/>
              </w:rPr>
            </w:pPr>
            <w:r w:rsidRPr="00667EA5">
              <w:rPr>
                <w:lang w:val="en-US"/>
              </w:rPr>
              <w:lastRenderedPageBreak/>
              <w:t xml:space="preserve">Norton, L. W., Sweeney, M., &amp; Eiseman, B. (1975). Incidental appendicectomy with laparotomy for trauma. </w:t>
            </w:r>
            <w:r w:rsidRPr="00667EA5">
              <w:rPr>
                <w:i/>
                <w:lang w:val="en-US"/>
              </w:rPr>
              <w:t>Br J Surg, 62</w:t>
            </w:r>
            <w:r w:rsidRPr="00667EA5">
              <w:rPr>
                <w:lang w:val="en-US"/>
              </w:rPr>
              <w:t>(6), 487-489. doi:10.1002/bjs.1800620614</w:t>
            </w:r>
          </w:p>
          <w:p w14:paraId="70D23399" w14:textId="77777777" w:rsidR="00D80260" w:rsidRPr="00667EA5" w:rsidRDefault="00D80260" w:rsidP="00251C44">
            <w:pPr>
              <w:pStyle w:val="EndNoteBibliography"/>
              <w:spacing w:line="360" w:lineRule="auto"/>
              <w:ind w:left="720" w:hanging="720"/>
            </w:pPr>
            <w:r w:rsidRPr="00667EA5">
              <w:rPr>
                <w:lang w:val="en-US"/>
              </w:rPr>
              <w:t xml:space="preserve">O'Keefe, G. E., Maier, R. V., Diehr, P., Grossman, D., Jurkovich, G. J., &amp; Conrad, D. (1997). The complications of trauma and their associated costs in a level I trauma center. </w:t>
            </w:r>
            <w:r w:rsidRPr="00667EA5">
              <w:rPr>
                <w:i/>
              </w:rPr>
              <w:t>Arch Surg, 132</w:t>
            </w:r>
            <w:r w:rsidRPr="00667EA5">
              <w:t>(8), 920-924; discussion 925. doi:10.1001/archsurg.1997.01430320122021</w:t>
            </w:r>
          </w:p>
          <w:p w14:paraId="4B126C18" w14:textId="77777777" w:rsidR="00D80260" w:rsidRPr="00667EA5" w:rsidRDefault="00D80260" w:rsidP="00251C44">
            <w:pPr>
              <w:pStyle w:val="EndNoteBibliography"/>
              <w:spacing w:line="360" w:lineRule="auto"/>
              <w:ind w:left="720" w:hanging="720"/>
              <w:rPr>
                <w:lang w:val="en-US"/>
              </w:rPr>
            </w:pPr>
            <w:r w:rsidRPr="00667EA5">
              <w:t xml:space="preserve">Oosthuizen, G. V., Clarke, D. L., Laing, G. L., Bruce, J., Kong, V. Y., Van Staden, N., &amp; Muckart, D. J. (2013). </w:t>
            </w:r>
            <w:r w:rsidRPr="00667EA5">
              <w:rPr>
                <w:lang w:val="en-US"/>
              </w:rPr>
              <w:t xml:space="preserve">Introducing video-assisted thoracoscopy for trauma into a South African township hospital. </w:t>
            </w:r>
            <w:r w:rsidRPr="00667EA5">
              <w:rPr>
                <w:i/>
                <w:lang w:val="en-US"/>
              </w:rPr>
              <w:t>World J Surg, 37</w:t>
            </w:r>
            <w:r w:rsidRPr="00667EA5">
              <w:rPr>
                <w:lang w:val="en-US"/>
              </w:rPr>
              <w:t>(7), 1652-1655. doi:10.1007/s00268-013-2026-5</w:t>
            </w:r>
          </w:p>
          <w:p w14:paraId="1CC9A3C5" w14:textId="77777777" w:rsidR="00D80260" w:rsidRPr="00667EA5" w:rsidRDefault="00D80260" w:rsidP="00251C44">
            <w:pPr>
              <w:pStyle w:val="EndNoteBibliography"/>
              <w:spacing w:line="360" w:lineRule="auto"/>
              <w:ind w:left="720" w:hanging="720"/>
            </w:pPr>
            <w:r w:rsidRPr="00667EA5">
              <w:rPr>
                <w:lang w:val="en-US"/>
              </w:rPr>
              <w:t xml:space="preserve">Park, C. Y., Choi, H. Y., You, N. K., Roh, T. H., Seo, S. J., &amp; Kim, S. H. (2016). Continuous Renal Replacement Therapy for Acute Renal Failure in Patients with Traumatic Brain Injury. </w:t>
            </w:r>
            <w:r w:rsidRPr="00667EA5">
              <w:rPr>
                <w:i/>
              </w:rPr>
              <w:t>Korean J Neurotrauma, 12</w:t>
            </w:r>
            <w:r w:rsidRPr="00667EA5">
              <w:t>(2), 89-93. doi:10.13004/kjnt.2016.12.2.89</w:t>
            </w:r>
          </w:p>
          <w:p w14:paraId="7E9C883E" w14:textId="77777777" w:rsidR="00D80260" w:rsidRPr="00667EA5" w:rsidRDefault="00D80260" w:rsidP="00251C44">
            <w:pPr>
              <w:pStyle w:val="EndNoteBibliography"/>
              <w:spacing w:line="360" w:lineRule="auto"/>
              <w:ind w:left="720" w:hanging="720"/>
            </w:pPr>
            <w:r w:rsidRPr="00667EA5">
              <w:t xml:space="preserve">Pi, H. Y., Gao, Y., Wang, J., Hu, M. M., Nie, D., &amp; Peng, P. P. (2016). </w:t>
            </w:r>
            <w:r w:rsidRPr="00667EA5">
              <w:rPr>
                <w:lang w:val="en-US"/>
              </w:rPr>
              <w:t xml:space="preserve">Risk Factors for In-Hospital Complications of Fall-Related Fractures among Older Chinese: A Retrospective Study. </w:t>
            </w:r>
            <w:r w:rsidRPr="00667EA5">
              <w:rPr>
                <w:i/>
              </w:rPr>
              <w:t>Biomed Res Int, 2016</w:t>
            </w:r>
            <w:r w:rsidRPr="00667EA5">
              <w:t>, 8612143. doi:10.1155/2016/8612143</w:t>
            </w:r>
          </w:p>
          <w:p w14:paraId="56239DE5" w14:textId="77777777" w:rsidR="00D80260" w:rsidRPr="00667EA5" w:rsidRDefault="00D80260" w:rsidP="00251C44">
            <w:pPr>
              <w:pStyle w:val="EndNoteBibliography"/>
              <w:spacing w:line="360" w:lineRule="auto"/>
              <w:ind w:left="720" w:hanging="720"/>
              <w:rPr>
                <w:lang w:val="en-US"/>
              </w:rPr>
            </w:pPr>
            <w:r w:rsidRPr="00667EA5">
              <w:t xml:space="preserve">Pillay, J., van der Wouden, J. C., &amp; Leenen, L. P. (2007). </w:t>
            </w:r>
            <w:r w:rsidRPr="00667EA5">
              <w:rPr>
                <w:lang w:val="en-US"/>
              </w:rPr>
              <w:t xml:space="preserve">[Retrospective application of the performance indicator 'hip fracture: operate within 24 hours' in 217 patients treated at the University Medical Centre Utrecht in 2000-2003: reduction in postoperative pneumonia but not mortality]. </w:t>
            </w:r>
            <w:r w:rsidRPr="00667EA5">
              <w:rPr>
                <w:i/>
                <w:lang w:val="en-US"/>
              </w:rPr>
              <w:t>Ned Tijdschr Geneeskd, 151</w:t>
            </w:r>
            <w:r w:rsidRPr="00667EA5">
              <w:rPr>
                <w:lang w:val="en-US"/>
              </w:rPr>
              <w:t>(17), 967-970. Retrieved from https://www.ncbi.nlm.nih.gov/pubmed/17520850</w:t>
            </w:r>
          </w:p>
          <w:p w14:paraId="2F6D3F45" w14:textId="77777777" w:rsidR="00D80260" w:rsidRPr="00667EA5" w:rsidRDefault="00D80260" w:rsidP="00251C44">
            <w:pPr>
              <w:pStyle w:val="EndNoteBibliography"/>
              <w:spacing w:line="360" w:lineRule="auto"/>
              <w:ind w:left="720" w:hanging="720"/>
              <w:rPr>
                <w:lang w:val="en-US"/>
              </w:rPr>
            </w:pPr>
            <w:r w:rsidRPr="00667EA5">
              <w:rPr>
                <w:lang w:val="en-US"/>
              </w:rPr>
              <w:t xml:space="preserve">Poole, G. V., Ward, E. F., Griswold, J. A., Muakkassa, F. F., &amp; Hsu, H. S. (1992). Complications of pelvic fractures from blunt trauma. </w:t>
            </w:r>
            <w:r w:rsidRPr="00667EA5">
              <w:rPr>
                <w:i/>
                <w:lang w:val="en-US"/>
              </w:rPr>
              <w:t>Am Surg, 58</w:t>
            </w:r>
            <w:r w:rsidRPr="00667EA5">
              <w:rPr>
                <w:lang w:val="en-US"/>
              </w:rPr>
              <w:t>(4), 225-231. Retrieved from https://www.ncbi.nlm.nih.gov/pubmed/1586080</w:t>
            </w:r>
          </w:p>
          <w:p w14:paraId="0D21152F" w14:textId="77777777" w:rsidR="00D80260" w:rsidRPr="00667EA5" w:rsidRDefault="00D80260" w:rsidP="00251C44">
            <w:pPr>
              <w:pStyle w:val="EndNoteBibliography"/>
              <w:spacing w:line="360" w:lineRule="auto"/>
              <w:ind w:left="720" w:hanging="720"/>
              <w:rPr>
                <w:lang w:val="en-US"/>
              </w:rPr>
            </w:pPr>
            <w:r w:rsidRPr="00667EA5">
              <w:rPr>
                <w:lang w:val="en-US"/>
              </w:rPr>
              <w:t xml:space="preserve">Rostagno, C., Buzzi, R., Campanacci, D., Boccacini, A., Cartei, A., Virgili, G., . . . Marchionni, N. (2016). In Hospital and 3-Month Mortality and Functional Recovery Rate in Patients Treated for Hip Fracture by a Multidisciplinary Team. </w:t>
            </w:r>
            <w:r w:rsidRPr="00667EA5">
              <w:rPr>
                <w:i/>
                <w:lang w:val="en-US"/>
              </w:rPr>
              <w:t>PLoS One, 11</w:t>
            </w:r>
            <w:r w:rsidRPr="00667EA5">
              <w:rPr>
                <w:lang w:val="en-US"/>
              </w:rPr>
              <w:t>(7), e0158607. doi:10.1371/journal.pone.0158607</w:t>
            </w:r>
          </w:p>
          <w:p w14:paraId="49365AC1" w14:textId="77777777" w:rsidR="00D80260" w:rsidRPr="00667EA5" w:rsidRDefault="00D80260" w:rsidP="00251C44">
            <w:pPr>
              <w:pStyle w:val="EndNoteBibliography"/>
              <w:spacing w:line="360" w:lineRule="auto"/>
              <w:ind w:left="720" w:hanging="720"/>
              <w:rPr>
                <w:lang w:val="en-US"/>
              </w:rPr>
            </w:pPr>
            <w:r w:rsidRPr="00667EA5">
              <w:rPr>
                <w:lang w:val="en-US"/>
              </w:rPr>
              <w:t xml:space="preserve">Rothner, O. (1980). [The treatment of medial fractures of the femoral neck (author's transl)]. </w:t>
            </w:r>
            <w:r w:rsidRPr="00667EA5">
              <w:rPr>
                <w:i/>
                <w:lang w:val="en-US"/>
              </w:rPr>
              <w:t>Wien Med Wochenschr, 130</w:t>
            </w:r>
            <w:r w:rsidRPr="00667EA5">
              <w:rPr>
                <w:lang w:val="en-US"/>
              </w:rPr>
              <w:t>(2), 76-78. Retrieved from https://www.ncbi.nlm.nih.gov/pubmed/7385894</w:t>
            </w:r>
          </w:p>
          <w:p w14:paraId="45447E2C" w14:textId="77777777" w:rsidR="00D80260" w:rsidRPr="00667EA5" w:rsidRDefault="00D80260" w:rsidP="00251C44">
            <w:pPr>
              <w:pStyle w:val="EndNoteBibliography"/>
              <w:spacing w:line="360" w:lineRule="auto"/>
              <w:ind w:left="720" w:hanging="720"/>
              <w:rPr>
                <w:lang w:val="en-US"/>
              </w:rPr>
            </w:pPr>
            <w:r w:rsidRPr="00667EA5">
              <w:rPr>
                <w:lang w:val="en-US"/>
              </w:rPr>
              <w:t>Santos, E. A., Santos Filho, W. J., Possatti, L. L., Bittencourt, L. R., Fontoura, E. A., &amp; Botelho, R. V. (2012). Clinical complications in patients with severe cervical spinal trauma: a ten-</w:t>
            </w:r>
            <w:r w:rsidRPr="00667EA5">
              <w:rPr>
                <w:lang w:val="en-US"/>
              </w:rPr>
              <w:lastRenderedPageBreak/>
              <w:t xml:space="preserve">year prospective study. </w:t>
            </w:r>
            <w:r w:rsidRPr="00667EA5">
              <w:rPr>
                <w:i/>
                <w:lang w:val="en-US"/>
              </w:rPr>
              <w:t>Arq Neuropsiquiatr, 70</w:t>
            </w:r>
            <w:r w:rsidRPr="00667EA5">
              <w:rPr>
                <w:lang w:val="en-US"/>
              </w:rPr>
              <w:t>(7), 524-528. doi:10.1590/s0004-282x2012000700010</w:t>
            </w:r>
          </w:p>
          <w:p w14:paraId="6FA93293" w14:textId="77777777" w:rsidR="00D80260" w:rsidRPr="00667EA5" w:rsidRDefault="00D80260" w:rsidP="00251C44">
            <w:pPr>
              <w:pStyle w:val="EndNoteBibliography"/>
              <w:spacing w:line="360" w:lineRule="auto"/>
              <w:ind w:left="720" w:hanging="720"/>
              <w:rPr>
                <w:lang w:val="en-US"/>
              </w:rPr>
            </w:pPr>
            <w:r w:rsidRPr="00667EA5">
              <w:rPr>
                <w:lang w:val="en-US"/>
              </w:rPr>
              <w:t xml:space="preserve">Sariego, J., Brown, J. L., Matsumoto, T., &amp; Kerstein, M. D. (1993). Predictors of pulmonary complications in blunt chest trauma. </w:t>
            </w:r>
            <w:r w:rsidRPr="00667EA5">
              <w:rPr>
                <w:i/>
                <w:lang w:val="en-US"/>
              </w:rPr>
              <w:t>Int Surg, 78</w:t>
            </w:r>
            <w:r w:rsidRPr="00667EA5">
              <w:rPr>
                <w:lang w:val="en-US"/>
              </w:rPr>
              <w:t>(4), 320-323. Retrieved from https://www.ncbi.nlm.nih.gov/pubmed/8175260</w:t>
            </w:r>
          </w:p>
          <w:p w14:paraId="49063460" w14:textId="77777777" w:rsidR="00D80260" w:rsidRPr="00667EA5" w:rsidRDefault="00D80260" w:rsidP="00251C44">
            <w:pPr>
              <w:pStyle w:val="EndNoteBibliography"/>
              <w:spacing w:line="360" w:lineRule="auto"/>
              <w:ind w:left="720" w:hanging="720"/>
              <w:rPr>
                <w:lang w:val="en-US"/>
              </w:rPr>
            </w:pPr>
            <w:r w:rsidRPr="00667EA5">
              <w:rPr>
                <w:lang w:val="en-US"/>
              </w:rPr>
              <w:t xml:space="preserve">Sasabuchi, Y., Matsui, H., Lefor, A. K., Fushimi, K., &amp; Yasunaga, H. (2018). Timing of surgery for hip fractures in the elderly: A retrospective cohort study. </w:t>
            </w:r>
            <w:r w:rsidRPr="00667EA5">
              <w:rPr>
                <w:i/>
                <w:lang w:val="en-US"/>
              </w:rPr>
              <w:t>Injury, 49</w:t>
            </w:r>
            <w:r w:rsidRPr="00667EA5">
              <w:rPr>
                <w:lang w:val="en-US"/>
              </w:rPr>
              <w:t>(10), 1848-1854. doi:10.1016/j.injury.2018.07.026</w:t>
            </w:r>
          </w:p>
          <w:p w14:paraId="0E143433" w14:textId="77777777" w:rsidR="00D80260" w:rsidRPr="00667EA5" w:rsidRDefault="00D80260" w:rsidP="00251C44">
            <w:pPr>
              <w:pStyle w:val="EndNoteBibliography"/>
              <w:spacing w:line="360" w:lineRule="auto"/>
              <w:ind w:left="720" w:hanging="720"/>
              <w:rPr>
                <w:lang w:val="en-US"/>
              </w:rPr>
            </w:pPr>
            <w:r w:rsidRPr="00667EA5">
              <w:rPr>
                <w:lang w:val="en-US"/>
              </w:rPr>
              <w:t xml:space="preserve">Schulze Raestrup, U., &amp; Smektala, R. (2006). [Are there relevant minimum procedure volumes in trauma and orthopedic surgery?]. </w:t>
            </w:r>
            <w:r w:rsidRPr="00667EA5">
              <w:rPr>
                <w:i/>
                <w:lang w:val="en-US"/>
              </w:rPr>
              <w:t>Zentralbl Chir, 131</w:t>
            </w:r>
            <w:r w:rsidRPr="00667EA5">
              <w:rPr>
                <w:lang w:val="en-US"/>
              </w:rPr>
              <w:t>(6), 483-492. doi:10.1055/s-2006-955451</w:t>
            </w:r>
          </w:p>
          <w:p w14:paraId="38233C87" w14:textId="77777777" w:rsidR="00D80260" w:rsidRPr="00667EA5" w:rsidRDefault="00D80260" w:rsidP="00251C44">
            <w:pPr>
              <w:pStyle w:val="EndNoteBibliography"/>
              <w:spacing w:line="360" w:lineRule="auto"/>
              <w:ind w:left="720" w:hanging="720"/>
              <w:rPr>
                <w:lang w:val="en-US"/>
              </w:rPr>
            </w:pPr>
            <w:r w:rsidRPr="00667EA5">
              <w:rPr>
                <w:lang w:val="en-US"/>
              </w:rPr>
              <w:t xml:space="preserve">Sever, R., Gold, A., Segal, O., Regev, G., Keynan, O., Salai, M., &amp; Justo, D. (2012). Admission Norton scale scores (ANSS) are associated with post-operative complications following spine fracture surgery in the elderly. </w:t>
            </w:r>
            <w:r w:rsidRPr="00667EA5">
              <w:rPr>
                <w:i/>
                <w:lang w:val="en-US"/>
              </w:rPr>
              <w:t>Arch Gerontol Geriatr, 55</w:t>
            </w:r>
            <w:r w:rsidRPr="00667EA5">
              <w:rPr>
                <w:lang w:val="en-US"/>
              </w:rPr>
              <w:t>(1), 177-180. doi:10.1016/j.archger.2011.08.007</w:t>
            </w:r>
          </w:p>
          <w:p w14:paraId="3AD5E321" w14:textId="77777777" w:rsidR="00D80260" w:rsidRPr="00667EA5" w:rsidRDefault="00D80260" w:rsidP="00251C44">
            <w:pPr>
              <w:pStyle w:val="EndNoteBibliography"/>
              <w:spacing w:line="360" w:lineRule="auto"/>
              <w:ind w:left="720" w:hanging="720"/>
              <w:rPr>
                <w:lang w:val="en-US"/>
              </w:rPr>
            </w:pPr>
            <w:r w:rsidRPr="00667EA5">
              <w:rPr>
                <w:lang w:val="en-US"/>
              </w:rPr>
              <w:t xml:space="preserve">Starcevic, S., Suljagic, V., Stamenkovic, D., Bokonjic, D., &amp; Munitlak, S. (2016). In-hospital mortality analysis in patients with proximal femoral fracture operatively treated by hip arthroplasty procedure. </w:t>
            </w:r>
            <w:r w:rsidRPr="00667EA5">
              <w:rPr>
                <w:i/>
                <w:lang w:val="en-US"/>
              </w:rPr>
              <w:t>Vojnosanit Pregl, 73</w:t>
            </w:r>
            <w:r w:rsidRPr="00667EA5">
              <w:rPr>
                <w:lang w:val="en-US"/>
              </w:rPr>
              <w:t>(3), 251-255. doi:10.2298/vsp150204088s</w:t>
            </w:r>
          </w:p>
          <w:p w14:paraId="3A774BE5" w14:textId="77777777" w:rsidR="00D80260" w:rsidRPr="00667EA5" w:rsidRDefault="00D80260" w:rsidP="00251C44">
            <w:pPr>
              <w:pStyle w:val="EndNoteBibliography"/>
              <w:spacing w:line="360" w:lineRule="auto"/>
              <w:ind w:left="720" w:hanging="720"/>
              <w:rPr>
                <w:lang w:val="en-US"/>
              </w:rPr>
            </w:pPr>
            <w:r w:rsidRPr="00667EA5">
              <w:rPr>
                <w:lang w:val="en-US"/>
              </w:rPr>
              <w:t xml:space="preserve">Suero, E. M., Meindl, R., Schildhauer, T. A., &amp; Citak, M. (2018). Clinical Prediction Rule for Heterotopic Ossification of the Hip in Patients with Spinal Cord Injury. </w:t>
            </w:r>
            <w:r w:rsidRPr="00667EA5">
              <w:rPr>
                <w:i/>
                <w:lang w:val="en-US"/>
              </w:rPr>
              <w:t>Spine (Phila Pa 1976), 43</w:t>
            </w:r>
            <w:r w:rsidRPr="00667EA5">
              <w:rPr>
                <w:lang w:val="en-US"/>
              </w:rPr>
              <w:t>(22), 1572-1578. doi:10.1097/BRS.0000000000002680</w:t>
            </w:r>
          </w:p>
          <w:p w14:paraId="0DA7610B" w14:textId="77777777" w:rsidR="00D80260" w:rsidRPr="00667EA5" w:rsidRDefault="00D80260" w:rsidP="00251C44">
            <w:pPr>
              <w:pStyle w:val="EndNoteBibliography"/>
              <w:spacing w:line="360" w:lineRule="auto"/>
              <w:ind w:left="720" w:hanging="720"/>
              <w:rPr>
                <w:lang w:val="en-US"/>
              </w:rPr>
            </w:pPr>
            <w:r w:rsidRPr="00667EA5">
              <w:rPr>
                <w:lang w:val="en-US"/>
              </w:rPr>
              <w:t xml:space="preserve">Tornetta, P., 3rd, Mostafavi, H., Riina, J., Turen, C., Reimer, B., Levine, R., . . . Homel, P. (1999). Morbidity and mortality in elderly trauma patients. </w:t>
            </w:r>
            <w:r w:rsidRPr="00667EA5">
              <w:rPr>
                <w:i/>
                <w:lang w:val="en-US"/>
              </w:rPr>
              <w:t>J Trauma, 46</w:t>
            </w:r>
            <w:r w:rsidRPr="00667EA5">
              <w:rPr>
                <w:lang w:val="en-US"/>
              </w:rPr>
              <w:t>(4), 702-706. doi:10.1097/00005373-199904000-00024</w:t>
            </w:r>
          </w:p>
          <w:p w14:paraId="69429618" w14:textId="77777777" w:rsidR="00D80260" w:rsidRPr="00667EA5" w:rsidRDefault="00D80260" w:rsidP="00251C44">
            <w:pPr>
              <w:pStyle w:val="EndNoteBibliography"/>
              <w:spacing w:line="360" w:lineRule="auto"/>
              <w:ind w:left="720" w:hanging="720"/>
              <w:rPr>
                <w:lang w:val="en-US"/>
              </w:rPr>
            </w:pPr>
            <w:r w:rsidRPr="00667EA5">
              <w:rPr>
                <w:lang w:val="en-US"/>
              </w:rPr>
              <w:t xml:space="preserve">Velmahos, G. C., Toutouzas, K., Chan, L., Tillou, A., Rhee, P., Murray, J., &amp; Demetriades, D. (2003). Intubation after cervical spinal cord injury: to be done selectively or routinely? </w:t>
            </w:r>
            <w:r w:rsidRPr="00667EA5">
              <w:rPr>
                <w:i/>
                <w:lang w:val="en-US"/>
              </w:rPr>
              <w:t>Am Surg, 69</w:t>
            </w:r>
            <w:r w:rsidRPr="00667EA5">
              <w:rPr>
                <w:lang w:val="en-US"/>
              </w:rPr>
              <w:t>(10), 891-894. Retrieved from https://www.ncbi.nlm.nih.gov/pubmed/14570369</w:t>
            </w:r>
          </w:p>
          <w:p w14:paraId="3A851247" w14:textId="77777777" w:rsidR="00D80260" w:rsidRPr="00667EA5" w:rsidRDefault="00D80260" w:rsidP="00251C44">
            <w:pPr>
              <w:pStyle w:val="EndNoteBibliography"/>
              <w:spacing w:line="360" w:lineRule="auto"/>
              <w:ind w:left="720" w:hanging="720"/>
              <w:rPr>
                <w:lang w:val="en-US"/>
              </w:rPr>
            </w:pPr>
            <w:r w:rsidRPr="00667EA5">
              <w:rPr>
                <w:lang w:val="en-US"/>
              </w:rPr>
              <w:t xml:space="preserve">Wahman, K., Nilsson Wikmar, L., Chlaidze, G., &amp; Joseph, C. (2019). Secondary medical complications after traumatic spinal cord injury in Stockholm, Sweden: Towards developing prevention strategies. </w:t>
            </w:r>
            <w:r w:rsidRPr="00667EA5">
              <w:rPr>
                <w:i/>
                <w:lang w:val="en-US"/>
              </w:rPr>
              <w:t>J Rehabil Med, 51</w:t>
            </w:r>
            <w:r w:rsidRPr="00667EA5">
              <w:rPr>
                <w:lang w:val="en-US"/>
              </w:rPr>
              <w:t>(7), 513-517. doi:10.2340/16501977-2568</w:t>
            </w:r>
          </w:p>
          <w:p w14:paraId="1E1AF56D" w14:textId="77777777" w:rsidR="00D80260" w:rsidRPr="00667EA5" w:rsidRDefault="00D80260" w:rsidP="00251C44">
            <w:pPr>
              <w:pStyle w:val="EndNoteBibliography"/>
              <w:spacing w:line="360" w:lineRule="auto"/>
              <w:ind w:left="720" w:hanging="720"/>
              <w:rPr>
                <w:lang w:val="en-US"/>
              </w:rPr>
            </w:pPr>
            <w:r w:rsidRPr="00667EA5">
              <w:rPr>
                <w:lang w:val="en-US"/>
              </w:rPr>
              <w:lastRenderedPageBreak/>
              <w:t xml:space="preserve">Yamauchi, Y., Yasunaga, H., Sakamoto, Y., Hasegawa, W., Takeshima, H., Urushiyama, H., . . . Nagase, T. (2016). Mortality associated with bone fractures in COPD patients. </w:t>
            </w:r>
            <w:r w:rsidRPr="00667EA5">
              <w:rPr>
                <w:i/>
                <w:lang w:val="en-US"/>
              </w:rPr>
              <w:t>Int J Chron Obstruct Pulmon Dis, 11</w:t>
            </w:r>
            <w:r w:rsidRPr="00667EA5">
              <w:rPr>
                <w:lang w:val="en-US"/>
              </w:rPr>
              <w:t>, 2335-2340. doi:10.2147/COPD.S112142</w:t>
            </w:r>
          </w:p>
          <w:p w14:paraId="0B4622F4" w14:textId="77777777" w:rsidR="00D80260" w:rsidRDefault="00D80260" w:rsidP="00251C44">
            <w:pPr>
              <w:pStyle w:val="NoSpacing"/>
              <w:spacing w:line="360" w:lineRule="auto"/>
              <w:rPr>
                <w:rFonts w:ascii="Times New Roman" w:hAnsi="Times New Roman" w:cs="Times New Roman"/>
                <w:lang w:val="en-US"/>
              </w:rPr>
            </w:pPr>
            <w:r w:rsidRPr="00667EA5">
              <w:rPr>
                <w:rFonts w:ascii="Times New Roman" w:hAnsi="Times New Roman" w:cs="Times New Roman"/>
                <w:lang w:val="en-US"/>
              </w:rPr>
              <w:t xml:space="preserve">Zellweger, R., </w:t>
            </w:r>
            <w:proofErr w:type="spellStart"/>
            <w:r w:rsidRPr="00667EA5">
              <w:rPr>
                <w:rFonts w:ascii="Times New Roman" w:hAnsi="Times New Roman" w:cs="Times New Roman"/>
                <w:lang w:val="en-US"/>
              </w:rPr>
              <w:t>Navsaria</w:t>
            </w:r>
            <w:proofErr w:type="spellEnd"/>
            <w:r w:rsidRPr="00667EA5">
              <w:rPr>
                <w:rFonts w:ascii="Times New Roman" w:hAnsi="Times New Roman" w:cs="Times New Roman"/>
                <w:lang w:val="en-US"/>
              </w:rPr>
              <w:t xml:space="preserve">, P. H., Hess, F., </w:t>
            </w:r>
            <w:proofErr w:type="spellStart"/>
            <w:r w:rsidRPr="00667EA5">
              <w:rPr>
                <w:rFonts w:ascii="Times New Roman" w:hAnsi="Times New Roman" w:cs="Times New Roman"/>
                <w:lang w:val="en-US"/>
              </w:rPr>
              <w:t>Omoshoro</w:t>
            </w:r>
            <w:proofErr w:type="spellEnd"/>
            <w:r w:rsidRPr="00667EA5">
              <w:rPr>
                <w:rFonts w:ascii="Times New Roman" w:hAnsi="Times New Roman" w:cs="Times New Roman"/>
                <w:lang w:val="en-US"/>
              </w:rPr>
              <w:t xml:space="preserve">-Jones, J., Kahn, D., &amp; Nicol, A. (2004). </w:t>
            </w:r>
          </w:p>
          <w:p w14:paraId="1CB7A1A4" w14:textId="77777777" w:rsidR="00D80260" w:rsidRDefault="00D80260" w:rsidP="00251C44">
            <w:pPr>
              <w:pStyle w:val="NoSpacing"/>
              <w:spacing w:line="360" w:lineRule="auto"/>
              <w:ind w:left="708"/>
              <w:rPr>
                <w:rFonts w:ascii="Times New Roman" w:eastAsia="Times New Roman" w:hAnsi="Times New Roman" w:cs="Times New Roman"/>
                <w:b/>
                <w:lang w:val="en-US" w:eastAsia="nl-NL"/>
              </w:rPr>
            </w:pPr>
            <w:r w:rsidRPr="00667EA5">
              <w:rPr>
                <w:rFonts w:ascii="Times New Roman" w:hAnsi="Times New Roman" w:cs="Times New Roman"/>
                <w:lang w:val="en-US"/>
              </w:rPr>
              <w:t xml:space="preserve">Transdiaphragmatic pleural lavage in penetrating thoracoabdominal trauma. </w:t>
            </w:r>
            <w:r w:rsidRPr="00667EA5">
              <w:rPr>
                <w:rFonts w:ascii="Times New Roman" w:hAnsi="Times New Roman" w:cs="Times New Roman"/>
                <w:i/>
                <w:lang w:val="en-US"/>
              </w:rPr>
              <w:t>Br J Surg, 91</w:t>
            </w:r>
            <w:r w:rsidRPr="00667EA5">
              <w:rPr>
                <w:rFonts w:ascii="Times New Roman" w:hAnsi="Times New Roman" w:cs="Times New Roman"/>
                <w:lang w:val="en-US"/>
              </w:rPr>
              <w:t>(12), 1619-1623. doi:10.1002/bjs.4598</w:t>
            </w:r>
          </w:p>
        </w:tc>
      </w:tr>
    </w:tbl>
    <w:p w14:paraId="3F0B494A" w14:textId="77777777" w:rsidR="00D80260" w:rsidRDefault="00D80260" w:rsidP="00D80260">
      <w:pPr>
        <w:pStyle w:val="NoSpacing"/>
        <w:spacing w:line="480" w:lineRule="auto"/>
        <w:rPr>
          <w:rFonts w:ascii="Times New Roman" w:eastAsia="Times New Roman" w:hAnsi="Times New Roman" w:cs="Times New Roman"/>
          <w:b/>
          <w:sz w:val="24"/>
          <w:szCs w:val="24"/>
          <w:lang w:val="en-US" w:eastAsia="nl-NL"/>
        </w:rPr>
      </w:pPr>
    </w:p>
    <w:p w14:paraId="2F077BB8" w14:textId="77777777" w:rsidR="00D80260" w:rsidRDefault="00D80260" w:rsidP="00D80260">
      <w:pPr>
        <w:spacing w:after="200" w:line="276" w:lineRule="auto"/>
        <w:rPr>
          <w:noProof/>
          <w:lang w:val="en-US"/>
        </w:rPr>
      </w:pPr>
      <w:r>
        <w:rPr>
          <w:lang w:val="en-US"/>
        </w:rPr>
        <w:br w:type="page"/>
      </w:r>
    </w:p>
    <w:tbl>
      <w:tblPr>
        <w:tblW w:w="11880" w:type="dxa"/>
        <w:tblInd w:w="-1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3120"/>
        <w:gridCol w:w="3120"/>
        <w:gridCol w:w="3120"/>
      </w:tblGrid>
      <w:tr w:rsidR="00D80260" w:rsidRPr="00C707EB" w14:paraId="2CA1A762" w14:textId="77777777" w:rsidTr="00D80260">
        <w:trPr>
          <w:trHeight w:val="360"/>
        </w:trPr>
        <w:tc>
          <w:tcPr>
            <w:tcW w:w="11880" w:type="dxa"/>
            <w:gridSpan w:val="4"/>
          </w:tcPr>
          <w:p w14:paraId="4D220188" w14:textId="61FBDE16" w:rsidR="00D80260" w:rsidRDefault="00D80260" w:rsidP="00127B2C">
            <w:pPr>
              <w:pStyle w:val="EndNoteBibliography"/>
              <w:rPr>
                <w:lang w:val="en-US"/>
              </w:rPr>
            </w:pPr>
            <w:r w:rsidRPr="001353C3">
              <w:rPr>
                <w:b/>
                <w:bCs/>
                <w:lang w:val="en-US"/>
              </w:rPr>
              <w:lastRenderedPageBreak/>
              <w:t>S</w:t>
            </w:r>
            <w:r>
              <w:rPr>
                <w:b/>
                <w:bCs/>
                <w:lang w:val="en-US"/>
              </w:rPr>
              <w:t xml:space="preserve">upplemental </w:t>
            </w:r>
            <w:r w:rsidRPr="001353C3">
              <w:rPr>
                <w:b/>
                <w:bCs/>
                <w:lang w:val="en-US"/>
              </w:rPr>
              <w:t>T</w:t>
            </w:r>
            <w:r>
              <w:rPr>
                <w:b/>
                <w:bCs/>
                <w:lang w:val="en-US"/>
              </w:rPr>
              <w:t xml:space="preserve">able </w:t>
            </w:r>
            <w:r w:rsidRPr="001353C3">
              <w:rPr>
                <w:b/>
                <w:bCs/>
                <w:lang w:val="en-US"/>
              </w:rPr>
              <w:t>3</w:t>
            </w:r>
            <w:r>
              <w:rPr>
                <w:b/>
                <w:bCs/>
                <w:lang w:val="en-US"/>
              </w:rPr>
              <w:t>.</w:t>
            </w:r>
            <w:r>
              <w:rPr>
                <w:lang w:val="en-US"/>
              </w:rPr>
              <w:t xml:space="preserve"> </w:t>
            </w:r>
            <w:r w:rsidR="005F2339">
              <w:rPr>
                <w:lang w:val="en-US"/>
              </w:rPr>
              <w:t>A clarification of used MINORS criteria in this study</w:t>
            </w:r>
            <w:r w:rsidR="00C707EB" w:rsidRPr="00C707EB">
              <w:rPr>
                <w:vertAlign w:val="superscript"/>
                <w:lang w:val="en-US"/>
              </w:rPr>
              <w:t>16</w:t>
            </w:r>
            <w:r>
              <w:rPr>
                <w:lang w:val="en-US"/>
              </w:rPr>
              <w:t>.</w:t>
            </w:r>
          </w:p>
        </w:tc>
      </w:tr>
      <w:tr w:rsidR="00D80260" w14:paraId="23A14F69" w14:textId="77777777" w:rsidTr="00D80260">
        <w:trPr>
          <w:trHeight w:val="864"/>
        </w:trPr>
        <w:tc>
          <w:tcPr>
            <w:tcW w:w="2520" w:type="dxa"/>
          </w:tcPr>
          <w:p w14:paraId="509F206F" w14:textId="77777777" w:rsidR="00D80260" w:rsidRPr="00024912" w:rsidRDefault="00D80260" w:rsidP="00731119">
            <w:pPr>
              <w:pStyle w:val="EndNoteBibliography"/>
              <w:rPr>
                <w:b/>
                <w:bCs/>
              </w:rPr>
            </w:pPr>
            <w:r w:rsidRPr="00024912">
              <w:rPr>
                <w:b/>
                <w:bCs/>
              </w:rPr>
              <w:t>Methodological items</w:t>
            </w:r>
          </w:p>
        </w:tc>
        <w:tc>
          <w:tcPr>
            <w:tcW w:w="3120" w:type="dxa"/>
          </w:tcPr>
          <w:p w14:paraId="03AC2742" w14:textId="77777777" w:rsidR="00D80260" w:rsidRDefault="00D80260" w:rsidP="00731119">
            <w:pPr>
              <w:pStyle w:val="EndNoteBibliography"/>
              <w:rPr>
                <w:b/>
                <w:bCs/>
                <w:lang w:val="en-US"/>
              </w:rPr>
            </w:pPr>
            <w:r w:rsidRPr="00024912">
              <w:rPr>
                <w:b/>
                <w:bCs/>
                <w:lang w:val="en-US"/>
              </w:rPr>
              <w:t>2</w:t>
            </w:r>
          </w:p>
          <w:p w14:paraId="7E6AB5C9" w14:textId="77777777" w:rsidR="00D80260" w:rsidRPr="00024912" w:rsidRDefault="00D80260" w:rsidP="00731119">
            <w:pPr>
              <w:pStyle w:val="EndNoteBibliography"/>
              <w:rPr>
                <w:lang w:val="en-US"/>
              </w:rPr>
            </w:pPr>
            <w:r w:rsidRPr="00024912">
              <w:rPr>
                <w:lang w:val="en-US"/>
              </w:rPr>
              <w:t>(MINORS: reported and adequate)</w:t>
            </w:r>
          </w:p>
        </w:tc>
        <w:tc>
          <w:tcPr>
            <w:tcW w:w="3120" w:type="dxa"/>
          </w:tcPr>
          <w:p w14:paraId="5ECCE3AB" w14:textId="77777777" w:rsidR="00D80260" w:rsidRDefault="00D80260" w:rsidP="00731119">
            <w:pPr>
              <w:pStyle w:val="EndNoteBibliography"/>
              <w:rPr>
                <w:b/>
                <w:bCs/>
                <w:lang w:val="en-US"/>
              </w:rPr>
            </w:pPr>
            <w:r w:rsidRPr="00024912">
              <w:rPr>
                <w:b/>
                <w:bCs/>
                <w:lang w:val="en-US"/>
              </w:rPr>
              <w:t>1</w:t>
            </w:r>
          </w:p>
          <w:p w14:paraId="7546F680" w14:textId="77777777" w:rsidR="00D80260" w:rsidRPr="00024912" w:rsidRDefault="00D80260" w:rsidP="00731119">
            <w:pPr>
              <w:pStyle w:val="EndNoteBibliography"/>
              <w:rPr>
                <w:lang w:val="en-US"/>
              </w:rPr>
            </w:pPr>
            <w:r w:rsidRPr="00024912">
              <w:rPr>
                <w:lang w:val="en-US"/>
              </w:rPr>
              <w:t>(MINORS: reported but inadequate)</w:t>
            </w:r>
          </w:p>
        </w:tc>
        <w:tc>
          <w:tcPr>
            <w:tcW w:w="3120" w:type="dxa"/>
          </w:tcPr>
          <w:p w14:paraId="3E6B9578" w14:textId="77777777" w:rsidR="00D80260" w:rsidRDefault="00D80260" w:rsidP="00731119">
            <w:pPr>
              <w:pStyle w:val="EndNoteBibliography"/>
              <w:rPr>
                <w:b/>
                <w:bCs/>
                <w:lang w:val="en-US"/>
              </w:rPr>
            </w:pPr>
            <w:r w:rsidRPr="00024912">
              <w:rPr>
                <w:b/>
                <w:bCs/>
                <w:lang w:val="en-US"/>
              </w:rPr>
              <w:t>0</w:t>
            </w:r>
          </w:p>
          <w:p w14:paraId="4051F7EF" w14:textId="77777777" w:rsidR="00D80260" w:rsidRPr="00024912" w:rsidRDefault="00D80260" w:rsidP="00731119">
            <w:pPr>
              <w:pStyle w:val="EndNoteBibliography"/>
              <w:rPr>
                <w:lang w:val="en-US"/>
              </w:rPr>
            </w:pPr>
            <w:r w:rsidRPr="00024912">
              <w:rPr>
                <w:lang w:val="en-US"/>
              </w:rPr>
              <w:t>(MINORS: not reported)</w:t>
            </w:r>
          </w:p>
        </w:tc>
      </w:tr>
      <w:tr w:rsidR="00D80260" w:rsidRPr="00C707EB" w14:paraId="25584C2D" w14:textId="77777777" w:rsidTr="00D80260">
        <w:tc>
          <w:tcPr>
            <w:tcW w:w="2520" w:type="dxa"/>
          </w:tcPr>
          <w:p w14:paraId="7E7042D6" w14:textId="77777777" w:rsidR="00D80260" w:rsidRPr="00024912" w:rsidRDefault="00D80260" w:rsidP="00731119">
            <w:pPr>
              <w:pStyle w:val="EndNoteBibliography"/>
              <w:rPr>
                <w:b/>
                <w:bCs/>
                <w:lang w:val="en-US"/>
              </w:rPr>
            </w:pPr>
            <w:r w:rsidRPr="00024912">
              <w:rPr>
                <w:b/>
                <w:bCs/>
              </w:rPr>
              <w:t>A clearly stated aim</w:t>
            </w:r>
          </w:p>
        </w:tc>
        <w:tc>
          <w:tcPr>
            <w:tcW w:w="3120" w:type="dxa"/>
          </w:tcPr>
          <w:p w14:paraId="33C107D3" w14:textId="77777777" w:rsidR="00D80260" w:rsidRDefault="00D80260" w:rsidP="00731119">
            <w:pPr>
              <w:pStyle w:val="EndNoteBibliography"/>
              <w:rPr>
                <w:lang w:val="en-US"/>
              </w:rPr>
            </w:pPr>
            <w:r>
              <w:rPr>
                <w:lang w:val="en-US"/>
              </w:rPr>
              <w:t>Aim and/or hypothesis with outcome(s) was reported in the introduction and/or methods sections.</w:t>
            </w:r>
          </w:p>
        </w:tc>
        <w:tc>
          <w:tcPr>
            <w:tcW w:w="3120" w:type="dxa"/>
          </w:tcPr>
          <w:p w14:paraId="0F55FBB4" w14:textId="77777777" w:rsidR="00D80260" w:rsidRDefault="00D80260" w:rsidP="00731119">
            <w:pPr>
              <w:pStyle w:val="EndNoteBibliography"/>
              <w:rPr>
                <w:lang w:val="en-US"/>
              </w:rPr>
            </w:pPr>
            <w:r>
              <w:rPr>
                <w:lang w:val="en-US"/>
              </w:rPr>
              <w:t>Aim and/or hypothesis without outcome(s) was reported in the introduction and/or methods sections.</w:t>
            </w:r>
          </w:p>
        </w:tc>
        <w:tc>
          <w:tcPr>
            <w:tcW w:w="3120" w:type="dxa"/>
          </w:tcPr>
          <w:p w14:paraId="70A5D7E4" w14:textId="77777777" w:rsidR="00D80260" w:rsidRDefault="00D80260" w:rsidP="00731119">
            <w:pPr>
              <w:pStyle w:val="EndNoteBibliography"/>
              <w:rPr>
                <w:lang w:val="en-US"/>
              </w:rPr>
            </w:pPr>
            <w:r>
              <w:rPr>
                <w:lang w:val="en-US"/>
              </w:rPr>
              <w:t>Not reported in the introduction and/or methods section(s).</w:t>
            </w:r>
          </w:p>
        </w:tc>
      </w:tr>
      <w:tr w:rsidR="00D80260" w:rsidRPr="00C707EB" w14:paraId="1C54F01C" w14:textId="77777777" w:rsidTr="00D80260">
        <w:tc>
          <w:tcPr>
            <w:tcW w:w="2520" w:type="dxa"/>
          </w:tcPr>
          <w:p w14:paraId="476F280C" w14:textId="77777777" w:rsidR="00D80260" w:rsidRPr="00024912" w:rsidRDefault="00D80260" w:rsidP="00731119">
            <w:pPr>
              <w:pStyle w:val="EndNoteBibliography"/>
              <w:rPr>
                <w:b/>
                <w:bCs/>
                <w:lang w:val="en-US"/>
              </w:rPr>
            </w:pPr>
            <w:r w:rsidRPr="00024912">
              <w:rPr>
                <w:b/>
                <w:bCs/>
              </w:rPr>
              <w:t>Inclusion of consecutive patients</w:t>
            </w:r>
          </w:p>
        </w:tc>
        <w:tc>
          <w:tcPr>
            <w:tcW w:w="3120" w:type="dxa"/>
          </w:tcPr>
          <w:p w14:paraId="0E603C10" w14:textId="77777777" w:rsidR="00D80260" w:rsidRDefault="00D80260" w:rsidP="00731119">
            <w:pPr>
              <w:pStyle w:val="EndNoteBibliography"/>
              <w:rPr>
                <w:lang w:val="en-US"/>
              </w:rPr>
            </w:pPr>
            <w:r>
              <w:rPr>
                <w:lang w:val="en-US"/>
              </w:rPr>
              <w:t>Explicit in- and exclusion criteria and a study period were reported in the methods section.</w:t>
            </w:r>
          </w:p>
        </w:tc>
        <w:tc>
          <w:tcPr>
            <w:tcW w:w="3120" w:type="dxa"/>
          </w:tcPr>
          <w:p w14:paraId="1CECF447" w14:textId="77777777" w:rsidR="00D80260" w:rsidRDefault="00D80260" w:rsidP="00731119">
            <w:pPr>
              <w:pStyle w:val="EndNoteBibliography"/>
              <w:rPr>
                <w:lang w:val="en-US"/>
              </w:rPr>
            </w:pPr>
            <w:r w:rsidRPr="00F9119A">
              <w:rPr>
                <w:lang w:val="en-US"/>
              </w:rPr>
              <w:t xml:space="preserve">Either the study period or in- and exclusion criteria were </w:t>
            </w:r>
            <w:r>
              <w:rPr>
                <w:lang w:val="en-US"/>
              </w:rPr>
              <w:t>not reported in the methods section.</w:t>
            </w:r>
          </w:p>
        </w:tc>
        <w:tc>
          <w:tcPr>
            <w:tcW w:w="3120" w:type="dxa"/>
          </w:tcPr>
          <w:p w14:paraId="4963FFB0" w14:textId="77777777" w:rsidR="00D80260" w:rsidRDefault="00D80260" w:rsidP="00731119">
            <w:pPr>
              <w:pStyle w:val="EndNoteBibliography"/>
              <w:rPr>
                <w:lang w:val="en-US"/>
              </w:rPr>
            </w:pPr>
            <w:r>
              <w:rPr>
                <w:lang w:val="en-US"/>
              </w:rPr>
              <w:t>No reported in- and exclusion criteria and reported study period in the methods section.</w:t>
            </w:r>
          </w:p>
        </w:tc>
      </w:tr>
      <w:tr w:rsidR="00D80260" w:rsidRPr="00C707EB" w14:paraId="791A972D" w14:textId="77777777" w:rsidTr="00D80260">
        <w:tc>
          <w:tcPr>
            <w:tcW w:w="2520" w:type="dxa"/>
          </w:tcPr>
          <w:p w14:paraId="018C2E9A" w14:textId="77777777" w:rsidR="00D80260" w:rsidRPr="00024912" w:rsidRDefault="00D80260" w:rsidP="00731119">
            <w:pPr>
              <w:pStyle w:val="EndNoteBibliography"/>
              <w:rPr>
                <w:b/>
                <w:bCs/>
                <w:lang w:val="en-US"/>
              </w:rPr>
            </w:pPr>
            <w:r w:rsidRPr="00024912">
              <w:rPr>
                <w:b/>
                <w:bCs/>
              </w:rPr>
              <w:t>Prospective collection of data</w:t>
            </w:r>
          </w:p>
        </w:tc>
        <w:tc>
          <w:tcPr>
            <w:tcW w:w="3120" w:type="dxa"/>
          </w:tcPr>
          <w:p w14:paraId="79E487E8" w14:textId="77777777" w:rsidR="00D80260" w:rsidRDefault="00D80260" w:rsidP="00731119">
            <w:pPr>
              <w:pStyle w:val="EndNoteBibliography"/>
              <w:rPr>
                <w:lang w:val="en-US"/>
              </w:rPr>
            </w:pPr>
            <w:r w:rsidRPr="00DF1091">
              <w:rPr>
                <w:lang w:val="en-US"/>
              </w:rPr>
              <w:t>Prospective study</w:t>
            </w:r>
            <w:r>
              <w:rPr>
                <w:lang w:val="en-US"/>
              </w:rPr>
              <w:t xml:space="preserve"> (i.e., the data was primarily collected for the stated research question/aim)</w:t>
            </w:r>
            <w:r w:rsidRPr="00DF1091">
              <w:rPr>
                <w:lang w:val="en-US"/>
              </w:rPr>
              <w:t>; reported or directly deductible from methods or rationale.</w:t>
            </w:r>
          </w:p>
        </w:tc>
        <w:tc>
          <w:tcPr>
            <w:tcW w:w="3120" w:type="dxa"/>
          </w:tcPr>
          <w:p w14:paraId="4F3ED7CD" w14:textId="77777777" w:rsidR="00D80260" w:rsidRDefault="00D80260" w:rsidP="00731119">
            <w:pPr>
              <w:pStyle w:val="EndNoteBibliography"/>
              <w:rPr>
                <w:lang w:val="en-US"/>
              </w:rPr>
            </w:pPr>
            <w:r w:rsidRPr="00DF1091">
              <w:rPr>
                <w:lang w:val="en-US"/>
              </w:rPr>
              <w:t>Retrospective; reported or directly deductible from methods or rationale.</w:t>
            </w:r>
          </w:p>
        </w:tc>
        <w:tc>
          <w:tcPr>
            <w:tcW w:w="3120" w:type="dxa"/>
          </w:tcPr>
          <w:p w14:paraId="38E9B6E7" w14:textId="77777777" w:rsidR="00D80260" w:rsidRDefault="00D80260" w:rsidP="00731119">
            <w:pPr>
              <w:pStyle w:val="EndNoteBibliography"/>
              <w:rPr>
                <w:lang w:val="en-US"/>
              </w:rPr>
            </w:pPr>
            <w:r w:rsidRPr="00DF1091">
              <w:rPr>
                <w:lang w:val="en-US"/>
              </w:rPr>
              <w:t>Not reported or not deductible from methods or rationale.</w:t>
            </w:r>
          </w:p>
        </w:tc>
      </w:tr>
      <w:tr w:rsidR="00D80260" w14:paraId="280E627F" w14:textId="77777777" w:rsidTr="00D80260">
        <w:tc>
          <w:tcPr>
            <w:tcW w:w="2520" w:type="dxa"/>
          </w:tcPr>
          <w:p w14:paraId="0C26A2B2" w14:textId="77777777" w:rsidR="00D80260" w:rsidRPr="00024912" w:rsidRDefault="00D80260" w:rsidP="00731119">
            <w:pPr>
              <w:pStyle w:val="EndNoteBibliography"/>
              <w:rPr>
                <w:b/>
                <w:bCs/>
                <w:lang w:val="en-US"/>
              </w:rPr>
            </w:pPr>
            <w:r w:rsidRPr="00024912">
              <w:rPr>
                <w:b/>
                <w:bCs/>
                <w:lang w:val="en-US"/>
              </w:rPr>
              <w:t>Endpoints appropriate to the aim of the study</w:t>
            </w:r>
          </w:p>
        </w:tc>
        <w:tc>
          <w:tcPr>
            <w:tcW w:w="3120" w:type="dxa"/>
          </w:tcPr>
          <w:p w14:paraId="413C3831" w14:textId="77777777" w:rsidR="00D80260" w:rsidRDefault="00D80260" w:rsidP="00731119">
            <w:pPr>
              <w:pStyle w:val="EndNoteBibliography"/>
              <w:rPr>
                <w:lang w:val="en-US"/>
              </w:rPr>
            </w:pPr>
            <w:r>
              <w:rPr>
                <w:lang w:val="en-US"/>
              </w:rPr>
              <w:t>Outcomes are appropriate to the aim of the study and stated in the methods section.</w:t>
            </w:r>
          </w:p>
        </w:tc>
        <w:tc>
          <w:tcPr>
            <w:tcW w:w="3120" w:type="dxa"/>
          </w:tcPr>
          <w:p w14:paraId="3E448C1D" w14:textId="77777777" w:rsidR="00D80260" w:rsidRDefault="00D80260" w:rsidP="00731119">
            <w:pPr>
              <w:pStyle w:val="EndNoteBibliography"/>
              <w:numPr>
                <w:ilvl w:val="0"/>
                <w:numId w:val="19"/>
              </w:numPr>
              <w:rPr>
                <w:lang w:val="en-US"/>
              </w:rPr>
            </w:pPr>
            <w:r>
              <w:rPr>
                <w:lang w:val="en-US"/>
              </w:rPr>
              <w:t>Outcomes are not appropriate to the aim of the study.</w:t>
            </w:r>
          </w:p>
          <w:p w14:paraId="66C005FB" w14:textId="77777777" w:rsidR="00D80260" w:rsidRPr="00842FE3" w:rsidRDefault="00D80260" w:rsidP="00731119">
            <w:pPr>
              <w:pStyle w:val="EndNoteBibliography"/>
              <w:numPr>
                <w:ilvl w:val="0"/>
                <w:numId w:val="19"/>
              </w:numPr>
              <w:rPr>
                <w:lang w:val="en-US"/>
              </w:rPr>
            </w:pPr>
            <w:r>
              <w:rPr>
                <w:lang w:val="en-US"/>
              </w:rPr>
              <w:t>Outcomes are appropriate to the aim of the study but not specifically stated in the methods section but deductible from the other sections.</w:t>
            </w:r>
          </w:p>
        </w:tc>
        <w:tc>
          <w:tcPr>
            <w:tcW w:w="3120" w:type="dxa"/>
          </w:tcPr>
          <w:p w14:paraId="6FB25907" w14:textId="77777777" w:rsidR="00D80260" w:rsidRDefault="00D80260" w:rsidP="00731119">
            <w:pPr>
              <w:pStyle w:val="EndNoteBibliography"/>
              <w:rPr>
                <w:lang w:val="en-US"/>
              </w:rPr>
            </w:pPr>
            <w:r>
              <w:rPr>
                <w:lang w:val="en-US"/>
              </w:rPr>
              <w:t>Not reported.</w:t>
            </w:r>
          </w:p>
        </w:tc>
      </w:tr>
      <w:tr w:rsidR="00D80260" w14:paraId="4BE62B69" w14:textId="77777777" w:rsidTr="00D80260">
        <w:trPr>
          <w:trHeight w:val="648"/>
        </w:trPr>
        <w:tc>
          <w:tcPr>
            <w:tcW w:w="2520" w:type="dxa"/>
          </w:tcPr>
          <w:p w14:paraId="4AE56CD7" w14:textId="77777777" w:rsidR="00D80260" w:rsidRPr="00024912" w:rsidRDefault="00D80260" w:rsidP="00731119">
            <w:pPr>
              <w:pStyle w:val="EndNoteBibliography"/>
              <w:rPr>
                <w:b/>
                <w:bCs/>
                <w:lang w:val="en-US"/>
              </w:rPr>
            </w:pPr>
            <w:r w:rsidRPr="00024912">
              <w:rPr>
                <w:b/>
                <w:bCs/>
                <w:lang w:val="en-US"/>
              </w:rPr>
              <w:t>Unbiased assessment of the study endpoint</w:t>
            </w:r>
          </w:p>
        </w:tc>
        <w:tc>
          <w:tcPr>
            <w:tcW w:w="3120" w:type="dxa"/>
          </w:tcPr>
          <w:p w14:paraId="5E8D519D" w14:textId="77777777" w:rsidR="00D80260" w:rsidRDefault="00D80260" w:rsidP="00731119">
            <w:pPr>
              <w:pStyle w:val="EndNoteBibliography"/>
              <w:rPr>
                <w:lang w:val="en-US"/>
              </w:rPr>
            </w:pPr>
            <w:r>
              <w:rPr>
                <w:lang w:val="en-US"/>
              </w:rPr>
              <w:t>Blind evaluation of outcomes.</w:t>
            </w:r>
          </w:p>
        </w:tc>
        <w:tc>
          <w:tcPr>
            <w:tcW w:w="3120" w:type="dxa"/>
          </w:tcPr>
          <w:p w14:paraId="6E80E83F" w14:textId="77777777" w:rsidR="00D80260" w:rsidRDefault="00D80260" w:rsidP="00731119">
            <w:pPr>
              <w:pStyle w:val="EndNoteBibliography"/>
              <w:rPr>
                <w:lang w:val="en-US"/>
              </w:rPr>
            </w:pPr>
            <w:r>
              <w:rPr>
                <w:lang w:val="en-US"/>
              </w:rPr>
              <w:t>Blinding was reported but not performed.</w:t>
            </w:r>
          </w:p>
        </w:tc>
        <w:tc>
          <w:tcPr>
            <w:tcW w:w="3120" w:type="dxa"/>
          </w:tcPr>
          <w:p w14:paraId="625AAE86" w14:textId="77777777" w:rsidR="00D80260" w:rsidRDefault="00D80260" w:rsidP="00731119">
            <w:pPr>
              <w:pStyle w:val="EndNoteBibliography"/>
              <w:rPr>
                <w:lang w:val="en-US"/>
              </w:rPr>
            </w:pPr>
            <w:r>
              <w:rPr>
                <w:lang w:val="en-US"/>
              </w:rPr>
              <w:t>Not reported.</w:t>
            </w:r>
          </w:p>
        </w:tc>
      </w:tr>
      <w:tr w:rsidR="00D80260" w:rsidRPr="00F9119A" w14:paraId="22385C3E" w14:textId="77777777" w:rsidTr="00D80260">
        <w:trPr>
          <w:trHeight w:val="620"/>
        </w:trPr>
        <w:tc>
          <w:tcPr>
            <w:tcW w:w="2520" w:type="dxa"/>
          </w:tcPr>
          <w:p w14:paraId="581C4817" w14:textId="77777777" w:rsidR="00D80260" w:rsidRPr="00024912" w:rsidRDefault="00D80260" w:rsidP="00731119">
            <w:pPr>
              <w:pStyle w:val="EndNoteBibliography"/>
              <w:rPr>
                <w:b/>
                <w:bCs/>
                <w:lang w:val="en-US"/>
              </w:rPr>
            </w:pPr>
            <w:r w:rsidRPr="00024912">
              <w:rPr>
                <w:b/>
                <w:bCs/>
                <w:lang w:val="en-US"/>
              </w:rPr>
              <w:t>Follow-up period appropriate to the aim of the study</w:t>
            </w:r>
          </w:p>
        </w:tc>
        <w:tc>
          <w:tcPr>
            <w:tcW w:w="3120" w:type="dxa"/>
          </w:tcPr>
          <w:p w14:paraId="5006783D" w14:textId="77777777" w:rsidR="00D80260" w:rsidRDefault="00D80260" w:rsidP="00731119">
            <w:pPr>
              <w:pStyle w:val="EndNoteBibliography"/>
              <w:rPr>
                <w:lang w:val="en-US"/>
              </w:rPr>
            </w:pPr>
            <w:r>
              <w:rPr>
                <w:lang w:val="en-US"/>
              </w:rPr>
              <w:t>Appropriate follow-up period that is clearly reported in the methods section.</w:t>
            </w:r>
          </w:p>
        </w:tc>
        <w:tc>
          <w:tcPr>
            <w:tcW w:w="3120" w:type="dxa"/>
          </w:tcPr>
          <w:p w14:paraId="233FACDB" w14:textId="77777777" w:rsidR="00D80260" w:rsidRDefault="00D80260" w:rsidP="00731119">
            <w:pPr>
              <w:pStyle w:val="EndNoteBibliography"/>
              <w:numPr>
                <w:ilvl w:val="0"/>
                <w:numId w:val="19"/>
              </w:numPr>
              <w:rPr>
                <w:lang w:val="en-US"/>
              </w:rPr>
            </w:pPr>
            <w:r>
              <w:rPr>
                <w:lang w:val="en-US"/>
              </w:rPr>
              <w:t>Inappropratie follow-up period that is clearly reported in the methods section.</w:t>
            </w:r>
          </w:p>
          <w:p w14:paraId="5CD7083A" w14:textId="77777777" w:rsidR="00D80260" w:rsidRPr="00F81E16" w:rsidRDefault="00D80260" w:rsidP="00731119">
            <w:pPr>
              <w:pStyle w:val="EndNoteBibliography"/>
              <w:numPr>
                <w:ilvl w:val="0"/>
                <w:numId w:val="19"/>
              </w:numPr>
              <w:rPr>
                <w:lang w:val="en-US"/>
              </w:rPr>
            </w:pPr>
            <w:r>
              <w:rPr>
                <w:lang w:val="en-US"/>
              </w:rPr>
              <w:t>Appropriate follow-up period that is not clearly reported (e.g., deductable from methods or results sections).</w:t>
            </w:r>
          </w:p>
        </w:tc>
        <w:tc>
          <w:tcPr>
            <w:tcW w:w="3120" w:type="dxa"/>
          </w:tcPr>
          <w:p w14:paraId="40637B87" w14:textId="77777777" w:rsidR="00D80260" w:rsidRDefault="00D80260" w:rsidP="00731119">
            <w:pPr>
              <w:pStyle w:val="EndNoteBibliography"/>
              <w:numPr>
                <w:ilvl w:val="0"/>
                <w:numId w:val="19"/>
              </w:numPr>
              <w:rPr>
                <w:lang w:val="en-US"/>
              </w:rPr>
            </w:pPr>
            <w:r>
              <w:rPr>
                <w:lang w:val="en-US"/>
              </w:rPr>
              <w:t>Inappropriate and not clearly reported follow-up period.</w:t>
            </w:r>
          </w:p>
          <w:p w14:paraId="4386B772" w14:textId="77777777" w:rsidR="00D80260" w:rsidRDefault="00D80260" w:rsidP="00731119">
            <w:pPr>
              <w:pStyle w:val="EndNoteBibliography"/>
              <w:numPr>
                <w:ilvl w:val="0"/>
                <w:numId w:val="19"/>
              </w:numPr>
              <w:rPr>
                <w:lang w:val="en-US"/>
              </w:rPr>
            </w:pPr>
            <w:r>
              <w:rPr>
                <w:lang w:val="en-US"/>
              </w:rPr>
              <w:t>Not reported.</w:t>
            </w:r>
          </w:p>
        </w:tc>
      </w:tr>
      <w:tr w:rsidR="00D80260" w:rsidRPr="00C707EB" w14:paraId="5B3E6E8B" w14:textId="77777777" w:rsidTr="00D80260">
        <w:trPr>
          <w:trHeight w:val="2592"/>
        </w:trPr>
        <w:tc>
          <w:tcPr>
            <w:tcW w:w="2520" w:type="dxa"/>
          </w:tcPr>
          <w:p w14:paraId="67378978" w14:textId="77777777" w:rsidR="00D80260" w:rsidRPr="00024912" w:rsidRDefault="00D80260" w:rsidP="00731119">
            <w:pPr>
              <w:pStyle w:val="EndNoteBibliography"/>
              <w:rPr>
                <w:b/>
                <w:bCs/>
                <w:lang w:val="en-US"/>
              </w:rPr>
            </w:pPr>
            <w:r w:rsidRPr="00024912">
              <w:rPr>
                <w:b/>
                <w:bCs/>
                <w:lang w:val="en-US"/>
              </w:rPr>
              <w:t>Loss to follow up less than 5%</w:t>
            </w:r>
          </w:p>
        </w:tc>
        <w:tc>
          <w:tcPr>
            <w:tcW w:w="3120" w:type="dxa"/>
          </w:tcPr>
          <w:p w14:paraId="58A19D5B" w14:textId="77777777" w:rsidR="00D80260" w:rsidRDefault="00D80260" w:rsidP="00731119">
            <w:pPr>
              <w:pStyle w:val="EndNoteBibliography"/>
              <w:numPr>
                <w:ilvl w:val="0"/>
                <w:numId w:val="18"/>
              </w:numPr>
              <w:rPr>
                <w:lang w:val="en-US"/>
              </w:rPr>
            </w:pPr>
            <w:r>
              <w:rPr>
                <w:lang w:val="en-US"/>
              </w:rPr>
              <w:t>≤5% loss to follow-up.</w:t>
            </w:r>
          </w:p>
          <w:p w14:paraId="4B1E80F4" w14:textId="77777777" w:rsidR="00D80260" w:rsidRDefault="00D80260" w:rsidP="00731119">
            <w:pPr>
              <w:pStyle w:val="EndNoteBibliography"/>
              <w:numPr>
                <w:ilvl w:val="0"/>
                <w:numId w:val="18"/>
              </w:numPr>
              <w:rPr>
                <w:lang w:val="en-US"/>
              </w:rPr>
            </w:pPr>
            <w:r>
              <w:rPr>
                <w:lang w:val="en-US"/>
              </w:rPr>
              <w:t>≤5% missing data.</w:t>
            </w:r>
          </w:p>
        </w:tc>
        <w:tc>
          <w:tcPr>
            <w:tcW w:w="3120" w:type="dxa"/>
          </w:tcPr>
          <w:p w14:paraId="6C45E2C2" w14:textId="77777777" w:rsidR="00D80260" w:rsidRDefault="00D80260" w:rsidP="00731119">
            <w:pPr>
              <w:pStyle w:val="EndNoteBibliography"/>
              <w:numPr>
                <w:ilvl w:val="0"/>
                <w:numId w:val="18"/>
              </w:numPr>
              <w:rPr>
                <w:lang w:val="en-US"/>
              </w:rPr>
            </w:pPr>
            <w:r>
              <w:rPr>
                <w:lang w:val="en-US"/>
              </w:rPr>
              <w:t>&gt;5% and ≤20% loss to follow-up.</w:t>
            </w:r>
          </w:p>
          <w:p w14:paraId="50192FAD" w14:textId="77777777" w:rsidR="00D80260" w:rsidRDefault="00D80260" w:rsidP="00731119">
            <w:pPr>
              <w:pStyle w:val="EndNoteBibliography"/>
              <w:numPr>
                <w:ilvl w:val="0"/>
                <w:numId w:val="18"/>
              </w:numPr>
              <w:rPr>
                <w:lang w:val="en-US"/>
              </w:rPr>
            </w:pPr>
            <w:r>
              <w:rPr>
                <w:lang w:val="en-US"/>
              </w:rPr>
              <w:t>&gt;5% and ≤20% missing data with proper imputation technique.</w:t>
            </w:r>
          </w:p>
          <w:p w14:paraId="7146DBC8" w14:textId="77777777" w:rsidR="00D80260" w:rsidRDefault="00D80260" w:rsidP="00731119">
            <w:pPr>
              <w:pStyle w:val="EndNoteBibliography"/>
              <w:numPr>
                <w:ilvl w:val="0"/>
                <w:numId w:val="18"/>
              </w:numPr>
              <w:rPr>
                <w:lang w:val="en-US"/>
              </w:rPr>
            </w:pPr>
            <w:r>
              <w:rPr>
                <w:lang w:val="en-US"/>
              </w:rPr>
              <w:t>≤5% missing data without proper imputation technique.</w:t>
            </w:r>
          </w:p>
        </w:tc>
        <w:tc>
          <w:tcPr>
            <w:tcW w:w="3120" w:type="dxa"/>
          </w:tcPr>
          <w:p w14:paraId="466A82FD" w14:textId="77777777" w:rsidR="00D80260" w:rsidRDefault="00D80260" w:rsidP="00731119">
            <w:pPr>
              <w:pStyle w:val="EndNoteBibliography"/>
              <w:numPr>
                <w:ilvl w:val="0"/>
                <w:numId w:val="18"/>
              </w:numPr>
              <w:rPr>
                <w:lang w:val="en-US"/>
              </w:rPr>
            </w:pPr>
            <w:r>
              <w:rPr>
                <w:lang w:val="en-US"/>
              </w:rPr>
              <w:t>Loss to follow-up and/or missing data not reported.</w:t>
            </w:r>
          </w:p>
          <w:p w14:paraId="7F2FFD25" w14:textId="77777777" w:rsidR="00D80260" w:rsidRDefault="00D80260" w:rsidP="00731119">
            <w:pPr>
              <w:pStyle w:val="EndNoteBibliography"/>
              <w:numPr>
                <w:ilvl w:val="0"/>
                <w:numId w:val="18"/>
              </w:numPr>
              <w:rPr>
                <w:lang w:val="en-US"/>
              </w:rPr>
            </w:pPr>
            <w:r>
              <w:rPr>
                <w:lang w:val="en-US"/>
              </w:rPr>
              <w:t>More than 20% loss to follow-up.</w:t>
            </w:r>
          </w:p>
          <w:p w14:paraId="6F0F8174" w14:textId="77777777" w:rsidR="00D80260" w:rsidRDefault="00D80260" w:rsidP="00731119">
            <w:pPr>
              <w:pStyle w:val="EndNoteBibliography"/>
              <w:numPr>
                <w:ilvl w:val="0"/>
                <w:numId w:val="18"/>
              </w:numPr>
              <w:rPr>
                <w:lang w:val="en-US"/>
              </w:rPr>
            </w:pPr>
            <w:r>
              <w:rPr>
                <w:lang w:val="en-US"/>
              </w:rPr>
              <w:t>More than 20% missing data.</w:t>
            </w:r>
          </w:p>
          <w:p w14:paraId="40E639A6" w14:textId="77777777" w:rsidR="00D80260" w:rsidRDefault="00D80260" w:rsidP="00731119">
            <w:pPr>
              <w:pStyle w:val="EndNoteBibliography"/>
              <w:numPr>
                <w:ilvl w:val="0"/>
                <w:numId w:val="18"/>
              </w:numPr>
              <w:rPr>
                <w:lang w:val="en-US"/>
              </w:rPr>
            </w:pPr>
            <w:r>
              <w:rPr>
                <w:lang w:val="en-US"/>
              </w:rPr>
              <w:t>&gt;5% and ≤20% missing data without proper imputation technique.</w:t>
            </w:r>
          </w:p>
        </w:tc>
      </w:tr>
      <w:tr w:rsidR="00D80260" w:rsidRPr="00C707EB" w14:paraId="30CCF1C6" w14:textId="77777777" w:rsidTr="00D80260">
        <w:trPr>
          <w:trHeight w:val="1728"/>
        </w:trPr>
        <w:tc>
          <w:tcPr>
            <w:tcW w:w="2520" w:type="dxa"/>
          </w:tcPr>
          <w:p w14:paraId="0523B127" w14:textId="77777777" w:rsidR="00D80260" w:rsidRPr="00024912" w:rsidRDefault="00D80260" w:rsidP="00731119">
            <w:pPr>
              <w:pStyle w:val="EndNoteBibliography"/>
              <w:rPr>
                <w:b/>
                <w:bCs/>
                <w:lang w:val="en-US"/>
              </w:rPr>
            </w:pPr>
            <w:r w:rsidRPr="00024912">
              <w:rPr>
                <w:b/>
                <w:bCs/>
                <w:lang w:val="en-US"/>
              </w:rPr>
              <w:lastRenderedPageBreak/>
              <w:t>Prospective calculation of the study size</w:t>
            </w:r>
          </w:p>
        </w:tc>
        <w:tc>
          <w:tcPr>
            <w:tcW w:w="3120" w:type="dxa"/>
          </w:tcPr>
          <w:p w14:paraId="454FD2CD" w14:textId="77777777" w:rsidR="00D80260" w:rsidRDefault="00D80260" w:rsidP="00731119">
            <w:pPr>
              <w:pStyle w:val="EndNoteBibliography"/>
              <w:rPr>
                <w:lang w:val="en-US"/>
              </w:rPr>
            </w:pPr>
            <w:r>
              <w:rPr>
                <w:lang w:val="en-US"/>
              </w:rPr>
              <w:t>A sample size calculation or a priori power analysis has been performed and properly reported (i.e., including effect size, significance, and power/sample size).</w:t>
            </w:r>
          </w:p>
        </w:tc>
        <w:tc>
          <w:tcPr>
            <w:tcW w:w="3120" w:type="dxa"/>
          </w:tcPr>
          <w:p w14:paraId="2256CDB4" w14:textId="77777777" w:rsidR="00D80260" w:rsidRDefault="00D80260" w:rsidP="00731119">
            <w:pPr>
              <w:pStyle w:val="EndNoteBibliography"/>
              <w:rPr>
                <w:lang w:val="en-US"/>
              </w:rPr>
            </w:pPr>
            <w:r>
              <w:rPr>
                <w:lang w:val="en-US"/>
              </w:rPr>
              <w:t>A sample size calculation has been reported but not properly reported.</w:t>
            </w:r>
          </w:p>
        </w:tc>
        <w:tc>
          <w:tcPr>
            <w:tcW w:w="3120" w:type="dxa"/>
          </w:tcPr>
          <w:p w14:paraId="771E33F3" w14:textId="77777777" w:rsidR="00D80260" w:rsidRDefault="00D80260" w:rsidP="00731119">
            <w:pPr>
              <w:pStyle w:val="EndNoteBibliography"/>
              <w:numPr>
                <w:ilvl w:val="0"/>
                <w:numId w:val="18"/>
              </w:numPr>
              <w:rPr>
                <w:lang w:val="en-US"/>
              </w:rPr>
            </w:pPr>
            <w:r>
              <w:rPr>
                <w:lang w:val="en-US"/>
              </w:rPr>
              <w:t>No sample size reported.</w:t>
            </w:r>
          </w:p>
          <w:p w14:paraId="5CBBEF01" w14:textId="77777777" w:rsidR="00D80260" w:rsidRDefault="00D80260" w:rsidP="00731119">
            <w:pPr>
              <w:pStyle w:val="EndNoteBibliography"/>
              <w:rPr>
                <w:lang w:val="en-US"/>
              </w:rPr>
            </w:pPr>
            <w:r>
              <w:rPr>
                <w:lang w:val="en-US"/>
              </w:rPr>
              <w:t>A post hoc power analysis was performed.</w:t>
            </w:r>
          </w:p>
        </w:tc>
      </w:tr>
      <w:tr w:rsidR="00D80260" w14:paraId="2E842758" w14:textId="77777777" w:rsidTr="00D80260">
        <w:trPr>
          <w:trHeight w:val="907"/>
        </w:trPr>
        <w:tc>
          <w:tcPr>
            <w:tcW w:w="2520" w:type="dxa"/>
          </w:tcPr>
          <w:p w14:paraId="41640ECC" w14:textId="77777777" w:rsidR="00D80260" w:rsidRPr="00024912" w:rsidRDefault="00D80260" w:rsidP="00731119">
            <w:pPr>
              <w:pStyle w:val="EndNoteBibliography"/>
              <w:rPr>
                <w:b/>
                <w:bCs/>
                <w:lang w:val="en-US"/>
              </w:rPr>
            </w:pPr>
            <w:r w:rsidRPr="00024912">
              <w:rPr>
                <w:b/>
                <w:bCs/>
              </w:rPr>
              <w:t>An adequate control group</w:t>
            </w:r>
          </w:p>
        </w:tc>
        <w:tc>
          <w:tcPr>
            <w:tcW w:w="3120" w:type="dxa"/>
          </w:tcPr>
          <w:p w14:paraId="36988818" w14:textId="77777777" w:rsidR="00D80260" w:rsidRDefault="00D80260" w:rsidP="00731119">
            <w:pPr>
              <w:pStyle w:val="EndNoteBibliography"/>
              <w:rPr>
                <w:lang w:val="en-US"/>
              </w:rPr>
            </w:pPr>
            <w:r>
              <w:rPr>
                <w:lang w:val="en-US"/>
              </w:rPr>
              <w:t>Reported and adequate.</w:t>
            </w:r>
          </w:p>
        </w:tc>
        <w:tc>
          <w:tcPr>
            <w:tcW w:w="3120" w:type="dxa"/>
          </w:tcPr>
          <w:p w14:paraId="14A9CE59" w14:textId="77777777" w:rsidR="00D80260" w:rsidRDefault="00D80260" w:rsidP="00731119">
            <w:pPr>
              <w:pStyle w:val="EndNoteBibliography"/>
              <w:numPr>
                <w:ilvl w:val="0"/>
                <w:numId w:val="18"/>
              </w:numPr>
              <w:rPr>
                <w:lang w:val="en-US"/>
              </w:rPr>
            </w:pPr>
            <w:r>
              <w:rPr>
                <w:lang w:val="en-US"/>
              </w:rPr>
              <w:t>Reported but inadequate control group.</w:t>
            </w:r>
          </w:p>
          <w:p w14:paraId="515DE6B3" w14:textId="77777777" w:rsidR="00D80260" w:rsidRDefault="00D80260" w:rsidP="00731119">
            <w:pPr>
              <w:pStyle w:val="EndNoteBibliography"/>
              <w:numPr>
                <w:ilvl w:val="0"/>
                <w:numId w:val="18"/>
              </w:numPr>
              <w:rPr>
                <w:lang w:val="en-US"/>
              </w:rPr>
            </w:pPr>
            <w:r>
              <w:rPr>
                <w:lang w:val="en-US"/>
              </w:rPr>
              <w:t>Not applicable.</w:t>
            </w:r>
          </w:p>
        </w:tc>
        <w:tc>
          <w:tcPr>
            <w:tcW w:w="3120" w:type="dxa"/>
          </w:tcPr>
          <w:p w14:paraId="1A684DFA" w14:textId="77777777" w:rsidR="00D80260" w:rsidRDefault="00D80260" w:rsidP="00731119">
            <w:pPr>
              <w:pStyle w:val="EndNoteBibliography"/>
              <w:rPr>
                <w:lang w:val="en-US"/>
              </w:rPr>
            </w:pPr>
            <w:r>
              <w:rPr>
                <w:lang w:val="en-US"/>
              </w:rPr>
              <w:t>Not reported.</w:t>
            </w:r>
          </w:p>
        </w:tc>
      </w:tr>
      <w:tr w:rsidR="00D80260" w14:paraId="06DC4F0F" w14:textId="77777777" w:rsidTr="00D80260">
        <w:trPr>
          <w:trHeight w:val="1152"/>
        </w:trPr>
        <w:tc>
          <w:tcPr>
            <w:tcW w:w="2520" w:type="dxa"/>
          </w:tcPr>
          <w:p w14:paraId="1EE6254D" w14:textId="77777777" w:rsidR="00D80260" w:rsidRPr="00024912" w:rsidRDefault="00D80260" w:rsidP="00731119">
            <w:pPr>
              <w:pStyle w:val="EndNoteBibliography"/>
              <w:rPr>
                <w:b/>
                <w:bCs/>
                <w:lang w:val="en-US"/>
              </w:rPr>
            </w:pPr>
            <w:r w:rsidRPr="00024912">
              <w:rPr>
                <w:b/>
                <w:bCs/>
              </w:rPr>
              <w:t>Contemporary groups</w:t>
            </w:r>
          </w:p>
        </w:tc>
        <w:tc>
          <w:tcPr>
            <w:tcW w:w="3120" w:type="dxa"/>
          </w:tcPr>
          <w:p w14:paraId="7E31B5A3" w14:textId="77777777" w:rsidR="00D80260" w:rsidRDefault="00D80260" w:rsidP="00731119">
            <w:pPr>
              <w:pStyle w:val="EndNoteBibliography"/>
              <w:rPr>
                <w:lang w:val="en-US"/>
              </w:rPr>
            </w:pPr>
            <w:r>
              <w:rPr>
                <w:lang w:val="en-US"/>
              </w:rPr>
              <w:t>Study and control groups have been managed and/or included during the same period of time.</w:t>
            </w:r>
          </w:p>
        </w:tc>
        <w:tc>
          <w:tcPr>
            <w:tcW w:w="3120" w:type="dxa"/>
          </w:tcPr>
          <w:p w14:paraId="54123708" w14:textId="77777777" w:rsidR="00D80260" w:rsidRDefault="00D80260" w:rsidP="00731119">
            <w:pPr>
              <w:pStyle w:val="EndNoteBibliography"/>
              <w:rPr>
                <w:lang w:val="en-US"/>
              </w:rPr>
            </w:pPr>
            <w:r>
              <w:rPr>
                <w:lang w:val="en-US"/>
              </w:rPr>
              <w:t>Study and control groups have not been managed and/or included during the same period of time.</w:t>
            </w:r>
          </w:p>
        </w:tc>
        <w:tc>
          <w:tcPr>
            <w:tcW w:w="3120" w:type="dxa"/>
          </w:tcPr>
          <w:p w14:paraId="59D621D2" w14:textId="77777777" w:rsidR="00D80260" w:rsidRDefault="00D80260" w:rsidP="00731119">
            <w:pPr>
              <w:pStyle w:val="EndNoteBibliography"/>
              <w:rPr>
                <w:lang w:val="en-US"/>
              </w:rPr>
            </w:pPr>
            <w:r>
              <w:rPr>
                <w:lang w:val="en-US"/>
              </w:rPr>
              <w:t>Not reported.</w:t>
            </w:r>
          </w:p>
        </w:tc>
      </w:tr>
      <w:tr w:rsidR="00D80260" w:rsidRPr="00C707EB" w14:paraId="74DE2D30" w14:textId="77777777" w:rsidTr="00D80260">
        <w:tc>
          <w:tcPr>
            <w:tcW w:w="2520" w:type="dxa"/>
          </w:tcPr>
          <w:p w14:paraId="4CD196CA" w14:textId="77777777" w:rsidR="00D80260" w:rsidRPr="00024912" w:rsidRDefault="00D80260" w:rsidP="00731119">
            <w:pPr>
              <w:pStyle w:val="EndNoteBibliography"/>
              <w:rPr>
                <w:b/>
                <w:bCs/>
                <w:lang w:val="en-US"/>
              </w:rPr>
            </w:pPr>
            <w:r w:rsidRPr="00024912">
              <w:rPr>
                <w:b/>
                <w:bCs/>
              </w:rPr>
              <w:t>Baseline equivalence of groups</w:t>
            </w:r>
          </w:p>
        </w:tc>
        <w:tc>
          <w:tcPr>
            <w:tcW w:w="3120" w:type="dxa"/>
          </w:tcPr>
          <w:p w14:paraId="1F92A0E5" w14:textId="77777777" w:rsidR="00D80260" w:rsidRDefault="00D80260" w:rsidP="00731119">
            <w:pPr>
              <w:pStyle w:val="EndNoteBibliography"/>
              <w:rPr>
                <w:lang w:val="en-US"/>
              </w:rPr>
            </w:pPr>
            <w:r>
              <w:rPr>
                <w:lang w:val="en-US"/>
              </w:rPr>
              <w:t>Baseline characteristics of groups have been described clearly and are comparable.</w:t>
            </w:r>
          </w:p>
        </w:tc>
        <w:tc>
          <w:tcPr>
            <w:tcW w:w="3120" w:type="dxa"/>
          </w:tcPr>
          <w:p w14:paraId="57333F0A" w14:textId="77777777" w:rsidR="00D80260" w:rsidRDefault="00D80260" w:rsidP="00731119">
            <w:pPr>
              <w:pStyle w:val="EndNoteBibliography"/>
              <w:numPr>
                <w:ilvl w:val="0"/>
                <w:numId w:val="18"/>
              </w:numPr>
              <w:rPr>
                <w:lang w:val="en-US"/>
              </w:rPr>
            </w:pPr>
            <w:r>
              <w:rPr>
                <w:lang w:val="en-US"/>
              </w:rPr>
              <w:t>Baseline characteristics of groups have been described clearly but are not comparable.</w:t>
            </w:r>
          </w:p>
          <w:p w14:paraId="64065845" w14:textId="77777777" w:rsidR="00D80260" w:rsidRDefault="00D80260" w:rsidP="00731119">
            <w:pPr>
              <w:pStyle w:val="EndNoteBibliography"/>
              <w:numPr>
                <w:ilvl w:val="0"/>
                <w:numId w:val="18"/>
              </w:numPr>
              <w:rPr>
                <w:lang w:val="en-US"/>
              </w:rPr>
            </w:pPr>
            <w:r>
              <w:rPr>
                <w:lang w:val="en-US"/>
              </w:rPr>
              <w:t>Baseline characteristics of groups are comparable but insufficiently described (e.g., little or inappropratie variables).</w:t>
            </w:r>
          </w:p>
        </w:tc>
        <w:tc>
          <w:tcPr>
            <w:tcW w:w="3120" w:type="dxa"/>
          </w:tcPr>
          <w:p w14:paraId="62752FA6" w14:textId="77777777" w:rsidR="00D80260" w:rsidRDefault="00D80260" w:rsidP="00731119">
            <w:pPr>
              <w:pStyle w:val="EndNoteBibliography"/>
              <w:numPr>
                <w:ilvl w:val="0"/>
                <w:numId w:val="18"/>
              </w:numPr>
              <w:rPr>
                <w:lang w:val="en-US"/>
              </w:rPr>
            </w:pPr>
            <w:r>
              <w:rPr>
                <w:lang w:val="en-US"/>
              </w:rPr>
              <w:t>Not reported.</w:t>
            </w:r>
          </w:p>
          <w:p w14:paraId="44B1D250" w14:textId="77777777" w:rsidR="00D80260" w:rsidRDefault="00D80260" w:rsidP="00731119">
            <w:pPr>
              <w:pStyle w:val="EndNoteBibliography"/>
              <w:numPr>
                <w:ilvl w:val="0"/>
                <w:numId w:val="18"/>
              </w:numPr>
              <w:rPr>
                <w:lang w:val="en-US"/>
              </w:rPr>
            </w:pPr>
            <w:r>
              <w:rPr>
                <w:lang w:val="en-US"/>
              </w:rPr>
              <w:t>Baseline characteristics are not comparable and have been insufficiently described.</w:t>
            </w:r>
          </w:p>
        </w:tc>
      </w:tr>
      <w:tr w:rsidR="00D80260" w:rsidRPr="00F9119A" w14:paraId="15A7768F" w14:textId="77777777" w:rsidTr="00D80260">
        <w:trPr>
          <w:trHeight w:val="2304"/>
        </w:trPr>
        <w:tc>
          <w:tcPr>
            <w:tcW w:w="2520" w:type="dxa"/>
          </w:tcPr>
          <w:p w14:paraId="0A787A62" w14:textId="77777777" w:rsidR="00D80260" w:rsidRPr="00024912" w:rsidRDefault="00D80260" w:rsidP="00731119">
            <w:pPr>
              <w:pStyle w:val="EndNoteBibliography"/>
              <w:rPr>
                <w:b/>
                <w:bCs/>
                <w:lang w:val="en-US"/>
              </w:rPr>
            </w:pPr>
            <w:r w:rsidRPr="00024912">
              <w:rPr>
                <w:b/>
                <w:bCs/>
              </w:rPr>
              <w:t>Adequate statistical analyses</w:t>
            </w:r>
          </w:p>
        </w:tc>
        <w:tc>
          <w:tcPr>
            <w:tcW w:w="3120" w:type="dxa"/>
          </w:tcPr>
          <w:p w14:paraId="4AFBC377" w14:textId="77777777" w:rsidR="00D80260" w:rsidRDefault="00D80260" w:rsidP="00731119">
            <w:pPr>
              <w:pStyle w:val="EndNoteBibliography"/>
              <w:rPr>
                <w:lang w:val="en-US"/>
              </w:rPr>
            </w:pPr>
            <w:r>
              <w:rPr>
                <w:lang w:val="en-US"/>
              </w:rPr>
              <w:t>Statistical analyses have been described and are appropriate for the aim of the study.</w:t>
            </w:r>
          </w:p>
        </w:tc>
        <w:tc>
          <w:tcPr>
            <w:tcW w:w="3120" w:type="dxa"/>
          </w:tcPr>
          <w:p w14:paraId="3786791C" w14:textId="77777777" w:rsidR="00D80260" w:rsidRDefault="00D80260" w:rsidP="00731119">
            <w:pPr>
              <w:pStyle w:val="EndNoteBibliography"/>
              <w:numPr>
                <w:ilvl w:val="0"/>
                <w:numId w:val="18"/>
              </w:numPr>
              <w:rPr>
                <w:lang w:val="en-US"/>
              </w:rPr>
            </w:pPr>
            <w:r>
              <w:rPr>
                <w:lang w:val="en-US"/>
              </w:rPr>
              <w:t>Statistical analyses have been described but are inappropriate for the study aim.</w:t>
            </w:r>
          </w:p>
          <w:p w14:paraId="3CE0E896" w14:textId="77777777" w:rsidR="00D80260" w:rsidRPr="001F287C" w:rsidRDefault="00D80260" w:rsidP="00731119">
            <w:pPr>
              <w:pStyle w:val="EndNoteBibliography"/>
              <w:numPr>
                <w:ilvl w:val="0"/>
                <w:numId w:val="18"/>
              </w:numPr>
              <w:rPr>
                <w:lang w:val="en-US"/>
              </w:rPr>
            </w:pPr>
            <w:r>
              <w:rPr>
                <w:lang w:val="en-US"/>
              </w:rPr>
              <w:t>Statistical analyses are appropriate for the study aim but poorly/partly reported.</w:t>
            </w:r>
          </w:p>
        </w:tc>
        <w:tc>
          <w:tcPr>
            <w:tcW w:w="3120" w:type="dxa"/>
          </w:tcPr>
          <w:p w14:paraId="1B478BED" w14:textId="77777777" w:rsidR="00D80260" w:rsidRDefault="00D80260" w:rsidP="00731119">
            <w:pPr>
              <w:pStyle w:val="EndNoteBibliography"/>
              <w:numPr>
                <w:ilvl w:val="0"/>
                <w:numId w:val="18"/>
              </w:numPr>
              <w:rPr>
                <w:lang w:val="en-US"/>
              </w:rPr>
            </w:pPr>
            <w:r>
              <w:rPr>
                <w:lang w:val="en-US"/>
              </w:rPr>
              <w:t>Statistical analyses are inappropriate for the study aim and poorly/partly reported.</w:t>
            </w:r>
          </w:p>
          <w:p w14:paraId="22CFB6E0" w14:textId="77777777" w:rsidR="00D80260" w:rsidRPr="00513B06" w:rsidRDefault="00D80260" w:rsidP="00731119">
            <w:pPr>
              <w:pStyle w:val="EndNoteBibliography"/>
              <w:numPr>
                <w:ilvl w:val="0"/>
                <w:numId w:val="18"/>
              </w:numPr>
              <w:rPr>
                <w:lang w:val="en-US"/>
              </w:rPr>
            </w:pPr>
            <w:r>
              <w:rPr>
                <w:lang w:val="en-US"/>
              </w:rPr>
              <w:t>Not reported.</w:t>
            </w:r>
          </w:p>
        </w:tc>
      </w:tr>
    </w:tbl>
    <w:p w14:paraId="0C5EFB21" w14:textId="77777777" w:rsidR="00127B2C" w:rsidRDefault="00127B2C" w:rsidP="00D80260">
      <w:pPr>
        <w:pStyle w:val="EndNoteBibliography"/>
        <w:spacing w:line="480" w:lineRule="auto"/>
        <w:rPr>
          <w:lang w:val="en-US"/>
        </w:rPr>
      </w:pPr>
    </w:p>
    <w:p w14:paraId="2804C0A1" w14:textId="77777777" w:rsidR="00127B2C" w:rsidRDefault="00127B2C">
      <w:pPr>
        <w:spacing w:after="160" w:line="259" w:lineRule="auto"/>
        <w:rPr>
          <w:noProof/>
          <w:lang w:val="en-US"/>
        </w:rPr>
      </w:pPr>
      <w:r>
        <w:rPr>
          <w:lang w:val="en-US"/>
        </w:rPr>
        <w:br w:type="page"/>
      </w:r>
    </w:p>
    <w:tbl>
      <w:tblPr>
        <w:tblW w:w="11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1"/>
        <w:gridCol w:w="779"/>
        <w:gridCol w:w="6748"/>
      </w:tblGrid>
      <w:tr w:rsidR="00127B2C" w:rsidRPr="00C707EB" w14:paraId="2252B7DD" w14:textId="77777777" w:rsidTr="00127B2C">
        <w:trPr>
          <w:trHeight w:val="561"/>
          <w:tblHeader/>
          <w:jc w:val="center"/>
        </w:trPr>
        <w:tc>
          <w:tcPr>
            <w:tcW w:w="11098" w:type="dxa"/>
            <w:gridSpan w:val="3"/>
          </w:tcPr>
          <w:p w14:paraId="595EBBAD" w14:textId="77777777" w:rsidR="00127B2C" w:rsidRPr="00667EA5" w:rsidRDefault="00127B2C" w:rsidP="00127B2C">
            <w:pPr>
              <w:pStyle w:val="EndNoteBibliography"/>
              <w:rPr>
                <w:b/>
                <w:lang w:val="en-US"/>
              </w:rPr>
            </w:pPr>
            <w:r>
              <w:rPr>
                <w:b/>
                <w:lang w:val="en-US"/>
              </w:rPr>
              <w:lastRenderedPageBreak/>
              <w:t>Supplemental Table</w:t>
            </w:r>
            <w:r w:rsidRPr="00667EA5">
              <w:rPr>
                <w:b/>
                <w:lang w:val="en-US"/>
              </w:rPr>
              <w:t xml:space="preserve"> </w:t>
            </w:r>
            <w:r>
              <w:rPr>
                <w:b/>
                <w:lang w:val="en-US"/>
              </w:rPr>
              <w:t xml:space="preserve">4. </w:t>
            </w:r>
            <w:r w:rsidRPr="00BF7576">
              <w:rPr>
                <w:bCs/>
                <w:lang w:val="en-US"/>
              </w:rPr>
              <w:t xml:space="preserve">Used clinical </w:t>
            </w:r>
            <w:r>
              <w:rPr>
                <w:bCs/>
                <w:lang w:val="en-US"/>
              </w:rPr>
              <w:t>criteria</w:t>
            </w:r>
            <w:r w:rsidRPr="00BF7576">
              <w:rPr>
                <w:bCs/>
                <w:lang w:val="en-US"/>
              </w:rPr>
              <w:t xml:space="preserve"> on hospital-acquired pneumonia</w:t>
            </w:r>
            <w:r>
              <w:rPr>
                <w:bCs/>
                <w:lang w:val="en-US"/>
              </w:rPr>
              <w:t xml:space="preserve"> in trauma patient research</w:t>
            </w:r>
            <w:r w:rsidRPr="00BF7576">
              <w:rPr>
                <w:bCs/>
                <w:lang w:val="en-US"/>
              </w:rPr>
              <w:t>.</w:t>
            </w:r>
          </w:p>
        </w:tc>
      </w:tr>
      <w:tr w:rsidR="00127B2C" w:rsidRPr="00667EA5" w14:paraId="3B2CD916" w14:textId="77777777" w:rsidTr="00C707EB">
        <w:trPr>
          <w:trHeight w:val="561"/>
          <w:tblHeader/>
          <w:jc w:val="center"/>
        </w:trPr>
        <w:tc>
          <w:tcPr>
            <w:tcW w:w="3571" w:type="dxa"/>
            <w:vAlign w:val="center"/>
          </w:tcPr>
          <w:p w14:paraId="5A644EDC" w14:textId="77777777" w:rsidR="00127B2C" w:rsidRPr="00667EA5" w:rsidRDefault="00127B2C" w:rsidP="00127B2C">
            <w:pPr>
              <w:pStyle w:val="EndNoteBibliography"/>
              <w:rPr>
                <w:b/>
                <w:lang w:val="en-US"/>
              </w:rPr>
            </w:pPr>
            <w:r w:rsidRPr="00667EA5">
              <w:rPr>
                <w:b/>
                <w:lang w:val="en-US"/>
              </w:rPr>
              <w:t>Author(s)</w:t>
            </w:r>
          </w:p>
        </w:tc>
        <w:tc>
          <w:tcPr>
            <w:tcW w:w="779" w:type="dxa"/>
            <w:vAlign w:val="center"/>
          </w:tcPr>
          <w:p w14:paraId="553222E4" w14:textId="77777777" w:rsidR="00127B2C" w:rsidRPr="00667EA5" w:rsidRDefault="00127B2C" w:rsidP="00127B2C">
            <w:pPr>
              <w:pStyle w:val="EndNoteBibliography"/>
              <w:rPr>
                <w:b/>
                <w:lang w:val="en-US"/>
              </w:rPr>
            </w:pPr>
            <w:r w:rsidRPr="00667EA5">
              <w:rPr>
                <w:b/>
                <w:lang w:val="en-US"/>
              </w:rPr>
              <w:t>Year</w:t>
            </w:r>
          </w:p>
        </w:tc>
        <w:tc>
          <w:tcPr>
            <w:tcW w:w="6748" w:type="dxa"/>
            <w:vAlign w:val="center"/>
          </w:tcPr>
          <w:p w14:paraId="7F715DEA" w14:textId="77777777" w:rsidR="00127B2C" w:rsidRPr="00667EA5" w:rsidRDefault="00127B2C" w:rsidP="00127B2C">
            <w:pPr>
              <w:pStyle w:val="EndNoteBibliography"/>
              <w:rPr>
                <w:b/>
                <w:lang w:val="en-US"/>
              </w:rPr>
            </w:pPr>
            <w:r w:rsidRPr="00667EA5">
              <w:rPr>
                <w:b/>
                <w:lang w:val="en-US"/>
              </w:rPr>
              <w:t>Used criterion/criteria</w:t>
            </w:r>
          </w:p>
        </w:tc>
      </w:tr>
      <w:tr w:rsidR="00C707EB" w:rsidRPr="00C707EB" w14:paraId="76B2196A" w14:textId="77777777" w:rsidTr="00C707EB">
        <w:trPr>
          <w:trHeight w:val="1512"/>
          <w:jc w:val="center"/>
        </w:trPr>
        <w:tc>
          <w:tcPr>
            <w:tcW w:w="3571" w:type="dxa"/>
            <w:vAlign w:val="center"/>
          </w:tcPr>
          <w:p w14:paraId="4290FD3B" w14:textId="26E4BCCA" w:rsidR="00C707EB" w:rsidRPr="00C707EB" w:rsidRDefault="00C707EB" w:rsidP="00C707EB">
            <w:pPr>
              <w:pStyle w:val="EndNoteBibliography"/>
              <w:rPr>
                <w:b/>
                <w:bCs/>
                <w:lang w:val="en-US"/>
              </w:rPr>
            </w:pPr>
            <w:r w:rsidRPr="00C707EB">
              <w:t>Seok</w:t>
            </w:r>
            <w:r w:rsidRPr="00C707EB">
              <w:rPr>
                <w:vertAlign w:val="superscript"/>
              </w:rPr>
              <w:t>19</w:t>
            </w:r>
          </w:p>
        </w:tc>
        <w:tc>
          <w:tcPr>
            <w:tcW w:w="779" w:type="dxa"/>
            <w:vAlign w:val="center"/>
          </w:tcPr>
          <w:p w14:paraId="4F4F8AE9" w14:textId="77777777" w:rsidR="00C707EB" w:rsidRPr="00667EA5" w:rsidRDefault="00C707EB" w:rsidP="00C707EB">
            <w:pPr>
              <w:pStyle w:val="EndNoteBibliography"/>
              <w:rPr>
                <w:lang w:val="en-US"/>
              </w:rPr>
            </w:pPr>
            <w:r w:rsidRPr="00667EA5">
              <w:rPr>
                <w:lang w:val="en-US"/>
              </w:rPr>
              <w:t>2019</w:t>
            </w:r>
          </w:p>
        </w:tc>
        <w:tc>
          <w:tcPr>
            <w:tcW w:w="6748" w:type="dxa"/>
            <w:vAlign w:val="center"/>
          </w:tcPr>
          <w:p w14:paraId="3990FB9D" w14:textId="77777777" w:rsidR="00C707EB" w:rsidRPr="00667EA5" w:rsidRDefault="00C707EB" w:rsidP="00C707EB">
            <w:pPr>
              <w:pStyle w:val="EndNoteBibliography"/>
              <w:rPr>
                <w:lang w:val="en-US"/>
              </w:rPr>
            </w:pPr>
            <w:r w:rsidRPr="00667EA5">
              <w:rPr>
                <w:lang w:val="en-US"/>
              </w:rPr>
              <w:t>Fullfillment of at least 2 of the following criteria:</w:t>
            </w:r>
          </w:p>
          <w:p w14:paraId="0A119041" w14:textId="77777777" w:rsidR="00C707EB" w:rsidRPr="00667EA5" w:rsidRDefault="00C707EB" w:rsidP="00C707EB">
            <w:pPr>
              <w:pStyle w:val="EndNoteBibliography"/>
              <w:numPr>
                <w:ilvl w:val="0"/>
                <w:numId w:val="4"/>
              </w:numPr>
              <w:rPr>
                <w:lang w:val="en-US"/>
              </w:rPr>
            </w:pPr>
            <w:r w:rsidRPr="00667EA5">
              <w:rPr>
                <w:lang w:val="en-US"/>
              </w:rPr>
              <w:t>Body temperature &gt;38.3°C</w:t>
            </w:r>
          </w:p>
          <w:p w14:paraId="5ED7B566" w14:textId="77777777" w:rsidR="00C707EB" w:rsidRPr="00667EA5" w:rsidRDefault="00C707EB" w:rsidP="00C707EB">
            <w:pPr>
              <w:pStyle w:val="EndNoteBibliography"/>
              <w:numPr>
                <w:ilvl w:val="0"/>
                <w:numId w:val="4"/>
              </w:numPr>
              <w:rPr>
                <w:lang w:val="en-US"/>
              </w:rPr>
            </w:pPr>
            <w:r w:rsidRPr="00667EA5">
              <w:rPr>
                <w:lang w:val="en-US"/>
              </w:rPr>
              <w:t>Leukocytosis &gt;11,000/dL</w:t>
            </w:r>
          </w:p>
          <w:p w14:paraId="1456F535" w14:textId="77777777" w:rsidR="00C707EB" w:rsidRPr="00667EA5" w:rsidRDefault="00C707EB" w:rsidP="00C707EB">
            <w:pPr>
              <w:pStyle w:val="EndNoteBibliography"/>
              <w:numPr>
                <w:ilvl w:val="0"/>
                <w:numId w:val="4"/>
              </w:numPr>
              <w:rPr>
                <w:lang w:val="en-US"/>
              </w:rPr>
            </w:pPr>
            <w:r w:rsidRPr="00667EA5">
              <w:rPr>
                <w:lang w:val="en-US"/>
              </w:rPr>
              <w:t>Purulent sputum</w:t>
            </w:r>
          </w:p>
          <w:p w14:paraId="67099BFD" w14:textId="77777777" w:rsidR="00C707EB" w:rsidRPr="00667EA5" w:rsidRDefault="00C707EB" w:rsidP="00C707EB">
            <w:pPr>
              <w:pStyle w:val="EndNoteBibliography"/>
              <w:numPr>
                <w:ilvl w:val="0"/>
                <w:numId w:val="4"/>
              </w:numPr>
              <w:rPr>
                <w:lang w:val="en-US"/>
              </w:rPr>
            </w:pPr>
            <w:r w:rsidRPr="00667EA5">
              <w:rPr>
                <w:lang w:val="en-US"/>
              </w:rPr>
              <w:t>Aggravation of chest radiograph findings</w:t>
            </w:r>
          </w:p>
        </w:tc>
      </w:tr>
      <w:tr w:rsidR="00C707EB" w:rsidRPr="00667EA5" w14:paraId="0B2E5839" w14:textId="77777777" w:rsidTr="00C707EB">
        <w:trPr>
          <w:trHeight w:val="1253"/>
          <w:jc w:val="center"/>
        </w:trPr>
        <w:tc>
          <w:tcPr>
            <w:tcW w:w="3571" w:type="dxa"/>
            <w:vAlign w:val="center"/>
          </w:tcPr>
          <w:p w14:paraId="2985F5EA" w14:textId="0A983415" w:rsidR="00C707EB" w:rsidRPr="00C707EB" w:rsidRDefault="00C707EB" w:rsidP="00C707EB">
            <w:pPr>
              <w:pStyle w:val="EndNoteBibliography"/>
              <w:rPr>
                <w:b/>
                <w:bCs/>
                <w:lang w:val="en-US"/>
              </w:rPr>
            </w:pPr>
            <w:r w:rsidRPr="00C707EB">
              <w:t>Conradsson</w:t>
            </w:r>
            <w:r w:rsidRPr="00C707EB">
              <w:rPr>
                <w:vertAlign w:val="superscript"/>
              </w:rPr>
              <w:t>20</w:t>
            </w:r>
          </w:p>
        </w:tc>
        <w:tc>
          <w:tcPr>
            <w:tcW w:w="779" w:type="dxa"/>
            <w:vAlign w:val="center"/>
          </w:tcPr>
          <w:p w14:paraId="1337D5F9" w14:textId="77777777" w:rsidR="00C707EB" w:rsidRPr="00667EA5" w:rsidRDefault="00C707EB" w:rsidP="00C707EB">
            <w:pPr>
              <w:pStyle w:val="EndNoteBibliography"/>
              <w:rPr>
                <w:lang w:val="en-US"/>
              </w:rPr>
            </w:pPr>
            <w:r w:rsidRPr="00667EA5">
              <w:rPr>
                <w:lang w:val="en-US"/>
              </w:rPr>
              <w:t>2019</w:t>
            </w:r>
          </w:p>
        </w:tc>
        <w:tc>
          <w:tcPr>
            <w:tcW w:w="6748" w:type="dxa"/>
            <w:vAlign w:val="center"/>
          </w:tcPr>
          <w:p w14:paraId="60185B44" w14:textId="77777777" w:rsidR="00C707EB" w:rsidRPr="00667EA5" w:rsidRDefault="00C707EB" w:rsidP="00C707EB">
            <w:pPr>
              <w:pStyle w:val="EndNoteBibliography"/>
              <w:rPr>
                <w:lang w:val="en-US"/>
              </w:rPr>
            </w:pPr>
            <w:r w:rsidRPr="00667EA5">
              <w:rPr>
                <w:lang w:val="en-US"/>
              </w:rPr>
              <w:t>Pneumonia was confirmed:</w:t>
            </w:r>
          </w:p>
          <w:p w14:paraId="2172272E" w14:textId="77777777" w:rsidR="00C707EB" w:rsidRPr="00667EA5" w:rsidRDefault="00C707EB" w:rsidP="00C707EB">
            <w:pPr>
              <w:pStyle w:val="EndNoteBibliography"/>
              <w:numPr>
                <w:ilvl w:val="0"/>
                <w:numId w:val="3"/>
              </w:numPr>
              <w:rPr>
                <w:lang w:val="en-US"/>
              </w:rPr>
            </w:pPr>
            <w:r w:rsidRPr="00667EA5">
              <w:rPr>
                <w:lang w:val="en-US"/>
              </w:rPr>
              <w:t>Radiographically combined with</w:t>
            </w:r>
          </w:p>
          <w:p w14:paraId="3355E3A2" w14:textId="77777777" w:rsidR="00C707EB" w:rsidRPr="00667EA5" w:rsidRDefault="00C707EB" w:rsidP="00C707EB">
            <w:pPr>
              <w:pStyle w:val="EndNoteBibliography"/>
              <w:numPr>
                <w:ilvl w:val="1"/>
                <w:numId w:val="3"/>
              </w:numPr>
              <w:rPr>
                <w:lang w:val="en-US"/>
              </w:rPr>
            </w:pPr>
            <w:r w:rsidRPr="00667EA5">
              <w:rPr>
                <w:lang w:val="en-US"/>
              </w:rPr>
              <w:t>either sputum</w:t>
            </w:r>
            <w:r w:rsidRPr="00667EA5">
              <w:rPr>
                <w:lang w:val="en-US"/>
              </w:rPr>
              <w:br/>
              <w:t>or</w:t>
            </w:r>
          </w:p>
          <w:p w14:paraId="010A821E" w14:textId="77777777" w:rsidR="00C707EB" w:rsidRPr="00667EA5" w:rsidRDefault="00C707EB" w:rsidP="00C707EB">
            <w:pPr>
              <w:pStyle w:val="EndNoteBibliography"/>
              <w:numPr>
                <w:ilvl w:val="1"/>
                <w:numId w:val="3"/>
              </w:numPr>
              <w:rPr>
                <w:lang w:val="en-US"/>
              </w:rPr>
            </w:pPr>
            <w:r w:rsidRPr="00667EA5">
              <w:rPr>
                <w:lang w:val="en-US"/>
              </w:rPr>
              <w:t>blood tests</w:t>
            </w:r>
          </w:p>
        </w:tc>
      </w:tr>
      <w:tr w:rsidR="00C707EB" w:rsidRPr="00C707EB" w14:paraId="530B9911" w14:textId="77777777" w:rsidTr="00C707EB">
        <w:trPr>
          <w:trHeight w:val="1253"/>
          <w:jc w:val="center"/>
        </w:trPr>
        <w:tc>
          <w:tcPr>
            <w:tcW w:w="3571" w:type="dxa"/>
            <w:vAlign w:val="center"/>
          </w:tcPr>
          <w:p w14:paraId="0BFB3357" w14:textId="48D604FC" w:rsidR="00C707EB" w:rsidRPr="00C707EB" w:rsidRDefault="00C707EB" w:rsidP="00C707EB">
            <w:pPr>
              <w:pStyle w:val="EndNoteBibliography"/>
              <w:rPr>
                <w:b/>
                <w:bCs/>
                <w:lang w:val="en-US"/>
              </w:rPr>
            </w:pPr>
            <w:r w:rsidRPr="00C707EB">
              <w:t>Warren</w:t>
            </w:r>
            <w:r w:rsidRPr="00C707EB">
              <w:rPr>
                <w:vertAlign w:val="superscript"/>
              </w:rPr>
              <w:t>18</w:t>
            </w:r>
          </w:p>
        </w:tc>
        <w:tc>
          <w:tcPr>
            <w:tcW w:w="779" w:type="dxa"/>
            <w:vAlign w:val="center"/>
          </w:tcPr>
          <w:p w14:paraId="3EED4B2A" w14:textId="77777777" w:rsidR="00C707EB" w:rsidRPr="00667EA5" w:rsidRDefault="00C707EB" w:rsidP="00C707EB">
            <w:pPr>
              <w:pStyle w:val="EndNoteBibliography"/>
              <w:rPr>
                <w:lang w:val="en-US"/>
              </w:rPr>
            </w:pPr>
            <w:r w:rsidRPr="00667EA5">
              <w:rPr>
                <w:lang w:val="en-US"/>
              </w:rPr>
              <w:t>2019</w:t>
            </w:r>
          </w:p>
        </w:tc>
        <w:tc>
          <w:tcPr>
            <w:tcW w:w="6748" w:type="dxa"/>
            <w:vAlign w:val="center"/>
          </w:tcPr>
          <w:p w14:paraId="30694F15" w14:textId="77777777" w:rsidR="00C707EB" w:rsidRPr="00667EA5" w:rsidRDefault="00C707EB" w:rsidP="00C707EB">
            <w:pPr>
              <w:pStyle w:val="EndNoteBibliography"/>
              <w:rPr>
                <w:lang w:val="en-US"/>
              </w:rPr>
            </w:pPr>
            <w:r w:rsidRPr="00667EA5">
              <w:rPr>
                <w:lang w:val="en-US"/>
              </w:rPr>
              <w:t>CDC 2018 PNU1 criteria for non-ventilator-associated hospital-acquired pneumonia</w:t>
            </w:r>
          </w:p>
        </w:tc>
      </w:tr>
      <w:tr w:rsidR="00C707EB" w:rsidRPr="00667EA5" w14:paraId="3E055ED6" w14:textId="77777777" w:rsidTr="00C707EB">
        <w:trPr>
          <w:trHeight w:val="2016"/>
          <w:jc w:val="center"/>
        </w:trPr>
        <w:tc>
          <w:tcPr>
            <w:tcW w:w="3571" w:type="dxa"/>
            <w:vAlign w:val="center"/>
          </w:tcPr>
          <w:p w14:paraId="7EFC031B" w14:textId="2DBE29A5" w:rsidR="00C707EB" w:rsidRPr="00C707EB" w:rsidRDefault="00C707EB" w:rsidP="00C707EB">
            <w:pPr>
              <w:pStyle w:val="EndNoteBibliography"/>
              <w:rPr>
                <w:b/>
                <w:bCs/>
                <w:lang w:val="en-US"/>
              </w:rPr>
            </w:pPr>
            <w:r w:rsidRPr="00C707EB">
              <w:t>Wutzler</w:t>
            </w:r>
            <w:r w:rsidRPr="00C707EB">
              <w:rPr>
                <w:vertAlign w:val="superscript"/>
              </w:rPr>
              <w:t>17</w:t>
            </w:r>
          </w:p>
        </w:tc>
        <w:tc>
          <w:tcPr>
            <w:tcW w:w="779" w:type="dxa"/>
            <w:vAlign w:val="center"/>
          </w:tcPr>
          <w:p w14:paraId="25100C29" w14:textId="77777777" w:rsidR="00C707EB" w:rsidRPr="00667EA5" w:rsidRDefault="00C707EB" w:rsidP="00C707EB">
            <w:pPr>
              <w:pStyle w:val="EndNoteBibliography"/>
              <w:rPr>
                <w:lang w:val="en-US"/>
              </w:rPr>
            </w:pPr>
            <w:r w:rsidRPr="00667EA5">
              <w:rPr>
                <w:lang w:val="en-US"/>
              </w:rPr>
              <w:t>2019</w:t>
            </w:r>
          </w:p>
        </w:tc>
        <w:tc>
          <w:tcPr>
            <w:tcW w:w="6748" w:type="dxa"/>
            <w:vAlign w:val="center"/>
          </w:tcPr>
          <w:p w14:paraId="73AF435A" w14:textId="77777777" w:rsidR="00C707EB" w:rsidRPr="00667EA5" w:rsidRDefault="00C707EB" w:rsidP="00C707EB">
            <w:pPr>
              <w:pStyle w:val="EndNoteBibliography"/>
              <w:rPr>
                <w:lang w:val="en-US"/>
              </w:rPr>
            </w:pPr>
            <w:r w:rsidRPr="00667EA5">
              <w:rPr>
                <w:lang w:val="en-US"/>
              </w:rPr>
              <w:t>The presence of new progressive infiltrate accompanied by at least two of the following symptoms:</w:t>
            </w:r>
          </w:p>
          <w:p w14:paraId="25B7D852" w14:textId="77777777" w:rsidR="00C707EB" w:rsidRPr="00667EA5" w:rsidRDefault="00C707EB" w:rsidP="00C707EB">
            <w:pPr>
              <w:pStyle w:val="EndNoteBibliography"/>
              <w:numPr>
                <w:ilvl w:val="0"/>
                <w:numId w:val="3"/>
              </w:numPr>
              <w:rPr>
                <w:lang w:val="en-US"/>
              </w:rPr>
            </w:pPr>
            <w:r w:rsidRPr="00667EA5">
              <w:rPr>
                <w:lang w:val="en-US"/>
              </w:rPr>
              <w:t>Body temperature ≥ 38°C or ≤ 35°C</w:t>
            </w:r>
          </w:p>
          <w:p w14:paraId="18F288C0" w14:textId="77777777" w:rsidR="00C707EB" w:rsidRPr="00667EA5" w:rsidRDefault="00C707EB" w:rsidP="00C707EB">
            <w:pPr>
              <w:pStyle w:val="EndNoteBibliography"/>
              <w:numPr>
                <w:ilvl w:val="0"/>
                <w:numId w:val="3"/>
              </w:numPr>
              <w:rPr>
                <w:lang w:val="en-US"/>
              </w:rPr>
            </w:pPr>
            <w:r w:rsidRPr="00667EA5">
              <w:rPr>
                <w:lang w:val="en-US"/>
              </w:rPr>
              <w:t>Leukocytosis (white blood cell count of ≥10,000/mm3) or leukopenia (white blood cell count of ≤4500/mm3, or more than 15% immature neutrophils)</w:t>
            </w:r>
          </w:p>
          <w:p w14:paraId="2B74E1C0" w14:textId="77777777" w:rsidR="00C707EB" w:rsidRPr="00667EA5" w:rsidRDefault="00C707EB" w:rsidP="00C707EB">
            <w:pPr>
              <w:pStyle w:val="EndNoteBibliography"/>
              <w:numPr>
                <w:ilvl w:val="0"/>
                <w:numId w:val="3"/>
              </w:numPr>
              <w:rPr>
                <w:lang w:val="en-US"/>
              </w:rPr>
            </w:pPr>
            <w:r w:rsidRPr="00667EA5">
              <w:rPr>
                <w:lang w:val="en-US"/>
              </w:rPr>
              <w:t>Purulent respiratory secretions</w:t>
            </w:r>
          </w:p>
        </w:tc>
      </w:tr>
      <w:tr w:rsidR="00C707EB" w:rsidRPr="00667EA5" w14:paraId="620801B8" w14:textId="77777777" w:rsidTr="00C707EB">
        <w:trPr>
          <w:trHeight w:val="1253"/>
          <w:jc w:val="center"/>
        </w:trPr>
        <w:tc>
          <w:tcPr>
            <w:tcW w:w="3571" w:type="dxa"/>
            <w:vAlign w:val="center"/>
          </w:tcPr>
          <w:p w14:paraId="6F141AA5" w14:textId="70648BC4" w:rsidR="00C707EB" w:rsidRPr="00C707EB" w:rsidRDefault="00C707EB" w:rsidP="00C707EB">
            <w:pPr>
              <w:pStyle w:val="EndNoteBibliography"/>
              <w:rPr>
                <w:b/>
                <w:bCs/>
                <w:lang w:val="en-US"/>
              </w:rPr>
            </w:pPr>
            <w:r w:rsidRPr="00C707EB">
              <w:t>Djuric</w:t>
            </w:r>
            <w:r w:rsidRPr="00C707EB">
              <w:rPr>
                <w:vertAlign w:val="superscript"/>
              </w:rPr>
              <w:t>23</w:t>
            </w:r>
          </w:p>
        </w:tc>
        <w:tc>
          <w:tcPr>
            <w:tcW w:w="779" w:type="dxa"/>
            <w:vAlign w:val="center"/>
          </w:tcPr>
          <w:p w14:paraId="714F2326" w14:textId="77777777" w:rsidR="00C707EB" w:rsidRPr="00667EA5" w:rsidRDefault="00C707EB" w:rsidP="00C707EB">
            <w:pPr>
              <w:pStyle w:val="EndNoteBibliography"/>
              <w:rPr>
                <w:lang w:val="en-US"/>
              </w:rPr>
            </w:pPr>
            <w:r w:rsidRPr="00667EA5">
              <w:rPr>
                <w:lang w:val="en-US"/>
              </w:rPr>
              <w:t>2018</w:t>
            </w:r>
          </w:p>
        </w:tc>
        <w:tc>
          <w:tcPr>
            <w:tcW w:w="6748" w:type="dxa"/>
            <w:vAlign w:val="center"/>
          </w:tcPr>
          <w:p w14:paraId="040468B6" w14:textId="77777777" w:rsidR="00C707EB" w:rsidRPr="00667EA5" w:rsidRDefault="00C707EB" w:rsidP="00C707EB">
            <w:pPr>
              <w:pStyle w:val="EndNoteBibliography"/>
              <w:numPr>
                <w:ilvl w:val="0"/>
                <w:numId w:val="3"/>
              </w:numPr>
              <w:rPr>
                <w:lang w:val="en-US"/>
              </w:rPr>
            </w:pPr>
            <w:r w:rsidRPr="00667EA5">
              <w:rPr>
                <w:lang w:val="en-US"/>
              </w:rPr>
              <w:t>CDC 2014 criteria</w:t>
            </w:r>
          </w:p>
          <w:p w14:paraId="3831C3FE" w14:textId="77777777" w:rsidR="00C707EB" w:rsidRPr="00667EA5" w:rsidRDefault="00C707EB" w:rsidP="00C707EB">
            <w:pPr>
              <w:pStyle w:val="EndNoteBibliography"/>
              <w:ind w:left="720"/>
              <w:rPr>
                <w:lang w:val="en-US"/>
              </w:rPr>
            </w:pPr>
            <w:r w:rsidRPr="00667EA5">
              <w:rPr>
                <w:lang w:val="en-US"/>
              </w:rPr>
              <w:t>and/or</w:t>
            </w:r>
          </w:p>
          <w:p w14:paraId="6838B1C0" w14:textId="77777777" w:rsidR="00C707EB" w:rsidRPr="00667EA5" w:rsidRDefault="00C707EB" w:rsidP="00C707EB">
            <w:pPr>
              <w:pStyle w:val="EndNoteBibliography"/>
              <w:numPr>
                <w:ilvl w:val="0"/>
                <w:numId w:val="3"/>
              </w:numPr>
              <w:rPr>
                <w:lang w:val="en-US"/>
              </w:rPr>
            </w:pPr>
            <w:r w:rsidRPr="00667EA5">
              <w:rPr>
                <w:lang w:val="en-US"/>
              </w:rPr>
              <w:t>ECDC 2012 criteria</w:t>
            </w:r>
          </w:p>
        </w:tc>
      </w:tr>
      <w:tr w:rsidR="00C707EB" w:rsidRPr="00C707EB" w14:paraId="247A1A62" w14:textId="77777777" w:rsidTr="00C707EB">
        <w:trPr>
          <w:trHeight w:val="1440"/>
          <w:jc w:val="center"/>
        </w:trPr>
        <w:tc>
          <w:tcPr>
            <w:tcW w:w="3571" w:type="dxa"/>
            <w:vAlign w:val="center"/>
          </w:tcPr>
          <w:p w14:paraId="6836CA0E" w14:textId="7133D8A6" w:rsidR="00C707EB" w:rsidRPr="00C707EB" w:rsidRDefault="00C707EB" w:rsidP="00C707EB">
            <w:pPr>
              <w:pStyle w:val="EndNoteBibliography"/>
              <w:rPr>
                <w:b/>
                <w:bCs/>
                <w:lang w:val="en-US"/>
              </w:rPr>
            </w:pPr>
            <w:r w:rsidRPr="00C707EB">
              <w:t>Guo</w:t>
            </w:r>
            <w:r w:rsidRPr="00C707EB">
              <w:rPr>
                <w:vertAlign w:val="superscript"/>
              </w:rPr>
              <w:t>22</w:t>
            </w:r>
          </w:p>
        </w:tc>
        <w:tc>
          <w:tcPr>
            <w:tcW w:w="779" w:type="dxa"/>
            <w:vAlign w:val="center"/>
          </w:tcPr>
          <w:p w14:paraId="18F26F9A" w14:textId="77777777" w:rsidR="00C707EB" w:rsidRPr="00667EA5" w:rsidRDefault="00C707EB" w:rsidP="00C707EB">
            <w:pPr>
              <w:pStyle w:val="EndNoteBibliography"/>
              <w:rPr>
                <w:lang w:val="en-US"/>
              </w:rPr>
            </w:pPr>
            <w:r w:rsidRPr="00667EA5">
              <w:rPr>
                <w:lang w:val="en-US"/>
              </w:rPr>
              <w:t>2018</w:t>
            </w:r>
          </w:p>
        </w:tc>
        <w:tc>
          <w:tcPr>
            <w:tcW w:w="6748" w:type="dxa"/>
            <w:vAlign w:val="center"/>
          </w:tcPr>
          <w:p w14:paraId="27B02BBB" w14:textId="77777777" w:rsidR="00C707EB" w:rsidRPr="00667EA5" w:rsidRDefault="00C707EB" w:rsidP="00C707EB">
            <w:pPr>
              <w:pStyle w:val="EndNoteBibliography"/>
              <w:numPr>
                <w:ilvl w:val="0"/>
                <w:numId w:val="3"/>
              </w:numPr>
              <w:rPr>
                <w:lang w:val="en-US"/>
              </w:rPr>
            </w:pPr>
            <w:r w:rsidRPr="00667EA5">
              <w:rPr>
                <w:lang w:val="en-US"/>
              </w:rPr>
              <w:t>ATS 2005 criteria</w:t>
            </w:r>
          </w:p>
          <w:p w14:paraId="2C8A7509" w14:textId="77777777" w:rsidR="00C707EB" w:rsidRPr="00667EA5" w:rsidRDefault="00C707EB" w:rsidP="00C707EB">
            <w:pPr>
              <w:pStyle w:val="EndNoteBibliography"/>
              <w:rPr>
                <w:lang w:val="en-US"/>
              </w:rPr>
            </w:pPr>
          </w:p>
          <w:p w14:paraId="56B8946A" w14:textId="77777777" w:rsidR="00C707EB" w:rsidRPr="00667EA5" w:rsidRDefault="00C707EB" w:rsidP="00C707EB">
            <w:pPr>
              <w:pStyle w:val="EndNoteBibliography"/>
              <w:rPr>
                <w:lang w:val="en-US"/>
              </w:rPr>
            </w:pPr>
            <w:r w:rsidRPr="00667EA5">
              <w:rPr>
                <w:lang w:val="en-US"/>
              </w:rPr>
              <w:t>Furthermore:</w:t>
            </w:r>
          </w:p>
          <w:p w14:paraId="02227E8D" w14:textId="77777777" w:rsidR="00C707EB" w:rsidRPr="00667EA5" w:rsidRDefault="00C707EB" w:rsidP="00C707EB">
            <w:pPr>
              <w:pStyle w:val="EndNoteBibliography"/>
              <w:numPr>
                <w:ilvl w:val="0"/>
                <w:numId w:val="3"/>
              </w:numPr>
              <w:rPr>
                <w:lang w:val="en-US"/>
              </w:rPr>
            </w:pPr>
            <w:r w:rsidRPr="00667EA5">
              <w:rPr>
                <w:lang w:val="en-US"/>
              </w:rPr>
              <w:t>Attending physician diagnosis</w:t>
            </w:r>
          </w:p>
          <w:p w14:paraId="005DAB1D" w14:textId="77777777" w:rsidR="00C707EB" w:rsidRPr="00667EA5" w:rsidRDefault="00C707EB" w:rsidP="00C707EB">
            <w:pPr>
              <w:pStyle w:val="EndNoteBibliography"/>
              <w:numPr>
                <w:ilvl w:val="0"/>
                <w:numId w:val="3"/>
              </w:numPr>
              <w:rPr>
                <w:lang w:val="en-US"/>
              </w:rPr>
            </w:pPr>
            <w:r w:rsidRPr="00667EA5">
              <w:rPr>
                <w:lang w:val="en-US"/>
              </w:rPr>
              <w:t>Confirmed diagnosis by quality improvement committee</w:t>
            </w:r>
          </w:p>
        </w:tc>
      </w:tr>
      <w:tr w:rsidR="00C707EB" w:rsidRPr="00667EA5" w14:paraId="67C8610E" w14:textId="77777777" w:rsidTr="00C707EB">
        <w:trPr>
          <w:trHeight w:val="1253"/>
          <w:jc w:val="center"/>
        </w:trPr>
        <w:tc>
          <w:tcPr>
            <w:tcW w:w="3571" w:type="dxa"/>
            <w:vAlign w:val="center"/>
          </w:tcPr>
          <w:p w14:paraId="7B52D777" w14:textId="63E84C15" w:rsidR="00C707EB" w:rsidRPr="00C707EB" w:rsidRDefault="00C707EB" w:rsidP="00C707EB">
            <w:pPr>
              <w:pStyle w:val="EndNoteBibliography"/>
              <w:rPr>
                <w:b/>
                <w:bCs/>
                <w:lang w:val="en-US"/>
              </w:rPr>
            </w:pPr>
            <w:r w:rsidRPr="00C707EB">
              <w:t>Yadollahi</w:t>
            </w:r>
            <w:r w:rsidRPr="00C707EB">
              <w:rPr>
                <w:vertAlign w:val="superscript"/>
              </w:rPr>
              <w:t>21</w:t>
            </w:r>
          </w:p>
        </w:tc>
        <w:tc>
          <w:tcPr>
            <w:tcW w:w="779" w:type="dxa"/>
            <w:vAlign w:val="center"/>
          </w:tcPr>
          <w:p w14:paraId="3420F72D" w14:textId="77777777" w:rsidR="00C707EB" w:rsidRPr="00667EA5" w:rsidRDefault="00C707EB" w:rsidP="00C707EB">
            <w:pPr>
              <w:pStyle w:val="EndNoteBibliography"/>
              <w:rPr>
                <w:lang w:val="en-US"/>
              </w:rPr>
            </w:pPr>
            <w:r w:rsidRPr="00667EA5">
              <w:rPr>
                <w:lang w:val="en-US"/>
              </w:rPr>
              <w:t>2018</w:t>
            </w:r>
          </w:p>
        </w:tc>
        <w:tc>
          <w:tcPr>
            <w:tcW w:w="6748" w:type="dxa"/>
            <w:vAlign w:val="center"/>
          </w:tcPr>
          <w:p w14:paraId="6FB7586E" w14:textId="77777777" w:rsidR="00C707EB" w:rsidRPr="00667EA5" w:rsidRDefault="00C707EB" w:rsidP="00C707EB">
            <w:pPr>
              <w:pStyle w:val="EndNoteBibliography"/>
              <w:rPr>
                <w:lang w:val="en-US"/>
              </w:rPr>
            </w:pPr>
            <w:r w:rsidRPr="00667EA5">
              <w:rPr>
                <w:lang w:val="en-US"/>
              </w:rPr>
              <w:t>CDC/NHSN criteria</w:t>
            </w:r>
          </w:p>
        </w:tc>
      </w:tr>
      <w:tr w:rsidR="00C707EB" w:rsidRPr="00C707EB" w14:paraId="27F0929E" w14:textId="77777777" w:rsidTr="00C707EB">
        <w:trPr>
          <w:trHeight w:val="1253"/>
          <w:jc w:val="center"/>
        </w:trPr>
        <w:tc>
          <w:tcPr>
            <w:tcW w:w="3571" w:type="dxa"/>
            <w:shd w:val="clear" w:color="auto" w:fill="auto"/>
            <w:vAlign w:val="center"/>
          </w:tcPr>
          <w:p w14:paraId="0D4041E9" w14:textId="78617892" w:rsidR="00C707EB" w:rsidRPr="00C707EB" w:rsidRDefault="00C707EB" w:rsidP="00C707EB">
            <w:pPr>
              <w:pStyle w:val="EndNoteBibliography"/>
              <w:rPr>
                <w:b/>
                <w:bCs/>
                <w:lang w:val="en-US"/>
              </w:rPr>
            </w:pPr>
            <w:r w:rsidRPr="00C707EB">
              <w:t>Denis</w:t>
            </w:r>
            <w:r w:rsidRPr="00C707EB">
              <w:rPr>
                <w:vertAlign w:val="superscript"/>
              </w:rPr>
              <w:t>24</w:t>
            </w:r>
          </w:p>
        </w:tc>
        <w:tc>
          <w:tcPr>
            <w:tcW w:w="779" w:type="dxa"/>
            <w:shd w:val="clear" w:color="auto" w:fill="auto"/>
            <w:vAlign w:val="center"/>
          </w:tcPr>
          <w:p w14:paraId="752D49BA" w14:textId="77777777" w:rsidR="00C707EB" w:rsidRPr="00667EA5" w:rsidRDefault="00C707EB" w:rsidP="00C707EB">
            <w:pPr>
              <w:pStyle w:val="EndNoteBibliography"/>
              <w:rPr>
                <w:lang w:val="en-US"/>
              </w:rPr>
            </w:pPr>
          </w:p>
        </w:tc>
        <w:tc>
          <w:tcPr>
            <w:tcW w:w="6748" w:type="dxa"/>
            <w:shd w:val="clear" w:color="auto" w:fill="auto"/>
            <w:vAlign w:val="center"/>
          </w:tcPr>
          <w:p w14:paraId="65726CB7" w14:textId="77777777" w:rsidR="00C707EB" w:rsidRDefault="00C707EB" w:rsidP="00C707EB">
            <w:pPr>
              <w:pStyle w:val="EndNoteBibliography"/>
              <w:rPr>
                <w:lang w:val="en-US"/>
              </w:rPr>
            </w:pPr>
            <w:r w:rsidRPr="00E74787">
              <w:rPr>
                <w:lang w:val="en-US"/>
              </w:rPr>
              <w:t>Pneumonia was diagnosed using clinical features and confirmed by a radiologist using chest X-rays.</w:t>
            </w:r>
          </w:p>
          <w:p w14:paraId="71C183F7" w14:textId="77777777" w:rsidR="00C707EB" w:rsidRPr="00667EA5" w:rsidRDefault="00C707EB" w:rsidP="00C707EB">
            <w:pPr>
              <w:pStyle w:val="EndNoteBibliography"/>
              <w:rPr>
                <w:lang w:val="en-US"/>
              </w:rPr>
            </w:pPr>
            <w:r>
              <w:rPr>
                <w:lang w:val="en-US"/>
              </w:rPr>
              <w:t>GUIDELINE: Respiratory Management Following Spinal Cord Injury: A Clinical Practice Guideline For Healthcare Professionals (2005)</w:t>
            </w:r>
          </w:p>
        </w:tc>
      </w:tr>
      <w:tr w:rsidR="00C707EB" w:rsidRPr="00667EA5" w14:paraId="24600871" w14:textId="77777777" w:rsidTr="00C707EB">
        <w:trPr>
          <w:trHeight w:val="1253"/>
          <w:jc w:val="center"/>
        </w:trPr>
        <w:tc>
          <w:tcPr>
            <w:tcW w:w="3571" w:type="dxa"/>
            <w:vAlign w:val="center"/>
          </w:tcPr>
          <w:p w14:paraId="533582DA" w14:textId="227B7CFC" w:rsidR="00C707EB" w:rsidRPr="00C707EB" w:rsidRDefault="00C707EB" w:rsidP="00C707EB">
            <w:pPr>
              <w:pStyle w:val="EndNoteBibliography"/>
              <w:rPr>
                <w:b/>
                <w:bCs/>
              </w:rPr>
            </w:pPr>
            <w:r w:rsidRPr="00C707EB">
              <w:t>Folbert</w:t>
            </w:r>
            <w:r w:rsidRPr="00C707EB">
              <w:rPr>
                <w:vertAlign w:val="superscript"/>
              </w:rPr>
              <w:t>26</w:t>
            </w:r>
          </w:p>
        </w:tc>
        <w:tc>
          <w:tcPr>
            <w:tcW w:w="779" w:type="dxa"/>
            <w:vAlign w:val="center"/>
          </w:tcPr>
          <w:p w14:paraId="46E9BBAA" w14:textId="77777777" w:rsidR="00C707EB" w:rsidRPr="00667EA5" w:rsidRDefault="00C707EB" w:rsidP="00C707EB">
            <w:pPr>
              <w:pStyle w:val="EndNoteBibliography"/>
            </w:pPr>
            <w:r w:rsidRPr="00667EA5">
              <w:t>2017</w:t>
            </w:r>
          </w:p>
        </w:tc>
        <w:tc>
          <w:tcPr>
            <w:tcW w:w="6748" w:type="dxa"/>
            <w:vAlign w:val="center"/>
          </w:tcPr>
          <w:p w14:paraId="0FD133C4" w14:textId="77777777" w:rsidR="00C707EB" w:rsidRPr="00667EA5" w:rsidRDefault="00C707EB" w:rsidP="00C707EB">
            <w:pPr>
              <w:pStyle w:val="EndNoteBibliography"/>
              <w:rPr>
                <w:lang w:val="en-US"/>
              </w:rPr>
            </w:pPr>
            <w:r w:rsidRPr="00667EA5">
              <w:rPr>
                <w:lang w:val="en-US"/>
              </w:rPr>
              <w:t>Pneumonia was defined as a clinical presentation; the diagnosis was confirmed with</w:t>
            </w:r>
          </w:p>
          <w:p w14:paraId="67BB92DC" w14:textId="77777777" w:rsidR="00C707EB" w:rsidRPr="00667EA5" w:rsidRDefault="00C707EB" w:rsidP="00C707EB">
            <w:pPr>
              <w:pStyle w:val="EndNoteBibliography"/>
              <w:numPr>
                <w:ilvl w:val="0"/>
                <w:numId w:val="3"/>
              </w:numPr>
              <w:rPr>
                <w:lang w:val="en-US"/>
              </w:rPr>
            </w:pPr>
            <w:r w:rsidRPr="00667EA5">
              <w:rPr>
                <w:lang w:val="en-US"/>
              </w:rPr>
              <w:t>Imaging, and</w:t>
            </w:r>
          </w:p>
          <w:p w14:paraId="21FDE5A7" w14:textId="77777777" w:rsidR="00C707EB" w:rsidRPr="00667EA5" w:rsidRDefault="00C707EB" w:rsidP="00C707EB">
            <w:pPr>
              <w:pStyle w:val="EndNoteBibliography"/>
              <w:numPr>
                <w:ilvl w:val="0"/>
                <w:numId w:val="3"/>
              </w:numPr>
              <w:rPr>
                <w:lang w:val="en-US"/>
              </w:rPr>
            </w:pPr>
            <w:r w:rsidRPr="00667EA5">
              <w:rPr>
                <w:lang w:val="en-US"/>
              </w:rPr>
              <w:t>Antibiotics were prescribed</w:t>
            </w:r>
          </w:p>
        </w:tc>
      </w:tr>
      <w:tr w:rsidR="00C707EB" w:rsidRPr="00C707EB" w14:paraId="472E02AD" w14:textId="77777777" w:rsidTr="00C707EB">
        <w:trPr>
          <w:trHeight w:val="1253"/>
          <w:jc w:val="center"/>
        </w:trPr>
        <w:tc>
          <w:tcPr>
            <w:tcW w:w="3571" w:type="dxa"/>
            <w:vAlign w:val="center"/>
          </w:tcPr>
          <w:p w14:paraId="1330A98D" w14:textId="3E4D8F2B" w:rsidR="00C707EB" w:rsidRPr="00C707EB" w:rsidRDefault="00C707EB" w:rsidP="00C707EB">
            <w:pPr>
              <w:pStyle w:val="EndNoteBibliography"/>
              <w:rPr>
                <w:b/>
                <w:bCs/>
              </w:rPr>
            </w:pPr>
            <w:r w:rsidRPr="00C707EB">
              <w:lastRenderedPageBreak/>
              <w:t>Yoo</w:t>
            </w:r>
            <w:r w:rsidRPr="00C707EB">
              <w:rPr>
                <w:vertAlign w:val="superscript"/>
              </w:rPr>
              <w:t>25</w:t>
            </w:r>
          </w:p>
        </w:tc>
        <w:tc>
          <w:tcPr>
            <w:tcW w:w="779" w:type="dxa"/>
            <w:vAlign w:val="center"/>
          </w:tcPr>
          <w:p w14:paraId="4CE5392C" w14:textId="77777777" w:rsidR="00C707EB" w:rsidRPr="00667EA5" w:rsidRDefault="00C707EB" w:rsidP="00C707EB">
            <w:pPr>
              <w:pStyle w:val="EndNoteBibliography"/>
            </w:pPr>
            <w:r w:rsidRPr="00667EA5">
              <w:t>2017</w:t>
            </w:r>
          </w:p>
        </w:tc>
        <w:tc>
          <w:tcPr>
            <w:tcW w:w="6748" w:type="dxa"/>
            <w:vAlign w:val="center"/>
          </w:tcPr>
          <w:p w14:paraId="10CF3A9C" w14:textId="77777777" w:rsidR="00C707EB" w:rsidRPr="00667EA5" w:rsidRDefault="00C707EB" w:rsidP="00C707EB">
            <w:pPr>
              <w:pStyle w:val="EndNoteBibliography"/>
              <w:rPr>
                <w:lang w:val="en-US"/>
              </w:rPr>
            </w:pPr>
            <w:r w:rsidRPr="00667EA5">
              <w:rPr>
                <w:lang w:val="en-US"/>
              </w:rPr>
              <w:t>We defined post-operative fever (POF) as any body temperature ≥38°C in the early postoperative period occurring between postoperative day 0 and 14</w:t>
            </w:r>
          </w:p>
          <w:p w14:paraId="79081C2E" w14:textId="77777777" w:rsidR="00C707EB" w:rsidRPr="00667EA5" w:rsidRDefault="00C707EB" w:rsidP="00C707EB">
            <w:pPr>
              <w:pStyle w:val="EndNoteBibliography"/>
              <w:numPr>
                <w:ilvl w:val="0"/>
                <w:numId w:val="8"/>
              </w:numPr>
              <w:rPr>
                <w:lang w:val="en-US"/>
              </w:rPr>
            </w:pPr>
            <w:r w:rsidRPr="00667EA5">
              <w:rPr>
                <w:lang w:val="en-US"/>
              </w:rPr>
              <w:t>The diagnostic workup for POF was deemed to be positive for pneumonia using the following definitions: a positive chest x-ray</w:t>
            </w:r>
          </w:p>
        </w:tc>
      </w:tr>
      <w:tr w:rsidR="00C707EB" w:rsidRPr="00C707EB" w14:paraId="7DBFF6EC" w14:textId="77777777" w:rsidTr="00C707EB">
        <w:trPr>
          <w:trHeight w:val="1253"/>
          <w:jc w:val="center"/>
        </w:trPr>
        <w:tc>
          <w:tcPr>
            <w:tcW w:w="3571" w:type="dxa"/>
            <w:vAlign w:val="center"/>
          </w:tcPr>
          <w:p w14:paraId="4B298B53" w14:textId="2AD81C44" w:rsidR="00C707EB" w:rsidRPr="00C707EB" w:rsidRDefault="00C707EB" w:rsidP="00C707EB">
            <w:pPr>
              <w:pStyle w:val="EndNoteBibliography"/>
              <w:rPr>
                <w:b/>
                <w:bCs/>
              </w:rPr>
            </w:pPr>
            <w:r w:rsidRPr="00C707EB">
              <w:t>Curtis</w:t>
            </w:r>
            <w:r w:rsidRPr="00C707EB">
              <w:rPr>
                <w:vertAlign w:val="superscript"/>
              </w:rPr>
              <w:t>27</w:t>
            </w:r>
          </w:p>
        </w:tc>
        <w:tc>
          <w:tcPr>
            <w:tcW w:w="779" w:type="dxa"/>
            <w:vAlign w:val="center"/>
          </w:tcPr>
          <w:p w14:paraId="13D2DF40" w14:textId="77777777" w:rsidR="00C707EB" w:rsidRPr="00667EA5" w:rsidRDefault="00C707EB" w:rsidP="00C707EB">
            <w:pPr>
              <w:pStyle w:val="EndNoteBibliography"/>
            </w:pPr>
            <w:r w:rsidRPr="00667EA5">
              <w:t>2016</w:t>
            </w:r>
          </w:p>
        </w:tc>
        <w:tc>
          <w:tcPr>
            <w:tcW w:w="6748" w:type="dxa"/>
            <w:vAlign w:val="center"/>
          </w:tcPr>
          <w:p w14:paraId="1BCB438A" w14:textId="77777777" w:rsidR="00C707EB" w:rsidRPr="00667EA5" w:rsidRDefault="00C707EB" w:rsidP="00C707EB">
            <w:pPr>
              <w:pStyle w:val="EndNoteBibliography"/>
              <w:rPr>
                <w:lang w:val="en-US"/>
              </w:rPr>
            </w:pPr>
            <w:r w:rsidRPr="00667EA5">
              <w:rPr>
                <w:lang w:val="en-US"/>
              </w:rPr>
              <w:t>Defined as:</w:t>
            </w:r>
          </w:p>
          <w:p w14:paraId="5FEABBD4" w14:textId="77777777" w:rsidR="00C707EB" w:rsidRPr="00667EA5" w:rsidRDefault="00C707EB" w:rsidP="00C707EB">
            <w:pPr>
              <w:pStyle w:val="EndNoteBibliography"/>
              <w:numPr>
                <w:ilvl w:val="0"/>
                <w:numId w:val="9"/>
              </w:numPr>
              <w:rPr>
                <w:lang w:val="en-US"/>
              </w:rPr>
            </w:pPr>
            <w:r w:rsidRPr="00667EA5">
              <w:rPr>
                <w:lang w:val="en-US"/>
              </w:rPr>
              <w:t>Radiological evidence of pulmonary air-space opacification, together with</w:t>
            </w:r>
          </w:p>
          <w:p w14:paraId="4B34A4C8" w14:textId="77777777" w:rsidR="00C707EB" w:rsidRPr="00667EA5" w:rsidRDefault="00C707EB" w:rsidP="00C707EB">
            <w:pPr>
              <w:pStyle w:val="EndNoteBibliography"/>
              <w:numPr>
                <w:ilvl w:val="0"/>
                <w:numId w:val="9"/>
              </w:numPr>
              <w:rPr>
                <w:lang w:val="en-US"/>
              </w:rPr>
            </w:pPr>
            <w:r w:rsidRPr="00667EA5">
              <w:rPr>
                <w:lang w:val="en-US"/>
              </w:rPr>
              <w:t>Medical record documentation of a clinical diagnosis of pneumonia and</w:t>
            </w:r>
          </w:p>
          <w:p w14:paraId="3DA274A8" w14:textId="77777777" w:rsidR="00C707EB" w:rsidRPr="00667EA5" w:rsidRDefault="00C707EB" w:rsidP="00C707EB">
            <w:pPr>
              <w:pStyle w:val="EndNoteBibliography"/>
              <w:numPr>
                <w:ilvl w:val="0"/>
                <w:numId w:val="9"/>
              </w:numPr>
              <w:rPr>
                <w:lang w:val="en-US"/>
              </w:rPr>
            </w:pPr>
            <w:r w:rsidRPr="00667EA5">
              <w:rPr>
                <w:lang w:val="en-US"/>
              </w:rPr>
              <w:t>Treatment with antibiotics</w:t>
            </w:r>
          </w:p>
          <w:p w14:paraId="1C622F5E" w14:textId="77777777" w:rsidR="00C707EB" w:rsidRPr="00667EA5" w:rsidRDefault="00C707EB" w:rsidP="00C707EB">
            <w:pPr>
              <w:pStyle w:val="EndNoteBibliography"/>
              <w:rPr>
                <w:lang w:val="en-US"/>
              </w:rPr>
            </w:pPr>
            <w:r w:rsidRPr="00667EA5">
              <w:rPr>
                <w:lang w:val="en-US"/>
              </w:rPr>
              <w:t>When radiological evidence of pulmonary air-space opacification developed within 24 hours of hospital arrival, these changes were considered to represent contusion rather than infection</w:t>
            </w:r>
          </w:p>
        </w:tc>
      </w:tr>
      <w:tr w:rsidR="00C707EB" w:rsidRPr="00667EA5" w14:paraId="3F814876" w14:textId="77777777" w:rsidTr="00C707EB">
        <w:trPr>
          <w:trHeight w:val="3960"/>
          <w:jc w:val="center"/>
        </w:trPr>
        <w:tc>
          <w:tcPr>
            <w:tcW w:w="3571" w:type="dxa"/>
            <w:vAlign w:val="center"/>
          </w:tcPr>
          <w:p w14:paraId="4870AA67" w14:textId="728A01D6" w:rsidR="00C707EB" w:rsidRPr="00C707EB" w:rsidRDefault="00C707EB" w:rsidP="00C707EB">
            <w:pPr>
              <w:pStyle w:val="EndNoteBibliography"/>
              <w:rPr>
                <w:b/>
                <w:bCs/>
              </w:rPr>
            </w:pPr>
            <w:r w:rsidRPr="00C707EB">
              <w:t>Ewan</w:t>
            </w:r>
            <w:r w:rsidRPr="00C707EB">
              <w:rPr>
                <w:vertAlign w:val="superscript"/>
              </w:rPr>
              <w:t>61</w:t>
            </w:r>
          </w:p>
        </w:tc>
        <w:tc>
          <w:tcPr>
            <w:tcW w:w="779" w:type="dxa"/>
            <w:vAlign w:val="center"/>
          </w:tcPr>
          <w:p w14:paraId="25461633" w14:textId="77777777" w:rsidR="00C707EB" w:rsidRPr="00667EA5" w:rsidRDefault="00C707EB" w:rsidP="00C707EB">
            <w:pPr>
              <w:pStyle w:val="EndNoteBibliography"/>
            </w:pPr>
            <w:r w:rsidRPr="00667EA5">
              <w:t>2015</w:t>
            </w:r>
          </w:p>
        </w:tc>
        <w:tc>
          <w:tcPr>
            <w:tcW w:w="6748" w:type="dxa"/>
            <w:vAlign w:val="center"/>
          </w:tcPr>
          <w:p w14:paraId="0CCE61C5" w14:textId="77777777" w:rsidR="00C707EB" w:rsidRPr="00667EA5" w:rsidRDefault="00C707EB" w:rsidP="00C707EB">
            <w:pPr>
              <w:pStyle w:val="EndNoteBibliography"/>
              <w:rPr>
                <w:lang w:val="en-US"/>
              </w:rPr>
            </w:pPr>
            <w:r w:rsidRPr="00667EA5">
              <w:rPr>
                <w:lang w:val="en-US"/>
              </w:rPr>
              <w:t>HAP was recorded when antibiotics were started for pneumonia by the responsible clinician after 48 hours in hospital. The diagnosis was further characterised using American Thoracic Society (ATS) and British Society for Antimicrobial Chemotherapy (BSAC) guidelines, both of which required a chest radiograph with new infiltrates.</w:t>
            </w:r>
          </w:p>
          <w:p w14:paraId="648981BB" w14:textId="77777777" w:rsidR="00C707EB" w:rsidRPr="00667EA5" w:rsidRDefault="00C707EB" w:rsidP="00C707EB">
            <w:pPr>
              <w:pStyle w:val="EndNoteBibliography"/>
              <w:numPr>
                <w:ilvl w:val="0"/>
                <w:numId w:val="9"/>
              </w:numPr>
              <w:rPr>
                <w:lang w:val="en-US"/>
              </w:rPr>
            </w:pPr>
            <w:r w:rsidRPr="00667EA5">
              <w:rPr>
                <w:lang w:val="en-US"/>
              </w:rPr>
              <w:t>ATS 2005 guidelines also require two of:</w:t>
            </w:r>
          </w:p>
          <w:p w14:paraId="0A42C17F" w14:textId="77777777" w:rsidR="00C707EB" w:rsidRPr="00667EA5" w:rsidRDefault="00C707EB" w:rsidP="00C707EB">
            <w:pPr>
              <w:pStyle w:val="EndNoteBibliography"/>
              <w:numPr>
                <w:ilvl w:val="1"/>
                <w:numId w:val="9"/>
              </w:numPr>
              <w:rPr>
                <w:lang w:val="en-US"/>
              </w:rPr>
            </w:pPr>
            <w:r w:rsidRPr="00667EA5">
              <w:rPr>
                <w:lang w:val="en-US"/>
              </w:rPr>
              <w:t>Fever &gt;38°C</w:t>
            </w:r>
          </w:p>
          <w:p w14:paraId="3E05E174" w14:textId="77777777" w:rsidR="00C707EB" w:rsidRPr="00667EA5" w:rsidRDefault="00C707EB" w:rsidP="00C707EB">
            <w:pPr>
              <w:pStyle w:val="EndNoteBibliography"/>
              <w:numPr>
                <w:ilvl w:val="1"/>
                <w:numId w:val="9"/>
              </w:numPr>
              <w:rPr>
                <w:lang w:val="en-US"/>
              </w:rPr>
            </w:pPr>
            <w:r w:rsidRPr="00667EA5">
              <w:rPr>
                <w:lang w:val="en-US"/>
              </w:rPr>
              <w:t>Leukocytosis or leukopenia and</w:t>
            </w:r>
          </w:p>
          <w:p w14:paraId="02A70173" w14:textId="77777777" w:rsidR="00C707EB" w:rsidRPr="00667EA5" w:rsidRDefault="00C707EB" w:rsidP="00C707EB">
            <w:pPr>
              <w:pStyle w:val="EndNoteBibliography"/>
              <w:numPr>
                <w:ilvl w:val="1"/>
                <w:numId w:val="9"/>
              </w:numPr>
              <w:rPr>
                <w:lang w:val="en-US"/>
              </w:rPr>
            </w:pPr>
            <w:r w:rsidRPr="00667EA5">
              <w:rPr>
                <w:lang w:val="en-US"/>
              </w:rPr>
              <w:t>Purulent secretions</w:t>
            </w:r>
          </w:p>
          <w:p w14:paraId="5BEF583D" w14:textId="77777777" w:rsidR="00C707EB" w:rsidRPr="00667EA5" w:rsidRDefault="00C707EB" w:rsidP="00C707EB">
            <w:pPr>
              <w:pStyle w:val="EndNoteBibliography"/>
              <w:numPr>
                <w:ilvl w:val="0"/>
                <w:numId w:val="9"/>
              </w:numPr>
              <w:rPr>
                <w:lang w:val="en-US"/>
              </w:rPr>
            </w:pPr>
            <w:r w:rsidRPr="00667EA5">
              <w:rPr>
                <w:lang w:val="en-US"/>
              </w:rPr>
              <w:t>BSAC 2008 guidance suggests:</w:t>
            </w:r>
          </w:p>
          <w:p w14:paraId="08191699" w14:textId="77777777" w:rsidR="00C707EB" w:rsidRPr="00667EA5" w:rsidRDefault="00C707EB" w:rsidP="00C707EB">
            <w:pPr>
              <w:pStyle w:val="EndNoteBibliography"/>
              <w:numPr>
                <w:ilvl w:val="1"/>
                <w:numId w:val="9"/>
              </w:numPr>
              <w:rPr>
                <w:lang w:val="en-US"/>
              </w:rPr>
            </w:pPr>
            <w:r w:rsidRPr="00667EA5">
              <w:rPr>
                <w:lang w:val="en-US"/>
              </w:rPr>
              <w:t>Purulent tracheal secretions and</w:t>
            </w:r>
          </w:p>
          <w:p w14:paraId="4584AE6B" w14:textId="77777777" w:rsidR="00C707EB" w:rsidRPr="00667EA5" w:rsidRDefault="00C707EB" w:rsidP="00C707EB">
            <w:pPr>
              <w:pStyle w:val="EndNoteBibliography"/>
              <w:numPr>
                <w:ilvl w:val="1"/>
                <w:numId w:val="9"/>
              </w:numPr>
              <w:rPr>
                <w:lang w:val="en-US"/>
              </w:rPr>
            </w:pPr>
            <w:r w:rsidRPr="00667EA5">
              <w:rPr>
                <w:lang w:val="en-US"/>
              </w:rPr>
              <w:t>Increased oxygen requirement</w:t>
            </w:r>
          </w:p>
          <w:p w14:paraId="0E24199D" w14:textId="77777777" w:rsidR="00C707EB" w:rsidRPr="00667EA5" w:rsidRDefault="00C707EB" w:rsidP="00C707EB">
            <w:pPr>
              <w:pStyle w:val="EndNoteBibliography"/>
              <w:numPr>
                <w:ilvl w:val="1"/>
                <w:numId w:val="9"/>
              </w:numPr>
              <w:rPr>
                <w:lang w:val="en-US"/>
              </w:rPr>
            </w:pPr>
            <w:r w:rsidRPr="00667EA5">
              <w:rPr>
                <w:lang w:val="en-US"/>
              </w:rPr>
              <w:t>Leukocytosis &gt;10,000 /mm3 or &lt;4,000/mm3, and</w:t>
            </w:r>
          </w:p>
          <w:p w14:paraId="19F74E3D" w14:textId="77777777" w:rsidR="00C707EB" w:rsidRPr="00667EA5" w:rsidRDefault="00C707EB" w:rsidP="00C707EB">
            <w:pPr>
              <w:pStyle w:val="EndNoteBibliography"/>
              <w:numPr>
                <w:ilvl w:val="1"/>
                <w:numId w:val="9"/>
              </w:numPr>
              <w:rPr>
                <w:lang w:val="en-US"/>
              </w:rPr>
            </w:pPr>
            <w:r w:rsidRPr="00667EA5">
              <w:rPr>
                <w:lang w:val="en-US"/>
              </w:rPr>
              <w:t>Core temperature &gt;38.3°C</w:t>
            </w:r>
          </w:p>
        </w:tc>
      </w:tr>
      <w:tr w:rsidR="00C707EB" w:rsidRPr="00C707EB" w14:paraId="118D627B" w14:textId="77777777" w:rsidTr="00C707EB">
        <w:trPr>
          <w:trHeight w:val="6696"/>
          <w:jc w:val="center"/>
        </w:trPr>
        <w:tc>
          <w:tcPr>
            <w:tcW w:w="3571" w:type="dxa"/>
            <w:vAlign w:val="center"/>
          </w:tcPr>
          <w:p w14:paraId="5DC5A996" w14:textId="3B7E880A" w:rsidR="00C707EB" w:rsidRPr="00C707EB" w:rsidRDefault="00C707EB" w:rsidP="00C707EB">
            <w:pPr>
              <w:pStyle w:val="EndNoteBibliography"/>
              <w:rPr>
                <w:b/>
                <w:bCs/>
              </w:rPr>
            </w:pPr>
            <w:r w:rsidRPr="00C707EB">
              <w:lastRenderedPageBreak/>
              <w:t>Yun</w:t>
            </w:r>
            <w:r w:rsidRPr="00C707EB">
              <w:rPr>
                <w:vertAlign w:val="superscript"/>
              </w:rPr>
              <w:t>28</w:t>
            </w:r>
          </w:p>
        </w:tc>
        <w:tc>
          <w:tcPr>
            <w:tcW w:w="779" w:type="dxa"/>
            <w:vAlign w:val="center"/>
          </w:tcPr>
          <w:p w14:paraId="0307CDB7" w14:textId="77777777" w:rsidR="00C707EB" w:rsidRPr="00667EA5" w:rsidRDefault="00C707EB" w:rsidP="00C707EB">
            <w:pPr>
              <w:pStyle w:val="EndNoteBibliography"/>
            </w:pPr>
            <w:r w:rsidRPr="00667EA5">
              <w:t>2015</w:t>
            </w:r>
          </w:p>
        </w:tc>
        <w:tc>
          <w:tcPr>
            <w:tcW w:w="6748" w:type="dxa"/>
            <w:vAlign w:val="center"/>
          </w:tcPr>
          <w:p w14:paraId="5D6BA05F" w14:textId="77777777" w:rsidR="00C707EB" w:rsidRPr="00667EA5" w:rsidRDefault="00C707EB" w:rsidP="00C707EB">
            <w:pPr>
              <w:pStyle w:val="EndNoteBibliography"/>
              <w:numPr>
                <w:ilvl w:val="0"/>
                <w:numId w:val="10"/>
              </w:numPr>
              <w:rPr>
                <w:lang w:val="en-US"/>
              </w:rPr>
            </w:pPr>
            <w:r w:rsidRPr="00667EA5">
              <w:rPr>
                <w:lang w:val="en-US"/>
              </w:rPr>
              <w:t>New or progressive infiltrates seen on radiologic examination and</w:t>
            </w:r>
          </w:p>
          <w:p w14:paraId="04F453E1" w14:textId="77777777" w:rsidR="00C707EB" w:rsidRPr="00667EA5" w:rsidRDefault="00C707EB" w:rsidP="00C707EB">
            <w:pPr>
              <w:pStyle w:val="EndNoteBibliography"/>
              <w:numPr>
                <w:ilvl w:val="0"/>
                <w:numId w:val="10"/>
              </w:numPr>
              <w:rPr>
                <w:lang w:val="en-US"/>
              </w:rPr>
            </w:pPr>
            <w:r w:rsidRPr="00667EA5">
              <w:rPr>
                <w:lang w:val="en-US"/>
              </w:rPr>
              <w:t>Evidence of infection</w:t>
            </w:r>
          </w:p>
          <w:p w14:paraId="2C42906B" w14:textId="77777777" w:rsidR="00C707EB" w:rsidRPr="00667EA5" w:rsidRDefault="00C707EB" w:rsidP="00C707EB">
            <w:pPr>
              <w:pStyle w:val="EndNoteBibliography"/>
              <w:numPr>
                <w:ilvl w:val="1"/>
                <w:numId w:val="10"/>
              </w:numPr>
              <w:rPr>
                <w:lang w:val="en-US"/>
              </w:rPr>
            </w:pPr>
            <w:r w:rsidRPr="00667EA5">
              <w:rPr>
                <w:lang w:val="en-US"/>
              </w:rPr>
              <w:t>Documented body temperature &gt;38°C or &lt;36°C, or</w:t>
            </w:r>
          </w:p>
          <w:p w14:paraId="10AB1CC2" w14:textId="77777777" w:rsidR="00C707EB" w:rsidRPr="00667EA5" w:rsidRDefault="00C707EB" w:rsidP="00C707EB">
            <w:pPr>
              <w:pStyle w:val="EndNoteBibliography"/>
              <w:numPr>
                <w:ilvl w:val="1"/>
                <w:numId w:val="10"/>
              </w:numPr>
              <w:rPr>
                <w:lang w:val="en-US"/>
              </w:rPr>
            </w:pPr>
            <w:r w:rsidRPr="00667EA5">
              <w:rPr>
                <w:lang w:val="en-US"/>
              </w:rPr>
              <w:t>Peripheral white blood cell count ≥12,000 or &lt;4,000 cells/mm</w:t>
            </w:r>
            <w:r w:rsidRPr="00667EA5">
              <w:rPr>
                <w:vertAlign w:val="superscript"/>
                <w:lang w:val="en-US"/>
              </w:rPr>
              <w:t>3</w:t>
            </w:r>
            <w:r w:rsidRPr="00667EA5">
              <w:rPr>
                <w:lang w:val="en-US"/>
              </w:rPr>
              <w:t>), plus</w:t>
            </w:r>
          </w:p>
          <w:p w14:paraId="0F7B07AF" w14:textId="77777777" w:rsidR="00C707EB" w:rsidRPr="00667EA5" w:rsidRDefault="00C707EB" w:rsidP="00C707EB">
            <w:pPr>
              <w:pStyle w:val="EndNoteBibliography"/>
              <w:numPr>
                <w:ilvl w:val="1"/>
                <w:numId w:val="10"/>
              </w:numPr>
              <w:rPr>
                <w:lang w:val="en-US"/>
              </w:rPr>
            </w:pPr>
            <w:r w:rsidRPr="00667EA5">
              <w:rPr>
                <w:lang w:val="en-US"/>
              </w:rPr>
              <w:t>One of the following:</w:t>
            </w:r>
          </w:p>
          <w:p w14:paraId="7DE289CE" w14:textId="77777777" w:rsidR="00C707EB" w:rsidRPr="00667EA5" w:rsidRDefault="00C707EB" w:rsidP="00C707EB">
            <w:pPr>
              <w:pStyle w:val="EndNoteBibliography"/>
              <w:numPr>
                <w:ilvl w:val="2"/>
                <w:numId w:val="10"/>
              </w:numPr>
              <w:rPr>
                <w:lang w:val="en-US"/>
              </w:rPr>
            </w:pPr>
            <w:r w:rsidRPr="00667EA5">
              <w:rPr>
                <w:lang w:val="en-US"/>
              </w:rPr>
              <w:t>New onset purulent sputum</w:t>
            </w:r>
          </w:p>
          <w:p w14:paraId="76CD9DBE" w14:textId="77777777" w:rsidR="00C707EB" w:rsidRPr="00667EA5" w:rsidRDefault="00C707EB" w:rsidP="00C707EB">
            <w:pPr>
              <w:pStyle w:val="EndNoteBibliography"/>
              <w:numPr>
                <w:ilvl w:val="2"/>
                <w:numId w:val="10"/>
              </w:numPr>
              <w:rPr>
                <w:lang w:val="en-US"/>
              </w:rPr>
            </w:pPr>
            <w:r w:rsidRPr="00667EA5">
              <w:rPr>
                <w:lang w:val="en-US"/>
              </w:rPr>
              <w:t>Change in character of sputum</w:t>
            </w:r>
          </w:p>
          <w:p w14:paraId="4929703E" w14:textId="77777777" w:rsidR="00C707EB" w:rsidRPr="00667EA5" w:rsidRDefault="00C707EB" w:rsidP="00C707EB">
            <w:pPr>
              <w:pStyle w:val="EndNoteBibliography"/>
              <w:numPr>
                <w:ilvl w:val="2"/>
                <w:numId w:val="10"/>
              </w:numPr>
              <w:rPr>
                <w:lang w:val="en-US"/>
              </w:rPr>
            </w:pPr>
            <w:r w:rsidRPr="00667EA5">
              <w:rPr>
                <w:lang w:val="en-US"/>
              </w:rPr>
              <w:t>Increase in respiratory secretions</w:t>
            </w:r>
          </w:p>
          <w:p w14:paraId="55C3DBDB" w14:textId="77777777" w:rsidR="00C707EB" w:rsidRPr="00667EA5" w:rsidRDefault="00C707EB" w:rsidP="00C707EB">
            <w:pPr>
              <w:pStyle w:val="EndNoteBibliography"/>
              <w:numPr>
                <w:ilvl w:val="2"/>
                <w:numId w:val="10"/>
              </w:numPr>
              <w:rPr>
                <w:lang w:val="en-US"/>
              </w:rPr>
            </w:pPr>
            <w:r w:rsidRPr="00667EA5">
              <w:rPr>
                <w:lang w:val="en-US"/>
              </w:rPr>
              <w:t>New onset worsening cough</w:t>
            </w:r>
          </w:p>
          <w:p w14:paraId="55D63886" w14:textId="77777777" w:rsidR="00C707EB" w:rsidRPr="00667EA5" w:rsidRDefault="00C707EB" w:rsidP="00C707EB">
            <w:pPr>
              <w:pStyle w:val="EndNoteBibliography"/>
              <w:numPr>
                <w:ilvl w:val="2"/>
                <w:numId w:val="10"/>
              </w:numPr>
              <w:rPr>
                <w:lang w:val="en-US"/>
              </w:rPr>
            </w:pPr>
            <w:r w:rsidRPr="00667EA5">
              <w:rPr>
                <w:lang w:val="en-US"/>
              </w:rPr>
              <w:t>Dyspnea or tachypnea, rales/bronchial breath sounds</w:t>
            </w:r>
          </w:p>
          <w:p w14:paraId="16434FF6" w14:textId="77777777" w:rsidR="00C707EB" w:rsidRPr="00667EA5" w:rsidRDefault="00C707EB" w:rsidP="00C707EB">
            <w:pPr>
              <w:pStyle w:val="EndNoteBibliography"/>
              <w:numPr>
                <w:ilvl w:val="2"/>
                <w:numId w:val="10"/>
              </w:numPr>
              <w:rPr>
                <w:lang w:val="en-US"/>
              </w:rPr>
            </w:pPr>
            <w:r w:rsidRPr="00667EA5">
              <w:rPr>
                <w:lang w:val="en-US"/>
              </w:rPr>
              <w:t>Worsening gas exchange</w:t>
            </w:r>
          </w:p>
          <w:p w14:paraId="2F5F5DB2" w14:textId="77777777" w:rsidR="00C707EB" w:rsidRPr="00667EA5" w:rsidRDefault="00C707EB" w:rsidP="00C707EB">
            <w:pPr>
              <w:pStyle w:val="EndNoteBibliography"/>
              <w:numPr>
                <w:ilvl w:val="2"/>
                <w:numId w:val="10"/>
              </w:numPr>
              <w:rPr>
                <w:lang w:val="en-US"/>
              </w:rPr>
            </w:pPr>
            <w:r w:rsidRPr="00667EA5">
              <w:rPr>
                <w:lang w:val="en-US"/>
              </w:rPr>
              <w:t>Same organism isolated from both respiratory and blood cultures</w:t>
            </w:r>
          </w:p>
          <w:p w14:paraId="789A3A85" w14:textId="77777777" w:rsidR="00C707EB" w:rsidRPr="00667EA5" w:rsidRDefault="00C707EB" w:rsidP="00C707EB">
            <w:pPr>
              <w:pStyle w:val="EndNoteBibliography"/>
              <w:numPr>
                <w:ilvl w:val="2"/>
                <w:numId w:val="10"/>
              </w:numPr>
              <w:rPr>
                <w:lang w:val="en-US"/>
              </w:rPr>
            </w:pPr>
            <w:r w:rsidRPr="00667EA5">
              <w:rPr>
                <w:lang w:val="en-US"/>
              </w:rPr>
              <w:t>Positive culture from a minimally contaminated lower respiratory tract specimen</w:t>
            </w:r>
          </w:p>
          <w:p w14:paraId="4FC3FDBF" w14:textId="77777777" w:rsidR="00C707EB" w:rsidRPr="00667EA5" w:rsidRDefault="00C707EB" w:rsidP="00C707EB">
            <w:pPr>
              <w:pStyle w:val="EndNoteBibliography"/>
              <w:numPr>
                <w:ilvl w:val="2"/>
                <w:numId w:val="10"/>
              </w:numPr>
              <w:rPr>
                <w:lang w:val="en-US"/>
              </w:rPr>
            </w:pPr>
            <w:r w:rsidRPr="00667EA5">
              <w:rPr>
                <w:lang w:val="en-US"/>
              </w:rPr>
              <w:t>≥5% bronchoalveolar lavage-obtained cells containing intracellular bacteria on direct microscopy, or</w:t>
            </w:r>
          </w:p>
          <w:p w14:paraId="2CEA64ED" w14:textId="77777777" w:rsidR="00C707EB" w:rsidRPr="00667EA5" w:rsidRDefault="00C707EB" w:rsidP="00C707EB">
            <w:pPr>
              <w:pStyle w:val="EndNoteBibliography"/>
              <w:numPr>
                <w:ilvl w:val="2"/>
                <w:numId w:val="10"/>
              </w:numPr>
              <w:rPr>
                <w:lang w:val="en-US"/>
              </w:rPr>
            </w:pPr>
            <w:r w:rsidRPr="00667EA5">
              <w:rPr>
                <w:lang w:val="en-US"/>
              </w:rPr>
              <w:t>Laboratory confirmation of infection with an uncommon pathogen</w:t>
            </w:r>
          </w:p>
          <w:p w14:paraId="372E9816" w14:textId="77777777" w:rsidR="00C707EB" w:rsidRPr="00667EA5" w:rsidRDefault="00C707EB" w:rsidP="00C707EB">
            <w:pPr>
              <w:pStyle w:val="EndNoteBibliography"/>
              <w:numPr>
                <w:ilvl w:val="0"/>
                <w:numId w:val="10"/>
              </w:numPr>
              <w:rPr>
                <w:lang w:val="en-US"/>
              </w:rPr>
            </w:pPr>
            <w:r w:rsidRPr="00667EA5">
              <w:rPr>
                <w:lang w:val="en-US"/>
              </w:rPr>
              <w:t xml:space="preserve">Patients not meeting this a priori definition, as outlined by the CDC/NHSN </w:t>
            </w:r>
            <w:r w:rsidRPr="00667EA5">
              <w:rPr>
                <w:i/>
                <w:lang w:val="en-US"/>
              </w:rPr>
              <w:t>(NB: 2004)</w:t>
            </w:r>
            <w:r w:rsidRPr="00667EA5">
              <w:rPr>
                <w:lang w:val="en-US"/>
              </w:rPr>
              <w:t>, could receive a clinical diagnosis by the treating physician if they met the diagnostic criteria with concurrent directed antimicrobial therapy for more than five days.</w:t>
            </w:r>
          </w:p>
        </w:tc>
      </w:tr>
      <w:tr w:rsidR="00C707EB" w:rsidRPr="00C707EB" w14:paraId="581169C1" w14:textId="77777777" w:rsidTr="00C707EB">
        <w:trPr>
          <w:trHeight w:val="1512"/>
          <w:jc w:val="center"/>
        </w:trPr>
        <w:tc>
          <w:tcPr>
            <w:tcW w:w="3571" w:type="dxa"/>
            <w:vAlign w:val="center"/>
          </w:tcPr>
          <w:p w14:paraId="7807BE08" w14:textId="2A3AA5E5" w:rsidR="00C707EB" w:rsidRPr="00C707EB" w:rsidRDefault="00C707EB" w:rsidP="00C707EB">
            <w:pPr>
              <w:pStyle w:val="EndNoteBibliography"/>
              <w:rPr>
                <w:b/>
                <w:bCs/>
              </w:rPr>
            </w:pPr>
            <w:r w:rsidRPr="00C707EB">
              <w:t>Kamiya</w:t>
            </w:r>
            <w:r w:rsidRPr="00C707EB">
              <w:rPr>
                <w:vertAlign w:val="superscript"/>
              </w:rPr>
              <w:t>29</w:t>
            </w:r>
          </w:p>
        </w:tc>
        <w:tc>
          <w:tcPr>
            <w:tcW w:w="779" w:type="dxa"/>
            <w:vAlign w:val="center"/>
          </w:tcPr>
          <w:p w14:paraId="5C121F55" w14:textId="77777777" w:rsidR="00C707EB" w:rsidRPr="00667EA5" w:rsidRDefault="00C707EB" w:rsidP="00C707EB">
            <w:pPr>
              <w:pStyle w:val="EndNoteBibliography"/>
            </w:pPr>
            <w:r w:rsidRPr="00667EA5">
              <w:t>2015</w:t>
            </w:r>
          </w:p>
        </w:tc>
        <w:tc>
          <w:tcPr>
            <w:tcW w:w="6748" w:type="dxa"/>
            <w:vAlign w:val="center"/>
          </w:tcPr>
          <w:p w14:paraId="3E48E568" w14:textId="77777777" w:rsidR="00C707EB" w:rsidRPr="00667EA5" w:rsidRDefault="00C707EB" w:rsidP="00C707EB">
            <w:pPr>
              <w:pStyle w:val="EndNoteBibliography"/>
              <w:rPr>
                <w:lang w:val="en-US"/>
              </w:rPr>
            </w:pPr>
            <w:r w:rsidRPr="00667EA5">
              <w:rPr>
                <w:lang w:val="en-US"/>
              </w:rPr>
              <w:t>Pneumonia was defined as:</w:t>
            </w:r>
          </w:p>
          <w:p w14:paraId="0D95A558" w14:textId="77777777" w:rsidR="00C707EB" w:rsidRPr="00667EA5" w:rsidRDefault="00C707EB" w:rsidP="00C707EB">
            <w:pPr>
              <w:pStyle w:val="EndNoteBibliography"/>
              <w:numPr>
                <w:ilvl w:val="0"/>
                <w:numId w:val="10"/>
              </w:numPr>
              <w:rPr>
                <w:lang w:val="en-US"/>
              </w:rPr>
            </w:pPr>
            <w:r w:rsidRPr="00667EA5">
              <w:rPr>
                <w:lang w:val="en-US"/>
              </w:rPr>
              <w:t>Respiratory distress accompanied by</w:t>
            </w:r>
          </w:p>
          <w:p w14:paraId="40F4DD49" w14:textId="77777777" w:rsidR="00C707EB" w:rsidRPr="00667EA5" w:rsidRDefault="00C707EB" w:rsidP="00C707EB">
            <w:pPr>
              <w:pStyle w:val="EndNoteBibliography"/>
              <w:numPr>
                <w:ilvl w:val="0"/>
                <w:numId w:val="10"/>
              </w:numPr>
              <w:rPr>
                <w:lang w:val="en-US"/>
              </w:rPr>
            </w:pPr>
            <w:r w:rsidRPr="00667EA5">
              <w:rPr>
                <w:lang w:val="en-US"/>
              </w:rPr>
              <w:t>An infiltrating shadow on plain radiogram</w:t>
            </w:r>
          </w:p>
          <w:p w14:paraId="0CDA1BD4" w14:textId="77777777" w:rsidR="00C707EB" w:rsidRPr="00667EA5" w:rsidRDefault="00C707EB" w:rsidP="00C707EB">
            <w:pPr>
              <w:pStyle w:val="EndNoteBibliography"/>
              <w:numPr>
                <w:ilvl w:val="0"/>
                <w:numId w:val="10"/>
              </w:numPr>
              <w:rPr>
                <w:lang w:val="en-US"/>
              </w:rPr>
            </w:pPr>
            <w:r w:rsidRPr="00667EA5">
              <w:rPr>
                <w:lang w:val="en-US"/>
              </w:rPr>
              <w:t>Positive sputum cultures and</w:t>
            </w:r>
          </w:p>
          <w:p w14:paraId="266A537B" w14:textId="77777777" w:rsidR="00C707EB" w:rsidRPr="00667EA5" w:rsidRDefault="00C707EB" w:rsidP="00C707EB">
            <w:pPr>
              <w:pStyle w:val="EndNoteBibliography"/>
              <w:numPr>
                <w:ilvl w:val="0"/>
                <w:numId w:val="10"/>
              </w:numPr>
              <w:rPr>
                <w:lang w:val="en-US"/>
              </w:rPr>
            </w:pPr>
            <w:r w:rsidRPr="00667EA5">
              <w:rPr>
                <w:lang w:val="en-US"/>
              </w:rPr>
              <w:t>An elevated white blood cell count (WBC) or C-reactive protein</w:t>
            </w:r>
          </w:p>
        </w:tc>
      </w:tr>
      <w:tr w:rsidR="00C707EB" w:rsidRPr="00C707EB" w14:paraId="26F678BD" w14:textId="77777777" w:rsidTr="00C707EB">
        <w:trPr>
          <w:trHeight w:val="1253"/>
          <w:jc w:val="center"/>
        </w:trPr>
        <w:tc>
          <w:tcPr>
            <w:tcW w:w="3571" w:type="dxa"/>
            <w:vAlign w:val="center"/>
          </w:tcPr>
          <w:p w14:paraId="2F12E350" w14:textId="0AD99A2F" w:rsidR="00C707EB" w:rsidRPr="00C707EB" w:rsidRDefault="00C707EB" w:rsidP="00C707EB">
            <w:pPr>
              <w:pStyle w:val="EndNoteBibliography"/>
              <w:rPr>
                <w:b/>
                <w:bCs/>
              </w:rPr>
            </w:pPr>
            <w:r w:rsidRPr="00C707EB">
              <w:t>Landeen</w:t>
            </w:r>
            <w:r w:rsidRPr="00C707EB">
              <w:rPr>
                <w:vertAlign w:val="superscript"/>
              </w:rPr>
              <w:t>30</w:t>
            </w:r>
          </w:p>
        </w:tc>
        <w:tc>
          <w:tcPr>
            <w:tcW w:w="779" w:type="dxa"/>
            <w:vAlign w:val="center"/>
          </w:tcPr>
          <w:p w14:paraId="02A73182" w14:textId="77777777" w:rsidR="00C707EB" w:rsidRPr="00667EA5" w:rsidRDefault="00C707EB" w:rsidP="00C707EB">
            <w:pPr>
              <w:pStyle w:val="EndNoteBibliography"/>
            </w:pPr>
            <w:r w:rsidRPr="00667EA5">
              <w:t>2014</w:t>
            </w:r>
          </w:p>
        </w:tc>
        <w:tc>
          <w:tcPr>
            <w:tcW w:w="6748" w:type="dxa"/>
            <w:vAlign w:val="center"/>
          </w:tcPr>
          <w:p w14:paraId="6322F99A" w14:textId="77777777" w:rsidR="00C707EB" w:rsidRPr="00667EA5" w:rsidRDefault="00C707EB" w:rsidP="00C707EB">
            <w:pPr>
              <w:pStyle w:val="EndNoteBibliography"/>
              <w:rPr>
                <w:lang w:val="en-US"/>
              </w:rPr>
            </w:pPr>
            <w:r w:rsidRPr="00667EA5">
              <w:rPr>
                <w:lang w:val="en-US"/>
              </w:rPr>
              <w:t>Pneumonia status was determined by documentation in medical records, which included:</w:t>
            </w:r>
          </w:p>
          <w:p w14:paraId="4FCE7DAF" w14:textId="77777777" w:rsidR="00C707EB" w:rsidRPr="00667EA5" w:rsidRDefault="00C707EB" w:rsidP="00C707EB">
            <w:pPr>
              <w:pStyle w:val="EndNoteBibliography"/>
              <w:numPr>
                <w:ilvl w:val="0"/>
                <w:numId w:val="10"/>
              </w:numPr>
              <w:rPr>
                <w:lang w:val="en-US"/>
              </w:rPr>
            </w:pPr>
            <w:r w:rsidRPr="00667EA5">
              <w:rPr>
                <w:lang w:val="en-US"/>
              </w:rPr>
              <w:t>Clinic assessments and/or</w:t>
            </w:r>
          </w:p>
          <w:p w14:paraId="3FB89344" w14:textId="77777777" w:rsidR="00C707EB" w:rsidRPr="00667EA5" w:rsidRDefault="00C707EB" w:rsidP="00C707EB">
            <w:pPr>
              <w:pStyle w:val="EndNoteBibliography"/>
              <w:numPr>
                <w:ilvl w:val="0"/>
                <w:numId w:val="10"/>
              </w:numPr>
              <w:rPr>
                <w:lang w:val="en-US"/>
              </w:rPr>
            </w:pPr>
            <w:r w:rsidRPr="00667EA5">
              <w:rPr>
                <w:lang w:val="en-US"/>
              </w:rPr>
              <w:t>Objective surveillance definition (i.e., CDC 2008)</w:t>
            </w:r>
          </w:p>
        </w:tc>
      </w:tr>
      <w:tr w:rsidR="00C707EB" w:rsidRPr="00C707EB" w14:paraId="35D8A551" w14:textId="77777777" w:rsidTr="00C707EB">
        <w:trPr>
          <w:trHeight w:val="1152"/>
          <w:jc w:val="center"/>
        </w:trPr>
        <w:tc>
          <w:tcPr>
            <w:tcW w:w="3571" w:type="dxa"/>
            <w:vAlign w:val="center"/>
          </w:tcPr>
          <w:p w14:paraId="5882A6C0" w14:textId="706A0A43" w:rsidR="00C707EB" w:rsidRPr="00C707EB" w:rsidRDefault="00C707EB" w:rsidP="00C707EB">
            <w:pPr>
              <w:pStyle w:val="EndNoteBibliography"/>
              <w:rPr>
                <w:b/>
                <w:bCs/>
                <w:lang w:val="en-US"/>
              </w:rPr>
            </w:pPr>
            <w:r w:rsidRPr="00C707EB">
              <w:t>Yang</w:t>
            </w:r>
            <w:r w:rsidRPr="00C707EB">
              <w:rPr>
                <w:vertAlign w:val="superscript"/>
              </w:rPr>
              <w:t>12</w:t>
            </w:r>
          </w:p>
        </w:tc>
        <w:tc>
          <w:tcPr>
            <w:tcW w:w="779" w:type="dxa"/>
            <w:vAlign w:val="center"/>
          </w:tcPr>
          <w:p w14:paraId="27440784" w14:textId="77777777" w:rsidR="00C707EB" w:rsidRPr="00667EA5" w:rsidRDefault="00C707EB" w:rsidP="00C707EB">
            <w:pPr>
              <w:pStyle w:val="EndNoteBibliography"/>
              <w:rPr>
                <w:lang w:val="en-US"/>
              </w:rPr>
            </w:pPr>
            <w:r w:rsidRPr="00667EA5">
              <w:rPr>
                <w:lang w:val="en-US"/>
              </w:rPr>
              <w:t>2014</w:t>
            </w:r>
          </w:p>
        </w:tc>
        <w:tc>
          <w:tcPr>
            <w:tcW w:w="6748" w:type="dxa"/>
            <w:vAlign w:val="center"/>
          </w:tcPr>
          <w:p w14:paraId="77E11EC7" w14:textId="77777777" w:rsidR="00C707EB" w:rsidRPr="00667EA5" w:rsidRDefault="00C707EB" w:rsidP="00C707EB">
            <w:pPr>
              <w:pStyle w:val="EndNoteBibliography"/>
              <w:rPr>
                <w:lang w:val="en-US"/>
              </w:rPr>
            </w:pPr>
            <w:r w:rsidRPr="00667EA5">
              <w:rPr>
                <w:lang w:val="en-US"/>
              </w:rPr>
              <w:t>Three alternative definitions of pneumonia were assessed:</w:t>
            </w:r>
          </w:p>
          <w:p w14:paraId="1266B19B" w14:textId="77777777" w:rsidR="00C707EB" w:rsidRPr="00667EA5" w:rsidRDefault="00C707EB" w:rsidP="00C707EB">
            <w:pPr>
              <w:pStyle w:val="EndNoteBibliography"/>
              <w:numPr>
                <w:ilvl w:val="0"/>
                <w:numId w:val="10"/>
              </w:numPr>
              <w:rPr>
                <w:lang w:val="en-US"/>
              </w:rPr>
            </w:pPr>
            <w:r w:rsidRPr="00667EA5">
              <w:rPr>
                <w:lang w:val="en-US"/>
              </w:rPr>
              <w:t>Attending diagnosis on or after hospital day 4 (rather than 2) but within 30 days of presentation (to ensure that the cases were hospital-acquired)</w:t>
            </w:r>
          </w:p>
          <w:p w14:paraId="08B83DC9" w14:textId="77777777" w:rsidR="00C707EB" w:rsidRPr="00667EA5" w:rsidRDefault="00C707EB" w:rsidP="00C707EB">
            <w:pPr>
              <w:pStyle w:val="EndNoteBibliography"/>
              <w:numPr>
                <w:ilvl w:val="0"/>
                <w:numId w:val="10"/>
              </w:numPr>
              <w:rPr>
                <w:lang w:val="en-US"/>
              </w:rPr>
            </w:pPr>
            <w:r w:rsidRPr="00667EA5">
              <w:rPr>
                <w:lang w:val="en-US"/>
              </w:rPr>
              <w:t xml:space="preserve">Attending diagnosis that also met American Thoracic Society criteria for pneumonia (to minimize subjectivity in </w:t>
            </w:r>
            <w:r w:rsidRPr="00667EA5">
              <w:rPr>
                <w:lang w:val="en-US"/>
              </w:rPr>
              <w:lastRenderedPageBreak/>
              <w:t>the diagnosis): focal infiltrate on chest radiograph, plus two of three clinical features (fever greater than 38°C, leukocytosis or leukopenia, and purulent secretions)</w:t>
            </w:r>
          </w:p>
          <w:p w14:paraId="1F26FD85" w14:textId="77777777" w:rsidR="00C707EB" w:rsidRPr="00667EA5" w:rsidRDefault="00C707EB" w:rsidP="00C707EB">
            <w:pPr>
              <w:pStyle w:val="EndNoteBibliography"/>
              <w:numPr>
                <w:ilvl w:val="0"/>
                <w:numId w:val="10"/>
              </w:numPr>
              <w:rPr>
                <w:lang w:val="en-US"/>
              </w:rPr>
            </w:pPr>
            <w:r w:rsidRPr="00667EA5">
              <w:rPr>
                <w:lang w:val="en-US"/>
              </w:rPr>
              <w:t>Diagnosis as determined by our hospital’s quality improvement committee. The latter assessment, though based in part on physician diagnoses, was completely independent of this study and blinded from the primary outcome as determined by our study team</w:t>
            </w:r>
          </w:p>
        </w:tc>
      </w:tr>
      <w:tr w:rsidR="00C707EB" w:rsidRPr="00C707EB" w14:paraId="4D731087" w14:textId="77777777" w:rsidTr="00C707EB">
        <w:trPr>
          <w:trHeight w:val="1253"/>
          <w:jc w:val="center"/>
        </w:trPr>
        <w:tc>
          <w:tcPr>
            <w:tcW w:w="3571" w:type="dxa"/>
            <w:vAlign w:val="center"/>
          </w:tcPr>
          <w:p w14:paraId="534AF1A3" w14:textId="6143FACB" w:rsidR="00C707EB" w:rsidRPr="00C707EB" w:rsidRDefault="00C707EB" w:rsidP="00C707EB">
            <w:pPr>
              <w:pStyle w:val="EndNoteBibliography"/>
              <w:rPr>
                <w:b/>
                <w:bCs/>
                <w:lang w:val="en-US"/>
              </w:rPr>
            </w:pPr>
            <w:r w:rsidRPr="00C707EB">
              <w:lastRenderedPageBreak/>
              <w:t>Mica</w:t>
            </w:r>
            <w:r w:rsidRPr="00C707EB">
              <w:rPr>
                <w:vertAlign w:val="superscript"/>
              </w:rPr>
              <w:t>32</w:t>
            </w:r>
          </w:p>
        </w:tc>
        <w:tc>
          <w:tcPr>
            <w:tcW w:w="779" w:type="dxa"/>
            <w:vAlign w:val="center"/>
          </w:tcPr>
          <w:p w14:paraId="7D24D28D" w14:textId="77777777" w:rsidR="00C707EB" w:rsidRPr="00667EA5" w:rsidRDefault="00C707EB" w:rsidP="00C707EB">
            <w:pPr>
              <w:pStyle w:val="EndNoteBibliography"/>
              <w:rPr>
                <w:lang w:val="en-US"/>
              </w:rPr>
            </w:pPr>
            <w:r w:rsidRPr="00667EA5">
              <w:rPr>
                <w:lang w:val="en-US"/>
              </w:rPr>
              <w:t>2013</w:t>
            </w:r>
          </w:p>
        </w:tc>
        <w:tc>
          <w:tcPr>
            <w:tcW w:w="6748" w:type="dxa"/>
            <w:vAlign w:val="center"/>
          </w:tcPr>
          <w:p w14:paraId="08AE7159" w14:textId="77777777" w:rsidR="00C707EB" w:rsidRPr="00667EA5" w:rsidRDefault="00C707EB" w:rsidP="00C707EB">
            <w:pPr>
              <w:pStyle w:val="EndNoteBibliography"/>
              <w:rPr>
                <w:lang w:val="en-US"/>
              </w:rPr>
            </w:pPr>
            <w:r w:rsidRPr="00667EA5">
              <w:rPr>
                <w:lang w:val="en-US"/>
              </w:rPr>
              <w:t>In nonintubated patients, pneumonia was diagnosed only by:</w:t>
            </w:r>
          </w:p>
          <w:p w14:paraId="273F1C34" w14:textId="77777777" w:rsidR="00C707EB" w:rsidRPr="00667EA5" w:rsidRDefault="00C707EB" w:rsidP="00C707EB">
            <w:pPr>
              <w:pStyle w:val="EndNoteBibliography"/>
              <w:numPr>
                <w:ilvl w:val="0"/>
                <w:numId w:val="10"/>
              </w:numPr>
              <w:rPr>
                <w:lang w:val="en-US"/>
              </w:rPr>
            </w:pPr>
            <w:r w:rsidRPr="00667EA5">
              <w:rPr>
                <w:lang w:val="en-US"/>
              </w:rPr>
              <w:t>Conventional chest x-ray studies, and</w:t>
            </w:r>
          </w:p>
          <w:p w14:paraId="3B29CB8F" w14:textId="77777777" w:rsidR="00C707EB" w:rsidRPr="00667EA5" w:rsidRDefault="00C707EB" w:rsidP="00C707EB">
            <w:pPr>
              <w:pStyle w:val="EndNoteBibliography"/>
              <w:numPr>
                <w:ilvl w:val="0"/>
                <w:numId w:val="10"/>
              </w:numPr>
              <w:rPr>
                <w:lang w:val="en-US"/>
              </w:rPr>
            </w:pPr>
            <w:r w:rsidRPr="00667EA5">
              <w:rPr>
                <w:lang w:val="en-US"/>
              </w:rPr>
              <w:t>Elevated inflammatory parameters (C-reactive protein [CRP], interleukin 6 [IL-6], and procalcitonin [PCT]) in the patient’s blood.</w:t>
            </w:r>
          </w:p>
        </w:tc>
      </w:tr>
      <w:tr w:rsidR="00C707EB" w:rsidRPr="00C707EB" w14:paraId="65CF7B62" w14:textId="77777777" w:rsidTr="00C707EB">
        <w:trPr>
          <w:trHeight w:val="1253"/>
          <w:jc w:val="center"/>
        </w:trPr>
        <w:tc>
          <w:tcPr>
            <w:tcW w:w="3571" w:type="dxa"/>
            <w:vAlign w:val="center"/>
          </w:tcPr>
          <w:p w14:paraId="524DF43E" w14:textId="7F040DDF" w:rsidR="00C707EB" w:rsidRPr="00C707EB" w:rsidRDefault="00C707EB" w:rsidP="00C707EB">
            <w:pPr>
              <w:pStyle w:val="EndNoteBibliography"/>
              <w:rPr>
                <w:b/>
                <w:bCs/>
              </w:rPr>
            </w:pPr>
            <w:r w:rsidRPr="00C707EB">
              <w:t>Hyllienmark</w:t>
            </w:r>
            <w:r w:rsidRPr="00C707EB">
              <w:rPr>
                <w:vertAlign w:val="superscript"/>
              </w:rPr>
              <w:t>33</w:t>
            </w:r>
          </w:p>
        </w:tc>
        <w:tc>
          <w:tcPr>
            <w:tcW w:w="779" w:type="dxa"/>
            <w:vAlign w:val="center"/>
          </w:tcPr>
          <w:p w14:paraId="139FC944" w14:textId="77777777" w:rsidR="00C707EB" w:rsidRPr="00667EA5" w:rsidRDefault="00C707EB" w:rsidP="00C707EB">
            <w:pPr>
              <w:pStyle w:val="EndNoteBibliography"/>
            </w:pPr>
            <w:r w:rsidRPr="00667EA5">
              <w:t>2013</w:t>
            </w:r>
          </w:p>
        </w:tc>
        <w:tc>
          <w:tcPr>
            <w:tcW w:w="6748" w:type="dxa"/>
            <w:vAlign w:val="center"/>
          </w:tcPr>
          <w:p w14:paraId="73F8E7E7" w14:textId="77777777" w:rsidR="00C707EB" w:rsidRPr="00667EA5" w:rsidRDefault="00C707EB" w:rsidP="00C707EB">
            <w:pPr>
              <w:pStyle w:val="EndNoteBibliography"/>
              <w:rPr>
                <w:lang w:val="en-US"/>
              </w:rPr>
            </w:pPr>
            <w:r w:rsidRPr="00667EA5">
              <w:rPr>
                <w:lang w:val="en-US"/>
              </w:rPr>
              <w:t>Swedish IC registry criteria:</w:t>
            </w:r>
          </w:p>
          <w:p w14:paraId="2EE57D95" w14:textId="77777777" w:rsidR="00C707EB" w:rsidRPr="00667EA5" w:rsidRDefault="00C707EB" w:rsidP="00C707EB">
            <w:pPr>
              <w:pStyle w:val="EndNoteBibliography"/>
              <w:numPr>
                <w:ilvl w:val="0"/>
                <w:numId w:val="3"/>
              </w:numPr>
              <w:rPr>
                <w:lang w:val="en-US"/>
              </w:rPr>
            </w:pPr>
            <w:r w:rsidRPr="00667EA5">
              <w:rPr>
                <w:lang w:val="en-US"/>
              </w:rPr>
              <w:t>A new or progressive infiltrate on either plain chest X-ray or computerised tomography of the chest, together with either:</w:t>
            </w:r>
          </w:p>
          <w:p w14:paraId="350F8FED" w14:textId="77777777" w:rsidR="00C707EB" w:rsidRPr="00667EA5" w:rsidRDefault="00C707EB" w:rsidP="00C707EB">
            <w:pPr>
              <w:pStyle w:val="EndNoteBibliography"/>
              <w:numPr>
                <w:ilvl w:val="1"/>
                <w:numId w:val="3"/>
              </w:numPr>
              <w:rPr>
                <w:lang w:val="en-US"/>
              </w:rPr>
            </w:pPr>
            <w:r w:rsidRPr="00667EA5">
              <w:rPr>
                <w:lang w:val="en-US"/>
              </w:rPr>
              <w:t>Body temperature of 38.5°C and C-reactive protein 100 mg/l or alternatively</w:t>
            </w:r>
          </w:p>
          <w:p w14:paraId="311145EC" w14:textId="77777777" w:rsidR="00C707EB" w:rsidRPr="00667EA5" w:rsidRDefault="00C707EB" w:rsidP="00C707EB">
            <w:pPr>
              <w:pStyle w:val="EndNoteBibliography"/>
              <w:numPr>
                <w:ilvl w:val="1"/>
                <w:numId w:val="3"/>
              </w:numPr>
              <w:rPr>
                <w:lang w:val="en-US"/>
              </w:rPr>
            </w:pPr>
            <w:r w:rsidRPr="00667EA5">
              <w:rPr>
                <w:lang w:val="en-US"/>
              </w:rPr>
              <w:t>Significant growth of a potential airway pathogen from protected brush specimen (PSB) (103 colonies/ml) or broncho-alveolar lavage (BAL) (104 colonies/ml)</w:t>
            </w:r>
          </w:p>
          <w:p w14:paraId="7EB44BDE" w14:textId="77777777" w:rsidR="00C707EB" w:rsidRPr="00667EA5" w:rsidRDefault="00C707EB" w:rsidP="00C707EB">
            <w:pPr>
              <w:pStyle w:val="EndNoteBibliography"/>
              <w:numPr>
                <w:ilvl w:val="0"/>
                <w:numId w:val="3"/>
              </w:numPr>
              <w:rPr>
                <w:lang w:val="en-US"/>
              </w:rPr>
            </w:pPr>
            <w:r w:rsidRPr="00667EA5">
              <w:rPr>
                <w:lang w:val="en-US"/>
              </w:rPr>
              <w:t>For both alternative 1 and 2, the criteria must be met within a time period starting 48 h before and ending 48 h after the appearance of a new or progressive lung infiltrate</w:t>
            </w:r>
          </w:p>
        </w:tc>
      </w:tr>
      <w:tr w:rsidR="00C707EB" w:rsidRPr="00667EA5" w14:paraId="25556297" w14:textId="77777777" w:rsidTr="00C707EB">
        <w:trPr>
          <w:trHeight w:val="1253"/>
          <w:jc w:val="center"/>
        </w:trPr>
        <w:tc>
          <w:tcPr>
            <w:tcW w:w="3571" w:type="dxa"/>
            <w:vAlign w:val="center"/>
          </w:tcPr>
          <w:p w14:paraId="63BD42A1" w14:textId="4628AB5B" w:rsidR="00C707EB" w:rsidRPr="00C707EB" w:rsidRDefault="00C707EB" w:rsidP="00C707EB">
            <w:pPr>
              <w:pStyle w:val="EndNoteBibliography"/>
              <w:rPr>
                <w:b/>
                <w:bCs/>
              </w:rPr>
            </w:pPr>
            <w:r w:rsidRPr="00C707EB">
              <w:t>Schirmer-Mikalsen</w:t>
            </w:r>
            <w:r w:rsidRPr="00C707EB">
              <w:rPr>
                <w:vertAlign w:val="superscript"/>
              </w:rPr>
              <w:t>31</w:t>
            </w:r>
          </w:p>
        </w:tc>
        <w:tc>
          <w:tcPr>
            <w:tcW w:w="779" w:type="dxa"/>
            <w:vAlign w:val="center"/>
          </w:tcPr>
          <w:p w14:paraId="6EB20722" w14:textId="77777777" w:rsidR="00C707EB" w:rsidRPr="00667EA5" w:rsidRDefault="00C707EB" w:rsidP="00C707EB">
            <w:pPr>
              <w:pStyle w:val="EndNoteBibliography"/>
            </w:pPr>
            <w:r w:rsidRPr="00667EA5">
              <w:t>2013</w:t>
            </w:r>
          </w:p>
        </w:tc>
        <w:tc>
          <w:tcPr>
            <w:tcW w:w="6748" w:type="dxa"/>
            <w:vAlign w:val="center"/>
          </w:tcPr>
          <w:p w14:paraId="3EC88BBA" w14:textId="77777777" w:rsidR="00C707EB" w:rsidRPr="00667EA5" w:rsidRDefault="00C707EB" w:rsidP="00C707EB">
            <w:pPr>
              <w:pStyle w:val="EndNoteBibliography"/>
              <w:rPr>
                <w:lang w:val="en-US"/>
              </w:rPr>
            </w:pPr>
            <w:r w:rsidRPr="00667EA5">
              <w:rPr>
                <w:lang w:val="en-US"/>
              </w:rPr>
              <w:t>Start of symptoms before 48h of respiratory treatment:</w:t>
            </w:r>
          </w:p>
          <w:p w14:paraId="2EA53976" w14:textId="77777777" w:rsidR="00C707EB" w:rsidRPr="00667EA5" w:rsidRDefault="00C707EB" w:rsidP="00C707EB">
            <w:pPr>
              <w:pStyle w:val="EndNoteBibliography"/>
              <w:numPr>
                <w:ilvl w:val="0"/>
                <w:numId w:val="7"/>
              </w:numPr>
              <w:rPr>
                <w:lang w:val="en-US"/>
              </w:rPr>
            </w:pPr>
            <w:r w:rsidRPr="00667EA5">
              <w:rPr>
                <w:lang w:val="en-US"/>
              </w:rPr>
              <w:t>Infiltrates on chest X-ray</w:t>
            </w:r>
          </w:p>
          <w:p w14:paraId="139A2402" w14:textId="77777777" w:rsidR="00C707EB" w:rsidRPr="00667EA5" w:rsidRDefault="00C707EB" w:rsidP="00C707EB">
            <w:pPr>
              <w:pStyle w:val="EndNoteBibliography"/>
              <w:numPr>
                <w:ilvl w:val="0"/>
                <w:numId w:val="7"/>
              </w:numPr>
              <w:rPr>
                <w:lang w:val="en-US"/>
              </w:rPr>
            </w:pPr>
            <w:r w:rsidRPr="00667EA5">
              <w:rPr>
                <w:lang w:val="en-US"/>
              </w:rPr>
              <w:t>Leukocytes &gt; 10 or &lt; 3 x 10</w:t>
            </w:r>
            <w:r w:rsidRPr="00667EA5">
              <w:rPr>
                <w:vertAlign w:val="superscript"/>
                <w:lang w:val="en-US"/>
              </w:rPr>
              <w:t>9</w:t>
            </w:r>
            <w:r w:rsidRPr="00667EA5">
              <w:rPr>
                <w:lang w:val="en-US"/>
              </w:rPr>
              <w:t>/l</w:t>
            </w:r>
          </w:p>
          <w:p w14:paraId="1B6426C9" w14:textId="77777777" w:rsidR="00C707EB" w:rsidRPr="00667EA5" w:rsidRDefault="00C707EB" w:rsidP="00C707EB">
            <w:pPr>
              <w:pStyle w:val="EndNoteBibliography"/>
              <w:numPr>
                <w:ilvl w:val="0"/>
                <w:numId w:val="7"/>
              </w:numPr>
              <w:rPr>
                <w:lang w:val="en-US"/>
              </w:rPr>
            </w:pPr>
            <w:r w:rsidRPr="00667EA5">
              <w:rPr>
                <w:lang w:val="en-US"/>
              </w:rPr>
              <w:t>Temp. &gt; 38.5°C or &lt; 35°C, and</w:t>
            </w:r>
          </w:p>
          <w:p w14:paraId="6C30C07D" w14:textId="77777777" w:rsidR="00C707EB" w:rsidRPr="00667EA5" w:rsidRDefault="00C707EB" w:rsidP="00C707EB">
            <w:pPr>
              <w:pStyle w:val="EndNoteBibliography"/>
              <w:numPr>
                <w:ilvl w:val="0"/>
                <w:numId w:val="7"/>
              </w:numPr>
              <w:rPr>
                <w:lang w:val="en-US"/>
              </w:rPr>
            </w:pPr>
            <w:r w:rsidRPr="00667EA5">
              <w:rPr>
                <w:lang w:val="en-US"/>
              </w:rPr>
              <w:t>Purulent tracheal secretions</w:t>
            </w:r>
          </w:p>
        </w:tc>
      </w:tr>
      <w:tr w:rsidR="00C707EB" w:rsidRPr="00C707EB" w14:paraId="4D8039E5" w14:textId="77777777" w:rsidTr="00C707EB">
        <w:trPr>
          <w:trHeight w:val="1421"/>
          <w:jc w:val="center"/>
        </w:trPr>
        <w:tc>
          <w:tcPr>
            <w:tcW w:w="3571" w:type="dxa"/>
            <w:vAlign w:val="center"/>
          </w:tcPr>
          <w:p w14:paraId="57B3F2FA" w14:textId="1332BA6E" w:rsidR="00C707EB" w:rsidRPr="00C707EB" w:rsidRDefault="00C707EB" w:rsidP="00C707EB">
            <w:pPr>
              <w:pStyle w:val="EndNoteBibliography"/>
              <w:rPr>
                <w:b/>
                <w:bCs/>
              </w:rPr>
            </w:pPr>
            <w:r w:rsidRPr="00C707EB">
              <w:t>Yeung</w:t>
            </w:r>
            <w:r w:rsidRPr="00C707EB">
              <w:rPr>
                <w:vertAlign w:val="superscript"/>
              </w:rPr>
              <w:t>34</w:t>
            </w:r>
          </w:p>
        </w:tc>
        <w:tc>
          <w:tcPr>
            <w:tcW w:w="779" w:type="dxa"/>
            <w:vAlign w:val="center"/>
          </w:tcPr>
          <w:p w14:paraId="2D7D3C89" w14:textId="77777777" w:rsidR="00C707EB" w:rsidRPr="00667EA5" w:rsidRDefault="00C707EB" w:rsidP="00C707EB">
            <w:pPr>
              <w:pStyle w:val="EndNoteBibliography"/>
            </w:pPr>
            <w:r w:rsidRPr="00667EA5">
              <w:t>2012</w:t>
            </w:r>
          </w:p>
        </w:tc>
        <w:tc>
          <w:tcPr>
            <w:tcW w:w="6748" w:type="dxa"/>
            <w:vAlign w:val="center"/>
          </w:tcPr>
          <w:p w14:paraId="388813D6" w14:textId="77777777" w:rsidR="00C707EB" w:rsidRPr="00667EA5" w:rsidRDefault="00C707EB" w:rsidP="00C707EB">
            <w:pPr>
              <w:pStyle w:val="EndNoteBibliography"/>
              <w:rPr>
                <w:lang w:val="en-US"/>
              </w:rPr>
            </w:pPr>
            <w:r w:rsidRPr="00667EA5">
              <w:rPr>
                <w:lang w:val="en-US"/>
              </w:rPr>
              <w:t>The Trauma attending who makes the diagnosis follows the Centers for Disease Control guidelines for diagnosing pneumonia, which include clinical suspicion and new and persistant (&gt;48 h) or progressive radiographic infiltrate plus two of the following: temperature &gt;38°C or &lt;36°C, blood leukocyte count &gt;10,000 cells/mL or &lt;5000 cells/mL, purulent tracheal secretions, and gas exchange degradation.</w:t>
            </w:r>
          </w:p>
          <w:p w14:paraId="576DB7D5" w14:textId="77777777" w:rsidR="00C707EB" w:rsidRPr="00667EA5" w:rsidRDefault="00C707EB" w:rsidP="00C707EB">
            <w:pPr>
              <w:pStyle w:val="EndNoteBibliography"/>
              <w:rPr>
                <w:lang w:val="en-US"/>
              </w:rPr>
            </w:pPr>
          </w:p>
          <w:p w14:paraId="27323DF9" w14:textId="77777777" w:rsidR="00C707EB" w:rsidRPr="00667EA5" w:rsidRDefault="00C707EB" w:rsidP="00C707EB">
            <w:pPr>
              <w:pStyle w:val="EndNoteBibliography"/>
              <w:rPr>
                <w:lang w:val="en-US"/>
              </w:rPr>
            </w:pPr>
            <w:r w:rsidRPr="00667EA5">
              <w:rPr>
                <w:lang w:val="en-US"/>
              </w:rPr>
              <w:t>N.B.: The in-article reference is to the American Thoracic Society 2005 guideline, these were noted in the criteria overview.</w:t>
            </w:r>
          </w:p>
        </w:tc>
      </w:tr>
      <w:tr w:rsidR="00C707EB" w:rsidRPr="00667EA5" w14:paraId="701EB1A7" w14:textId="77777777" w:rsidTr="00C707EB">
        <w:trPr>
          <w:trHeight w:val="1253"/>
          <w:jc w:val="center"/>
        </w:trPr>
        <w:tc>
          <w:tcPr>
            <w:tcW w:w="3571" w:type="dxa"/>
            <w:vAlign w:val="center"/>
          </w:tcPr>
          <w:p w14:paraId="4B39E81F" w14:textId="14C6A3A6" w:rsidR="00C707EB" w:rsidRPr="00C707EB" w:rsidRDefault="00C707EB" w:rsidP="00C707EB">
            <w:pPr>
              <w:pStyle w:val="EndNoteBibliography"/>
              <w:rPr>
                <w:b/>
                <w:bCs/>
              </w:rPr>
            </w:pPr>
            <w:r w:rsidRPr="00C707EB">
              <w:t>Hakim</w:t>
            </w:r>
            <w:r w:rsidRPr="00C707EB">
              <w:rPr>
                <w:vertAlign w:val="superscript"/>
              </w:rPr>
              <w:t>35</w:t>
            </w:r>
          </w:p>
        </w:tc>
        <w:tc>
          <w:tcPr>
            <w:tcW w:w="779" w:type="dxa"/>
            <w:vAlign w:val="center"/>
          </w:tcPr>
          <w:p w14:paraId="078AD69D" w14:textId="77777777" w:rsidR="00C707EB" w:rsidRPr="00667EA5" w:rsidRDefault="00C707EB" w:rsidP="00C707EB">
            <w:pPr>
              <w:pStyle w:val="EndNoteBibliography"/>
            </w:pPr>
            <w:r w:rsidRPr="00667EA5">
              <w:t>2012</w:t>
            </w:r>
          </w:p>
        </w:tc>
        <w:tc>
          <w:tcPr>
            <w:tcW w:w="6748" w:type="dxa"/>
            <w:vAlign w:val="center"/>
          </w:tcPr>
          <w:p w14:paraId="74580758" w14:textId="77777777" w:rsidR="00C707EB" w:rsidRPr="00667EA5" w:rsidRDefault="00C707EB" w:rsidP="00C707EB">
            <w:pPr>
              <w:pStyle w:val="EndNoteBibliography"/>
              <w:rPr>
                <w:lang w:val="en-US"/>
              </w:rPr>
            </w:pPr>
            <w:r w:rsidRPr="00667EA5">
              <w:rPr>
                <w:lang w:val="en-US"/>
              </w:rPr>
              <w:t>CDC 2008 criteria</w:t>
            </w:r>
          </w:p>
        </w:tc>
      </w:tr>
      <w:tr w:rsidR="00C707EB" w:rsidRPr="00667EA5" w14:paraId="46B563A6" w14:textId="77777777" w:rsidTr="00C707EB">
        <w:trPr>
          <w:trHeight w:val="1253"/>
          <w:jc w:val="center"/>
        </w:trPr>
        <w:tc>
          <w:tcPr>
            <w:tcW w:w="3571" w:type="dxa"/>
            <w:vAlign w:val="center"/>
          </w:tcPr>
          <w:p w14:paraId="64924914" w14:textId="200CBF87" w:rsidR="00C707EB" w:rsidRPr="00C707EB" w:rsidRDefault="00C707EB" w:rsidP="00C707EB">
            <w:pPr>
              <w:pStyle w:val="EndNoteBibliography"/>
              <w:rPr>
                <w:b/>
                <w:bCs/>
              </w:rPr>
            </w:pPr>
            <w:r w:rsidRPr="00C707EB">
              <w:lastRenderedPageBreak/>
              <w:t>Strumwasser</w:t>
            </w:r>
            <w:r w:rsidRPr="00C707EB">
              <w:rPr>
                <w:vertAlign w:val="superscript"/>
              </w:rPr>
              <w:t>36</w:t>
            </w:r>
          </w:p>
        </w:tc>
        <w:tc>
          <w:tcPr>
            <w:tcW w:w="779" w:type="dxa"/>
            <w:vAlign w:val="center"/>
          </w:tcPr>
          <w:p w14:paraId="5B0A7661" w14:textId="77777777" w:rsidR="00C707EB" w:rsidRPr="00667EA5" w:rsidRDefault="00C707EB" w:rsidP="00C707EB">
            <w:pPr>
              <w:pStyle w:val="EndNoteBibliography"/>
            </w:pPr>
            <w:r w:rsidRPr="00667EA5">
              <w:rPr>
                <w:lang w:val="en-US"/>
              </w:rPr>
              <w:t>2011</w:t>
            </w:r>
          </w:p>
        </w:tc>
        <w:tc>
          <w:tcPr>
            <w:tcW w:w="6748" w:type="dxa"/>
            <w:vAlign w:val="center"/>
          </w:tcPr>
          <w:p w14:paraId="3B6C5994" w14:textId="77777777" w:rsidR="00C707EB" w:rsidRPr="00667EA5" w:rsidRDefault="00C707EB" w:rsidP="00C707EB">
            <w:pPr>
              <w:pStyle w:val="EndNoteBibliography"/>
              <w:rPr>
                <w:lang w:val="en-US"/>
              </w:rPr>
            </w:pPr>
            <w:r w:rsidRPr="00667EA5">
              <w:rPr>
                <w:lang w:val="en-US"/>
              </w:rPr>
              <w:t>CDC 2008 criteria</w:t>
            </w:r>
          </w:p>
        </w:tc>
      </w:tr>
      <w:tr w:rsidR="00C707EB" w:rsidRPr="00C707EB" w14:paraId="553C2AE6" w14:textId="77777777" w:rsidTr="00C707EB">
        <w:trPr>
          <w:trHeight w:val="1253"/>
          <w:jc w:val="center"/>
        </w:trPr>
        <w:tc>
          <w:tcPr>
            <w:tcW w:w="3571" w:type="dxa"/>
            <w:vAlign w:val="center"/>
          </w:tcPr>
          <w:p w14:paraId="37BCABD3" w14:textId="6F787594" w:rsidR="00C707EB" w:rsidRPr="00C707EB" w:rsidRDefault="00C707EB" w:rsidP="00C707EB">
            <w:pPr>
              <w:pStyle w:val="EndNoteBibliography"/>
              <w:rPr>
                <w:b/>
                <w:bCs/>
              </w:rPr>
            </w:pPr>
            <w:r w:rsidRPr="00C707EB">
              <w:t>Becher</w:t>
            </w:r>
            <w:r w:rsidRPr="00C707EB">
              <w:rPr>
                <w:vertAlign w:val="superscript"/>
              </w:rPr>
              <w:t>23</w:t>
            </w:r>
          </w:p>
        </w:tc>
        <w:tc>
          <w:tcPr>
            <w:tcW w:w="779" w:type="dxa"/>
            <w:vAlign w:val="center"/>
          </w:tcPr>
          <w:p w14:paraId="5C18934B" w14:textId="77777777" w:rsidR="00C707EB" w:rsidRPr="00667EA5" w:rsidRDefault="00C707EB" w:rsidP="00C707EB">
            <w:pPr>
              <w:pStyle w:val="EndNoteBibliography"/>
            </w:pPr>
            <w:r w:rsidRPr="00667EA5">
              <w:t>2011</w:t>
            </w:r>
          </w:p>
        </w:tc>
        <w:tc>
          <w:tcPr>
            <w:tcW w:w="6748" w:type="dxa"/>
            <w:vAlign w:val="center"/>
          </w:tcPr>
          <w:p w14:paraId="35D795B0" w14:textId="77777777" w:rsidR="00C707EB" w:rsidRPr="00667EA5" w:rsidRDefault="00C707EB" w:rsidP="00C707EB">
            <w:pPr>
              <w:pStyle w:val="EndNoteBibliography"/>
              <w:rPr>
                <w:lang w:val="en-US"/>
              </w:rPr>
            </w:pPr>
            <w:r w:rsidRPr="00667EA5">
              <w:rPr>
                <w:lang w:val="en-US"/>
              </w:rPr>
              <w:t>Hospital-acquired pneumonia was defined as pneumonia that occurred 48h or more after admission. Pneumonia was suspected on clinical grounds:</w:t>
            </w:r>
          </w:p>
          <w:p w14:paraId="2A965AEE" w14:textId="77777777" w:rsidR="00C707EB" w:rsidRPr="00667EA5" w:rsidRDefault="00C707EB" w:rsidP="00C707EB">
            <w:pPr>
              <w:pStyle w:val="EndNoteBibliography"/>
              <w:numPr>
                <w:ilvl w:val="0"/>
                <w:numId w:val="11"/>
              </w:numPr>
              <w:rPr>
                <w:lang w:val="en-US"/>
              </w:rPr>
            </w:pPr>
            <w:r w:rsidRPr="00667EA5">
              <w:rPr>
                <w:lang w:val="en-US"/>
              </w:rPr>
              <w:t>Systemic inflammatory response syndrome (SIRS) response</w:t>
            </w:r>
          </w:p>
          <w:p w14:paraId="652B15B4" w14:textId="77777777" w:rsidR="00C707EB" w:rsidRPr="00667EA5" w:rsidRDefault="00C707EB" w:rsidP="00C707EB">
            <w:pPr>
              <w:pStyle w:val="EndNoteBibliography"/>
              <w:numPr>
                <w:ilvl w:val="0"/>
                <w:numId w:val="11"/>
              </w:numPr>
              <w:rPr>
                <w:lang w:val="en-US"/>
              </w:rPr>
            </w:pPr>
            <w:r w:rsidRPr="00667EA5">
              <w:rPr>
                <w:lang w:val="en-US"/>
              </w:rPr>
              <w:t>Worsening respiratory function, and</w:t>
            </w:r>
          </w:p>
          <w:p w14:paraId="40EC91E7" w14:textId="77777777" w:rsidR="00C707EB" w:rsidRPr="00667EA5" w:rsidRDefault="00C707EB" w:rsidP="00C707EB">
            <w:pPr>
              <w:pStyle w:val="EndNoteBibliography"/>
              <w:numPr>
                <w:ilvl w:val="0"/>
                <w:numId w:val="11"/>
              </w:numPr>
              <w:rPr>
                <w:lang w:val="en-US"/>
              </w:rPr>
            </w:pPr>
            <w:r w:rsidRPr="00667EA5">
              <w:rPr>
                <w:lang w:val="en-US"/>
              </w:rPr>
              <w:t>New or progressive infiltrates on chest radiograph</w:t>
            </w:r>
          </w:p>
          <w:p w14:paraId="4EA619E4" w14:textId="77777777" w:rsidR="00C707EB" w:rsidRPr="00667EA5" w:rsidRDefault="00C707EB" w:rsidP="00C707EB">
            <w:pPr>
              <w:pStyle w:val="EndNoteBibliography"/>
              <w:numPr>
                <w:ilvl w:val="0"/>
                <w:numId w:val="11"/>
              </w:numPr>
              <w:rPr>
                <w:lang w:val="en-US"/>
              </w:rPr>
            </w:pPr>
            <w:r w:rsidRPr="00667EA5">
              <w:rPr>
                <w:lang w:val="en-US"/>
              </w:rPr>
              <w:t>The diagnosis was confirmed with quantitative cultures of lower respiratory secretions; the majority of the cultures were obtained by bronchoalveolar lavage (BAL), with a small number of quantitative deep endotracheal aspirates. Identification of a primary causative pathogen was based on final culture results; a diagnosis of pneumonia was made if a threshold concentration of &gt;10^5 colony-forming units (CFU)/mL was reached.</w:t>
            </w:r>
          </w:p>
        </w:tc>
      </w:tr>
      <w:tr w:rsidR="00C707EB" w:rsidRPr="00C707EB" w14:paraId="3C0A2D51" w14:textId="77777777" w:rsidTr="00C707EB">
        <w:trPr>
          <w:trHeight w:val="1253"/>
          <w:jc w:val="center"/>
        </w:trPr>
        <w:tc>
          <w:tcPr>
            <w:tcW w:w="3571" w:type="dxa"/>
            <w:vAlign w:val="center"/>
          </w:tcPr>
          <w:p w14:paraId="0046A90D" w14:textId="6BFE700C" w:rsidR="00C707EB" w:rsidRPr="00C707EB" w:rsidRDefault="00C707EB" w:rsidP="00C707EB">
            <w:pPr>
              <w:pStyle w:val="EndNoteBibliography"/>
              <w:rPr>
                <w:b/>
                <w:bCs/>
              </w:rPr>
            </w:pPr>
            <w:r w:rsidRPr="00C707EB">
              <w:t>Karunakar</w:t>
            </w:r>
            <w:r w:rsidRPr="00C707EB">
              <w:rPr>
                <w:vertAlign w:val="superscript"/>
              </w:rPr>
              <w:t>24</w:t>
            </w:r>
          </w:p>
        </w:tc>
        <w:tc>
          <w:tcPr>
            <w:tcW w:w="779" w:type="dxa"/>
            <w:vAlign w:val="center"/>
          </w:tcPr>
          <w:p w14:paraId="31D015FD" w14:textId="77777777" w:rsidR="00C707EB" w:rsidRPr="00667EA5" w:rsidRDefault="00C707EB" w:rsidP="00C707EB">
            <w:pPr>
              <w:pStyle w:val="EndNoteBibliography"/>
            </w:pPr>
            <w:r w:rsidRPr="00667EA5">
              <w:t>2010</w:t>
            </w:r>
          </w:p>
        </w:tc>
        <w:tc>
          <w:tcPr>
            <w:tcW w:w="6748" w:type="dxa"/>
            <w:vAlign w:val="center"/>
          </w:tcPr>
          <w:p w14:paraId="16E86295" w14:textId="77777777" w:rsidR="00C707EB" w:rsidRPr="00667EA5" w:rsidRDefault="00C707EB" w:rsidP="00C707EB">
            <w:pPr>
              <w:pStyle w:val="EndNoteBibliography"/>
              <w:rPr>
                <w:lang w:val="en-US"/>
              </w:rPr>
            </w:pPr>
            <w:r w:rsidRPr="00667EA5">
              <w:rPr>
                <w:lang w:val="en-US"/>
              </w:rPr>
              <w:t>Pneumonia was diagnosed after</w:t>
            </w:r>
          </w:p>
          <w:p w14:paraId="6C1A9D8E" w14:textId="77777777" w:rsidR="00C707EB" w:rsidRPr="00667EA5" w:rsidRDefault="00C707EB" w:rsidP="00C707EB">
            <w:pPr>
              <w:pStyle w:val="EndNoteBibliography"/>
              <w:numPr>
                <w:ilvl w:val="0"/>
                <w:numId w:val="12"/>
              </w:numPr>
              <w:rPr>
                <w:lang w:val="en-US"/>
              </w:rPr>
            </w:pPr>
            <w:r w:rsidRPr="00667EA5">
              <w:rPr>
                <w:lang w:val="en-US"/>
              </w:rPr>
              <w:t>A chest x-ray with one or more lobe infiltrates</w:t>
            </w:r>
          </w:p>
          <w:p w14:paraId="541B4FF7" w14:textId="77777777" w:rsidR="00C707EB" w:rsidRPr="00667EA5" w:rsidRDefault="00C707EB" w:rsidP="00C707EB">
            <w:pPr>
              <w:pStyle w:val="EndNoteBibliography"/>
              <w:numPr>
                <w:ilvl w:val="0"/>
                <w:numId w:val="12"/>
              </w:numPr>
              <w:rPr>
                <w:lang w:val="en-US"/>
              </w:rPr>
            </w:pPr>
            <w:r w:rsidRPr="00667EA5">
              <w:rPr>
                <w:lang w:val="en-US"/>
              </w:rPr>
              <w:t>White blood cell count greater than 13,000 mL</w:t>
            </w:r>
          </w:p>
          <w:p w14:paraId="36D7887A" w14:textId="77777777" w:rsidR="00C707EB" w:rsidRPr="00667EA5" w:rsidRDefault="00C707EB" w:rsidP="00C707EB">
            <w:pPr>
              <w:pStyle w:val="EndNoteBibliography"/>
              <w:numPr>
                <w:ilvl w:val="0"/>
                <w:numId w:val="12"/>
              </w:numPr>
              <w:rPr>
                <w:lang w:val="en-US"/>
              </w:rPr>
            </w:pPr>
            <w:r w:rsidRPr="00667EA5">
              <w:rPr>
                <w:lang w:val="en-US"/>
              </w:rPr>
              <w:t>Fever, and</w:t>
            </w:r>
          </w:p>
          <w:p w14:paraId="059B90AF" w14:textId="77777777" w:rsidR="00C707EB" w:rsidRPr="00667EA5" w:rsidRDefault="00C707EB" w:rsidP="00C707EB">
            <w:pPr>
              <w:pStyle w:val="EndNoteBibliography"/>
              <w:numPr>
                <w:ilvl w:val="0"/>
                <w:numId w:val="12"/>
              </w:numPr>
              <w:rPr>
                <w:lang w:val="en-US"/>
              </w:rPr>
            </w:pPr>
            <w:r w:rsidRPr="00667EA5">
              <w:rPr>
                <w:lang w:val="en-US"/>
              </w:rPr>
              <w:t>Increasing oxygen requirement or a bronchoalveolar lavage positive for pathogenic bacteria.</w:t>
            </w:r>
          </w:p>
        </w:tc>
      </w:tr>
      <w:tr w:rsidR="00C707EB" w:rsidRPr="00AA1C9B" w14:paraId="50BB9FA3" w14:textId="77777777" w:rsidTr="00C707EB">
        <w:trPr>
          <w:trHeight w:val="1253"/>
          <w:jc w:val="center"/>
        </w:trPr>
        <w:tc>
          <w:tcPr>
            <w:tcW w:w="3571" w:type="dxa"/>
            <w:shd w:val="clear" w:color="auto" w:fill="auto"/>
            <w:vAlign w:val="center"/>
          </w:tcPr>
          <w:p w14:paraId="6D79488D" w14:textId="51B41AED" w:rsidR="00C707EB" w:rsidRPr="00C707EB" w:rsidRDefault="00C707EB" w:rsidP="00C707EB">
            <w:pPr>
              <w:pStyle w:val="EndNoteBibliography"/>
              <w:rPr>
                <w:b/>
                <w:bCs/>
              </w:rPr>
            </w:pPr>
            <w:r w:rsidRPr="00C707EB">
              <w:t>Worrall</w:t>
            </w:r>
            <w:r w:rsidRPr="00C707EB">
              <w:rPr>
                <w:vertAlign w:val="superscript"/>
              </w:rPr>
              <w:t>25</w:t>
            </w:r>
          </w:p>
        </w:tc>
        <w:tc>
          <w:tcPr>
            <w:tcW w:w="779" w:type="dxa"/>
            <w:shd w:val="clear" w:color="auto" w:fill="auto"/>
            <w:vAlign w:val="center"/>
          </w:tcPr>
          <w:p w14:paraId="60E1380A" w14:textId="77777777" w:rsidR="00C707EB" w:rsidRPr="00667EA5" w:rsidRDefault="00C707EB" w:rsidP="00C707EB">
            <w:pPr>
              <w:pStyle w:val="EndNoteBibliography"/>
            </w:pPr>
          </w:p>
        </w:tc>
        <w:tc>
          <w:tcPr>
            <w:tcW w:w="6748" w:type="dxa"/>
            <w:shd w:val="clear" w:color="auto" w:fill="auto"/>
            <w:vAlign w:val="center"/>
          </w:tcPr>
          <w:p w14:paraId="3B2FCA59" w14:textId="77777777" w:rsidR="00C707EB" w:rsidRDefault="00C707EB" w:rsidP="00C707EB">
            <w:pPr>
              <w:pStyle w:val="EndNoteBibliography"/>
              <w:rPr>
                <w:lang w:val="en-US"/>
              </w:rPr>
            </w:pPr>
            <w:r>
              <w:rPr>
                <w:lang w:val="en-US"/>
              </w:rPr>
              <w:t>ATS/IDSA guideline based:</w:t>
            </w:r>
          </w:p>
          <w:p w14:paraId="337295B2" w14:textId="77777777" w:rsidR="00C707EB" w:rsidRDefault="00C707EB" w:rsidP="00C707EB">
            <w:pPr>
              <w:pStyle w:val="EndNoteBibliography"/>
              <w:numPr>
                <w:ilvl w:val="0"/>
                <w:numId w:val="21"/>
              </w:numPr>
              <w:rPr>
                <w:lang w:val="en-US"/>
              </w:rPr>
            </w:pPr>
            <w:r>
              <w:rPr>
                <w:lang w:val="en-US"/>
              </w:rPr>
              <w:t>A</w:t>
            </w:r>
            <w:r w:rsidRPr="00AA1C9B">
              <w:rPr>
                <w:lang w:val="en-US"/>
              </w:rPr>
              <w:t xml:space="preserve"> new or progressive radiographic infiltrate plus</w:t>
            </w:r>
          </w:p>
          <w:p w14:paraId="4DE58D94" w14:textId="77777777" w:rsidR="00C707EB" w:rsidRDefault="00C707EB" w:rsidP="00C707EB">
            <w:pPr>
              <w:pStyle w:val="EndNoteBibliography"/>
              <w:numPr>
                <w:ilvl w:val="0"/>
                <w:numId w:val="21"/>
              </w:numPr>
              <w:rPr>
                <w:lang w:val="en-US"/>
              </w:rPr>
            </w:pPr>
            <w:r>
              <w:rPr>
                <w:lang w:val="en-US"/>
              </w:rPr>
              <w:t>T</w:t>
            </w:r>
            <w:r w:rsidRPr="00AA1C9B">
              <w:rPr>
                <w:lang w:val="en-US"/>
              </w:rPr>
              <w:t>wo of three clinical features:</w:t>
            </w:r>
          </w:p>
          <w:p w14:paraId="7A753E47" w14:textId="77777777" w:rsidR="00C707EB" w:rsidRDefault="00C707EB" w:rsidP="00C707EB">
            <w:pPr>
              <w:pStyle w:val="EndNoteBibliography"/>
              <w:numPr>
                <w:ilvl w:val="1"/>
                <w:numId w:val="21"/>
              </w:numPr>
              <w:rPr>
                <w:lang w:val="en-US"/>
              </w:rPr>
            </w:pPr>
            <w:r>
              <w:rPr>
                <w:lang w:val="en-US"/>
              </w:rPr>
              <w:t>F</w:t>
            </w:r>
            <w:r w:rsidRPr="00AA1C9B">
              <w:rPr>
                <w:lang w:val="en-US"/>
              </w:rPr>
              <w:t xml:space="preserve">ever </w:t>
            </w:r>
            <w:r>
              <w:rPr>
                <w:lang w:val="en-US"/>
              </w:rPr>
              <w:t>&gt;</w:t>
            </w:r>
            <w:r w:rsidRPr="00AA1C9B">
              <w:rPr>
                <w:lang w:val="en-US"/>
              </w:rPr>
              <w:t>38°C,</w:t>
            </w:r>
          </w:p>
          <w:p w14:paraId="7EE32FFC" w14:textId="77777777" w:rsidR="00C707EB" w:rsidRDefault="00C707EB" w:rsidP="00C707EB">
            <w:pPr>
              <w:pStyle w:val="EndNoteBibliography"/>
              <w:numPr>
                <w:ilvl w:val="1"/>
                <w:numId w:val="21"/>
              </w:numPr>
              <w:rPr>
                <w:lang w:val="en-US"/>
              </w:rPr>
            </w:pPr>
            <w:r>
              <w:rPr>
                <w:lang w:val="en-US"/>
              </w:rPr>
              <w:t>L</w:t>
            </w:r>
            <w:r w:rsidRPr="00AA1C9B">
              <w:rPr>
                <w:lang w:val="en-US"/>
              </w:rPr>
              <w:t xml:space="preserve">eukocytosis (white blood cell count </w:t>
            </w:r>
            <w:r>
              <w:rPr>
                <w:lang w:val="en-US"/>
              </w:rPr>
              <w:t>&gt;</w:t>
            </w:r>
            <w:r w:rsidRPr="00AA1C9B">
              <w:rPr>
                <w:lang w:val="en-US"/>
              </w:rPr>
              <w:t>12,000 K/mm</w:t>
            </w:r>
            <w:r w:rsidRPr="00AA1C9B">
              <w:rPr>
                <w:vertAlign w:val="superscript"/>
                <w:lang w:val="en-US"/>
              </w:rPr>
              <w:t>3</w:t>
            </w:r>
            <w:r w:rsidRPr="00AA1C9B">
              <w:rPr>
                <w:lang w:val="en-US"/>
              </w:rPr>
              <w:t xml:space="preserve">) or </w:t>
            </w:r>
          </w:p>
          <w:p w14:paraId="6CB4E309" w14:textId="77777777" w:rsidR="00C707EB" w:rsidRDefault="00C707EB" w:rsidP="00C707EB">
            <w:pPr>
              <w:pStyle w:val="EndNoteBibliography"/>
              <w:numPr>
                <w:ilvl w:val="1"/>
                <w:numId w:val="21"/>
              </w:numPr>
              <w:rPr>
                <w:lang w:val="en-US"/>
              </w:rPr>
            </w:pPr>
            <w:r>
              <w:rPr>
                <w:lang w:val="en-US"/>
              </w:rPr>
              <w:t>L</w:t>
            </w:r>
            <w:r w:rsidRPr="00AA1C9B">
              <w:rPr>
                <w:lang w:val="en-US"/>
              </w:rPr>
              <w:t xml:space="preserve">eukopenia (white blood cell count </w:t>
            </w:r>
            <w:r>
              <w:rPr>
                <w:lang w:val="en-US"/>
              </w:rPr>
              <w:t>&lt;</w:t>
            </w:r>
            <w:r w:rsidRPr="00AA1C9B">
              <w:rPr>
                <w:lang w:val="en-US"/>
              </w:rPr>
              <w:t>4,000 K/mm</w:t>
            </w:r>
            <w:r w:rsidRPr="00AA1C9B">
              <w:rPr>
                <w:vertAlign w:val="superscript"/>
                <w:lang w:val="en-US"/>
              </w:rPr>
              <w:t>3</w:t>
            </w:r>
            <w:r w:rsidRPr="00AA1C9B">
              <w:rPr>
                <w:lang w:val="en-US"/>
              </w:rPr>
              <w:t>), or</w:t>
            </w:r>
          </w:p>
          <w:p w14:paraId="7276C049" w14:textId="77777777" w:rsidR="00C707EB" w:rsidRPr="00667EA5" w:rsidRDefault="00C707EB" w:rsidP="00C707EB">
            <w:pPr>
              <w:pStyle w:val="EndNoteBibliography"/>
              <w:numPr>
                <w:ilvl w:val="1"/>
                <w:numId w:val="21"/>
              </w:numPr>
              <w:rPr>
                <w:lang w:val="en-US"/>
              </w:rPr>
            </w:pPr>
            <w:r>
              <w:rPr>
                <w:lang w:val="en-US"/>
              </w:rPr>
              <w:t>P</w:t>
            </w:r>
            <w:r w:rsidRPr="00AA1C9B">
              <w:rPr>
                <w:lang w:val="en-US"/>
              </w:rPr>
              <w:t>urulent respiratory secretions.</w:t>
            </w:r>
          </w:p>
        </w:tc>
      </w:tr>
      <w:tr w:rsidR="00C707EB" w:rsidRPr="00667EA5" w14:paraId="755684CD" w14:textId="77777777" w:rsidTr="00C707EB">
        <w:trPr>
          <w:trHeight w:val="1253"/>
          <w:jc w:val="center"/>
        </w:trPr>
        <w:tc>
          <w:tcPr>
            <w:tcW w:w="3571" w:type="dxa"/>
            <w:vAlign w:val="center"/>
          </w:tcPr>
          <w:p w14:paraId="48E81871" w14:textId="2DD4943B" w:rsidR="00C707EB" w:rsidRPr="00C707EB" w:rsidRDefault="00C707EB" w:rsidP="00C707EB">
            <w:pPr>
              <w:pStyle w:val="EndNoteBibliography"/>
              <w:rPr>
                <w:b/>
                <w:bCs/>
              </w:rPr>
            </w:pPr>
            <w:r w:rsidRPr="00C707EB">
              <w:t>García-Alvarez</w:t>
            </w:r>
            <w:r w:rsidRPr="00C707EB">
              <w:rPr>
                <w:vertAlign w:val="superscript"/>
              </w:rPr>
              <w:t>26</w:t>
            </w:r>
          </w:p>
        </w:tc>
        <w:tc>
          <w:tcPr>
            <w:tcW w:w="779" w:type="dxa"/>
            <w:vAlign w:val="center"/>
          </w:tcPr>
          <w:p w14:paraId="0AFE73EE" w14:textId="77777777" w:rsidR="00C707EB" w:rsidRPr="00667EA5" w:rsidRDefault="00C707EB" w:rsidP="00C707EB">
            <w:pPr>
              <w:pStyle w:val="EndNoteBibliography"/>
              <w:rPr>
                <w:lang w:val="en-US"/>
              </w:rPr>
            </w:pPr>
            <w:r w:rsidRPr="00667EA5">
              <w:rPr>
                <w:lang w:val="en-US"/>
              </w:rPr>
              <w:t>2010</w:t>
            </w:r>
          </w:p>
        </w:tc>
        <w:tc>
          <w:tcPr>
            <w:tcW w:w="6748" w:type="dxa"/>
            <w:vAlign w:val="center"/>
          </w:tcPr>
          <w:p w14:paraId="5EB232DF" w14:textId="77777777" w:rsidR="00C707EB" w:rsidRPr="00667EA5" w:rsidRDefault="00C707EB" w:rsidP="00C707EB">
            <w:pPr>
              <w:pStyle w:val="EndNoteBibliography"/>
              <w:rPr>
                <w:lang w:val="en-US"/>
              </w:rPr>
            </w:pPr>
            <w:r w:rsidRPr="00667EA5">
              <w:rPr>
                <w:lang w:val="en-US"/>
              </w:rPr>
              <w:t>CDC 1996 definition</w:t>
            </w:r>
          </w:p>
        </w:tc>
      </w:tr>
      <w:tr w:rsidR="00C707EB" w:rsidRPr="00C707EB" w14:paraId="5DEEB11D" w14:textId="77777777" w:rsidTr="00C707EB">
        <w:trPr>
          <w:trHeight w:val="1253"/>
          <w:jc w:val="center"/>
        </w:trPr>
        <w:tc>
          <w:tcPr>
            <w:tcW w:w="3571" w:type="dxa"/>
            <w:vAlign w:val="center"/>
          </w:tcPr>
          <w:p w14:paraId="1331ACFA" w14:textId="01684741" w:rsidR="00C707EB" w:rsidRPr="00C707EB" w:rsidRDefault="00C707EB" w:rsidP="00C707EB">
            <w:pPr>
              <w:pStyle w:val="EndNoteBibliography"/>
              <w:rPr>
                <w:b/>
                <w:bCs/>
                <w:lang w:val="en-US"/>
              </w:rPr>
            </w:pPr>
            <w:r w:rsidRPr="00C707EB">
              <w:t>Friese</w:t>
            </w:r>
            <w:r w:rsidRPr="00C707EB">
              <w:rPr>
                <w:vertAlign w:val="superscript"/>
              </w:rPr>
              <w:t>27</w:t>
            </w:r>
          </w:p>
        </w:tc>
        <w:tc>
          <w:tcPr>
            <w:tcW w:w="779" w:type="dxa"/>
            <w:vAlign w:val="center"/>
          </w:tcPr>
          <w:p w14:paraId="73C5BA13" w14:textId="77777777" w:rsidR="00C707EB" w:rsidRPr="00667EA5" w:rsidRDefault="00C707EB" w:rsidP="00C707EB">
            <w:pPr>
              <w:pStyle w:val="EndNoteBibliography"/>
              <w:rPr>
                <w:lang w:val="en-US"/>
              </w:rPr>
            </w:pPr>
            <w:r w:rsidRPr="00667EA5">
              <w:rPr>
                <w:lang w:val="en-US"/>
              </w:rPr>
              <w:t>2008</w:t>
            </w:r>
          </w:p>
        </w:tc>
        <w:tc>
          <w:tcPr>
            <w:tcW w:w="6748" w:type="dxa"/>
            <w:vAlign w:val="center"/>
          </w:tcPr>
          <w:p w14:paraId="03806125" w14:textId="77777777" w:rsidR="00C707EB" w:rsidRPr="00667EA5" w:rsidRDefault="00C707EB" w:rsidP="00C707EB">
            <w:pPr>
              <w:pStyle w:val="EndNoteBibliography"/>
              <w:rPr>
                <w:lang w:val="en-US"/>
              </w:rPr>
            </w:pPr>
            <w:r w:rsidRPr="00667EA5">
              <w:rPr>
                <w:lang w:val="en-US"/>
              </w:rPr>
              <w:t>The diagnosis of pneumonia was established by:</w:t>
            </w:r>
          </w:p>
          <w:p w14:paraId="6F1B6DD4" w14:textId="77777777" w:rsidR="00C707EB" w:rsidRPr="00667EA5" w:rsidRDefault="00C707EB" w:rsidP="00C707EB">
            <w:pPr>
              <w:pStyle w:val="EndNoteBibliography"/>
              <w:numPr>
                <w:ilvl w:val="0"/>
                <w:numId w:val="12"/>
              </w:numPr>
              <w:rPr>
                <w:lang w:val="en-US"/>
              </w:rPr>
            </w:pPr>
            <w:r w:rsidRPr="00667EA5">
              <w:rPr>
                <w:lang w:val="en-US"/>
              </w:rPr>
              <w:t>The presence of a new or progressive infiltrate on chest radiograph in conjunction with ≥1 of the following:</w:t>
            </w:r>
          </w:p>
          <w:p w14:paraId="0A51505C" w14:textId="77777777" w:rsidR="00C707EB" w:rsidRPr="00667EA5" w:rsidRDefault="00C707EB" w:rsidP="00C707EB">
            <w:pPr>
              <w:pStyle w:val="EndNoteBibliography"/>
              <w:numPr>
                <w:ilvl w:val="1"/>
                <w:numId w:val="12"/>
              </w:numPr>
              <w:rPr>
                <w:lang w:val="en-US"/>
              </w:rPr>
            </w:pPr>
            <w:r w:rsidRPr="00667EA5">
              <w:rPr>
                <w:lang w:val="en-US"/>
              </w:rPr>
              <w:t>Leukocytosis or leukopenia</w:t>
            </w:r>
          </w:p>
          <w:p w14:paraId="6C849417" w14:textId="77777777" w:rsidR="00C707EB" w:rsidRPr="00667EA5" w:rsidRDefault="00C707EB" w:rsidP="00C707EB">
            <w:pPr>
              <w:pStyle w:val="EndNoteBibliography"/>
              <w:numPr>
                <w:ilvl w:val="1"/>
                <w:numId w:val="12"/>
              </w:numPr>
              <w:rPr>
                <w:lang w:val="en-US"/>
              </w:rPr>
            </w:pPr>
            <w:r w:rsidRPr="00667EA5">
              <w:rPr>
                <w:lang w:val="en-US"/>
              </w:rPr>
              <w:t>Core temperature &gt;38°C, and</w:t>
            </w:r>
          </w:p>
          <w:p w14:paraId="353218D0" w14:textId="77777777" w:rsidR="00C707EB" w:rsidRPr="00667EA5" w:rsidRDefault="00C707EB" w:rsidP="00C707EB">
            <w:pPr>
              <w:pStyle w:val="EndNoteBibliography"/>
              <w:numPr>
                <w:ilvl w:val="1"/>
                <w:numId w:val="12"/>
              </w:numPr>
              <w:rPr>
                <w:lang w:val="en-US"/>
              </w:rPr>
            </w:pPr>
            <w:r w:rsidRPr="00667EA5">
              <w:rPr>
                <w:lang w:val="en-US"/>
              </w:rPr>
              <w:t>A change in sputum character</w:t>
            </w:r>
          </w:p>
        </w:tc>
      </w:tr>
      <w:tr w:rsidR="00C707EB" w:rsidRPr="00667EA5" w14:paraId="65BB8FDD" w14:textId="77777777" w:rsidTr="00C707EB">
        <w:trPr>
          <w:trHeight w:val="1253"/>
          <w:jc w:val="center"/>
        </w:trPr>
        <w:tc>
          <w:tcPr>
            <w:tcW w:w="3571" w:type="dxa"/>
            <w:vAlign w:val="center"/>
          </w:tcPr>
          <w:p w14:paraId="290D7F4D" w14:textId="588721AC" w:rsidR="00C707EB" w:rsidRPr="00C707EB" w:rsidRDefault="00C707EB" w:rsidP="00C707EB">
            <w:pPr>
              <w:pStyle w:val="EndNoteBibliography"/>
              <w:rPr>
                <w:b/>
                <w:bCs/>
              </w:rPr>
            </w:pPr>
            <w:r w:rsidRPr="00C707EB">
              <w:lastRenderedPageBreak/>
              <w:t>Schirmer-Mikalsen</w:t>
            </w:r>
            <w:r w:rsidRPr="00C707EB">
              <w:rPr>
                <w:vertAlign w:val="superscript"/>
              </w:rPr>
              <w:t>28</w:t>
            </w:r>
          </w:p>
        </w:tc>
        <w:tc>
          <w:tcPr>
            <w:tcW w:w="779" w:type="dxa"/>
            <w:vAlign w:val="center"/>
          </w:tcPr>
          <w:p w14:paraId="05D977AE" w14:textId="77777777" w:rsidR="00C707EB" w:rsidRPr="00667EA5" w:rsidRDefault="00C707EB" w:rsidP="00C707EB">
            <w:pPr>
              <w:pStyle w:val="EndNoteBibliography"/>
            </w:pPr>
            <w:r w:rsidRPr="00667EA5">
              <w:t>2007</w:t>
            </w:r>
          </w:p>
        </w:tc>
        <w:tc>
          <w:tcPr>
            <w:tcW w:w="6748" w:type="dxa"/>
            <w:vAlign w:val="center"/>
          </w:tcPr>
          <w:p w14:paraId="02D1055D" w14:textId="77777777" w:rsidR="00C707EB" w:rsidRPr="00667EA5" w:rsidRDefault="00C707EB" w:rsidP="00C707EB">
            <w:pPr>
              <w:pStyle w:val="EndNoteBibliography"/>
              <w:rPr>
                <w:lang w:val="en-US"/>
              </w:rPr>
            </w:pPr>
            <w:r w:rsidRPr="00667EA5">
              <w:rPr>
                <w:lang w:val="en-US"/>
              </w:rPr>
              <w:t>Start of symptoms before 48h of respiratory treatment:</w:t>
            </w:r>
          </w:p>
          <w:p w14:paraId="27C76846" w14:textId="77777777" w:rsidR="00C707EB" w:rsidRPr="00667EA5" w:rsidRDefault="00C707EB" w:rsidP="00C707EB">
            <w:pPr>
              <w:pStyle w:val="EndNoteBibliography"/>
              <w:numPr>
                <w:ilvl w:val="0"/>
                <w:numId w:val="7"/>
              </w:numPr>
              <w:rPr>
                <w:lang w:val="en-US"/>
              </w:rPr>
            </w:pPr>
            <w:r w:rsidRPr="00667EA5">
              <w:rPr>
                <w:lang w:val="en-US"/>
              </w:rPr>
              <w:t>Infiltrates on chest X-ray</w:t>
            </w:r>
          </w:p>
          <w:p w14:paraId="27F814B5" w14:textId="77777777" w:rsidR="00C707EB" w:rsidRPr="00667EA5" w:rsidRDefault="00C707EB" w:rsidP="00C707EB">
            <w:pPr>
              <w:pStyle w:val="EndNoteBibliography"/>
              <w:numPr>
                <w:ilvl w:val="0"/>
                <w:numId w:val="7"/>
              </w:numPr>
              <w:rPr>
                <w:lang w:val="en-US"/>
              </w:rPr>
            </w:pPr>
            <w:r w:rsidRPr="00667EA5">
              <w:rPr>
                <w:lang w:val="en-US"/>
              </w:rPr>
              <w:t>Leukocytes &gt; 10 or &lt; 3 x 10</w:t>
            </w:r>
            <w:r w:rsidRPr="00667EA5">
              <w:rPr>
                <w:vertAlign w:val="superscript"/>
                <w:lang w:val="en-US"/>
              </w:rPr>
              <w:t>9</w:t>
            </w:r>
            <w:r w:rsidRPr="00667EA5">
              <w:rPr>
                <w:lang w:val="en-US"/>
              </w:rPr>
              <w:t>/l</w:t>
            </w:r>
          </w:p>
          <w:p w14:paraId="733F34F9" w14:textId="77777777" w:rsidR="00C707EB" w:rsidRPr="00667EA5" w:rsidRDefault="00C707EB" w:rsidP="00C707EB">
            <w:pPr>
              <w:pStyle w:val="EndNoteBibliography"/>
              <w:numPr>
                <w:ilvl w:val="0"/>
                <w:numId w:val="7"/>
              </w:numPr>
              <w:rPr>
                <w:lang w:val="en-US"/>
              </w:rPr>
            </w:pPr>
            <w:r w:rsidRPr="00667EA5">
              <w:rPr>
                <w:lang w:val="en-US"/>
              </w:rPr>
              <w:t>Temp. &gt; 38.5°C or &lt; 35°C, and</w:t>
            </w:r>
          </w:p>
          <w:p w14:paraId="5AE030C3" w14:textId="77777777" w:rsidR="00C707EB" w:rsidRPr="00667EA5" w:rsidRDefault="00C707EB" w:rsidP="00C707EB">
            <w:pPr>
              <w:pStyle w:val="EndNoteBibliography"/>
              <w:numPr>
                <w:ilvl w:val="0"/>
                <w:numId w:val="7"/>
              </w:numPr>
              <w:rPr>
                <w:lang w:val="en-US"/>
              </w:rPr>
            </w:pPr>
            <w:r w:rsidRPr="00667EA5">
              <w:rPr>
                <w:lang w:val="en-US"/>
              </w:rPr>
              <w:t>Purulent tracheal secretions</w:t>
            </w:r>
          </w:p>
        </w:tc>
      </w:tr>
      <w:tr w:rsidR="00C707EB" w:rsidRPr="00667EA5" w14:paraId="2B5211B3" w14:textId="77777777" w:rsidTr="00C707EB">
        <w:trPr>
          <w:trHeight w:val="1253"/>
          <w:jc w:val="center"/>
        </w:trPr>
        <w:tc>
          <w:tcPr>
            <w:tcW w:w="3571" w:type="dxa"/>
            <w:vAlign w:val="center"/>
          </w:tcPr>
          <w:p w14:paraId="678B081F" w14:textId="1A6F62AC" w:rsidR="00C707EB" w:rsidRPr="00C707EB" w:rsidRDefault="00C707EB" w:rsidP="00C707EB">
            <w:pPr>
              <w:pStyle w:val="EndNoteBibliography"/>
              <w:rPr>
                <w:b/>
                <w:bCs/>
              </w:rPr>
            </w:pPr>
            <w:r w:rsidRPr="00C707EB">
              <w:t>Giamberardino</w:t>
            </w:r>
            <w:r w:rsidRPr="00C707EB">
              <w:rPr>
                <w:vertAlign w:val="superscript"/>
              </w:rPr>
              <w:t>29</w:t>
            </w:r>
          </w:p>
        </w:tc>
        <w:tc>
          <w:tcPr>
            <w:tcW w:w="779" w:type="dxa"/>
            <w:vAlign w:val="center"/>
          </w:tcPr>
          <w:p w14:paraId="5BC36A3F" w14:textId="77777777" w:rsidR="00C707EB" w:rsidRPr="00667EA5" w:rsidRDefault="00C707EB" w:rsidP="00C707EB">
            <w:pPr>
              <w:pStyle w:val="EndNoteBibliography"/>
            </w:pPr>
            <w:r w:rsidRPr="00667EA5">
              <w:t>2007</w:t>
            </w:r>
          </w:p>
        </w:tc>
        <w:tc>
          <w:tcPr>
            <w:tcW w:w="6748" w:type="dxa"/>
            <w:vAlign w:val="center"/>
          </w:tcPr>
          <w:p w14:paraId="72CFDCAF" w14:textId="77777777" w:rsidR="00C707EB" w:rsidRPr="00667EA5" w:rsidRDefault="00C707EB" w:rsidP="00C707EB">
            <w:pPr>
              <w:pStyle w:val="EndNoteBibliography"/>
              <w:rPr>
                <w:lang w:val="en-US"/>
              </w:rPr>
            </w:pPr>
            <w:r w:rsidRPr="00667EA5">
              <w:rPr>
                <w:lang w:val="en-US"/>
              </w:rPr>
              <w:t>CDC 1996 definition</w:t>
            </w:r>
          </w:p>
        </w:tc>
      </w:tr>
      <w:tr w:rsidR="00C707EB" w:rsidRPr="00C707EB" w14:paraId="481B7E64" w14:textId="77777777" w:rsidTr="00C707EB">
        <w:trPr>
          <w:trHeight w:val="1253"/>
          <w:jc w:val="center"/>
        </w:trPr>
        <w:tc>
          <w:tcPr>
            <w:tcW w:w="3571" w:type="dxa"/>
            <w:vAlign w:val="center"/>
          </w:tcPr>
          <w:p w14:paraId="067DB7B4" w14:textId="48265F17" w:rsidR="00C707EB" w:rsidRPr="00C707EB" w:rsidRDefault="00C707EB" w:rsidP="00C707EB">
            <w:pPr>
              <w:pStyle w:val="EndNoteBibliography"/>
              <w:rPr>
                <w:b/>
                <w:bCs/>
                <w:lang w:val="en-US"/>
              </w:rPr>
            </w:pPr>
            <w:r w:rsidRPr="00C707EB">
              <w:t>Bochicchio</w:t>
            </w:r>
            <w:r w:rsidRPr="00C707EB">
              <w:rPr>
                <w:vertAlign w:val="superscript"/>
              </w:rPr>
              <w:t>31</w:t>
            </w:r>
          </w:p>
        </w:tc>
        <w:tc>
          <w:tcPr>
            <w:tcW w:w="779" w:type="dxa"/>
            <w:vAlign w:val="center"/>
          </w:tcPr>
          <w:p w14:paraId="1FFD264C" w14:textId="77777777" w:rsidR="00C707EB" w:rsidRPr="00667EA5" w:rsidRDefault="00C707EB" w:rsidP="00C707EB">
            <w:pPr>
              <w:pStyle w:val="EndNoteBibliography"/>
              <w:rPr>
                <w:lang w:val="en-US"/>
              </w:rPr>
            </w:pPr>
            <w:r w:rsidRPr="00667EA5">
              <w:rPr>
                <w:lang w:val="en-US"/>
              </w:rPr>
              <w:t>2004</w:t>
            </w:r>
          </w:p>
        </w:tc>
        <w:tc>
          <w:tcPr>
            <w:tcW w:w="6748" w:type="dxa"/>
            <w:vAlign w:val="center"/>
          </w:tcPr>
          <w:p w14:paraId="4DB2E409" w14:textId="77777777" w:rsidR="00C707EB" w:rsidRPr="00667EA5" w:rsidRDefault="00C707EB" w:rsidP="00C707EB">
            <w:pPr>
              <w:pStyle w:val="EndNoteBibliography"/>
              <w:rPr>
                <w:lang w:val="en-US"/>
              </w:rPr>
            </w:pPr>
            <w:r w:rsidRPr="00667EA5">
              <w:rPr>
                <w:lang w:val="en-US"/>
              </w:rPr>
              <w:t>Absolute criteria – all three of these criteria were required for the diagnosis of pneumonia:</w:t>
            </w:r>
          </w:p>
          <w:p w14:paraId="62E31079" w14:textId="77777777" w:rsidR="00C707EB" w:rsidRPr="00667EA5" w:rsidRDefault="00C707EB" w:rsidP="00C707EB">
            <w:pPr>
              <w:pStyle w:val="EndNoteBibliography"/>
              <w:numPr>
                <w:ilvl w:val="0"/>
                <w:numId w:val="14"/>
              </w:numPr>
              <w:rPr>
                <w:lang w:val="en-US"/>
              </w:rPr>
            </w:pPr>
            <w:r w:rsidRPr="00667EA5">
              <w:rPr>
                <w:lang w:val="en-US"/>
              </w:rPr>
              <w:t>A new or increasing infiltrate on chest film.</w:t>
            </w:r>
          </w:p>
          <w:p w14:paraId="3BFBDEAE" w14:textId="77777777" w:rsidR="00C707EB" w:rsidRPr="00667EA5" w:rsidRDefault="00C707EB" w:rsidP="00C707EB">
            <w:pPr>
              <w:pStyle w:val="EndNoteBibliography"/>
              <w:numPr>
                <w:ilvl w:val="0"/>
                <w:numId w:val="14"/>
              </w:numPr>
              <w:rPr>
                <w:lang w:val="en-US"/>
              </w:rPr>
            </w:pPr>
            <w:r w:rsidRPr="00667EA5">
              <w:rPr>
                <w:lang w:val="en-US"/>
              </w:rPr>
              <w:t>Purulent tracheobronchial secretions.</w:t>
            </w:r>
          </w:p>
          <w:p w14:paraId="489A8231" w14:textId="77777777" w:rsidR="00C707EB" w:rsidRPr="00667EA5" w:rsidRDefault="00C707EB" w:rsidP="00C707EB">
            <w:pPr>
              <w:pStyle w:val="EndNoteBibliography"/>
              <w:numPr>
                <w:ilvl w:val="0"/>
                <w:numId w:val="14"/>
              </w:numPr>
              <w:rPr>
                <w:lang w:val="en-US"/>
              </w:rPr>
            </w:pPr>
            <w:r w:rsidRPr="00667EA5">
              <w:rPr>
                <w:lang w:val="en-US"/>
              </w:rPr>
              <w:t>Sputum Gram stain with many polymorphonuclear neutrophils, &lt;10 epithelial cells, and the predominance of one organism.</w:t>
            </w:r>
          </w:p>
          <w:p w14:paraId="6A81687E" w14:textId="77777777" w:rsidR="00C707EB" w:rsidRPr="00667EA5" w:rsidRDefault="00C707EB" w:rsidP="00C707EB">
            <w:pPr>
              <w:pStyle w:val="EndNoteBibliography"/>
              <w:rPr>
                <w:lang w:val="en-US"/>
              </w:rPr>
            </w:pPr>
          </w:p>
          <w:p w14:paraId="019289B0" w14:textId="77777777" w:rsidR="00C707EB" w:rsidRPr="00667EA5" w:rsidRDefault="00C707EB" w:rsidP="00C707EB">
            <w:pPr>
              <w:pStyle w:val="EndNoteBibliography"/>
              <w:rPr>
                <w:lang w:val="en-US"/>
              </w:rPr>
            </w:pPr>
            <w:r w:rsidRPr="00667EA5">
              <w:rPr>
                <w:lang w:val="en-US"/>
              </w:rPr>
              <w:t>Additional criteria:</w:t>
            </w:r>
          </w:p>
          <w:p w14:paraId="6DB8C53B" w14:textId="77777777" w:rsidR="00C707EB" w:rsidRPr="00667EA5" w:rsidRDefault="00C707EB" w:rsidP="00C707EB">
            <w:pPr>
              <w:pStyle w:val="EndNoteBibliography"/>
              <w:numPr>
                <w:ilvl w:val="0"/>
                <w:numId w:val="15"/>
              </w:numPr>
              <w:rPr>
                <w:lang w:val="en-US"/>
              </w:rPr>
            </w:pPr>
            <w:r w:rsidRPr="00667EA5">
              <w:rPr>
                <w:lang w:val="en-US"/>
              </w:rPr>
              <w:t>Fever and temperature &gt;38°C.</w:t>
            </w:r>
          </w:p>
          <w:p w14:paraId="64734D49" w14:textId="77777777" w:rsidR="00C707EB" w:rsidRPr="00667EA5" w:rsidRDefault="00C707EB" w:rsidP="00C707EB">
            <w:pPr>
              <w:pStyle w:val="EndNoteBibliography"/>
              <w:numPr>
                <w:ilvl w:val="0"/>
                <w:numId w:val="15"/>
              </w:numPr>
              <w:rPr>
                <w:lang w:val="en-US"/>
              </w:rPr>
            </w:pPr>
            <w:r w:rsidRPr="00667EA5">
              <w:rPr>
                <w:lang w:val="en-US"/>
              </w:rPr>
              <w:t>Leukocytosis or leukopenia.</w:t>
            </w:r>
          </w:p>
          <w:p w14:paraId="3668E1A1" w14:textId="77777777" w:rsidR="00C707EB" w:rsidRPr="00667EA5" w:rsidRDefault="00C707EB" w:rsidP="00C707EB">
            <w:pPr>
              <w:pStyle w:val="EndNoteBibliography"/>
              <w:numPr>
                <w:ilvl w:val="0"/>
                <w:numId w:val="15"/>
              </w:numPr>
              <w:rPr>
                <w:lang w:val="en-US"/>
              </w:rPr>
            </w:pPr>
            <w:r w:rsidRPr="00667EA5">
              <w:rPr>
                <w:lang w:val="en-US"/>
              </w:rPr>
              <w:t>Rales or dullness on percussion on chest physical examination.</w:t>
            </w:r>
          </w:p>
          <w:p w14:paraId="70A4BDD8" w14:textId="77777777" w:rsidR="00C707EB" w:rsidRPr="00667EA5" w:rsidRDefault="00C707EB" w:rsidP="00C707EB">
            <w:pPr>
              <w:pStyle w:val="EndNoteBibliography"/>
              <w:numPr>
                <w:ilvl w:val="0"/>
                <w:numId w:val="15"/>
              </w:numPr>
              <w:rPr>
                <w:lang w:val="en-US"/>
              </w:rPr>
            </w:pPr>
            <w:r w:rsidRPr="00667EA5">
              <w:rPr>
                <w:lang w:val="en-US"/>
              </w:rPr>
              <w:t>No improvement on chest film after two or three treatments of chest physiotherapy over a 6-h period.</w:t>
            </w:r>
          </w:p>
          <w:p w14:paraId="7B13F7EF" w14:textId="77777777" w:rsidR="00C707EB" w:rsidRPr="00667EA5" w:rsidRDefault="00C707EB" w:rsidP="00C707EB">
            <w:pPr>
              <w:pStyle w:val="EndNoteBibliography"/>
              <w:numPr>
                <w:ilvl w:val="0"/>
                <w:numId w:val="15"/>
              </w:numPr>
              <w:rPr>
                <w:lang w:val="en-US"/>
              </w:rPr>
            </w:pPr>
            <w:r w:rsidRPr="00667EA5">
              <w:rPr>
                <w:lang w:val="en-US"/>
              </w:rPr>
              <w:t>Respiratory function worsening (i.e., increased ventilator support).</w:t>
            </w:r>
          </w:p>
        </w:tc>
      </w:tr>
      <w:tr w:rsidR="00C707EB" w:rsidRPr="00667EA5" w14:paraId="0D7BA477" w14:textId="77777777" w:rsidTr="00C707EB">
        <w:trPr>
          <w:trHeight w:val="1253"/>
          <w:jc w:val="center"/>
        </w:trPr>
        <w:tc>
          <w:tcPr>
            <w:tcW w:w="3571" w:type="dxa"/>
            <w:vAlign w:val="center"/>
          </w:tcPr>
          <w:p w14:paraId="61CC91D3" w14:textId="3976E136" w:rsidR="00C707EB" w:rsidRPr="00C707EB" w:rsidRDefault="00C707EB" w:rsidP="00C707EB">
            <w:pPr>
              <w:pStyle w:val="EndNoteBibliography"/>
              <w:rPr>
                <w:b/>
                <w:bCs/>
              </w:rPr>
            </w:pPr>
            <w:r w:rsidRPr="00C707EB">
              <w:t>Kamel</w:t>
            </w:r>
            <w:r w:rsidRPr="00C707EB">
              <w:rPr>
                <w:vertAlign w:val="superscript"/>
              </w:rPr>
              <w:t>32</w:t>
            </w:r>
          </w:p>
        </w:tc>
        <w:tc>
          <w:tcPr>
            <w:tcW w:w="779" w:type="dxa"/>
            <w:vAlign w:val="center"/>
          </w:tcPr>
          <w:p w14:paraId="00034125" w14:textId="77777777" w:rsidR="00C707EB" w:rsidRPr="00667EA5" w:rsidRDefault="00C707EB" w:rsidP="00C707EB">
            <w:pPr>
              <w:pStyle w:val="EndNoteBibliography"/>
            </w:pPr>
            <w:r w:rsidRPr="00667EA5">
              <w:t>2003</w:t>
            </w:r>
          </w:p>
        </w:tc>
        <w:tc>
          <w:tcPr>
            <w:tcW w:w="6748" w:type="dxa"/>
            <w:vAlign w:val="center"/>
          </w:tcPr>
          <w:p w14:paraId="17E6D4BA" w14:textId="77777777" w:rsidR="00C707EB" w:rsidRPr="00667EA5" w:rsidRDefault="00C707EB" w:rsidP="00C707EB">
            <w:pPr>
              <w:pStyle w:val="EndNoteBibliography"/>
              <w:rPr>
                <w:lang w:val="en-US"/>
              </w:rPr>
            </w:pPr>
            <w:r w:rsidRPr="00667EA5">
              <w:rPr>
                <w:lang w:val="en-US"/>
              </w:rPr>
              <w:t>X-ray criteria</w:t>
            </w:r>
          </w:p>
        </w:tc>
      </w:tr>
      <w:tr w:rsidR="00C707EB" w:rsidRPr="00C707EB" w14:paraId="267847E4" w14:textId="77777777" w:rsidTr="00C707EB">
        <w:trPr>
          <w:trHeight w:val="1253"/>
          <w:jc w:val="center"/>
        </w:trPr>
        <w:tc>
          <w:tcPr>
            <w:tcW w:w="3571" w:type="dxa"/>
            <w:vAlign w:val="center"/>
          </w:tcPr>
          <w:p w14:paraId="5B610FB4" w14:textId="4F49E34C" w:rsidR="00C707EB" w:rsidRPr="00C707EB" w:rsidRDefault="00C707EB" w:rsidP="00C707EB">
            <w:pPr>
              <w:pStyle w:val="EndNoteBibliography"/>
              <w:rPr>
                <w:b/>
                <w:bCs/>
              </w:rPr>
            </w:pPr>
            <w:r w:rsidRPr="00C707EB">
              <w:t>McKinley</w:t>
            </w:r>
            <w:r w:rsidRPr="00C707EB">
              <w:rPr>
                <w:vertAlign w:val="superscript"/>
              </w:rPr>
              <w:t>33</w:t>
            </w:r>
          </w:p>
        </w:tc>
        <w:tc>
          <w:tcPr>
            <w:tcW w:w="779" w:type="dxa"/>
            <w:vAlign w:val="center"/>
          </w:tcPr>
          <w:p w14:paraId="35A463DD" w14:textId="77777777" w:rsidR="00C707EB" w:rsidRPr="00667EA5" w:rsidRDefault="00C707EB" w:rsidP="00C707EB">
            <w:pPr>
              <w:pStyle w:val="EndNoteBibliography"/>
            </w:pPr>
            <w:r w:rsidRPr="00667EA5">
              <w:t>2002</w:t>
            </w:r>
          </w:p>
        </w:tc>
        <w:tc>
          <w:tcPr>
            <w:tcW w:w="6748" w:type="dxa"/>
            <w:vAlign w:val="center"/>
          </w:tcPr>
          <w:p w14:paraId="7E97F3FE" w14:textId="77777777" w:rsidR="00C707EB" w:rsidRPr="00667EA5" w:rsidRDefault="00C707EB" w:rsidP="00C707EB">
            <w:pPr>
              <w:pStyle w:val="EndNoteBibliography"/>
              <w:rPr>
                <w:lang w:val="en-US"/>
              </w:rPr>
            </w:pPr>
            <w:r w:rsidRPr="00667EA5">
              <w:rPr>
                <w:lang w:val="en-US"/>
              </w:rPr>
              <w:t>Clinical and radiological evidence of pneumonia</w:t>
            </w:r>
          </w:p>
        </w:tc>
      </w:tr>
      <w:tr w:rsidR="00C707EB" w:rsidRPr="00C707EB" w14:paraId="1B71E03D" w14:textId="77777777" w:rsidTr="00C707EB">
        <w:trPr>
          <w:trHeight w:val="1253"/>
          <w:jc w:val="center"/>
        </w:trPr>
        <w:tc>
          <w:tcPr>
            <w:tcW w:w="3571" w:type="dxa"/>
            <w:vAlign w:val="center"/>
          </w:tcPr>
          <w:p w14:paraId="6F6ACFF7" w14:textId="399F6E67" w:rsidR="00C707EB" w:rsidRPr="00C707EB" w:rsidRDefault="00C707EB" w:rsidP="00C707EB">
            <w:pPr>
              <w:pStyle w:val="EndNoteBibliography"/>
              <w:rPr>
                <w:b/>
                <w:bCs/>
              </w:rPr>
            </w:pPr>
            <w:r w:rsidRPr="00C707EB">
              <w:t>Carson</w:t>
            </w:r>
            <w:r w:rsidRPr="00C707EB">
              <w:rPr>
                <w:vertAlign w:val="superscript"/>
              </w:rPr>
              <w:t>34</w:t>
            </w:r>
          </w:p>
        </w:tc>
        <w:tc>
          <w:tcPr>
            <w:tcW w:w="779" w:type="dxa"/>
            <w:vAlign w:val="center"/>
          </w:tcPr>
          <w:p w14:paraId="6FB92446" w14:textId="77777777" w:rsidR="00C707EB" w:rsidRPr="00667EA5" w:rsidRDefault="00C707EB" w:rsidP="00C707EB">
            <w:pPr>
              <w:pStyle w:val="EndNoteBibliography"/>
            </w:pPr>
            <w:r w:rsidRPr="00667EA5">
              <w:t>1999</w:t>
            </w:r>
          </w:p>
        </w:tc>
        <w:tc>
          <w:tcPr>
            <w:tcW w:w="6748" w:type="dxa"/>
            <w:vAlign w:val="center"/>
          </w:tcPr>
          <w:p w14:paraId="2CB180D9" w14:textId="77777777" w:rsidR="00C707EB" w:rsidRPr="00667EA5" w:rsidRDefault="00C707EB" w:rsidP="00C707EB">
            <w:pPr>
              <w:pStyle w:val="EndNoteBibliography"/>
              <w:rPr>
                <w:lang w:val="en-US"/>
              </w:rPr>
            </w:pPr>
            <w:r w:rsidRPr="00667EA5">
              <w:rPr>
                <w:lang w:val="en-US"/>
              </w:rPr>
              <w:t>Pneumonia was defined by:</w:t>
            </w:r>
          </w:p>
          <w:p w14:paraId="30A8E292" w14:textId="77777777" w:rsidR="00C707EB" w:rsidRPr="00667EA5" w:rsidRDefault="00C707EB" w:rsidP="00C707EB">
            <w:pPr>
              <w:pStyle w:val="EndNoteBibliography"/>
              <w:numPr>
                <w:ilvl w:val="0"/>
                <w:numId w:val="12"/>
              </w:numPr>
              <w:rPr>
                <w:lang w:val="en-US"/>
              </w:rPr>
            </w:pPr>
            <w:r w:rsidRPr="00667EA5">
              <w:rPr>
                <w:lang w:val="en-US"/>
              </w:rPr>
              <w:t>Chest radiograph consistent with infiltrate and antibiotic treatment, or</w:t>
            </w:r>
          </w:p>
          <w:p w14:paraId="5A08B76E" w14:textId="77777777" w:rsidR="00C707EB" w:rsidRPr="00667EA5" w:rsidRDefault="00C707EB" w:rsidP="00C707EB">
            <w:pPr>
              <w:pStyle w:val="EndNoteBibliography"/>
              <w:numPr>
                <w:ilvl w:val="0"/>
                <w:numId w:val="12"/>
              </w:numPr>
              <w:rPr>
                <w:lang w:val="en-US"/>
              </w:rPr>
            </w:pPr>
            <w:r w:rsidRPr="00667EA5">
              <w:rPr>
                <w:lang w:val="en-US"/>
              </w:rPr>
              <w:t>Physician diagnosis of pneumonia and subsequent antibiotic treatment</w:t>
            </w:r>
          </w:p>
        </w:tc>
      </w:tr>
      <w:tr w:rsidR="00C707EB" w:rsidRPr="00C707EB" w14:paraId="65BFDEF4" w14:textId="77777777" w:rsidTr="00C707EB">
        <w:trPr>
          <w:trHeight w:val="1253"/>
          <w:jc w:val="center"/>
        </w:trPr>
        <w:tc>
          <w:tcPr>
            <w:tcW w:w="3571" w:type="dxa"/>
            <w:vAlign w:val="center"/>
          </w:tcPr>
          <w:p w14:paraId="7AB43F80" w14:textId="2AE180CC" w:rsidR="00C707EB" w:rsidRPr="00C707EB" w:rsidRDefault="00C707EB" w:rsidP="00C707EB">
            <w:pPr>
              <w:pStyle w:val="EndNoteBibliography"/>
              <w:rPr>
                <w:b/>
                <w:bCs/>
              </w:rPr>
            </w:pPr>
            <w:r w:rsidRPr="00C707EB">
              <w:t>Claxton</w:t>
            </w:r>
            <w:r w:rsidRPr="00C707EB">
              <w:rPr>
                <w:vertAlign w:val="superscript"/>
              </w:rPr>
              <w:t>35</w:t>
            </w:r>
          </w:p>
        </w:tc>
        <w:tc>
          <w:tcPr>
            <w:tcW w:w="779" w:type="dxa"/>
            <w:vAlign w:val="center"/>
          </w:tcPr>
          <w:p w14:paraId="6FF50C4E" w14:textId="77777777" w:rsidR="00C707EB" w:rsidRPr="00667EA5" w:rsidRDefault="00C707EB" w:rsidP="00C707EB">
            <w:pPr>
              <w:pStyle w:val="EndNoteBibliography"/>
            </w:pPr>
            <w:r w:rsidRPr="00667EA5">
              <w:t>1998</w:t>
            </w:r>
          </w:p>
        </w:tc>
        <w:tc>
          <w:tcPr>
            <w:tcW w:w="6748" w:type="dxa"/>
            <w:vAlign w:val="center"/>
          </w:tcPr>
          <w:p w14:paraId="26E60173" w14:textId="77777777" w:rsidR="00C707EB" w:rsidRPr="00667EA5" w:rsidRDefault="00C707EB" w:rsidP="00C707EB">
            <w:pPr>
              <w:pStyle w:val="EndNoteBibliography"/>
              <w:numPr>
                <w:ilvl w:val="0"/>
                <w:numId w:val="12"/>
              </w:numPr>
              <w:rPr>
                <w:lang w:val="en-US"/>
              </w:rPr>
            </w:pPr>
            <w:r w:rsidRPr="00667EA5">
              <w:rPr>
                <w:lang w:val="en-US"/>
              </w:rPr>
              <w:t>Temperature &gt;38.5C</w:t>
            </w:r>
          </w:p>
          <w:p w14:paraId="60D26F05" w14:textId="77777777" w:rsidR="00C707EB" w:rsidRPr="00667EA5" w:rsidRDefault="00C707EB" w:rsidP="00C707EB">
            <w:pPr>
              <w:pStyle w:val="EndNoteBibliography"/>
              <w:numPr>
                <w:ilvl w:val="0"/>
                <w:numId w:val="12"/>
              </w:numPr>
              <w:rPr>
                <w:lang w:val="en-US"/>
              </w:rPr>
            </w:pPr>
            <w:r w:rsidRPr="00667EA5">
              <w:rPr>
                <w:lang w:val="en-US"/>
              </w:rPr>
              <w:t>White blood count &gt; 12.0 x 10</w:t>
            </w:r>
            <w:r w:rsidRPr="00667EA5">
              <w:rPr>
                <w:vertAlign w:val="superscript"/>
                <w:lang w:val="en-US"/>
              </w:rPr>
              <w:t>9</w:t>
            </w:r>
            <w:r w:rsidRPr="00667EA5">
              <w:rPr>
                <w:lang w:val="en-US"/>
              </w:rPr>
              <w:t xml:space="preserve"> L</w:t>
            </w:r>
          </w:p>
          <w:p w14:paraId="03F9EF48" w14:textId="77777777" w:rsidR="00C707EB" w:rsidRPr="00667EA5" w:rsidRDefault="00C707EB" w:rsidP="00C707EB">
            <w:pPr>
              <w:pStyle w:val="EndNoteBibliography"/>
              <w:numPr>
                <w:ilvl w:val="0"/>
                <w:numId w:val="12"/>
              </w:numPr>
              <w:rPr>
                <w:lang w:val="en-US"/>
              </w:rPr>
            </w:pPr>
            <w:r w:rsidRPr="00667EA5">
              <w:rPr>
                <w:lang w:val="en-US"/>
              </w:rPr>
              <w:t>Positive sputnm culture and</w:t>
            </w:r>
          </w:p>
          <w:p w14:paraId="265D562E" w14:textId="77777777" w:rsidR="00C707EB" w:rsidRPr="00667EA5" w:rsidRDefault="00C707EB" w:rsidP="00C707EB">
            <w:pPr>
              <w:pStyle w:val="EndNoteBibliography"/>
              <w:numPr>
                <w:ilvl w:val="0"/>
                <w:numId w:val="12"/>
              </w:numPr>
              <w:rPr>
                <w:lang w:val="en-US"/>
              </w:rPr>
            </w:pPr>
            <w:r w:rsidRPr="00667EA5">
              <w:rPr>
                <w:lang w:val="en-US"/>
              </w:rPr>
              <w:t>New infiltrate on chest radiograph</w:t>
            </w:r>
          </w:p>
        </w:tc>
      </w:tr>
      <w:tr w:rsidR="00C707EB" w:rsidRPr="00C707EB" w14:paraId="46A1EA22" w14:textId="77777777" w:rsidTr="00C707EB">
        <w:trPr>
          <w:trHeight w:val="1253"/>
          <w:jc w:val="center"/>
        </w:trPr>
        <w:tc>
          <w:tcPr>
            <w:tcW w:w="3571" w:type="dxa"/>
            <w:vAlign w:val="center"/>
          </w:tcPr>
          <w:p w14:paraId="0CD911FB" w14:textId="10FF4B1E" w:rsidR="00C707EB" w:rsidRPr="00C707EB" w:rsidRDefault="00C707EB" w:rsidP="00C707EB">
            <w:pPr>
              <w:pStyle w:val="EndNoteBibliography"/>
              <w:rPr>
                <w:b/>
                <w:bCs/>
              </w:rPr>
            </w:pPr>
            <w:r w:rsidRPr="00C707EB">
              <w:lastRenderedPageBreak/>
              <w:t>Bozorgzadeh</w:t>
            </w:r>
            <w:r w:rsidRPr="00C707EB">
              <w:rPr>
                <w:vertAlign w:val="superscript"/>
              </w:rPr>
              <w:t>36</w:t>
            </w:r>
          </w:p>
        </w:tc>
        <w:tc>
          <w:tcPr>
            <w:tcW w:w="779" w:type="dxa"/>
            <w:vAlign w:val="center"/>
          </w:tcPr>
          <w:p w14:paraId="7E938DC4" w14:textId="77777777" w:rsidR="00C707EB" w:rsidRPr="00667EA5" w:rsidRDefault="00C707EB" w:rsidP="00C707EB">
            <w:pPr>
              <w:pStyle w:val="EndNoteBibliography"/>
            </w:pPr>
            <w:r w:rsidRPr="00667EA5">
              <w:t>1999</w:t>
            </w:r>
          </w:p>
        </w:tc>
        <w:tc>
          <w:tcPr>
            <w:tcW w:w="6748" w:type="dxa"/>
            <w:vAlign w:val="center"/>
          </w:tcPr>
          <w:p w14:paraId="7DB29242" w14:textId="77777777" w:rsidR="00C707EB" w:rsidRPr="00667EA5" w:rsidRDefault="00C707EB" w:rsidP="00C707EB">
            <w:pPr>
              <w:pStyle w:val="EndNoteBibliography"/>
              <w:rPr>
                <w:lang w:val="en-US"/>
              </w:rPr>
            </w:pPr>
            <w:r w:rsidRPr="00667EA5">
              <w:rPr>
                <w:lang w:val="en-US"/>
              </w:rPr>
              <w:t>CDC criteria, unknown year. The in-article reference of surgical site infection is to Horan 1999. We therefore assumed that the CDC 1988 criteria for pneumonia diagnosis were used.</w:t>
            </w:r>
          </w:p>
        </w:tc>
      </w:tr>
      <w:tr w:rsidR="00C707EB" w:rsidRPr="00C707EB" w14:paraId="150C036C" w14:textId="77777777" w:rsidTr="00C707EB">
        <w:trPr>
          <w:trHeight w:val="1253"/>
          <w:jc w:val="center"/>
        </w:trPr>
        <w:tc>
          <w:tcPr>
            <w:tcW w:w="3571" w:type="dxa"/>
            <w:vAlign w:val="center"/>
          </w:tcPr>
          <w:p w14:paraId="4C9FF371" w14:textId="47FB8600" w:rsidR="00C707EB" w:rsidRPr="00C707EB" w:rsidRDefault="00C707EB" w:rsidP="00C707EB">
            <w:pPr>
              <w:pStyle w:val="EndNoteBibliography"/>
              <w:rPr>
                <w:b/>
                <w:bCs/>
                <w:lang w:val="en-US"/>
              </w:rPr>
            </w:pPr>
            <w:r w:rsidRPr="00C707EB">
              <w:t>Gonzalez</w:t>
            </w:r>
            <w:r w:rsidRPr="00C707EB">
              <w:rPr>
                <w:vertAlign w:val="superscript"/>
              </w:rPr>
              <w:t>37</w:t>
            </w:r>
          </w:p>
        </w:tc>
        <w:tc>
          <w:tcPr>
            <w:tcW w:w="779" w:type="dxa"/>
            <w:vAlign w:val="center"/>
          </w:tcPr>
          <w:p w14:paraId="2F4B0EC4" w14:textId="77777777" w:rsidR="00C707EB" w:rsidRPr="00667EA5" w:rsidRDefault="00C707EB" w:rsidP="00C707EB">
            <w:pPr>
              <w:pStyle w:val="EndNoteBibliography"/>
              <w:rPr>
                <w:lang w:val="en-US"/>
              </w:rPr>
            </w:pPr>
            <w:r w:rsidRPr="00667EA5">
              <w:rPr>
                <w:lang w:val="en-US"/>
              </w:rPr>
              <w:t>1998</w:t>
            </w:r>
          </w:p>
        </w:tc>
        <w:tc>
          <w:tcPr>
            <w:tcW w:w="6748" w:type="dxa"/>
            <w:vAlign w:val="center"/>
          </w:tcPr>
          <w:p w14:paraId="6D825170" w14:textId="77777777" w:rsidR="00C707EB" w:rsidRPr="00667EA5" w:rsidRDefault="00C707EB" w:rsidP="00C707EB">
            <w:pPr>
              <w:pStyle w:val="EndNoteBibliography"/>
              <w:rPr>
                <w:lang w:val="en-US"/>
              </w:rPr>
            </w:pPr>
            <w:r w:rsidRPr="00667EA5">
              <w:rPr>
                <w:lang w:val="en-US"/>
              </w:rPr>
              <w:t>Chest radiograph diagnostic for a new or progressive infiltrate, consolidation, or pleural effusion plus any one of the following:</w:t>
            </w:r>
          </w:p>
          <w:p w14:paraId="3B7B2688" w14:textId="77777777" w:rsidR="00C707EB" w:rsidRPr="00667EA5" w:rsidRDefault="00C707EB" w:rsidP="00C707EB">
            <w:pPr>
              <w:pStyle w:val="EndNoteBibliography"/>
              <w:numPr>
                <w:ilvl w:val="0"/>
                <w:numId w:val="12"/>
              </w:numPr>
              <w:rPr>
                <w:lang w:val="en-US"/>
              </w:rPr>
            </w:pPr>
            <w:r w:rsidRPr="00667EA5">
              <w:rPr>
                <w:lang w:val="en-US"/>
              </w:rPr>
              <w:t>Purulent sputum</w:t>
            </w:r>
          </w:p>
          <w:p w14:paraId="7E81F828" w14:textId="77777777" w:rsidR="00C707EB" w:rsidRPr="00667EA5" w:rsidRDefault="00C707EB" w:rsidP="00C707EB">
            <w:pPr>
              <w:pStyle w:val="EndNoteBibliography"/>
              <w:numPr>
                <w:ilvl w:val="0"/>
                <w:numId w:val="12"/>
              </w:numPr>
              <w:rPr>
                <w:lang w:val="en-US"/>
              </w:rPr>
            </w:pPr>
            <w:r w:rsidRPr="00667EA5">
              <w:rPr>
                <w:lang w:val="en-US"/>
              </w:rPr>
              <w:t xml:space="preserve">Pathogen isolated from a blood culture; or </w:t>
            </w:r>
          </w:p>
          <w:p w14:paraId="5B1A250B" w14:textId="77777777" w:rsidR="00C707EB" w:rsidRPr="00667EA5" w:rsidRDefault="00C707EB" w:rsidP="00C707EB">
            <w:pPr>
              <w:pStyle w:val="EndNoteBibliography"/>
              <w:numPr>
                <w:ilvl w:val="0"/>
                <w:numId w:val="12"/>
              </w:numPr>
              <w:rPr>
                <w:lang w:val="en-US"/>
              </w:rPr>
            </w:pPr>
            <w:r w:rsidRPr="00667EA5">
              <w:rPr>
                <w:lang w:val="en-US"/>
              </w:rPr>
              <w:t>Pathogen isolated from a transtracheal aspirate, bronchial brushing, or biopsy specimen</w:t>
            </w:r>
          </w:p>
        </w:tc>
      </w:tr>
      <w:tr w:rsidR="00C707EB" w:rsidRPr="00C707EB" w14:paraId="46F26E48" w14:textId="77777777" w:rsidTr="00C707EB">
        <w:trPr>
          <w:trHeight w:val="1253"/>
          <w:jc w:val="center"/>
        </w:trPr>
        <w:tc>
          <w:tcPr>
            <w:tcW w:w="3571" w:type="dxa"/>
            <w:vAlign w:val="center"/>
          </w:tcPr>
          <w:p w14:paraId="08EBF358" w14:textId="08162DAB" w:rsidR="00C707EB" w:rsidRPr="00C707EB" w:rsidRDefault="00C707EB" w:rsidP="00C707EB">
            <w:pPr>
              <w:pStyle w:val="EndNoteBibliography"/>
              <w:rPr>
                <w:b/>
                <w:bCs/>
              </w:rPr>
            </w:pPr>
            <w:r w:rsidRPr="00C707EB">
              <w:t>Allen</w:t>
            </w:r>
            <w:r w:rsidRPr="00C707EB">
              <w:rPr>
                <w:vertAlign w:val="superscript"/>
              </w:rPr>
              <w:t>38</w:t>
            </w:r>
          </w:p>
        </w:tc>
        <w:tc>
          <w:tcPr>
            <w:tcW w:w="779" w:type="dxa"/>
            <w:vAlign w:val="center"/>
          </w:tcPr>
          <w:p w14:paraId="5EE337C8" w14:textId="77777777" w:rsidR="00C707EB" w:rsidRPr="00667EA5" w:rsidRDefault="00C707EB" w:rsidP="00C707EB">
            <w:pPr>
              <w:pStyle w:val="EndNoteBibliography"/>
            </w:pPr>
            <w:r w:rsidRPr="00667EA5">
              <w:t>1997</w:t>
            </w:r>
          </w:p>
        </w:tc>
        <w:tc>
          <w:tcPr>
            <w:tcW w:w="6748" w:type="dxa"/>
            <w:vAlign w:val="center"/>
          </w:tcPr>
          <w:p w14:paraId="4DDFD211" w14:textId="77777777" w:rsidR="00C707EB" w:rsidRPr="00667EA5" w:rsidRDefault="00C707EB" w:rsidP="00C707EB">
            <w:pPr>
              <w:pStyle w:val="EndNoteBibliography"/>
              <w:rPr>
                <w:lang w:val="en-US"/>
              </w:rPr>
            </w:pPr>
            <w:r w:rsidRPr="00667EA5">
              <w:rPr>
                <w:lang w:val="en-US"/>
              </w:rPr>
              <w:t>Pneumonia was diagnosed in the presence of:</w:t>
            </w:r>
          </w:p>
          <w:p w14:paraId="1E8AAAEC" w14:textId="77777777" w:rsidR="00C707EB" w:rsidRPr="00667EA5" w:rsidRDefault="00C707EB" w:rsidP="00C707EB">
            <w:pPr>
              <w:pStyle w:val="EndNoteBibliography"/>
              <w:numPr>
                <w:ilvl w:val="0"/>
                <w:numId w:val="12"/>
              </w:numPr>
              <w:rPr>
                <w:lang w:val="en-US"/>
              </w:rPr>
            </w:pPr>
            <w:r w:rsidRPr="00667EA5">
              <w:rPr>
                <w:lang w:val="en-US"/>
              </w:rPr>
              <w:t>A pulmonary infiltrate on chest x-ray and if three of four clinical criteria existed:</w:t>
            </w:r>
          </w:p>
          <w:p w14:paraId="48CBE3EB" w14:textId="77777777" w:rsidR="00C707EB" w:rsidRPr="00667EA5" w:rsidRDefault="00C707EB" w:rsidP="00C707EB">
            <w:pPr>
              <w:pStyle w:val="EndNoteBibliography"/>
              <w:numPr>
                <w:ilvl w:val="1"/>
                <w:numId w:val="12"/>
              </w:numPr>
              <w:rPr>
                <w:lang w:val="en-US"/>
              </w:rPr>
            </w:pPr>
            <w:r w:rsidRPr="00667EA5">
              <w:rPr>
                <w:lang w:val="en-US"/>
              </w:rPr>
              <w:t>Fever</w:t>
            </w:r>
          </w:p>
          <w:p w14:paraId="50F39373" w14:textId="77777777" w:rsidR="00C707EB" w:rsidRPr="00667EA5" w:rsidRDefault="00C707EB" w:rsidP="00C707EB">
            <w:pPr>
              <w:pStyle w:val="EndNoteBibliography"/>
              <w:numPr>
                <w:ilvl w:val="1"/>
                <w:numId w:val="12"/>
              </w:numPr>
              <w:rPr>
                <w:lang w:val="en-US"/>
              </w:rPr>
            </w:pPr>
            <w:r w:rsidRPr="00667EA5">
              <w:rPr>
                <w:lang w:val="en-US"/>
              </w:rPr>
              <w:t>Leukocytosis</w:t>
            </w:r>
          </w:p>
          <w:p w14:paraId="2B6C7DE4" w14:textId="77777777" w:rsidR="00C707EB" w:rsidRPr="00667EA5" w:rsidRDefault="00C707EB" w:rsidP="00C707EB">
            <w:pPr>
              <w:pStyle w:val="EndNoteBibliography"/>
              <w:numPr>
                <w:ilvl w:val="1"/>
                <w:numId w:val="12"/>
              </w:numPr>
              <w:rPr>
                <w:lang w:val="en-US"/>
              </w:rPr>
            </w:pPr>
            <w:r w:rsidRPr="00667EA5">
              <w:rPr>
                <w:lang w:val="en-US"/>
              </w:rPr>
              <w:t>Purulent sputum, and</w:t>
            </w:r>
          </w:p>
          <w:p w14:paraId="7C2668DE" w14:textId="77777777" w:rsidR="00C707EB" w:rsidRPr="00667EA5" w:rsidRDefault="00C707EB" w:rsidP="00C707EB">
            <w:pPr>
              <w:pStyle w:val="EndNoteBibliography"/>
              <w:numPr>
                <w:ilvl w:val="1"/>
                <w:numId w:val="12"/>
              </w:numPr>
              <w:rPr>
                <w:lang w:val="en-US"/>
              </w:rPr>
            </w:pPr>
            <w:r w:rsidRPr="00667EA5">
              <w:rPr>
                <w:lang w:val="en-US"/>
              </w:rPr>
              <w:t>New or progressive roentgenographic infiltrate</w:t>
            </w:r>
          </w:p>
          <w:p w14:paraId="68921311" w14:textId="77777777" w:rsidR="00C707EB" w:rsidRPr="00667EA5" w:rsidRDefault="00C707EB" w:rsidP="00C707EB">
            <w:pPr>
              <w:pStyle w:val="EndNoteBibliography"/>
              <w:numPr>
                <w:ilvl w:val="0"/>
                <w:numId w:val="12"/>
              </w:numPr>
              <w:rPr>
                <w:lang w:val="en-US"/>
              </w:rPr>
            </w:pPr>
            <w:r w:rsidRPr="00667EA5">
              <w:rPr>
                <w:lang w:val="en-US"/>
              </w:rPr>
              <w:t>Supported by the identification of a pathogen in either the endotracheal aspirate or bronchoalveolar lavage</w:t>
            </w:r>
          </w:p>
        </w:tc>
      </w:tr>
      <w:tr w:rsidR="00C707EB" w:rsidRPr="00C707EB" w14:paraId="0A9752CD" w14:textId="77777777" w:rsidTr="00C707EB">
        <w:trPr>
          <w:trHeight w:val="1253"/>
          <w:jc w:val="center"/>
        </w:trPr>
        <w:tc>
          <w:tcPr>
            <w:tcW w:w="3571" w:type="dxa"/>
            <w:vAlign w:val="center"/>
          </w:tcPr>
          <w:p w14:paraId="5D7DAAB4" w14:textId="747A15F3" w:rsidR="00C707EB" w:rsidRPr="00C707EB" w:rsidRDefault="00C707EB" w:rsidP="00C707EB">
            <w:pPr>
              <w:pStyle w:val="EndNoteBibliography"/>
              <w:rPr>
                <w:b/>
                <w:bCs/>
              </w:rPr>
            </w:pPr>
            <w:r w:rsidRPr="00C707EB">
              <w:t>Morrison</w:t>
            </w:r>
            <w:r w:rsidRPr="00C707EB">
              <w:rPr>
                <w:vertAlign w:val="superscript"/>
              </w:rPr>
              <w:t>39</w:t>
            </w:r>
          </w:p>
        </w:tc>
        <w:tc>
          <w:tcPr>
            <w:tcW w:w="779" w:type="dxa"/>
            <w:vAlign w:val="center"/>
          </w:tcPr>
          <w:p w14:paraId="390AA078" w14:textId="77777777" w:rsidR="00C707EB" w:rsidRPr="00667EA5" w:rsidRDefault="00C707EB" w:rsidP="00C707EB">
            <w:pPr>
              <w:pStyle w:val="EndNoteBibliography"/>
            </w:pPr>
            <w:r w:rsidRPr="00667EA5">
              <w:t>1996</w:t>
            </w:r>
          </w:p>
        </w:tc>
        <w:tc>
          <w:tcPr>
            <w:tcW w:w="6748" w:type="dxa"/>
            <w:vAlign w:val="center"/>
          </w:tcPr>
          <w:p w14:paraId="67BAF6B4" w14:textId="77777777" w:rsidR="00C707EB" w:rsidRPr="00667EA5" w:rsidRDefault="00C707EB" w:rsidP="00C707EB">
            <w:pPr>
              <w:pStyle w:val="EndNoteBibliography"/>
              <w:rPr>
                <w:lang w:val="en-US"/>
              </w:rPr>
            </w:pPr>
            <w:r w:rsidRPr="00667EA5">
              <w:rPr>
                <w:lang w:val="en-US"/>
              </w:rPr>
              <w:t>A pulmonary infection that resulted in treatment with antibiotics</w:t>
            </w:r>
          </w:p>
        </w:tc>
      </w:tr>
      <w:tr w:rsidR="00C707EB" w:rsidRPr="00667EA5" w14:paraId="00EB222E" w14:textId="77777777" w:rsidTr="00C707EB">
        <w:trPr>
          <w:trHeight w:val="1253"/>
          <w:jc w:val="center"/>
        </w:trPr>
        <w:tc>
          <w:tcPr>
            <w:tcW w:w="3571" w:type="dxa"/>
            <w:vAlign w:val="center"/>
          </w:tcPr>
          <w:p w14:paraId="6A503C2A" w14:textId="0FC5FB0E" w:rsidR="00C707EB" w:rsidRPr="00C707EB" w:rsidRDefault="00C707EB" w:rsidP="00C707EB">
            <w:pPr>
              <w:pStyle w:val="EndNoteBibliography"/>
              <w:rPr>
                <w:b/>
                <w:bCs/>
              </w:rPr>
            </w:pPr>
            <w:r w:rsidRPr="00C707EB">
              <w:t>Renz</w:t>
            </w:r>
            <w:r w:rsidRPr="00C707EB">
              <w:rPr>
                <w:vertAlign w:val="superscript"/>
              </w:rPr>
              <w:t>40</w:t>
            </w:r>
          </w:p>
        </w:tc>
        <w:tc>
          <w:tcPr>
            <w:tcW w:w="779" w:type="dxa"/>
            <w:vAlign w:val="center"/>
          </w:tcPr>
          <w:p w14:paraId="23211238" w14:textId="77777777" w:rsidR="00C707EB" w:rsidRPr="00667EA5" w:rsidRDefault="00C707EB" w:rsidP="00C707EB">
            <w:pPr>
              <w:pStyle w:val="EndNoteBibliography"/>
            </w:pPr>
            <w:r w:rsidRPr="00667EA5">
              <w:t>1995</w:t>
            </w:r>
          </w:p>
        </w:tc>
        <w:tc>
          <w:tcPr>
            <w:tcW w:w="6748" w:type="dxa"/>
            <w:vAlign w:val="center"/>
          </w:tcPr>
          <w:p w14:paraId="46C4A497" w14:textId="77777777" w:rsidR="00C707EB" w:rsidRPr="00667EA5" w:rsidRDefault="00C707EB" w:rsidP="00C707EB">
            <w:pPr>
              <w:pStyle w:val="EndNoteBibliography"/>
              <w:rPr>
                <w:lang w:val="en-US"/>
              </w:rPr>
            </w:pPr>
            <w:r w:rsidRPr="00667EA5">
              <w:rPr>
                <w:lang w:val="en-US"/>
              </w:rPr>
              <w:t>CDC 1988 criteria</w:t>
            </w:r>
          </w:p>
        </w:tc>
      </w:tr>
      <w:tr w:rsidR="00C707EB" w:rsidRPr="00667EA5" w14:paraId="0F77742C" w14:textId="77777777" w:rsidTr="00C707EB">
        <w:trPr>
          <w:trHeight w:val="1253"/>
          <w:jc w:val="center"/>
        </w:trPr>
        <w:tc>
          <w:tcPr>
            <w:tcW w:w="3571" w:type="dxa"/>
            <w:vAlign w:val="center"/>
          </w:tcPr>
          <w:p w14:paraId="578AF2B6" w14:textId="74E1A597" w:rsidR="00C707EB" w:rsidRPr="00C707EB" w:rsidRDefault="00C707EB" w:rsidP="00C707EB">
            <w:pPr>
              <w:pStyle w:val="EndNoteBibliography"/>
              <w:rPr>
                <w:b/>
                <w:bCs/>
                <w:lang w:val="en-US"/>
              </w:rPr>
            </w:pPr>
            <w:r w:rsidRPr="00C707EB">
              <w:t>Nichols</w:t>
            </w:r>
            <w:r w:rsidRPr="00C707EB">
              <w:rPr>
                <w:vertAlign w:val="superscript"/>
              </w:rPr>
              <w:t>41</w:t>
            </w:r>
          </w:p>
        </w:tc>
        <w:tc>
          <w:tcPr>
            <w:tcW w:w="779" w:type="dxa"/>
            <w:vAlign w:val="center"/>
          </w:tcPr>
          <w:p w14:paraId="088E0C35" w14:textId="77777777" w:rsidR="00C707EB" w:rsidRPr="00667EA5" w:rsidRDefault="00C707EB" w:rsidP="00C707EB">
            <w:pPr>
              <w:pStyle w:val="EndNoteBibliography"/>
              <w:rPr>
                <w:lang w:val="en-US"/>
              </w:rPr>
            </w:pPr>
            <w:r w:rsidRPr="00667EA5">
              <w:rPr>
                <w:lang w:val="en-US"/>
              </w:rPr>
              <w:t>1994</w:t>
            </w:r>
          </w:p>
        </w:tc>
        <w:tc>
          <w:tcPr>
            <w:tcW w:w="6748" w:type="dxa"/>
            <w:vAlign w:val="center"/>
          </w:tcPr>
          <w:p w14:paraId="4C771542" w14:textId="77777777" w:rsidR="00C707EB" w:rsidRPr="00667EA5" w:rsidRDefault="00C707EB" w:rsidP="00C707EB">
            <w:pPr>
              <w:pStyle w:val="EndNoteBibliography"/>
              <w:rPr>
                <w:lang w:val="en-US"/>
              </w:rPr>
            </w:pPr>
            <w:r w:rsidRPr="00667EA5">
              <w:rPr>
                <w:lang w:val="en-US"/>
              </w:rPr>
              <w:t>CDC 1988 criteria</w:t>
            </w:r>
          </w:p>
        </w:tc>
      </w:tr>
      <w:tr w:rsidR="00C707EB" w:rsidRPr="00667EA5" w14:paraId="364ADCAE" w14:textId="77777777" w:rsidTr="00C707EB">
        <w:trPr>
          <w:trHeight w:val="1253"/>
          <w:jc w:val="center"/>
        </w:trPr>
        <w:tc>
          <w:tcPr>
            <w:tcW w:w="3571" w:type="dxa"/>
            <w:vAlign w:val="center"/>
          </w:tcPr>
          <w:p w14:paraId="74B084BD" w14:textId="390FED8B" w:rsidR="00C707EB" w:rsidRPr="00C707EB" w:rsidRDefault="00C707EB" w:rsidP="00C707EB">
            <w:pPr>
              <w:pStyle w:val="EndNoteBibliography"/>
              <w:rPr>
                <w:b/>
                <w:bCs/>
                <w:lang w:val="en-US"/>
              </w:rPr>
            </w:pPr>
            <w:r w:rsidRPr="00C707EB">
              <w:t>Beraldo</w:t>
            </w:r>
            <w:r w:rsidRPr="00C707EB">
              <w:rPr>
                <w:vertAlign w:val="superscript"/>
              </w:rPr>
              <w:t>42</w:t>
            </w:r>
          </w:p>
        </w:tc>
        <w:tc>
          <w:tcPr>
            <w:tcW w:w="779" w:type="dxa"/>
            <w:vAlign w:val="center"/>
          </w:tcPr>
          <w:p w14:paraId="32E12ED0" w14:textId="77777777" w:rsidR="00C707EB" w:rsidRPr="00667EA5" w:rsidRDefault="00C707EB" w:rsidP="00C707EB">
            <w:pPr>
              <w:pStyle w:val="EndNoteBibliography"/>
              <w:rPr>
                <w:lang w:val="en-US"/>
              </w:rPr>
            </w:pPr>
            <w:r w:rsidRPr="00667EA5">
              <w:rPr>
                <w:lang w:val="en-US"/>
              </w:rPr>
              <w:t>1993</w:t>
            </w:r>
          </w:p>
        </w:tc>
        <w:tc>
          <w:tcPr>
            <w:tcW w:w="6748" w:type="dxa"/>
            <w:vAlign w:val="center"/>
          </w:tcPr>
          <w:p w14:paraId="03CDA7A0" w14:textId="77777777" w:rsidR="00C707EB" w:rsidRPr="00667EA5" w:rsidRDefault="00C707EB" w:rsidP="00C707EB">
            <w:pPr>
              <w:pStyle w:val="EndNoteBibliography"/>
              <w:rPr>
                <w:lang w:val="en-US"/>
              </w:rPr>
            </w:pPr>
            <w:r w:rsidRPr="00667EA5">
              <w:rPr>
                <w:lang w:val="en-US"/>
              </w:rPr>
              <w:t>All patients with:</w:t>
            </w:r>
          </w:p>
          <w:p w14:paraId="03A4523C" w14:textId="77777777" w:rsidR="00C707EB" w:rsidRPr="00667EA5" w:rsidRDefault="00C707EB" w:rsidP="00C707EB">
            <w:pPr>
              <w:pStyle w:val="EndNoteBibliography"/>
              <w:numPr>
                <w:ilvl w:val="0"/>
                <w:numId w:val="12"/>
              </w:numPr>
              <w:rPr>
                <w:lang w:val="en-US"/>
              </w:rPr>
            </w:pPr>
            <w:r w:rsidRPr="00667EA5">
              <w:rPr>
                <w:lang w:val="en-US"/>
              </w:rPr>
              <w:t>More than two episodes of fever (axillary temperature &gt; 38°C) for 24 hours before and whilst undergoing treatment</w:t>
            </w:r>
          </w:p>
          <w:p w14:paraId="51F3889C" w14:textId="77777777" w:rsidR="00C707EB" w:rsidRPr="00667EA5" w:rsidRDefault="00C707EB" w:rsidP="00C707EB">
            <w:pPr>
              <w:pStyle w:val="EndNoteBibliography"/>
              <w:numPr>
                <w:ilvl w:val="0"/>
                <w:numId w:val="12"/>
              </w:numPr>
              <w:rPr>
                <w:lang w:val="en-US"/>
              </w:rPr>
            </w:pPr>
            <w:r w:rsidRPr="00667EA5">
              <w:rPr>
                <w:lang w:val="en-US"/>
              </w:rPr>
              <w:t>Cough</w:t>
            </w:r>
          </w:p>
          <w:p w14:paraId="06CCA716" w14:textId="77777777" w:rsidR="00C707EB" w:rsidRPr="00667EA5" w:rsidRDefault="00C707EB" w:rsidP="00C707EB">
            <w:pPr>
              <w:pStyle w:val="EndNoteBibliography"/>
              <w:numPr>
                <w:ilvl w:val="0"/>
                <w:numId w:val="12"/>
              </w:numPr>
              <w:rPr>
                <w:lang w:val="en-US"/>
              </w:rPr>
            </w:pPr>
            <w:r w:rsidRPr="00667EA5">
              <w:rPr>
                <w:lang w:val="en-US"/>
              </w:rPr>
              <w:t>Yellow sputum</w:t>
            </w:r>
          </w:p>
          <w:p w14:paraId="7432A55F" w14:textId="77777777" w:rsidR="00C707EB" w:rsidRPr="00667EA5" w:rsidRDefault="00C707EB" w:rsidP="00C707EB">
            <w:pPr>
              <w:pStyle w:val="EndNoteBibliography"/>
              <w:numPr>
                <w:ilvl w:val="0"/>
                <w:numId w:val="12"/>
              </w:numPr>
              <w:rPr>
                <w:lang w:val="en-US"/>
              </w:rPr>
            </w:pPr>
            <w:r w:rsidRPr="00667EA5">
              <w:rPr>
                <w:lang w:val="en-US"/>
              </w:rPr>
              <w:t>Chest x-rays showing consolidation, and</w:t>
            </w:r>
          </w:p>
          <w:p w14:paraId="55FF180F" w14:textId="77777777" w:rsidR="00C707EB" w:rsidRPr="00667EA5" w:rsidRDefault="00C707EB" w:rsidP="00C707EB">
            <w:pPr>
              <w:pStyle w:val="EndNoteBibliography"/>
              <w:numPr>
                <w:ilvl w:val="0"/>
                <w:numId w:val="12"/>
              </w:numPr>
              <w:rPr>
                <w:lang w:val="en-US"/>
              </w:rPr>
            </w:pPr>
            <w:r w:rsidRPr="00667EA5">
              <w:rPr>
                <w:lang w:val="en-US"/>
              </w:rPr>
              <w:t>Positive bacterial sputum culture.</w:t>
            </w:r>
          </w:p>
        </w:tc>
      </w:tr>
      <w:tr w:rsidR="00C707EB" w:rsidRPr="00667EA5" w14:paraId="7B98B227" w14:textId="77777777" w:rsidTr="00C707EB">
        <w:trPr>
          <w:trHeight w:val="546"/>
          <w:jc w:val="center"/>
        </w:trPr>
        <w:tc>
          <w:tcPr>
            <w:tcW w:w="3571" w:type="dxa"/>
            <w:vAlign w:val="center"/>
          </w:tcPr>
          <w:p w14:paraId="7100C1E5" w14:textId="56F7B32F" w:rsidR="00C707EB" w:rsidRPr="00C707EB" w:rsidRDefault="00C707EB" w:rsidP="00C707EB">
            <w:pPr>
              <w:pStyle w:val="EndNoteBibliography"/>
              <w:rPr>
                <w:b/>
                <w:bCs/>
                <w:lang w:val="en-US"/>
              </w:rPr>
            </w:pPr>
            <w:r w:rsidRPr="00C707EB">
              <w:t>Rello</w:t>
            </w:r>
            <w:r w:rsidRPr="00C707EB">
              <w:rPr>
                <w:vertAlign w:val="superscript"/>
              </w:rPr>
              <w:t>43</w:t>
            </w:r>
          </w:p>
        </w:tc>
        <w:tc>
          <w:tcPr>
            <w:tcW w:w="779" w:type="dxa"/>
            <w:vAlign w:val="center"/>
          </w:tcPr>
          <w:p w14:paraId="451B615B" w14:textId="77777777" w:rsidR="00C707EB" w:rsidRPr="00667EA5" w:rsidRDefault="00C707EB" w:rsidP="00C707EB">
            <w:pPr>
              <w:pStyle w:val="EndNoteBibliography"/>
              <w:rPr>
                <w:lang w:val="en-US"/>
              </w:rPr>
            </w:pPr>
            <w:r w:rsidRPr="00667EA5">
              <w:rPr>
                <w:lang w:val="en-US"/>
              </w:rPr>
              <w:t>1992</w:t>
            </w:r>
          </w:p>
        </w:tc>
        <w:tc>
          <w:tcPr>
            <w:tcW w:w="6748" w:type="dxa"/>
            <w:vAlign w:val="center"/>
          </w:tcPr>
          <w:p w14:paraId="4672C0F1" w14:textId="77777777" w:rsidR="00C707EB" w:rsidRPr="00667EA5" w:rsidRDefault="00C707EB" w:rsidP="00C707EB">
            <w:pPr>
              <w:pStyle w:val="EndNoteBibliography"/>
              <w:numPr>
                <w:ilvl w:val="0"/>
                <w:numId w:val="12"/>
              </w:numPr>
              <w:rPr>
                <w:lang w:val="en-US"/>
              </w:rPr>
            </w:pPr>
            <w:r w:rsidRPr="00667EA5">
              <w:rPr>
                <w:lang w:val="en-US"/>
              </w:rPr>
              <w:t>Presence of a new and persistent lung opacity on the chest x-ray film, excluding those with clinical evidence of noninfectious origin, plus two of the following items:</w:t>
            </w:r>
          </w:p>
          <w:p w14:paraId="3B60B212" w14:textId="77777777" w:rsidR="00C707EB" w:rsidRPr="00667EA5" w:rsidRDefault="00C707EB" w:rsidP="00C707EB">
            <w:pPr>
              <w:pStyle w:val="EndNoteBibliography"/>
              <w:numPr>
                <w:ilvl w:val="1"/>
                <w:numId w:val="12"/>
              </w:numPr>
              <w:rPr>
                <w:lang w:val="en-US"/>
              </w:rPr>
            </w:pPr>
            <w:r w:rsidRPr="00667EA5">
              <w:rPr>
                <w:lang w:val="en-US"/>
              </w:rPr>
              <w:t>Fever &gt;38°C,</w:t>
            </w:r>
          </w:p>
          <w:p w14:paraId="079C3230" w14:textId="77777777" w:rsidR="00C707EB" w:rsidRPr="00667EA5" w:rsidRDefault="00C707EB" w:rsidP="00C707EB">
            <w:pPr>
              <w:pStyle w:val="EndNoteBibliography"/>
              <w:numPr>
                <w:ilvl w:val="1"/>
                <w:numId w:val="12"/>
              </w:numPr>
            </w:pPr>
            <w:r w:rsidRPr="00667EA5">
              <w:t>Leukocytosis &gt; 10,000/cu mm,</w:t>
            </w:r>
          </w:p>
          <w:p w14:paraId="0E3E0028" w14:textId="77777777" w:rsidR="00C707EB" w:rsidRPr="00667EA5" w:rsidRDefault="00C707EB" w:rsidP="00C707EB">
            <w:pPr>
              <w:pStyle w:val="EndNoteBibliography"/>
              <w:numPr>
                <w:ilvl w:val="1"/>
                <w:numId w:val="12"/>
              </w:numPr>
              <w:rPr>
                <w:lang w:val="en-US"/>
              </w:rPr>
            </w:pPr>
            <w:r w:rsidRPr="00667EA5">
              <w:rPr>
                <w:lang w:val="en-US"/>
              </w:rPr>
              <w:lastRenderedPageBreak/>
              <w:t>Purulent respiratory secretions</w:t>
            </w:r>
          </w:p>
        </w:tc>
      </w:tr>
      <w:tr w:rsidR="00C707EB" w:rsidRPr="00667EA5" w14:paraId="57918AC0" w14:textId="77777777" w:rsidTr="00C707EB">
        <w:trPr>
          <w:trHeight w:val="1253"/>
          <w:jc w:val="center"/>
        </w:trPr>
        <w:tc>
          <w:tcPr>
            <w:tcW w:w="3571" w:type="dxa"/>
            <w:vAlign w:val="center"/>
          </w:tcPr>
          <w:p w14:paraId="2BF78824" w14:textId="19DBA212" w:rsidR="00C707EB" w:rsidRPr="00C707EB" w:rsidRDefault="00C707EB" w:rsidP="00C707EB">
            <w:pPr>
              <w:pStyle w:val="EndNoteBibliography"/>
              <w:rPr>
                <w:b/>
                <w:bCs/>
                <w:lang w:val="en-US"/>
              </w:rPr>
            </w:pPr>
            <w:r w:rsidRPr="00C707EB">
              <w:lastRenderedPageBreak/>
              <w:t>Moore</w:t>
            </w:r>
            <w:r w:rsidRPr="00C707EB">
              <w:rPr>
                <w:vertAlign w:val="superscript"/>
              </w:rPr>
              <w:t>44</w:t>
            </w:r>
          </w:p>
        </w:tc>
        <w:tc>
          <w:tcPr>
            <w:tcW w:w="779" w:type="dxa"/>
            <w:vAlign w:val="center"/>
          </w:tcPr>
          <w:p w14:paraId="522E9E3A" w14:textId="77777777" w:rsidR="00C707EB" w:rsidRPr="00667EA5" w:rsidRDefault="00C707EB" w:rsidP="00C707EB">
            <w:pPr>
              <w:pStyle w:val="EndNoteBibliography"/>
              <w:rPr>
                <w:lang w:val="en-US"/>
              </w:rPr>
            </w:pPr>
            <w:r w:rsidRPr="00667EA5">
              <w:rPr>
                <w:lang w:val="en-US"/>
              </w:rPr>
              <w:t>1989</w:t>
            </w:r>
          </w:p>
        </w:tc>
        <w:tc>
          <w:tcPr>
            <w:tcW w:w="6748" w:type="dxa"/>
            <w:vAlign w:val="center"/>
          </w:tcPr>
          <w:p w14:paraId="6178E60B" w14:textId="77777777" w:rsidR="00C707EB" w:rsidRPr="00667EA5" w:rsidRDefault="00C707EB" w:rsidP="00C707EB">
            <w:pPr>
              <w:pStyle w:val="EndNoteBibliography"/>
              <w:rPr>
                <w:lang w:val="en-US"/>
              </w:rPr>
            </w:pPr>
            <w:r w:rsidRPr="00667EA5">
              <w:rPr>
                <w:lang w:val="en-US"/>
              </w:rPr>
              <w:t>Lobar pneumonia included fibrile patients with:</w:t>
            </w:r>
          </w:p>
          <w:p w14:paraId="761E1F11" w14:textId="77777777" w:rsidR="00C707EB" w:rsidRPr="00667EA5" w:rsidRDefault="00C707EB" w:rsidP="00C707EB">
            <w:pPr>
              <w:pStyle w:val="EndNoteBibliography"/>
              <w:numPr>
                <w:ilvl w:val="0"/>
                <w:numId w:val="12"/>
              </w:numPr>
              <w:rPr>
                <w:lang w:val="en-US"/>
              </w:rPr>
            </w:pPr>
            <w:r w:rsidRPr="00667EA5">
              <w:rPr>
                <w:lang w:val="en-US"/>
              </w:rPr>
              <w:t>Roentgenographic changes indicating at least lobar involvement with</w:t>
            </w:r>
          </w:p>
          <w:p w14:paraId="7C9ABEAA" w14:textId="77777777" w:rsidR="00C707EB" w:rsidRPr="00667EA5" w:rsidRDefault="00C707EB" w:rsidP="00C707EB">
            <w:pPr>
              <w:pStyle w:val="EndNoteBibliography"/>
              <w:numPr>
                <w:ilvl w:val="0"/>
                <w:numId w:val="12"/>
              </w:numPr>
              <w:rPr>
                <w:lang w:val="en-US"/>
              </w:rPr>
            </w:pPr>
            <w:r w:rsidRPr="00667EA5">
              <w:rPr>
                <w:lang w:val="en-US"/>
              </w:rPr>
              <w:t>A positive sputum culture</w:t>
            </w:r>
          </w:p>
        </w:tc>
      </w:tr>
      <w:tr w:rsidR="00C707EB" w:rsidRPr="00C707EB" w14:paraId="4EFFBAF2" w14:textId="77777777" w:rsidTr="00C707EB">
        <w:trPr>
          <w:trHeight w:val="1253"/>
          <w:jc w:val="center"/>
        </w:trPr>
        <w:tc>
          <w:tcPr>
            <w:tcW w:w="3571" w:type="dxa"/>
            <w:vAlign w:val="center"/>
          </w:tcPr>
          <w:p w14:paraId="0584BF7F" w14:textId="0CA19670" w:rsidR="00C707EB" w:rsidRPr="00C707EB" w:rsidRDefault="00C707EB" w:rsidP="00C707EB">
            <w:pPr>
              <w:pStyle w:val="EndNoteBibliography"/>
              <w:rPr>
                <w:b/>
                <w:bCs/>
                <w:lang w:val="en-US"/>
              </w:rPr>
            </w:pPr>
            <w:r w:rsidRPr="00C707EB">
              <w:t>Moore</w:t>
            </w:r>
            <w:r w:rsidRPr="00C707EB">
              <w:rPr>
                <w:vertAlign w:val="superscript"/>
              </w:rPr>
              <w:t>45</w:t>
            </w:r>
          </w:p>
        </w:tc>
        <w:tc>
          <w:tcPr>
            <w:tcW w:w="779" w:type="dxa"/>
            <w:vAlign w:val="center"/>
          </w:tcPr>
          <w:p w14:paraId="50B31326" w14:textId="77777777" w:rsidR="00C707EB" w:rsidRPr="00667EA5" w:rsidRDefault="00C707EB" w:rsidP="00C707EB">
            <w:pPr>
              <w:pStyle w:val="EndNoteBibliography"/>
              <w:rPr>
                <w:lang w:val="en-US"/>
              </w:rPr>
            </w:pPr>
            <w:r w:rsidRPr="00667EA5">
              <w:rPr>
                <w:lang w:val="en-US"/>
              </w:rPr>
              <w:t>1989</w:t>
            </w:r>
          </w:p>
        </w:tc>
        <w:tc>
          <w:tcPr>
            <w:tcW w:w="6748" w:type="dxa"/>
            <w:vAlign w:val="center"/>
          </w:tcPr>
          <w:p w14:paraId="00F2727F" w14:textId="77777777" w:rsidR="00C707EB" w:rsidRPr="00667EA5" w:rsidRDefault="00C707EB" w:rsidP="00C707EB">
            <w:pPr>
              <w:pStyle w:val="EndNoteBibliography"/>
              <w:rPr>
                <w:lang w:val="en-US"/>
              </w:rPr>
            </w:pPr>
            <w:r w:rsidRPr="00667EA5">
              <w:rPr>
                <w:lang w:val="en-US"/>
              </w:rPr>
              <w:t>Diagnostic criteria for pneumonia included:</w:t>
            </w:r>
          </w:p>
          <w:p w14:paraId="701F35DF" w14:textId="77777777" w:rsidR="00C707EB" w:rsidRPr="00667EA5" w:rsidRDefault="00C707EB" w:rsidP="00C707EB">
            <w:pPr>
              <w:pStyle w:val="EndNoteBibliography"/>
              <w:numPr>
                <w:ilvl w:val="0"/>
                <w:numId w:val="12"/>
              </w:numPr>
              <w:rPr>
                <w:lang w:val="en-US"/>
              </w:rPr>
            </w:pPr>
            <w:r w:rsidRPr="00667EA5">
              <w:rPr>
                <w:lang w:val="en-US"/>
              </w:rPr>
              <w:t>Fever</w:t>
            </w:r>
          </w:p>
          <w:p w14:paraId="78628DA4" w14:textId="77777777" w:rsidR="00C707EB" w:rsidRPr="00667EA5" w:rsidRDefault="00C707EB" w:rsidP="00C707EB">
            <w:pPr>
              <w:pStyle w:val="EndNoteBibliography"/>
              <w:numPr>
                <w:ilvl w:val="0"/>
                <w:numId w:val="12"/>
              </w:numPr>
              <w:rPr>
                <w:lang w:val="en-US"/>
              </w:rPr>
            </w:pPr>
            <w:r w:rsidRPr="00667EA5">
              <w:rPr>
                <w:lang w:val="en-US"/>
              </w:rPr>
              <w:t>Leukocytosis</w:t>
            </w:r>
          </w:p>
          <w:p w14:paraId="77E0CC07" w14:textId="77777777" w:rsidR="00C707EB" w:rsidRPr="00667EA5" w:rsidRDefault="00C707EB" w:rsidP="00C707EB">
            <w:pPr>
              <w:pStyle w:val="EndNoteBibliography"/>
              <w:numPr>
                <w:ilvl w:val="0"/>
                <w:numId w:val="12"/>
              </w:numPr>
              <w:rPr>
                <w:lang w:val="en-US"/>
              </w:rPr>
            </w:pPr>
            <w:r w:rsidRPr="00667EA5">
              <w:rPr>
                <w:lang w:val="en-US"/>
              </w:rPr>
              <w:t>Purulent sputum samples, and</w:t>
            </w:r>
          </w:p>
          <w:p w14:paraId="060027B3" w14:textId="77777777" w:rsidR="00C707EB" w:rsidRPr="00667EA5" w:rsidRDefault="00C707EB" w:rsidP="00C707EB">
            <w:pPr>
              <w:pStyle w:val="EndNoteBibliography"/>
              <w:numPr>
                <w:ilvl w:val="0"/>
                <w:numId w:val="12"/>
              </w:numPr>
              <w:rPr>
                <w:lang w:val="en-US"/>
              </w:rPr>
            </w:pPr>
            <w:r w:rsidRPr="00667EA5">
              <w:rPr>
                <w:lang w:val="en-US"/>
              </w:rPr>
              <w:t>A new infiltratie on chest X-ray studies</w:t>
            </w:r>
          </w:p>
        </w:tc>
      </w:tr>
      <w:tr w:rsidR="00C707EB" w:rsidRPr="00667EA5" w14:paraId="32D63C91" w14:textId="77777777" w:rsidTr="00C707EB">
        <w:trPr>
          <w:trHeight w:val="1253"/>
          <w:jc w:val="center"/>
        </w:trPr>
        <w:tc>
          <w:tcPr>
            <w:tcW w:w="3571" w:type="dxa"/>
            <w:vAlign w:val="center"/>
          </w:tcPr>
          <w:p w14:paraId="43B3A33D" w14:textId="74A8BC1E" w:rsidR="00C707EB" w:rsidRPr="00C707EB" w:rsidRDefault="00C707EB" w:rsidP="00C707EB">
            <w:pPr>
              <w:pStyle w:val="EndNoteBibliography"/>
              <w:rPr>
                <w:b/>
                <w:bCs/>
                <w:lang w:val="en-US"/>
              </w:rPr>
            </w:pPr>
            <w:r w:rsidRPr="00C707EB">
              <w:t>LoCurto</w:t>
            </w:r>
            <w:r w:rsidRPr="00C707EB">
              <w:rPr>
                <w:vertAlign w:val="superscript"/>
              </w:rPr>
              <w:t>46</w:t>
            </w:r>
          </w:p>
        </w:tc>
        <w:tc>
          <w:tcPr>
            <w:tcW w:w="779" w:type="dxa"/>
            <w:vAlign w:val="center"/>
          </w:tcPr>
          <w:p w14:paraId="5D8A4662" w14:textId="77777777" w:rsidR="00C707EB" w:rsidRPr="00667EA5" w:rsidRDefault="00C707EB" w:rsidP="00C707EB">
            <w:pPr>
              <w:pStyle w:val="EndNoteBibliography"/>
              <w:rPr>
                <w:lang w:val="en-US"/>
              </w:rPr>
            </w:pPr>
            <w:r w:rsidRPr="00667EA5">
              <w:rPr>
                <w:lang w:val="en-US"/>
              </w:rPr>
              <w:t>1986</w:t>
            </w:r>
          </w:p>
        </w:tc>
        <w:tc>
          <w:tcPr>
            <w:tcW w:w="6748" w:type="dxa"/>
            <w:vAlign w:val="center"/>
          </w:tcPr>
          <w:p w14:paraId="1CBAF4AC" w14:textId="77777777" w:rsidR="00C707EB" w:rsidRPr="00667EA5" w:rsidRDefault="00C707EB" w:rsidP="00C707EB">
            <w:pPr>
              <w:pStyle w:val="EndNoteBibliography"/>
              <w:rPr>
                <w:lang w:val="en-US"/>
              </w:rPr>
            </w:pPr>
            <w:r w:rsidRPr="00667EA5">
              <w:rPr>
                <w:lang w:val="en-US"/>
              </w:rPr>
              <w:t>An inflammatory process involving the pulmonary parenchyma, identified on</w:t>
            </w:r>
          </w:p>
          <w:p w14:paraId="4B492082" w14:textId="77777777" w:rsidR="00C707EB" w:rsidRPr="00667EA5" w:rsidRDefault="00C707EB" w:rsidP="00C707EB">
            <w:pPr>
              <w:pStyle w:val="EndNoteBibliography"/>
              <w:numPr>
                <w:ilvl w:val="0"/>
                <w:numId w:val="12"/>
              </w:numPr>
              <w:rPr>
                <w:lang w:val="en-US"/>
              </w:rPr>
            </w:pPr>
            <w:r w:rsidRPr="00667EA5">
              <w:rPr>
                <w:lang w:val="en-US"/>
              </w:rPr>
              <w:t>Chest radiogram and accompanied by</w:t>
            </w:r>
          </w:p>
          <w:p w14:paraId="4F70F3A4" w14:textId="77777777" w:rsidR="00C707EB" w:rsidRPr="00667EA5" w:rsidRDefault="00C707EB" w:rsidP="00C707EB">
            <w:pPr>
              <w:pStyle w:val="EndNoteBibliography"/>
              <w:numPr>
                <w:ilvl w:val="0"/>
                <w:numId w:val="12"/>
              </w:numPr>
              <w:rPr>
                <w:lang w:val="en-US"/>
              </w:rPr>
            </w:pPr>
            <w:r w:rsidRPr="00667EA5">
              <w:rPr>
                <w:lang w:val="en-US"/>
              </w:rPr>
              <w:t>Clinical signs and symptoms</w:t>
            </w:r>
          </w:p>
          <w:p w14:paraId="3B3FC14E" w14:textId="77777777" w:rsidR="00C707EB" w:rsidRPr="00667EA5" w:rsidRDefault="00C707EB" w:rsidP="00C707EB">
            <w:pPr>
              <w:pStyle w:val="EndNoteBibliography"/>
              <w:numPr>
                <w:ilvl w:val="0"/>
                <w:numId w:val="12"/>
              </w:numPr>
              <w:rPr>
                <w:lang w:val="en-US"/>
              </w:rPr>
            </w:pPr>
            <w:r w:rsidRPr="00667EA5">
              <w:rPr>
                <w:lang w:val="en-US"/>
              </w:rPr>
              <w:t>Fever, and</w:t>
            </w:r>
          </w:p>
          <w:p w14:paraId="17E7A84D" w14:textId="77777777" w:rsidR="00C707EB" w:rsidRPr="00667EA5" w:rsidRDefault="00C707EB" w:rsidP="00C707EB">
            <w:pPr>
              <w:pStyle w:val="EndNoteBibliography"/>
              <w:numPr>
                <w:ilvl w:val="0"/>
                <w:numId w:val="12"/>
              </w:numPr>
              <w:rPr>
                <w:lang w:val="en-US"/>
              </w:rPr>
            </w:pPr>
            <w:r w:rsidRPr="00667EA5">
              <w:rPr>
                <w:lang w:val="en-US"/>
              </w:rPr>
              <w:t>Leukocytosis, with</w:t>
            </w:r>
          </w:p>
          <w:p w14:paraId="2D305915" w14:textId="77777777" w:rsidR="00C707EB" w:rsidRPr="00667EA5" w:rsidRDefault="00C707EB" w:rsidP="00C707EB">
            <w:pPr>
              <w:pStyle w:val="EndNoteBibliography"/>
              <w:numPr>
                <w:ilvl w:val="0"/>
                <w:numId w:val="12"/>
              </w:numPr>
              <w:rPr>
                <w:lang w:val="en-US"/>
              </w:rPr>
            </w:pPr>
            <w:r w:rsidRPr="00667EA5">
              <w:rPr>
                <w:lang w:val="en-US"/>
              </w:rPr>
              <w:t>Positive sputum cultures</w:t>
            </w:r>
          </w:p>
        </w:tc>
      </w:tr>
      <w:tr w:rsidR="00C707EB" w:rsidRPr="00667EA5" w14:paraId="25DF2E09" w14:textId="77777777" w:rsidTr="00C707EB">
        <w:trPr>
          <w:trHeight w:val="985"/>
          <w:jc w:val="center"/>
        </w:trPr>
        <w:tc>
          <w:tcPr>
            <w:tcW w:w="3571" w:type="dxa"/>
            <w:vAlign w:val="center"/>
          </w:tcPr>
          <w:p w14:paraId="5FDE5A85" w14:textId="783CF9CF" w:rsidR="00C707EB" w:rsidRPr="00C707EB" w:rsidRDefault="00C707EB" w:rsidP="00C707EB">
            <w:pPr>
              <w:pStyle w:val="EndNoteBibliography"/>
              <w:rPr>
                <w:b/>
                <w:bCs/>
              </w:rPr>
            </w:pPr>
            <w:r w:rsidRPr="00C707EB">
              <w:t>Grover</w:t>
            </w:r>
            <w:r w:rsidRPr="00C707EB">
              <w:rPr>
                <w:vertAlign w:val="superscript"/>
              </w:rPr>
              <w:t>47</w:t>
            </w:r>
          </w:p>
        </w:tc>
        <w:tc>
          <w:tcPr>
            <w:tcW w:w="779" w:type="dxa"/>
            <w:vAlign w:val="center"/>
          </w:tcPr>
          <w:p w14:paraId="704383F8" w14:textId="77777777" w:rsidR="00C707EB" w:rsidRPr="00667EA5" w:rsidRDefault="00C707EB" w:rsidP="00C707EB">
            <w:pPr>
              <w:pStyle w:val="EndNoteBibliography"/>
            </w:pPr>
            <w:r w:rsidRPr="00667EA5">
              <w:t>1977</w:t>
            </w:r>
          </w:p>
        </w:tc>
        <w:tc>
          <w:tcPr>
            <w:tcW w:w="6748" w:type="dxa"/>
            <w:vAlign w:val="center"/>
          </w:tcPr>
          <w:p w14:paraId="692AB142" w14:textId="77777777" w:rsidR="00C707EB" w:rsidRPr="00667EA5" w:rsidRDefault="00C707EB" w:rsidP="00C707EB">
            <w:pPr>
              <w:pStyle w:val="EndNoteBibliography"/>
              <w:rPr>
                <w:lang w:val="en-US"/>
              </w:rPr>
            </w:pPr>
            <w:r w:rsidRPr="00667EA5">
              <w:rPr>
                <w:lang w:val="en-US"/>
              </w:rPr>
              <w:t>Radiographic evidence</w:t>
            </w:r>
          </w:p>
        </w:tc>
      </w:tr>
      <w:tr w:rsidR="00127B2C" w:rsidRPr="00C707EB" w14:paraId="5925C095" w14:textId="77777777" w:rsidTr="00127B2C">
        <w:trPr>
          <w:trHeight w:val="1152"/>
          <w:jc w:val="center"/>
        </w:trPr>
        <w:tc>
          <w:tcPr>
            <w:tcW w:w="11098" w:type="dxa"/>
            <w:gridSpan w:val="3"/>
          </w:tcPr>
          <w:p w14:paraId="7DF5C8D0" w14:textId="77777777" w:rsidR="00127B2C" w:rsidRPr="00667EA5" w:rsidRDefault="00127B2C" w:rsidP="00127B2C">
            <w:pPr>
              <w:pStyle w:val="EndNoteBibliography"/>
              <w:rPr>
                <w:lang w:val="en-US"/>
              </w:rPr>
            </w:pPr>
            <w:r w:rsidRPr="00667EA5">
              <w:rPr>
                <w:b/>
                <w:lang w:val="en-US"/>
              </w:rPr>
              <w:t>Abbreviations:</w:t>
            </w:r>
            <w:r w:rsidRPr="00667EA5">
              <w:rPr>
                <w:lang w:val="en-US"/>
              </w:rPr>
              <w:t xml:space="preserve"> ATS, American Thoracic Society; BSAC, British Society for Antimicrobial Chemotherapy; CDC, Center for Disease Control; ECDC, European CDC; IC, Intensive Care unit; ICD, International Classification of Diseases; IDSA, Infectious Diseases Society of America; NHSN, National Healthcare Safety Network; NNIS, National Nosocomial Infections Surveillance; </w:t>
            </w:r>
          </w:p>
        </w:tc>
      </w:tr>
    </w:tbl>
    <w:p w14:paraId="204D4E20" w14:textId="77777777" w:rsidR="00127B2C" w:rsidRDefault="00127B2C" w:rsidP="00D80260">
      <w:pPr>
        <w:pStyle w:val="EndNoteBibliography"/>
        <w:spacing w:line="480" w:lineRule="auto"/>
        <w:rPr>
          <w:lang w:val="en-US"/>
        </w:rPr>
      </w:pPr>
    </w:p>
    <w:p w14:paraId="2DC9F2DF" w14:textId="77777777" w:rsidR="00127B2C" w:rsidRDefault="00127B2C">
      <w:pPr>
        <w:spacing w:after="160" w:line="259" w:lineRule="auto"/>
        <w:rPr>
          <w:noProof/>
          <w:lang w:val="en-US"/>
        </w:rPr>
      </w:pPr>
      <w:r>
        <w:rPr>
          <w:lang w:val="en-US"/>
        </w:rPr>
        <w:br w:type="page"/>
      </w:r>
    </w:p>
    <w:tbl>
      <w:tblPr>
        <w:tblpPr w:leftFromText="187" w:rightFromText="187" w:horzAnchor="margin" w:tblpXSpec="center" w:tblpYSpec="top"/>
        <w:tblOverlap w:val="neve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2096"/>
        <w:gridCol w:w="341"/>
        <w:gridCol w:w="599"/>
        <w:gridCol w:w="582"/>
        <w:gridCol w:w="582"/>
        <w:gridCol w:w="582"/>
        <w:gridCol w:w="584"/>
        <w:gridCol w:w="584"/>
        <w:gridCol w:w="584"/>
        <w:gridCol w:w="584"/>
        <w:gridCol w:w="584"/>
        <w:gridCol w:w="586"/>
        <w:gridCol w:w="586"/>
        <w:gridCol w:w="512"/>
      </w:tblGrid>
      <w:tr w:rsidR="00D80260" w:rsidRPr="00C707EB" w14:paraId="40AD1952" w14:textId="77777777" w:rsidTr="00D80260">
        <w:trPr>
          <w:tblHeader/>
        </w:trPr>
        <w:tc>
          <w:tcPr>
            <w:tcW w:w="5000" w:type="pct"/>
            <w:gridSpan w:val="14"/>
          </w:tcPr>
          <w:p w14:paraId="3260A52A" w14:textId="77777777" w:rsidR="00D80260" w:rsidRPr="00720B9B" w:rsidRDefault="00D80260" w:rsidP="00731119">
            <w:pPr>
              <w:pStyle w:val="EndNoteBibliography"/>
              <w:rPr>
                <w:bCs/>
                <w:lang w:val="en-US"/>
              </w:rPr>
            </w:pPr>
            <w:r w:rsidRPr="00485281">
              <w:rPr>
                <w:b/>
                <w:lang w:val="en-US"/>
              </w:rPr>
              <w:lastRenderedPageBreak/>
              <w:t>S</w:t>
            </w:r>
            <w:r>
              <w:rPr>
                <w:b/>
                <w:lang w:val="en-US"/>
              </w:rPr>
              <w:t xml:space="preserve">upplemental </w:t>
            </w:r>
            <w:r w:rsidRPr="00485281">
              <w:rPr>
                <w:b/>
                <w:lang w:val="en-US"/>
              </w:rPr>
              <w:t>T</w:t>
            </w:r>
            <w:r>
              <w:rPr>
                <w:b/>
                <w:lang w:val="en-US"/>
              </w:rPr>
              <w:t>able 5.</w:t>
            </w:r>
            <w:r>
              <w:rPr>
                <w:bCs/>
                <w:lang w:val="en-US"/>
              </w:rPr>
              <w:t xml:space="preserve"> Complete overview of the MINORS criteria scoring of included studies.</w:t>
            </w:r>
          </w:p>
        </w:tc>
      </w:tr>
      <w:tr w:rsidR="00D80260" w:rsidRPr="00485281" w14:paraId="433EAACF" w14:textId="77777777" w:rsidTr="00D80260">
        <w:trPr>
          <w:tblHeader/>
        </w:trPr>
        <w:tc>
          <w:tcPr>
            <w:tcW w:w="1117" w:type="pct"/>
            <w:vMerge w:val="restart"/>
            <w:vAlign w:val="center"/>
          </w:tcPr>
          <w:p w14:paraId="4BB12931" w14:textId="77777777" w:rsidR="00D80260" w:rsidRPr="00485281" w:rsidRDefault="00D80260" w:rsidP="00731119">
            <w:pPr>
              <w:pStyle w:val="EndNoteBibliography"/>
              <w:rPr>
                <w:b/>
                <w:lang w:val="en-US"/>
              </w:rPr>
            </w:pPr>
            <w:r>
              <w:rPr>
                <w:b/>
                <w:lang w:val="en-US"/>
              </w:rPr>
              <w:t>First a</w:t>
            </w:r>
            <w:r w:rsidRPr="00485281">
              <w:rPr>
                <w:b/>
                <w:lang w:val="en-US"/>
              </w:rPr>
              <w:t>uthor (year)</w:t>
            </w:r>
          </w:p>
        </w:tc>
        <w:tc>
          <w:tcPr>
            <w:tcW w:w="3883" w:type="pct"/>
            <w:gridSpan w:val="13"/>
            <w:vAlign w:val="center"/>
          </w:tcPr>
          <w:p w14:paraId="668624CD" w14:textId="77777777" w:rsidR="00D80260" w:rsidRPr="00485281" w:rsidRDefault="00D80260" w:rsidP="00731119">
            <w:pPr>
              <w:pStyle w:val="EndNoteBibliography"/>
              <w:jc w:val="center"/>
              <w:rPr>
                <w:b/>
                <w:lang w:val="en-US"/>
              </w:rPr>
            </w:pPr>
            <w:r>
              <w:rPr>
                <w:b/>
                <w:lang w:val="en-US"/>
              </w:rPr>
              <w:t>MINORS criteria</w:t>
            </w:r>
            <w:r w:rsidRPr="002172C1">
              <w:rPr>
                <w:color w:val="000000"/>
                <w:vertAlign w:val="superscript"/>
                <w:lang w:val="en-US"/>
              </w:rPr>
              <w:t>§</w:t>
            </w:r>
          </w:p>
        </w:tc>
      </w:tr>
      <w:tr w:rsidR="00D80260" w:rsidRPr="00485281" w14:paraId="24FD329C" w14:textId="77777777" w:rsidTr="00A304E6">
        <w:trPr>
          <w:cantSplit/>
          <w:trHeight w:val="2592"/>
        </w:trPr>
        <w:tc>
          <w:tcPr>
            <w:tcW w:w="1117" w:type="pct"/>
            <w:vMerge/>
            <w:vAlign w:val="center"/>
          </w:tcPr>
          <w:p w14:paraId="562B94F9" w14:textId="77777777" w:rsidR="00D80260" w:rsidRPr="00485281" w:rsidRDefault="00D80260" w:rsidP="00731119">
            <w:pPr>
              <w:pStyle w:val="EndNoteBibliography"/>
              <w:rPr>
                <w:b/>
                <w:lang w:val="en-US"/>
              </w:rPr>
            </w:pPr>
          </w:p>
        </w:tc>
        <w:tc>
          <w:tcPr>
            <w:tcW w:w="182" w:type="pct"/>
            <w:textDirection w:val="btLr"/>
            <w:vAlign w:val="center"/>
          </w:tcPr>
          <w:p w14:paraId="60FF0320" w14:textId="77777777" w:rsidR="00D80260" w:rsidRPr="00B813D9" w:rsidRDefault="00D80260" w:rsidP="00731119">
            <w:pPr>
              <w:pStyle w:val="EndNoteBibliography"/>
              <w:ind w:left="113" w:right="113"/>
              <w:jc w:val="center"/>
              <w:rPr>
                <w:lang w:val="en-US"/>
              </w:rPr>
            </w:pPr>
            <w:r w:rsidRPr="00B813D9">
              <w:t>A clearly stated aim</w:t>
            </w:r>
          </w:p>
        </w:tc>
        <w:tc>
          <w:tcPr>
            <w:tcW w:w="319" w:type="pct"/>
            <w:textDirection w:val="btLr"/>
            <w:vAlign w:val="center"/>
          </w:tcPr>
          <w:p w14:paraId="3227C754" w14:textId="77777777" w:rsidR="00D80260" w:rsidRPr="00B813D9" w:rsidRDefault="00D80260" w:rsidP="00731119">
            <w:pPr>
              <w:pStyle w:val="EndNoteBibliography"/>
              <w:ind w:left="113" w:right="113"/>
              <w:jc w:val="center"/>
              <w:rPr>
                <w:lang w:val="en-US"/>
              </w:rPr>
            </w:pPr>
            <w:r w:rsidRPr="00B813D9">
              <w:t>Inclusion of consecutive patients</w:t>
            </w:r>
          </w:p>
        </w:tc>
        <w:tc>
          <w:tcPr>
            <w:tcW w:w="310" w:type="pct"/>
            <w:textDirection w:val="btLr"/>
            <w:vAlign w:val="center"/>
          </w:tcPr>
          <w:p w14:paraId="3B16C027" w14:textId="77777777" w:rsidR="00D80260" w:rsidRPr="00B813D9" w:rsidRDefault="00D80260" w:rsidP="00731119">
            <w:pPr>
              <w:pStyle w:val="EndNoteBibliography"/>
              <w:ind w:left="113" w:right="113"/>
              <w:jc w:val="center"/>
              <w:rPr>
                <w:lang w:val="en-US"/>
              </w:rPr>
            </w:pPr>
            <w:r w:rsidRPr="00B813D9">
              <w:t>Prospective collection of data</w:t>
            </w:r>
          </w:p>
        </w:tc>
        <w:tc>
          <w:tcPr>
            <w:tcW w:w="310" w:type="pct"/>
            <w:textDirection w:val="btLr"/>
            <w:vAlign w:val="center"/>
          </w:tcPr>
          <w:p w14:paraId="72D65B73" w14:textId="77777777" w:rsidR="00D80260" w:rsidRPr="00B813D9" w:rsidRDefault="00D80260" w:rsidP="00731119">
            <w:pPr>
              <w:pStyle w:val="EndNoteBibliography"/>
              <w:ind w:left="113" w:right="113"/>
              <w:jc w:val="center"/>
              <w:rPr>
                <w:lang w:val="en-US"/>
              </w:rPr>
            </w:pPr>
            <w:r w:rsidRPr="00B813D9">
              <w:rPr>
                <w:lang w:val="en-US"/>
              </w:rPr>
              <w:t>Endpoints appropriate to the aim of the study</w:t>
            </w:r>
          </w:p>
        </w:tc>
        <w:tc>
          <w:tcPr>
            <w:tcW w:w="310" w:type="pct"/>
            <w:textDirection w:val="btLr"/>
            <w:vAlign w:val="center"/>
          </w:tcPr>
          <w:p w14:paraId="247F4F54" w14:textId="77777777" w:rsidR="00D80260" w:rsidRPr="00B813D9" w:rsidRDefault="00D80260" w:rsidP="00731119">
            <w:pPr>
              <w:pStyle w:val="EndNoteBibliography"/>
              <w:ind w:left="113" w:right="113"/>
              <w:jc w:val="center"/>
              <w:rPr>
                <w:lang w:val="en-US"/>
              </w:rPr>
            </w:pPr>
            <w:r w:rsidRPr="00B813D9">
              <w:rPr>
                <w:lang w:val="en-US"/>
              </w:rPr>
              <w:t>Unbiased assessment of the study endpoint</w:t>
            </w:r>
          </w:p>
        </w:tc>
        <w:tc>
          <w:tcPr>
            <w:tcW w:w="311" w:type="pct"/>
            <w:textDirection w:val="btLr"/>
            <w:vAlign w:val="center"/>
          </w:tcPr>
          <w:p w14:paraId="4313096E" w14:textId="77777777" w:rsidR="00D80260" w:rsidRPr="00B813D9" w:rsidRDefault="00D80260" w:rsidP="00731119">
            <w:pPr>
              <w:pStyle w:val="EndNoteBibliography"/>
              <w:ind w:left="113" w:right="113"/>
              <w:jc w:val="center"/>
              <w:rPr>
                <w:lang w:val="en-US"/>
              </w:rPr>
            </w:pPr>
            <w:r w:rsidRPr="00B813D9">
              <w:rPr>
                <w:lang w:val="en-US"/>
              </w:rPr>
              <w:t>Follow-up period appropriate to the aim of the study</w:t>
            </w:r>
          </w:p>
        </w:tc>
        <w:tc>
          <w:tcPr>
            <w:tcW w:w="311" w:type="pct"/>
            <w:textDirection w:val="btLr"/>
            <w:vAlign w:val="center"/>
          </w:tcPr>
          <w:p w14:paraId="4C5D987A" w14:textId="77777777" w:rsidR="00D80260" w:rsidRPr="00B813D9" w:rsidRDefault="00D80260" w:rsidP="00731119">
            <w:pPr>
              <w:pStyle w:val="EndNoteBibliography"/>
              <w:ind w:left="113" w:right="113"/>
              <w:jc w:val="center"/>
              <w:rPr>
                <w:lang w:val="en-US"/>
              </w:rPr>
            </w:pPr>
            <w:r w:rsidRPr="00B813D9">
              <w:rPr>
                <w:lang w:val="en-US"/>
              </w:rPr>
              <w:t>Loss to follow up less than 5%</w:t>
            </w:r>
          </w:p>
        </w:tc>
        <w:tc>
          <w:tcPr>
            <w:tcW w:w="311" w:type="pct"/>
            <w:textDirection w:val="btLr"/>
            <w:vAlign w:val="center"/>
          </w:tcPr>
          <w:p w14:paraId="3DAF6027" w14:textId="77777777" w:rsidR="00D80260" w:rsidRPr="00B813D9" w:rsidRDefault="00D80260" w:rsidP="00731119">
            <w:pPr>
              <w:pStyle w:val="EndNoteBibliography"/>
              <w:ind w:left="113" w:right="113"/>
              <w:jc w:val="center"/>
              <w:rPr>
                <w:lang w:val="en-US"/>
              </w:rPr>
            </w:pPr>
            <w:r w:rsidRPr="00B813D9">
              <w:rPr>
                <w:lang w:val="en-US"/>
              </w:rPr>
              <w:t>Prospective calculation of the study size</w:t>
            </w:r>
          </w:p>
        </w:tc>
        <w:tc>
          <w:tcPr>
            <w:tcW w:w="311" w:type="pct"/>
            <w:textDirection w:val="btLr"/>
            <w:vAlign w:val="center"/>
          </w:tcPr>
          <w:p w14:paraId="0C089E39" w14:textId="77777777" w:rsidR="00D80260" w:rsidRPr="00B813D9" w:rsidRDefault="00D80260" w:rsidP="00731119">
            <w:pPr>
              <w:pStyle w:val="EndNoteBibliography"/>
              <w:ind w:left="113" w:right="113"/>
              <w:jc w:val="center"/>
              <w:rPr>
                <w:lang w:val="en-US"/>
              </w:rPr>
            </w:pPr>
            <w:r w:rsidRPr="00B813D9">
              <w:t>An adequate control group</w:t>
            </w:r>
          </w:p>
        </w:tc>
        <w:tc>
          <w:tcPr>
            <w:tcW w:w="311" w:type="pct"/>
            <w:textDirection w:val="btLr"/>
            <w:vAlign w:val="center"/>
          </w:tcPr>
          <w:p w14:paraId="41AAB352" w14:textId="77777777" w:rsidR="00D80260" w:rsidRPr="00B813D9" w:rsidRDefault="00D80260" w:rsidP="00731119">
            <w:pPr>
              <w:pStyle w:val="EndNoteBibliography"/>
              <w:ind w:left="113" w:right="113"/>
              <w:jc w:val="center"/>
              <w:rPr>
                <w:lang w:val="en-US"/>
              </w:rPr>
            </w:pPr>
            <w:r w:rsidRPr="00B813D9">
              <w:t>Contemporary groups</w:t>
            </w:r>
          </w:p>
        </w:tc>
        <w:tc>
          <w:tcPr>
            <w:tcW w:w="312" w:type="pct"/>
            <w:textDirection w:val="btLr"/>
            <w:vAlign w:val="center"/>
          </w:tcPr>
          <w:p w14:paraId="4CAE169F" w14:textId="77777777" w:rsidR="00D80260" w:rsidRPr="00B813D9" w:rsidRDefault="00D80260" w:rsidP="00731119">
            <w:pPr>
              <w:pStyle w:val="EndNoteBibliography"/>
              <w:ind w:left="113" w:right="113"/>
              <w:jc w:val="center"/>
              <w:rPr>
                <w:lang w:val="en-US"/>
              </w:rPr>
            </w:pPr>
            <w:r w:rsidRPr="00B813D9">
              <w:t>Baseline equivalence of groups</w:t>
            </w:r>
          </w:p>
        </w:tc>
        <w:tc>
          <w:tcPr>
            <w:tcW w:w="312" w:type="pct"/>
            <w:textDirection w:val="btLr"/>
            <w:vAlign w:val="center"/>
          </w:tcPr>
          <w:p w14:paraId="4DA6B6B1" w14:textId="77777777" w:rsidR="00D80260" w:rsidRPr="00B813D9" w:rsidRDefault="00D80260" w:rsidP="00731119">
            <w:pPr>
              <w:pStyle w:val="EndNoteBibliography"/>
              <w:ind w:left="113" w:right="113"/>
              <w:jc w:val="center"/>
              <w:rPr>
                <w:lang w:val="en-US"/>
              </w:rPr>
            </w:pPr>
            <w:r w:rsidRPr="00B813D9">
              <w:t>Adequate statistical analyses</w:t>
            </w:r>
          </w:p>
        </w:tc>
        <w:tc>
          <w:tcPr>
            <w:tcW w:w="273" w:type="pct"/>
            <w:textDirection w:val="btLr"/>
            <w:vAlign w:val="center"/>
          </w:tcPr>
          <w:p w14:paraId="0FBB717B" w14:textId="77777777" w:rsidR="00D80260" w:rsidRPr="00485281" w:rsidRDefault="00D80260" w:rsidP="00731119">
            <w:pPr>
              <w:pStyle w:val="EndNoteBibliography"/>
              <w:ind w:left="113" w:right="113"/>
              <w:jc w:val="center"/>
              <w:rPr>
                <w:b/>
                <w:lang w:val="en-US"/>
              </w:rPr>
            </w:pPr>
            <w:r w:rsidRPr="00485281">
              <w:rPr>
                <w:b/>
                <w:lang w:val="en-US"/>
              </w:rPr>
              <w:t>Total score</w:t>
            </w:r>
          </w:p>
        </w:tc>
      </w:tr>
      <w:tr w:rsidR="00C707EB" w:rsidRPr="00485281" w14:paraId="68B82727" w14:textId="77777777" w:rsidTr="00A304E6">
        <w:tc>
          <w:tcPr>
            <w:tcW w:w="1117" w:type="pct"/>
            <w:vAlign w:val="center"/>
          </w:tcPr>
          <w:p w14:paraId="208B439F" w14:textId="2FB1A08F" w:rsidR="00C707EB" w:rsidRPr="00C707EB" w:rsidRDefault="00C707EB" w:rsidP="00C707EB">
            <w:pPr>
              <w:pStyle w:val="EndNoteBibliography"/>
              <w:rPr>
                <w:b/>
                <w:bCs/>
                <w:lang w:val="en-US"/>
              </w:rPr>
            </w:pPr>
            <w:r w:rsidRPr="00C707EB">
              <w:rPr>
                <w:b/>
                <w:bCs/>
              </w:rPr>
              <w:t>Seok</w:t>
            </w:r>
            <w:r w:rsidRPr="00C707EB">
              <w:rPr>
                <w:b/>
                <w:bCs/>
                <w:vertAlign w:val="superscript"/>
              </w:rPr>
              <w:t>19</w:t>
            </w:r>
          </w:p>
        </w:tc>
        <w:tc>
          <w:tcPr>
            <w:tcW w:w="182" w:type="pct"/>
            <w:vAlign w:val="center"/>
          </w:tcPr>
          <w:p w14:paraId="19ADE00A" w14:textId="77777777" w:rsidR="00C707EB" w:rsidRPr="00485281" w:rsidRDefault="00C707EB" w:rsidP="00C707EB">
            <w:pPr>
              <w:pStyle w:val="EndNoteBibliography"/>
              <w:jc w:val="center"/>
              <w:rPr>
                <w:bCs/>
                <w:lang w:val="en-US"/>
              </w:rPr>
            </w:pPr>
            <w:r>
              <w:rPr>
                <w:bCs/>
                <w:lang w:val="en-US"/>
              </w:rPr>
              <w:t>1</w:t>
            </w:r>
          </w:p>
        </w:tc>
        <w:tc>
          <w:tcPr>
            <w:tcW w:w="319" w:type="pct"/>
            <w:vAlign w:val="center"/>
          </w:tcPr>
          <w:p w14:paraId="3E7898BB"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33880125"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03A0BFA9"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48E57A5B"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693C53C"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0E024FEA"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09C07191"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36D18BF0"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1FF23BE0"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2AEFB101"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486648C8"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1702FD32" w14:textId="77777777" w:rsidR="00C707EB" w:rsidRPr="002A4C54" w:rsidRDefault="00C707EB" w:rsidP="00C707EB">
            <w:pPr>
              <w:pStyle w:val="EndNoteBibliography"/>
              <w:jc w:val="center"/>
              <w:rPr>
                <w:bCs/>
                <w:lang w:val="en-US"/>
              </w:rPr>
            </w:pPr>
            <w:r w:rsidRPr="002A4C54">
              <w:rPr>
                <w:color w:val="000000"/>
              </w:rPr>
              <w:t>14</w:t>
            </w:r>
          </w:p>
        </w:tc>
      </w:tr>
      <w:tr w:rsidR="00C707EB" w:rsidRPr="00485281" w14:paraId="16BC04C6" w14:textId="77777777" w:rsidTr="00A304E6">
        <w:tc>
          <w:tcPr>
            <w:tcW w:w="1117" w:type="pct"/>
            <w:vAlign w:val="center"/>
          </w:tcPr>
          <w:p w14:paraId="7BC2E1A6" w14:textId="7EDFCEAB" w:rsidR="00C707EB" w:rsidRPr="00C707EB" w:rsidRDefault="00C707EB" w:rsidP="00C707EB">
            <w:pPr>
              <w:pStyle w:val="EndNoteBibliography"/>
              <w:rPr>
                <w:b/>
                <w:bCs/>
                <w:lang w:val="en-US"/>
              </w:rPr>
            </w:pPr>
            <w:r w:rsidRPr="00C707EB">
              <w:rPr>
                <w:b/>
                <w:bCs/>
              </w:rPr>
              <w:t>Conradsson</w:t>
            </w:r>
            <w:r w:rsidRPr="00C707EB">
              <w:rPr>
                <w:b/>
                <w:bCs/>
                <w:vertAlign w:val="superscript"/>
              </w:rPr>
              <w:t>20</w:t>
            </w:r>
          </w:p>
        </w:tc>
        <w:tc>
          <w:tcPr>
            <w:tcW w:w="182" w:type="pct"/>
            <w:vAlign w:val="center"/>
          </w:tcPr>
          <w:p w14:paraId="7E579F60"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028A32AB"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0AC6894A"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7D8D9414"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3B76BCF1"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53B33A7"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5B398028"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47F66D5A"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3CDE1F9"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1C62E3DA"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18CBE63C" w14:textId="77777777" w:rsidR="00C707EB" w:rsidRPr="00485281" w:rsidRDefault="00C707EB" w:rsidP="00C707EB">
            <w:pPr>
              <w:pStyle w:val="EndNoteBibliography"/>
              <w:jc w:val="center"/>
              <w:rPr>
                <w:bCs/>
                <w:lang w:val="en-US"/>
              </w:rPr>
            </w:pPr>
            <w:r>
              <w:rPr>
                <w:bCs/>
                <w:lang w:val="en-US"/>
              </w:rPr>
              <w:t>0</w:t>
            </w:r>
          </w:p>
        </w:tc>
        <w:tc>
          <w:tcPr>
            <w:tcW w:w="312" w:type="pct"/>
            <w:vAlign w:val="center"/>
          </w:tcPr>
          <w:p w14:paraId="614C3C93"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44BCB6C2" w14:textId="77777777" w:rsidR="00C707EB" w:rsidRPr="002A4C54" w:rsidRDefault="00C707EB" w:rsidP="00C707EB">
            <w:pPr>
              <w:pStyle w:val="EndNoteBibliography"/>
              <w:jc w:val="center"/>
              <w:rPr>
                <w:bCs/>
                <w:lang w:val="en-US"/>
              </w:rPr>
            </w:pPr>
            <w:r w:rsidRPr="002A4C54">
              <w:rPr>
                <w:color w:val="000000"/>
              </w:rPr>
              <w:t>14</w:t>
            </w:r>
          </w:p>
        </w:tc>
      </w:tr>
      <w:tr w:rsidR="00C707EB" w:rsidRPr="00485281" w14:paraId="3E0F1F94" w14:textId="77777777" w:rsidTr="00A304E6">
        <w:tc>
          <w:tcPr>
            <w:tcW w:w="1117" w:type="pct"/>
            <w:vAlign w:val="center"/>
          </w:tcPr>
          <w:p w14:paraId="460FE0AB" w14:textId="3EF7FC97" w:rsidR="00C707EB" w:rsidRPr="00C707EB" w:rsidRDefault="00C707EB" w:rsidP="00C707EB">
            <w:pPr>
              <w:pStyle w:val="EndNoteBibliography"/>
              <w:rPr>
                <w:b/>
                <w:bCs/>
                <w:lang w:val="en-US"/>
              </w:rPr>
            </w:pPr>
            <w:r w:rsidRPr="00C707EB">
              <w:rPr>
                <w:b/>
                <w:bCs/>
              </w:rPr>
              <w:t>Warren</w:t>
            </w:r>
            <w:r w:rsidRPr="00C707EB">
              <w:rPr>
                <w:b/>
                <w:bCs/>
                <w:vertAlign w:val="superscript"/>
              </w:rPr>
              <w:t>18</w:t>
            </w:r>
          </w:p>
        </w:tc>
        <w:tc>
          <w:tcPr>
            <w:tcW w:w="182" w:type="pct"/>
            <w:vAlign w:val="center"/>
          </w:tcPr>
          <w:p w14:paraId="6A2AD78F"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089C882E"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78211085"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2783A6EB"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00A74EBB"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D8408BE"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3D502C54"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47C1668C"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6187EAB7"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364450DD"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75DEF4B7"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055F06CC"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29946C65" w14:textId="77777777" w:rsidR="00C707EB" w:rsidRPr="002A4C54" w:rsidRDefault="00C707EB" w:rsidP="00C707EB">
            <w:pPr>
              <w:pStyle w:val="EndNoteBibliography"/>
              <w:jc w:val="center"/>
              <w:rPr>
                <w:bCs/>
                <w:lang w:val="en-US"/>
              </w:rPr>
            </w:pPr>
            <w:r w:rsidRPr="002A4C54">
              <w:rPr>
                <w:color w:val="000000"/>
              </w:rPr>
              <w:t>12</w:t>
            </w:r>
          </w:p>
        </w:tc>
      </w:tr>
      <w:tr w:rsidR="00C707EB" w:rsidRPr="00485281" w14:paraId="295EB917" w14:textId="77777777" w:rsidTr="00A304E6">
        <w:tc>
          <w:tcPr>
            <w:tcW w:w="1117" w:type="pct"/>
            <w:vAlign w:val="center"/>
          </w:tcPr>
          <w:p w14:paraId="653B5624" w14:textId="46A81829" w:rsidR="00C707EB" w:rsidRPr="00C707EB" w:rsidRDefault="00C707EB" w:rsidP="00C707EB">
            <w:pPr>
              <w:pStyle w:val="EndNoteBibliography"/>
              <w:rPr>
                <w:b/>
                <w:bCs/>
                <w:lang w:val="en-US"/>
              </w:rPr>
            </w:pPr>
            <w:r w:rsidRPr="00C707EB">
              <w:rPr>
                <w:b/>
                <w:bCs/>
              </w:rPr>
              <w:t>Wutzler</w:t>
            </w:r>
            <w:r w:rsidRPr="00C707EB">
              <w:rPr>
                <w:b/>
                <w:bCs/>
                <w:vertAlign w:val="superscript"/>
              </w:rPr>
              <w:t>17</w:t>
            </w:r>
          </w:p>
        </w:tc>
        <w:tc>
          <w:tcPr>
            <w:tcW w:w="182" w:type="pct"/>
            <w:vAlign w:val="center"/>
          </w:tcPr>
          <w:p w14:paraId="30649A11"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1E7742BD"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604807DA"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46622311"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3DE81A18"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0C3DD92C"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3BC12747"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7C0CB4C4"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0E7FCB93"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57B1905B"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51FBD79D"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458B72BC"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11BD61D4" w14:textId="77777777" w:rsidR="00C707EB" w:rsidRPr="002A4C54" w:rsidRDefault="00C707EB" w:rsidP="00C707EB">
            <w:pPr>
              <w:pStyle w:val="EndNoteBibliography"/>
              <w:jc w:val="center"/>
              <w:rPr>
                <w:bCs/>
                <w:lang w:val="en-US"/>
              </w:rPr>
            </w:pPr>
            <w:r w:rsidRPr="002A4C54">
              <w:rPr>
                <w:color w:val="000000"/>
              </w:rPr>
              <w:t>15</w:t>
            </w:r>
          </w:p>
        </w:tc>
      </w:tr>
      <w:tr w:rsidR="00C707EB" w:rsidRPr="00485281" w14:paraId="1C206FF0" w14:textId="77777777" w:rsidTr="00A304E6">
        <w:tc>
          <w:tcPr>
            <w:tcW w:w="1117" w:type="pct"/>
            <w:vAlign w:val="center"/>
          </w:tcPr>
          <w:p w14:paraId="31EF6E3D" w14:textId="3FC94CB5" w:rsidR="00C707EB" w:rsidRPr="00C707EB" w:rsidRDefault="00C707EB" w:rsidP="00C707EB">
            <w:pPr>
              <w:pStyle w:val="EndNoteBibliography"/>
              <w:rPr>
                <w:b/>
                <w:bCs/>
                <w:lang w:val="en-US"/>
              </w:rPr>
            </w:pPr>
            <w:r w:rsidRPr="00C707EB">
              <w:rPr>
                <w:b/>
                <w:bCs/>
              </w:rPr>
              <w:t>Djuric</w:t>
            </w:r>
            <w:r w:rsidRPr="00C707EB">
              <w:rPr>
                <w:b/>
                <w:bCs/>
                <w:vertAlign w:val="superscript"/>
              </w:rPr>
              <w:t>23</w:t>
            </w:r>
          </w:p>
        </w:tc>
        <w:tc>
          <w:tcPr>
            <w:tcW w:w="182" w:type="pct"/>
            <w:vAlign w:val="center"/>
          </w:tcPr>
          <w:p w14:paraId="4964ED8E"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3FFA40CB"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7E948E46"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24230E2A"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6FE3291D"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78AD1ECA"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248322E5"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55DE7A3D"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3046833"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6B1E57E6"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061EF790"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6D0BFD17"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7FF95AE1" w14:textId="77777777" w:rsidR="00C707EB" w:rsidRPr="002A4C54" w:rsidRDefault="00C707EB" w:rsidP="00C707EB">
            <w:pPr>
              <w:pStyle w:val="EndNoteBibliography"/>
              <w:jc w:val="center"/>
              <w:rPr>
                <w:bCs/>
                <w:lang w:val="en-US"/>
              </w:rPr>
            </w:pPr>
            <w:r w:rsidRPr="002A4C54">
              <w:rPr>
                <w:color w:val="000000"/>
              </w:rPr>
              <w:t>20</w:t>
            </w:r>
          </w:p>
        </w:tc>
      </w:tr>
      <w:tr w:rsidR="00C707EB" w:rsidRPr="00485281" w14:paraId="3AC23259" w14:textId="77777777" w:rsidTr="00A304E6">
        <w:tc>
          <w:tcPr>
            <w:tcW w:w="1117" w:type="pct"/>
            <w:vAlign w:val="center"/>
          </w:tcPr>
          <w:p w14:paraId="237309F4" w14:textId="4F93A533" w:rsidR="00C707EB" w:rsidRPr="00C707EB" w:rsidRDefault="00C707EB" w:rsidP="00C707EB">
            <w:pPr>
              <w:pStyle w:val="EndNoteBibliography"/>
              <w:rPr>
                <w:b/>
                <w:bCs/>
                <w:lang w:val="en-US"/>
              </w:rPr>
            </w:pPr>
            <w:r w:rsidRPr="00C707EB">
              <w:rPr>
                <w:b/>
                <w:bCs/>
              </w:rPr>
              <w:t>Guo</w:t>
            </w:r>
            <w:r w:rsidRPr="00C707EB">
              <w:rPr>
                <w:b/>
                <w:bCs/>
                <w:vertAlign w:val="superscript"/>
              </w:rPr>
              <w:t>22</w:t>
            </w:r>
          </w:p>
        </w:tc>
        <w:tc>
          <w:tcPr>
            <w:tcW w:w="182" w:type="pct"/>
            <w:vAlign w:val="center"/>
          </w:tcPr>
          <w:p w14:paraId="0F519F39"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49560F6B"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059A612E"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0E8EC501"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1628800C"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AC5072E"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63B139BD"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100F32F"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3C7E1EA7"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4D6AB892"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123792F5"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790D7347"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140C666D" w14:textId="77777777" w:rsidR="00C707EB" w:rsidRPr="002A4C54" w:rsidRDefault="00C707EB" w:rsidP="00C707EB">
            <w:pPr>
              <w:pStyle w:val="EndNoteBibliography"/>
              <w:jc w:val="center"/>
              <w:rPr>
                <w:bCs/>
                <w:lang w:val="en-US"/>
              </w:rPr>
            </w:pPr>
            <w:r w:rsidRPr="002A4C54">
              <w:rPr>
                <w:color w:val="000000"/>
              </w:rPr>
              <w:t>15</w:t>
            </w:r>
          </w:p>
        </w:tc>
      </w:tr>
      <w:tr w:rsidR="00C707EB" w:rsidRPr="00485281" w14:paraId="7DFF878F" w14:textId="77777777" w:rsidTr="00A304E6">
        <w:tc>
          <w:tcPr>
            <w:tcW w:w="1117" w:type="pct"/>
            <w:vAlign w:val="center"/>
          </w:tcPr>
          <w:p w14:paraId="47125680" w14:textId="11D90804" w:rsidR="00C707EB" w:rsidRPr="00C707EB" w:rsidRDefault="00C707EB" w:rsidP="00C707EB">
            <w:pPr>
              <w:pStyle w:val="EndNoteBibliography"/>
              <w:rPr>
                <w:b/>
                <w:bCs/>
                <w:lang w:val="en-US"/>
              </w:rPr>
            </w:pPr>
            <w:r w:rsidRPr="00C707EB">
              <w:rPr>
                <w:b/>
                <w:bCs/>
              </w:rPr>
              <w:t>Yadollahi</w:t>
            </w:r>
            <w:r w:rsidRPr="00C707EB">
              <w:rPr>
                <w:b/>
                <w:bCs/>
                <w:vertAlign w:val="superscript"/>
              </w:rPr>
              <w:t>21</w:t>
            </w:r>
          </w:p>
        </w:tc>
        <w:tc>
          <w:tcPr>
            <w:tcW w:w="182" w:type="pct"/>
            <w:vAlign w:val="center"/>
          </w:tcPr>
          <w:p w14:paraId="258D41FF"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372990C7"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50A40486"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3F4E678A"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3DE6F153"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FC4CEF9"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1C450DC9"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02E9E01"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377058DE"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6C0E0195"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705F8F29" w14:textId="77777777" w:rsidR="00C707EB" w:rsidRPr="00485281" w:rsidRDefault="00C707EB" w:rsidP="00C707EB">
            <w:pPr>
              <w:pStyle w:val="EndNoteBibliography"/>
              <w:jc w:val="center"/>
              <w:rPr>
                <w:bCs/>
                <w:lang w:val="en-US"/>
              </w:rPr>
            </w:pPr>
            <w:r>
              <w:rPr>
                <w:bCs/>
                <w:lang w:val="en-US"/>
              </w:rPr>
              <w:t>0</w:t>
            </w:r>
          </w:p>
        </w:tc>
        <w:tc>
          <w:tcPr>
            <w:tcW w:w="312" w:type="pct"/>
            <w:vAlign w:val="center"/>
          </w:tcPr>
          <w:p w14:paraId="1D04169A" w14:textId="77777777" w:rsidR="00C707EB" w:rsidRPr="00485281" w:rsidRDefault="00C707EB" w:rsidP="00C707EB">
            <w:pPr>
              <w:pStyle w:val="EndNoteBibliography"/>
              <w:jc w:val="center"/>
              <w:rPr>
                <w:bCs/>
                <w:lang w:val="en-US"/>
              </w:rPr>
            </w:pPr>
            <w:r>
              <w:rPr>
                <w:bCs/>
                <w:lang w:val="en-US"/>
              </w:rPr>
              <w:t>0</w:t>
            </w:r>
          </w:p>
        </w:tc>
        <w:tc>
          <w:tcPr>
            <w:tcW w:w="273" w:type="pct"/>
            <w:vAlign w:val="center"/>
          </w:tcPr>
          <w:p w14:paraId="40E3CB6A" w14:textId="77777777" w:rsidR="00C707EB" w:rsidRPr="002A4C54" w:rsidRDefault="00C707EB" w:rsidP="00C707EB">
            <w:pPr>
              <w:pStyle w:val="EndNoteBibliography"/>
              <w:jc w:val="center"/>
              <w:rPr>
                <w:bCs/>
                <w:lang w:val="en-US"/>
              </w:rPr>
            </w:pPr>
            <w:r w:rsidRPr="002A4C54">
              <w:rPr>
                <w:color w:val="000000"/>
              </w:rPr>
              <w:t>11</w:t>
            </w:r>
          </w:p>
        </w:tc>
      </w:tr>
      <w:tr w:rsidR="00C707EB" w:rsidRPr="00485281" w14:paraId="3A26FE02" w14:textId="77777777" w:rsidTr="00A304E6">
        <w:tc>
          <w:tcPr>
            <w:tcW w:w="1117" w:type="pct"/>
            <w:vAlign w:val="center"/>
          </w:tcPr>
          <w:p w14:paraId="4F0061EC" w14:textId="1E4BE3C2" w:rsidR="00C707EB" w:rsidRPr="00C707EB" w:rsidRDefault="00C707EB" w:rsidP="00C707EB">
            <w:pPr>
              <w:pStyle w:val="EndNoteBibliography"/>
              <w:rPr>
                <w:b/>
                <w:bCs/>
                <w:lang w:val="en-US"/>
              </w:rPr>
            </w:pPr>
            <w:r w:rsidRPr="00C707EB">
              <w:rPr>
                <w:b/>
                <w:bCs/>
              </w:rPr>
              <w:t>Denis</w:t>
            </w:r>
            <w:r w:rsidRPr="00C707EB">
              <w:rPr>
                <w:b/>
                <w:bCs/>
                <w:vertAlign w:val="superscript"/>
              </w:rPr>
              <w:t>24</w:t>
            </w:r>
          </w:p>
        </w:tc>
        <w:tc>
          <w:tcPr>
            <w:tcW w:w="182" w:type="pct"/>
            <w:vAlign w:val="center"/>
          </w:tcPr>
          <w:p w14:paraId="5CB98701" w14:textId="77777777" w:rsidR="00C707EB" w:rsidRPr="00485281" w:rsidRDefault="00C707EB" w:rsidP="00C707EB">
            <w:pPr>
              <w:pStyle w:val="EndNoteBibliography"/>
              <w:jc w:val="center"/>
              <w:rPr>
                <w:bCs/>
                <w:lang w:val="en-US"/>
              </w:rPr>
            </w:pPr>
            <w:r>
              <w:rPr>
                <w:bCs/>
                <w:lang w:val="en-US"/>
              </w:rPr>
              <w:t>1</w:t>
            </w:r>
          </w:p>
        </w:tc>
        <w:tc>
          <w:tcPr>
            <w:tcW w:w="319" w:type="pct"/>
            <w:vAlign w:val="center"/>
          </w:tcPr>
          <w:p w14:paraId="547D1D42"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5ED85C65"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2D5D6C5A"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7412947B"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07D72015"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62F68098"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5B0458D"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7668EF23"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32AB0568"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65FB2BA3"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6FC609A4"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1B6CDB55" w14:textId="77777777" w:rsidR="00C707EB" w:rsidRPr="002A4C54" w:rsidRDefault="00C707EB" w:rsidP="00C707EB">
            <w:pPr>
              <w:pStyle w:val="EndNoteBibliography"/>
              <w:jc w:val="center"/>
              <w:rPr>
                <w:bCs/>
                <w:lang w:val="en-US"/>
              </w:rPr>
            </w:pPr>
            <w:r w:rsidRPr="002A4C54">
              <w:rPr>
                <w:color w:val="000000"/>
              </w:rPr>
              <w:t>16</w:t>
            </w:r>
          </w:p>
        </w:tc>
      </w:tr>
      <w:tr w:rsidR="00C707EB" w:rsidRPr="00485281" w14:paraId="15C779B7" w14:textId="77777777" w:rsidTr="00A304E6">
        <w:tc>
          <w:tcPr>
            <w:tcW w:w="1117" w:type="pct"/>
            <w:vAlign w:val="center"/>
          </w:tcPr>
          <w:p w14:paraId="04EB5A10" w14:textId="59C26E92" w:rsidR="00C707EB" w:rsidRPr="00C707EB" w:rsidRDefault="00C707EB" w:rsidP="00C707EB">
            <w:pPr>
              <w:pStyle w:val="EndNoteBibliography"/>
              <w:rPr>
                <w:b/>
                <w:bCs/>
                <w:lang w:val="en-US"/>
              </w:rPr>
            </w:pPr>
            <w:r w:rsidRPr="00C707EB">
              <w:rPr>
                <w:b/>
                <w:bCs/>
              </w:rPr>
              <w:t>Folbert</w:t>
            </w:r>
            <w:r w:rsidRPr="00C707EB">
              <w:rPr>
                <w:b/>
                <w:bCs/>
                <w:vertAlign w:val="superscript"/>
              </w:rPr>
              <w:t>26</w:t>
            </w:r>
          </w:p>
        </w:tc>
        <w:tc>
          <w:tcPr>
            <w:tcW w:w="182" w:type="pct"/>
            <w:vAlign w:val="center"/>
          </w:tcPr>
          <w:p w14:paraId="53EAC84A"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7112ACBA"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74794059"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6AA67C02"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0FF0454D"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0F9F5605"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6EB3B662"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7F68D31F"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73784079"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674E57AB"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438622BF"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0BEFDB3F"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0BBABBE8" w14:textId="77777777" w:rsidR="00C707EB" w:rsidRPr="002A4C54" w:rsidRDefault="00C707EB" w:rsidP="00C707EB">
            <w:pPr>
              <w:pStyle w:val="EndNoteBibliography"/>
              <w:jc w:val="center"/>
              <w:rPr>
                <w:bCs/>
                <w:lang w:val="en-US"/>
              </w:rPr>
            </w:pPr>
            <w:r w:rsidRPr="002A4C54">
              <w:rPr>
                <w:color w:val="000000"/>
              </w:rPr>
              <w:t>14</w:t>
            </w:r>
          </w:p>
        </w:tc>
      </w:tr>
      <w:tr w:rsidR="00C707EB" w:rsidRPr="00485281" w14:paraId="4D5F82D3" w14:textId="77777777" w:rsidTr="00A304E6">
        <w:tc>
          <w:tcPr>
            <w:tcW w:w="1117" w:type="pct"/>
            <w:vAlign w:val="center"/>
          </w:tcPr>
          <w:p w14:paraId="2095316E" w14:textId="36716BF6" w:rsidR="00C707EB" w:rsidRPr="00C707EB" w:rsidRDefault="00C707EB" w:rsidP="00C707EB">
            <w:pPr>
              <w:pStyle w:val="EndNoteBibliography"/>
              <w:rPr>
                <w:b/>
                <w:bCs/>
                <w:lang w:val="en-US"/>
              </w:rPr>
            </w:pPr>
            <w:r w:rsidRPr="00C707EB">
              <w:rPr>
                <w:b/>
                <w:bCs/>
              </w:rPr>
              <w:t>Yoo</w:t>
            </w:r>
            <w:r w:rsidRPr="00C707EB">
              <w:rPr>
                <w:b/>
                <w:bCs/>
                <w:vertAlign w:val="superscript"/>
              </w:rPr>
              <w:t>25</w:t>
            </w:r>
          </w:p>
        </w:tc>
        <w:tc>
          <w:tcPr>
            <w:tcW w:w="182" w:type="pct"/>
            <w:vAlign w:val="center"/>
          </w:tcPr>
          <w:p w14:paraId="16961B89"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17AB10B1"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18AC1970"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1D58ADF0"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6E159844"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4D7F5EDD"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2A672F5C"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390A58D"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6F2BF6D9"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04A9E0DE"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042445D8"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7E9834D9"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303070AE" w14:textId="77777777" w:rsidR="00C707EB" w:rsidRPr="002A4C54" w:rsidRDefault="00C707EB" w:rsidP="00C707EB">
            <w:pPr>
              <w:pStyle w:val="EndNoteBibliography"/>
              <w:jc w:val="center"/>
              <w:rPr>
                <w:bCs/>
                <w:lang w:val="en-US"/>
              </w:rPr>
            </w:pPr>
            <w:r w:rsidRPr="002A4C54">
              <w:rPr>
                <w:color w:val="000000"/>
              </w:rPr>
              <w:t>17</w:t>
            </w:r>
          </w:p>
        </w:tc>
      </w:tr>
      <w:tr w:rsidR="00C707EB" w:rsidRPr="00485281" w14:paraId="4AD31AEB" w14:textId="77777777" w:rsidTr="00A304E6">
        <w:tc>
          <w:tcPr>
            <w:tcW w:w="1117" w:type="pct"/>
            <w:vAlign w:val="center"/>
          </w:tcPr>
          <w:p w14:paraId="642ABAA8" w14:textId="2C4C0D15" w:rsidR="00C707EB" w:rsidRPr="00C707EB" w:rsidRDefault="00C707EB" w:rsidP="00C707EB">
            <w:pPr>
              <w:pStyle w:val="EndNoteBibliography"/>
              <w:rPr>
                <w:b/>
                <w:bCs/>
                <w:lang w:val="en-US"/>
              </w:rPr>
            </w:pPr>
            <w:r w:rsidRPr="00C707EB">
              <w:rPr>
                <w:b/>
                <w:bCs/>
              </w:rPr>
              <w:t>Curtis</w:t>
            </w:r>
            <w:r w:rsidRPr="00C707EB">
              <w:rPr>
                <w:b/>
                <w:bCs/>
                <w:vertAlign w:val="superscript"/>
              </w:rPr>
              <w:t>27</w:t>
            </w:r>
          </w:p>
        </w:tc>
        <w:tc>
          <w:tcPr>
            <w:tcW w:w="182" w:type="pct"/>
            <w:vAlign w:val="center"/>
          </w:tcPr>
          <w:p w14:paraId="5647AF59"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171ECDE3"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13CD4E2A"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463C6CC9"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17263875"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3050A763"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2132545D"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22DB2DA2"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4D725C05"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37410030"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53B0F925"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4752D3C3"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4F92B914" w14:textId="77777777" w:rsidR="00C707EB" w:rsidRPr="002A4C54" w:rsidRDefault="00C707EB" w:rsidP="00C707EB">
            <w:pPr>
              <w:pStyle w:val="EndNoteBibliography"/>
              <w:jc w:val="center"/>
              <w:rPr>
                <w:bCs/>
                <w:lang w:val="en-US"/>
              </w:rPr>
            </w:pPr>
            <w:r w:rsidRPr="002A4C54">
              <w:rPr>
                <w:color w:val="000000"/>
              </w:rPr>
              <w:t>21</w:t>
            </w:r>
          </w:p>
        </w:tc>
      </w:tr>
      <w:tr w:rsidR="00C707EB" w:rsidRPr="00485281" w14:paraId="2627DFBA" w14:textId="77777777" w:rsidTr="00A304E6">
        <w:tc>
          <w:tcPr>
            <w:tcW w:w="1117" w:type="pct"/>
            <w:vAlign w:val="center"/>
          </w:tcPr>
          <w:p w14:paraId="1FBC7D5E" w14:textId="70961F93" w:rsidR="00C707EB" w:rsidRPr="00C707EB" w:rsidRDefault="00C707EB" w:rsidP="00C707EB">
            <w:pPr>
              <w:pStyle w:val="EndNoteBibliography"/>
              <w:rPr>
                <w:b/>
                <w:bCs/>
                <w:lang w:val="en-US"/>
              </w:rPr>
            </w:pPr>
            <w:r w:rsidRPr="00C707EB">
              <w:rPr>
                <w:b/>
                <w:bCs/>
              </w:rPr>
              <w:t>Ewan</w:t>
            </w:r>
            <w:r w:rsidRPr="00C707EB">
              <w:rPr>
                <w:b/>
                <w:bCs/>
                <w:vertAlign w:val="superscript"/>
              </w:rPr>
              <w:t>61</w:t>
            </w:r>
          </w:p>
        </w:tc>
        <w:tc>
          <w:tcPr>
            <w:tcW w:w="182" w:type="pct"/>
            <w:vAlign w:val="center"/>
          </w:tcPr>
          <w:p w14:paraId="1D224A61"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478C2CCD"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679F8BD6"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6EC48900"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04C8B34C"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2932C79"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031DEAD6"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DC6D528"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3FEC28F7" w14:textId="77777777" w:rsidR="00C707EB" w:rsidRPr="00485281" w:rsidRDefault="00C707EB" w:rsidP="00C707EB">
            <w:pPr>
              <w:pStyle w:val="EndNoteBibliography"/>
              <w:jc w:val="center"/>
              <w:rPr>
                <w:bCs/>
                <w:lang w:val="en-US"/>
              </w:rPr>
            </w:pPr>
            <w:r>
              <w:rPr>
                <w:bCs/>
                <w:lang w:val="en-US"/>
              </w:rPr>
              <w:t>NA</w:t>
            </w:r>
          </w:p>
        </w:tc>
        <w:tc>
          <w:tcPr>
            <w:tcW w:w="311" w:type="pct"/>
            <w:vAlign w:val="center"/>
          </w:tcPr>
          <w:p w14:paraId="61EC5682" w14:textId="77777777" w:rsidR="00C707EB" w:rsidRPr="00485281" w:rsidRDefault="00C707EB" w:rsidP="00C707EB">
            <w:pPr>
              <w:pStyle w:val="EndNoteBibliography"/>
              <w:jc w:val="center"/>
              <w:rPr>
                <w:bCs/>
                <w:lang w:val="en-US"/>
              </w:rPr>
            </w:pPr>
            <w:r>
              <w:rPr>
                <w:bCs/>
                <w:lang w:val="en-US"/>
              </w:rPr>
              <w:t>NA</w:t>
            </w:r>
          </w:p>
        </w:tc>
        <w:tc>
          <w:tcPr>
            <w:tcW w:w="312" w:type="pct"/>
            <w:vAlign w:val="center"/>
          </w:tcPr>
          <w:p w14:paraId="42BF9DB5" w14:textId="77777777" w:rsidR="00C707EB" w:rsidRPr="00485281" w:rsidRDefault="00C707EB" w:rsidP="00C707EB">
            <w:pPr>
              <w:pStyle w:val="EndNoteBibliography"/>
              <w:jc w:val="center"/>
              <w:rPr>
                <w:bCs/>
                <w:lang w:val="en-US"/>
              </w:rPr>
            </w:pPr>
            <w:r>
              <w:rPr>
                <w:bCs/>
                <w:lang w:val="en-US"/>
              </w:rPr>
              <w:t>NA</w:t>
            </w:r>
          </w:p>
        </w:tc>
        <w:tc>
          <w:tcPr>
            <w:tcW w:w="312" w:type="pct"/>
            <w:vAlign w:val="center"/>
          </w:tcPr>
          <w:p w14:paraId="4C11F27C" w14:textId="77777777" w:rsidR="00C707EB" w:rsidRPr="00485281" w:rsidRDefault="00C707EB" w:rsidP="00C707EB">
            <w:pPr>
              <w:pStyle w:val="EndNoteBibliography"/>
              <w:jc w:val="center"/>
              <w:rPr>
                <w:bCs/>
                <w:lang w:val="en-US"/>
              </w:rPr>
            </w:pPr>
            <w:r>
              <w:rPr>
                <w:bCs/>
                <w:lang w:val="en-US"/>
              </w:rPr>
              <w:t>NA</w:t>
            </w:r>
          </w:p>
        </w:tc>
        <w:tc>
          <w:tcPr>
            <w:tcW w:w="273" w:type="pct"/>
            <w:vAlign w:val="center"/>
          </w:tcPr>
          <w:p w14:paraId="67904EB2" w14:textId="77777777" w:rsidR="00C707EB" w:rsidRPr="002A4C54" w:rsidRDefault="00C707EB" w:rsidP="00C707EB">
            <w:pPr>
              <w:pStyle w:val="EndNoteBibliography"/>
              <w:jc w:val="center"/>
              <w:rPr>
                <w:bCs/>
                <w:lang w:val="en-US"/>
              </w:rPr>
            </w:pPr>
            <w:r w:rsidRPr="002A4C54">
              <w:rPr>
                <w:color w:val="000000"/>
              </w:rPr>
              <w:t>9</w:t>
            </w:r>
            <w:r>
              <w:rPr>
                <w:color w:val="000000"/>
              </w:rPr>
              <w:t>*</w:t>
            </w:r>
          </w:p>
        </w:tc>
      </w:tr>
      <w:tr w:rsidR="00C707EB" w:rsidRPr="00485281" w14:paraId="13C04A28" w14:textId="77777777" w:rsidTr="00A304E6">
        <w:tc>
          <w:tcPr>
            <w:tcW w:w="1117" w:type="pct"/>
            <w:vAlign w:val="center"/>
          </w:tcPr>
          <w:p w14:paraId="62BEACF9" w14:textId="01701EB0" w:rsidR="00C707EB" w:rsidRPr="00C707EB" w:rsidRDefault="00C707EB" w:rsidP="00C707EB">
            <w:pPr>
              <w:pStyle w:val="EndNoteBibliography"/>
              <w:rPr>
                <w:b/>
                <w:bCs/>
                <w:lang w:val="en-US"/>
              </w:rPr>
            </w:pPr>
            <w:r w:rsidRPr="00C707EB">
              <w:rPr>
                <w:b/>
                <w:bCs/>
              </w:rPr>
              <w:t>Yun</w:t>
            </w:r>
            <w:r w:rsidRPr="00C707EB">
              <w:rPr>
                <w:b/>
                <w:bCs/>
                <w:vertAlign w:val="superscript"/>
              </w:rPr>
              <w:t>28</w:t>
            </w:r>
          </w:p>
        </w:tc>
        <w:tc>
          <w:tcPr>
            <w:tcW w:w="182" w:type="pct"/>
            <w:vAlign w:val="center"/>
          </w:tcPr>
          <w:p w14:paraId="47FEB475"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115DCAD8"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563B67E1"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400D1168"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5061A77C"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4D631EAE"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6E9CE2DB"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13B7F01C"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12832217" w14:textId="77777777" w:rsidR="00C707EB" w:rsidRPr="00485281" w:rsidRDefault="00C707EB" w:rsidP="00C707EB">
            <w:pPr>
              <w:pStyle w:val="EndNoteBibliography"/>
              <w:jc w:val="center"/>
              <w:rPr>
                <w:bCs/>
                <w:lang w:val="en-US"/>
              </w:rPr>
            </w:pPr>
            <w:r>
              <w:rPr>
                <w:bCs/>
                <w:lang w:val="en-US"/>
              </w:rPr>
              <w:t>NA</w:t>
            </w:r>
          </w:p>
        </w:tc>
        <w:tc>
          <w:tcPr>
            <w:tcW w:w="311" w:type="pct"/>
            <w:vAlign w:val="center"/>
          </w:tcPr>
          <w:p w14:paraId="4BBF7D82" w14:textId="77777777" w:rsidR="00C707EB" w:rsidRPr="00485281" w:rsidRDefault="00C707EB" w:rsidP="00C707EB">
            <w:pPr>
              <w:pStyle w:val="EndNoteBibliography"/>
              <w:jc w:val="center"/>
              <w:rPr>
                <w:bCs/>
                <w:lang w:val="en-US"/>
              </w:rPr>
            </w:pPr>
            <w:r>
              <w:rPr>
                <w:bCs/>
                <w:lang w:val="en-US"/>
              </w:rPr>
              <w:t>NA</w:t>
            </w:r>
          </w:p>
        </w:tc>
        <w:tc>
          <w:tcPr>
            <w:tcW w:w="312" w:type="pct"/>
            <w:vAlign w:val="center"/>
          </w:tcPr>
          <w:p w14:paraId="0C3EC410" w14:textId="77777777" w:rsidR="00C707EB" w:rsidRPr="00485281" w:rsidRDefault="00C707EB" w:rsidP="00C707EB">
            <w:pPr>
              <w:pStyle w:val="EndNoteBibliography"/>
              <w:jc w:val="center"/>
              <w:rPr>
                <w:bCs/>
                <w:lang w:val="en-US"/>
              </w:rPr>
            </w:pPr>
            <w:r>
              <w:rPr>
                <w:bCs/>
                <w:lang w:val="en-US"/>
              </w:rPr>
              <w:t>NA</w:t>
            </w:r>
          </w:p>
        </w:tc>
        <w:tc>
          <w:tcPr>
            <w:tcW w:w="312" w:type="pct"/>
            <w:vAlign w:val="center"/>
          </w:tcPr>
          <w:p w14:paraId="5EF45980" w14:textId="77777777" w:rsidR="00C707EB" w:rsidRPr="00485281" w:rsidRDefault="00C707EB" w:rsidP="00C707EB">
            <w:pPr>
              <w:pStyle w:val="EndNoteBibliography"/>
              <w:jc w:val="center"/>
              <w:rPr>
                <w:bCs/>
                <w:lang w:val="en-US"/>
              </w:rPr>
            </w:pPr>
            <w:r>
              <w:rPr>
                <w:bCs/>
                <w:lang w:val="en-US"/>
              </w:rPr>
              <w:t>NA</w:t>
            </w:r>
          </w:p>
        </w:tc>
        <w:tc>
          <w:tcPr>
            <w:tcW w:w="273" w:type="pct"/>
            <w:vAlign w:val="center"/>
          </w:tcPr>
          <w:p w14:paraId="5F1A6C79" w14:textId="77777777" w:rsidR="00C707EB" w:rsidRPr="002A4C54" w:rsidRDefault="00C707EB" w:rsidP="00C707EB">
            <w:pPr>
              <w:pStyle w:val="EndNoteBibliography"/>
              <w:jc w:val="center"/>
              <w:rPr>
                <w:bCs/>
                <w:lang w:val="en-US"/>
              </w:rPr>
            </w:pPr>
            <w:r w:rsidRPr="002A4C54">
              <w:rPr>
                <w:color w:val="000000"/>
              </w:rPr>
              <w:t>9</w:t>
            </w:r>
            <w:r>
              <w:rPr>
                <w:color w:val="000000"/>
              </w:rPr>
              <w:t>*</w:t>
            </w:r>
          </w:p>
        </w:tc>
      </w:tr>
      <w:tr w:rsidR="00C707EB" w:rsidRPr="00485281" w14:paraId="0096F049" w14:textId="77777777" w:rsidTr="00A304E6">
        <w:tc>
          <w:tcPr>
            <w:tcW w:w="1117" w:type="pct"/>
            <w:vAlign w:val="center"/>
          </w:tcPr>
          <w:p w14:paraId="52E99F18" w14:textId="0BC76648" w:rsidR="00C707EB" w:rsidRPr="00C707EB" w:rsidRDefault="00C707EB" w:rsidP="00C707EB">
            <w:pPr>
              <w:pStyle w:val="EndNoteBibliography"/>
              <w:rPr>
                <w:b/>
                <w:bCs/>
                <w:lang w:val="en-US"/>
              </w:rPr>
            </w:pPr>
            <w:r w:rsidRPr="00C707EB">
              <w:rPr>
                <w:b/>
                <w:bCs/>
              </w:rPr>
              <w:t>Kamiya</w:t>
            </w:r>
            <w:r w:rsidRPr="00C707EB">
              <w:rPr>
                <w:b/>
                <w:bCs/>
                <w:vertAlign w:val="superscript"/>
              </w:rPr>
              <w:t>29</w:t>
            </w:r>
          </w:p>
        </w:tc>
        <w:tc>
          <w:tcPr>
            <w:tcW w:w="182" w:type="pct"/>
            <w:vAlign w:val="center"/>
          </w:tcPr>
          <w:p w14:paraId="67894F42"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19B27444"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6E230DA5"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51CF74F1"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1EC62116"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31F0132C"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621C5214"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7385B3F6"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6B55D761"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57349D8C"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188CE0B3"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6F94E886"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3EA9510B" w14:textId="77777777" w:rsidR="00C707EB" w:rsidRPr="002A4C54" w:rsidRDefault="00C707EB" w:rsidP="00C707EB">
            <w:pPr>
              <w:pStyle w:val="EndNoteBibliography"/>
              <w:jc w:val="center"/>
              <w:rPr>
                <w:bCs/>
                <w:lang w:val="en-US"/>
              </w:rPr>
            </w:pPr>
            <w:r w:rsidRPr="002A4C54">
              <w:rPr>
                <w:color w:val="000000"/>
              </w:rPr>
              <w:t>14</w:t>
            </w:r>
          </w:p>
        </w:tc>
      </w:tr>
      <w:tr w:rsidR="00C707EB" w:rsidRPr="00485281" w14:paraId="08999497" w14:textId="77777777" w:rsidTr="00A304E6">
        <w:tc>
          <w:tcPr>
            <w:tcW w:w="1117" w:type="pct"/>
            <w:vAlign w:val="center"/>
          </w:tcPr>
          <w:p w14:paraId="398CD977" w14:textId="01B93944" w:rsidR="00C707EB" w:rsidRPr="00C707EB" w:rsidRDefault="00C707EB" w:rsidP="00C707EB">
            <w:pPr>
              <w:pStyle w:val="EndNoteBibliography"/>
              <w:rPr>
                <w:b/>
                <w:bCs/>
                <w:lang w:val="en-US"/>
              </w:rPr>
            </w:pPr>
            <w:r w:rsidRPr="00C707EB">
              <w:rPr>
                <w:b/>
                <w:bCs/>
              </w:rPr>
              <w:t>Landeen</w:t>
            </w:r>
            <w:r w:rsidRPr="00C707EB">
              <w:rPr>
                <w:b/>
                <w:bCs/>
                <w:vertAlign w:val="superscript"/>
              </w:rPr>
              <w:t>30</w:t>
            </w:r>
          </w:p>
        </w:tc>
        <w:tc>
          <w:tcPr>
            <w:tcW w:w="182" w:type="pct"/>
            <w:vAlign w:val="center"/>
          </w:tcPr>
          <w:p w14:paraId="6B7F85DE"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163F8093"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1D3442AC"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78EE8DF5"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72C8E929"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20A5BF29"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11A345B7"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3FB62B56"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4AA96260"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5F2FD870"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498F192D"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11C5C10C"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6A8B99D6" w14:textId="77777777" w:rsidR="00C707EB" w:rsidRPr="002A4C54" w:rsidRDefault="00C707EB" w:rsidP="00C707EB">
            <w:pPr>
              <w:pStyle w:val="EndNoteBibliography"/>
              <w:jc w:val="center"/>
              <w:rPr>
                <w:bCs/>
                <w:lang w:val="en-US"/>
              </w:rPr>
            </w:pPr>
            <w:r w:rsidRPr="002A4C54">
              <w:rPr>
                <w:color w:val="000000"/>
              </w:rPr>
              <w:t>18</w:t>
            </w:r>
          </w:p>
        </w:tc>
      </w:tr>
      <w:tr w:rsidR="00C707EB" w:rsidRPr="00485281" w14:paraId="65C93EF7" w14:textId="77777777" w:rsidTr="00A304E6">
        <w:tc>
          <w:tcPr>
            <w:tcW w:w="1117" w:type="pct"/>
            <w:vAlign w:val="center"/>
          </w:tcPr>
          <w:p w14:paraId="06E62346" w14:textId="77E4D536" w:rsidR="00C707EB" w:rsidRPr="00C707EB" w:rsidRDefault="00C707EB" w:rsidP="00C707EB">
            <w:pPr>
              <w:pStyle w:val="EndNoteBibliography"/>
              <w:rPr>
                <w:b/>
                <w:bCs/>
                <w:lang w:val="en-US"/>
              </w:rPr>
            </w:pPr>
            <w:r w:rsidRPr="00C707EB">
              <w:rPr>
                <w:b/>
                <w:bCs/>
              </w:rPr>
              <w:t>Yang</w:t>
            </w:r>
            <w:r w:rsidRPr="00C707EB">
              <w:rPr>
                <w:b/>
                <w:bCs/>
                <w:vertAlign w:val="superscript"/>
              </w:rPr>
              <w:t>12</w:t>
            </w:r>
          </w:p>
        </w:tc>
        <w:tc>
          <w:tcPr>
            <w:tcW w:w="182" w:type="pct"/>
            <w:vAlign w:val="center"/>
          </w:tcPr>
          <w:p w14:paraId="45E3F3AB"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5507CCA6"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2742DADE"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4AD332F7"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2357100A"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E0F0F18"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02C30628"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0ECFD85E"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6AC4B97"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2ADCCE9A"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73EEAF40"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26C62B21"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1B7154A7" w14:textId="77777777" w:rsidR="00C707EB" w:rsidRPr="002A4C54" w:rsidRDefault="00C707EB" w:rsidP="00C707EB">
            <w:pPr>
              <w:pStyle w:val="EndNoteBibliography"/>
              <w:jc w:val="center"/>
              <w:rPr>
                <w:bCs/>
                <w:lang w:val="en-US"/>
              </w:rPr>
            </w:pPr>
            <w:r w:rsidRPr="002A4C54">
              <w:rPr>
                <w:color w:val="000000"/>
              </w:rPr>
              <w:t>15</w:t>
            </w:r>
          </w:p>
        </w:tc>
      </w:tr>
      <w:tr w:rsidR="00C707EB" w:rsidRPr="00485281" w14:paraId="47FFE52B" w14:textId="77777777" w:rsidTr="00A304E6">
        <w:tc>
          <w:tcPr>
            <w:tcW w:w="1117" w:type="pct"/>
            <w:vAlign w:val="center"/>
          </w:tcPr>
          <w:p w14:paraId="748181B0" w14:textId="10BED263" w:rsidR="00C707EB" w:rsidRPr="00C707EB" w:rsidRDefault="00C707EB" w:rsidP="00C707EB">
            <w:pPr>
              <w:pStyle w:val="EndNoteBibliography"/>
              <w:rPr>
                <w:b/>
                <w:bCs/>
                <w:lang w:val="en-US"/>
              </w:rPr>
            </w:pPr>
            <w:r w:rsidRPr="00C707EB">
              <w:rPr>
                <w:b/>
                <w:bCs/>
              </w:rPr>
              <w:t>Mica</w:t>
            </w:r>
            <w:r w:rsidRPr="00C707EB">
              <w:rPr>
                <w:b/>
                <w:bCs/>
                <w:vertAlign w:val="superscript"/>
              </w:rPr>
              <w:t>32</w:t>
            </w:r>
          </w:p>
        </w:tc>
        <w:tc>
          <w:tcPr>
            <w:tcW w:w="182" w:type="pct"/>
            <w:vAlign w:val="center"/>
          </w:tcPr>
          <w:p w14:paraId="275935B9"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246ECC8E"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49AA2EF7"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20D8893B"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2E156B8F"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06CC1F99"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5FE4F178"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6D106DF8"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A57BA15"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028A7C31"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15CB1EFF"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2C70E326"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01C6F05E" w14:textId="77777777" w:rsidR="00C707EB" w:rsidRPr="002A4C54" w:rsidRDefault="00C707EB" w:rsidP="00C707EB">
            <w:pPr>
              <w:pStyle w:val="EndNoteBibliography"/>
              <w:jc w:val="center"/>
              <w:rPr>
                <w:bCs/>
                <w:lang w:val="en-US"/>
              </w:rPr>
            </w:pPr>
            <w:r w:rsidRPr="002A4C54">
              <w:rPr>
                <w:color w:val="000000"/>
              </w:rPr>
              <w:t>16</w:t>
            </w:r>
          </w:p>
        </w:tc>
      </w:tr>
      <w:tr w:rsidR="00C707EB" w:rsidRPr="00485281" w14:paraId="05D71D3E" w14:textId="77777777" w:rsidTr="00A304E6">
        <w:tc>
          <w:tcPr>
            <w:tcW w:w="1117" w:type="pct"/>
            <w:vAlign w:val="center"/>
          </w:tcPr>
          <w:p w14:paraId="3F07841B" w14:textId="42F1DDF3" w:rsidR="00C707EB" w:rsidRPr="00C707EB" w:rsidRDefault="00C707EB" w:rsidP="00C707EB">
            <w:pPr>
              <w:pStyle w:val="EndNoteBibliography"/>
              <w:rPr>
                <w:b/>
                <w:bCs/>
                <w:lang w:val="en-US"/>
              </w:rPr>
            </w:pPr>
            <w:r w:rsidRPr="00C707EB">
              <w:rPr>
                <w:b/>
                <w:bCs/>
              </w:rPr>
              <w:t>Hyllienmark</w:t>
            </w:r>
            <w:r w:rsidRPr="00C707EB">
              <w:rPr>
                <w:b/>
                <w:bCs/>
                <w:vertAlign w:val="superscript"/>
              </w:rPr>
              <w:t>33</w:t>
            </w:r>
          </w:p>
        </w:tc>
        <w:tc>
          <w:tcPr>
            <w:tcW w:w="182" w:type="pct"/>
            <w:vAlign w:val="center"/>
          </w:tcPr>
          <w:p w14:paraId="1E63D65A"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77230CAA"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16A9CB06"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0ADE6300"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1088A4DC"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652945B1"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7B6372DC"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313A60C7"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79F79B4" w14:textId="77777777" w:rsidR="00C707EB" w:rsidRPr="00485281" w:rsidRDefault="00C707EB" w:rsidP="00C707EB">
            <w:pPr>
              <w:pStyle w:val="EndNoteBibliography"/>
              <w:jc w:val="center"/>
              <w:rPr>
                <w:bCs/>
                <w:lang w:val="en-US"/>
              </w:rPr>
            </w:pPr>
            <w:r>
              <w:rPr>
                <w:bCs/>
                <w:lang w:val="en-US"/>
              </w:rPr>
              <w:t>NA</w:t>
            </w:r>
          </w:p>
        </w:tc>
        <w:tc>
          <w:tcPr>
            <w:tcW w:w="311" w:type="pct"/>
            <w:vAlign w:val="center"/>
          </w:tcPr>
          <w:p w14:paraId="2C0CA5D7" w14:textId="77777777" w:rsidR="00C707EB" w:rsidRPr="00485281" w:rsidRDefault="00C707EB" w:rsidP="00C707EB">
            <w:pPr>
              <w:pStyle w:val="EndNoteBibliography"/>
              <w:jc w:val="center"/>
              <w:rPr>
                <w:bCs/>
                <w:lang w:val="en-US"/>
              </w:rPr>
            </w:pPr>
            <w:r>
              <w:rPr>
                <w:bCs/>
                <w:lang w:val="en-US"/>
              </w:rPr>
              <w:t>NA</w:t>
            </w:r>
          </w:p>
        </w:tc>
        <w:tc>
          <w:tcPr>
            <w:tcW w:w="312" w:type="pct"/>
            <w:vAlign w:val="center"/>
          </w:tcPr>
          <w:p w14:paraId="7C42EC76" w14:textId="77777777" w:rsidR="00C707EB" w:rsidRPr="00485281" w:rsidRDefault="00C707EB" w:rsidP="00C707EB">
            <w:pPr>
              <w:pStyle w:val="EndNoteBibliography"/>
              <w:jc w:val="center"/>
              <w:rPr>
                <w:bCs/>
                <w:lang w:val="en-US"/>
              </w:rPr>
            </w:pPr>
            <w:r>
              <w:rPr>
                <w:bCs/>
                <w:lang w:val="en-US"/>
              </w:rPr>
              <w:t>NA</w:t>
            </w:r>
          </w:p>
        </w:tc>
        <w:tc>
          <w:tcPr>
            <w:tcW w:w="312" w:type="pct"/>
            <w:vAlign w:val="center"/>
          </w:tcPr>
          <w:p w14:paraId="2E767663" w14:textId="77777777" w:rsidR="00C707EB" w:rsidRPr="00485281" w:rsidRDefault="00C707EB" w:rsidP="00C707EB">
            <w:pPr>
              <w:pStyle w:val="EndNoteBibliography"/>
              <w:jc w:val="center"/>
              <w:rPr>
                <w:bCs/>
                <w:lang w:val="en-US"/>
              </w:rPr>
            </w:pPr>
            <w:r>
              <w:rPr>
                <w:bCs/>
                <w:lang w:val="en-US"/>
              </w:rPr>
              <w:t>NA</w:t>
            </w:r>
          </w:p>
        </w:tc>
        <w:tc>
          <w:tcPr>
            <w:tcW w:w="273" w:type="pct"/>
            <w:vAlign w:val="center"/>
          </w:tcPr>
          <w:p w14:paraId="11A86FD6" w14:textId="77777777" w:rsidR="00C707EB" w:rsidRPr="002A4C54" w:rsidRDefault="00C707EB" w:rsidP="00C707EB">
            <w:pPr>
              <w:pStyle w:val="EndNoteBibliography"/>
              <w:jc w:val="center"/>
              <w:rPr>
                <w:bCs/>
                <w:lang w:val="en-US"/>
              </w:rPr>
            </w:pPr>
            <w:r w:rsidRPr="002A4C54">
              <w:rPr>
                <w:color w:val="000000"/>
              </w:rPr>
              <w:t>12</w:t>
            </w:r>
            <w:r>
              <w:rPr>
                <w:color w:val="000000"/>
              </w:rPr>
              <w:t>*</w:t>
            </w:r>
          </w:p>
        </w:tc>
      </w:tr>
      <w:tr w:rsidR="00C707EB" w:rsidRPr="00485281" w14:paraId="41ADC811" w14:textId="77777777" w:rsidTr="00A304E6">
        <w:tc>
          <w:tcPr>
            <w:tcW w:w="1117" w:type="pct"/>
            <w:vAlign w:val="center"/>
          </w:tcPr>
          <w:p w14:paraId="2889855A" w14:textId="50CAD64D" w:rsidR="00C707EB" w:rsidRPr="00C707EB" w:rsidRDefault="00C707EB" w:rsidP="00C707EB">
            <w:pPr>
              <w:pStyle w:val="EndNoteBibliography"/>
              <w:rPr>
                <w:b/>
                <w:bCs/>
                <w:lang w:val="en-US"/>
              </w:rPr>
            </w:pPr>
            <w:r w:rsidRPr="00C707EB">
              <w:rPr>
                <w:b/>
                <w:bCs/>
              </w:rPr>
              <w:t>Schirmer-Mikalsen</w:t>
            </w:r>
            <w:r w:rsidRPr="00C707EB">
              <w:rPr>
                <w:b/>
                <w:bCs/>
                <w:vertAlign w:val="superscript"/>
              </w:rPr>
              <w:t>31</w:t>
            </w:r>
          </w:p>
        </w:tc>
        <w:tc>
          <w:tcPr>
            <w:tcW w:w="182" w:type="pct"/>
            <w:vAlign w:val="center"/>
          </w:tcPr>
          <w:p w14:paraId="3ECD9F84"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716D7247"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0EC5FA25"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5C1A03BA"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6D0DEFCD"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4AB587A1"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31210494"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AB97A7B"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189C9CEC"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4B3CD436"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77A60A95"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37F0F6B5"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32354BE8" w14:textId="77777777" w:rsidR="00C707EB" w:rsidRPr="002A4C54" w:rsidRDefault="00C707EB" w:rsidP="00C707EB">
            <w:pPr>
              <w:pStyle w:val="EndNoteBibliography"/>
              <w:jc w:val="center"/>
              <w:rPr>
                <w:bCs/>
                <w:lang w:val="en-US"/>
              </w:rPr>
            </w:pPr>
            <w:r w:rsidRPr="002A4C54">
              <w:rPr>
                <w:color w:val="000000"/>
              </w:rPr>
              <w:t>14</w:t>
            </w:r>
          </w:p>
        </w:tc>
      </w:tr>
      <w:tr w:rsidR="00C707EB" w:rsidRPr="00485281" w14:paraId="11FECE62" w14:textId="77777777" w:rsidTr="00A304E6">
        <w:tc>
          <w:tcPr>
            <w:tcW w:w="1117" w:type="pct"/>
            <w:vAlign w:val="center"/>
          </w:tcPr>
          <w:p w14:paraId="42E10446" w14:textId="6AE01B65" w:rsidR="00C707EB" w:rsidRPr="00C707EB" w:rsidRDefault="00C707EB" w:rsidP="00C707EB">
            <w:pPr>
              <w:pStyle w:val="EndNoteBibliography"/>
              <w:rPr>
                <w:b/>
                <w:bCs/>
                <w:lang w:val="en-US"/>
              </w:rPr>
            </w:pPr>
            <w:r w:rsidRPr="00C707EB">
              <w:rPr>
                <w:b/>
                <w:bCs/>
              </w:rPr>
              <w:t>Yeung</w:t>
            </w:r>
            <w:r w:rsidRPr="00C707EB">
              <w:rPr>
                <w:b/>
                <w:bCs/>
                <w:vertAlign w:val="superscript"/>
              </w:rPr>
              <w:t>34</w:t>
            </w:r>
          </w:p>
        </w:tc>
        <w:tc>
          <w:tcPr>
            <w:tcW w:w="182" w:type="pct"/>
            <w:vAlign w:val="center"/>
          </w:tcPr>
          <w:p w14:paraId="4D6DD1F0"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091BBC3B"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0810E753"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0B86FDFF"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54CAE4DF"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06BB1290"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51C3BFBB"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5D9F4339"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41E2B6D3"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318CA3AE"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7B701AAE"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16BC8890"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59CFBFD2" w14:textId="77777777" w:rsidR="00C707EB" w:rsidRPr="002A4C54" w:rsidRDefault="00C707EB" w:rsidP="00C707EB">
            <w:pPr>
              <w:pStyle w:val="EndNoteBibliography"/>
              <w:jc w:val="center"/>
              <w:rPr>
                <w:bCs/>
                <w:lang w:val="en-US"/>
              </w:rPr>
            </w:pPr>
            <w:r w:rsidRPr="002A4C54">
              <w:rPr>
                <w:color w:val="000000"/>
              </w:rPr>
              <w:t>22</w:t>
            </w:r>
          </w:p>
        </w:tc>
      </w:tr>
      <w:tr w:rsidR="00C707EB" w:rsidRPr="00485281" w14:paraId="4AEF95AE" w14:textId="77777777" w:rsidTr="00A304E6">
        <w:tc>
          <w:tcPr>
            <w:tcW w:w="1117" w:type="pct"/>
            <w:vAlign w:val="center"/>
          </w:tcPr>
          <w:p w14:paraId="77403913" w14:textId="241592D7" w:rsidR="00C707EB" w:rsidRPr="00C707EB" w:rsidRDefault="00C707EB" w:rsidP="00C707EB">
            <w:pPr>
              <w:pStyle w:val="EndNoteBibliography"/>
              <w:rPr>
                <w:b/>
                <w:bCs/>
                <w:lang w:val="en-US"/>
              </w:rPr>
            </w:pPr>
            <w:r w:rsidRPr="00C707EB">
              <w:rPr>
                <w:b/>
                <w:bCs/>
              </w:rPr>
              <w:t>Hakim</w:t>
            </w:r>
            <w:r w:rsidRPr="00C707EB">
              <w:rPr>
                <w:b/>
                <w:bCs/>
                <w:vertAlign w:val="superscript"/>
              </w:rPr>
              <w:t>35</w:t>
            </w:r>
          </w:p>
        </w:tc>
        <w:tc>
          <w:tcPr>
            <w:tcW w:w="182" w:type="pct"/>
            <w:vAlign w:val="center"/>
          </w:tcPr>
          <w:p w14:paraId="75DA85EF"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5B5121BA"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5287B8CE"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3BC9A7AE"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423286D1"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76ADA24"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493F653A"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01B4D38"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26E2D71" w14:textId="77777777" w:rsidR="00C707EB" w:rsidRPr="00485281" w:rsidRDefault="00C707EB" w:rsidP="00C707EB">
            <w:pPr>
              <w:pStyle w:val="EndNoteBibliography"/>
              <w:jc w:val="center"/>
              <w:rPr>
                <w:bCs/>
                <w:lang w:val="en-US"/>
              </w:rPr>
            </w:pPr>
            <w:r>
              <w:rPr>
                <w:bCs/>
                <w:lang w:val="en-US"/>
              </w:rPr>
              <w:t>NA</w:t>
            </w:r>
          </w:p>
        </w:tc>
        <w:tc>
          <w:tcPr>
            <w:tcW w:w="311" w:type="pct"/>
            <w:vAlign w:val="center"/>
          </w:tcPr>
          <w:p w14:paraId="67D2288E" w14:textId="77777777" w:rsidR="00C707EB" w:rsidRPr="00485281" w:rsidRDefault="00C707EB" w:rsidP="00C707EB">
            <w:pPr>
              <w:pStyle w:val="EndNoteBibliography"/>
              <w:jc w:val="center"/>
              <w:rPr>
                <w:bCs/>
                <w:lang w:val="en-US"/>
              </w:rPr>
            </w:pPr>
            <w:r>
              <w:rPr>
                <w:bCs/>
                <w:lang w:val="en-US"/>
              </w:rPr>
              <w:t>NA</w:t>
            </w:r>
          </w:p>
        </w:tc>
        <w:tc>
          <w:tcPr>
            <w:tcW w:w="312" w:type="pct"/>
            <w:vAlign w:val="center"/>
          </w:tcPr>
          <w:p w14:paraId="046ACDFE" w14:textId="77777777" w:rsidR="00C707EB" w:rsidRPr="00485281" w:rsidRDefault="00C707EB" w:rsidP="00C707EB">
            <w:pPr>
              <w:pStyle w:val="EndNoteBibliography"/>
              <w:jc w:val="center"/>
              <w:rPr>
                <w:bCs/>
                <w:lang w:val="en-US"/>
              </w:rPr>
            </w:pPr>
            <w:r>
              <w:rPr>
                <w:bCs/>
                <w:lang w:val="en-US"/>
              </w:rPr>
              <w:t>NA</w:t>
            </w:r>
          </w:p>
        </w:tc>
        <w:tc>
          <w:tcPr>
            <w:tcW w:w="312" w:type="pct"/>
            <w:vAlign w:val="center"/>
          </w:tcPr>
          <w:p w14:paraId="106D4D29" w14:textId="77777777" w:rsidR="00C707EB" w:rsidRPr="00485281" w:rsidRDefault="00C707EB" w:rsidP="00C707EB">
            <w:pPr>
              <w:pStyle w:val="EndNoteBibliography"/>
              <w:jc w:val="center"/>
              <w:rPr>
                <w:bCs/>
                <w:lang w:val="en-US"/>
              </w:rPr>
            </w:pPr>
            <w:r>
              <w:rPr>
                <w:bCs/>
                <w:lang w:val="en-US"/>
              </w:rPr>
              <w:t>NA</w:t>
            </w:r>
          </w:p>
        </w:tc>
        <w:tc>
          <w:tcPr>
            <w:tcW w:w="273" w:type="pct"/>
            <w:vAlign w:val="center"/>
          </w:tcPr>
          <w:p w14:paraId="4C35E719" w14:textId="77777777" w:rsidR="00C707EB" w:rsidRPr="002A4C54" w:rsidRDefault="00C707EB" w:rsidP="00C707EB">
            <w:pPr>
              <w:pStyle w:val="EndNoteBibliography"/>
              <w:jc w:val="center"/>
              <w:rPr>
                <w:bCs/>
                <w:lang w:val="en-US"/>
              </w:rPr>
            </w:pPr>
            <w:r w:rsidRPr="002A4C54">
              <w:rPr>
                <w:color w:val="000000"/>
              </w:rPr>
              <w:t>7</w:t>
            </w:r>
            <w:r>
              <w:rPr>
                <w:color w:val="000000"/>
              </w:rPr>
              <w:t>*</w:t>
            </w:r>
          </w:p>
        </w:tc>
      </w:tr>
      <w:tr w:rsidR="00C707EB" w:rsidRPr="00485281" w14:paraId="57C23674" w14:textId="77777777" w:rsidTr="00A304E6">
        <w:tc>
          <w:tcPr>
            <w:tcW w:w="1117" w:type="pct"/>
            <w:vAlign w:val="center"/>
          </w:tcPr>
          <w:p w14:paraId="644E07C1" w14:textId="57B3A868" w:rsidR="00C707EB" w:rsidRPr="00C707EB" w:rsidRDefault="00C707EB" w:rsidP="00C707EB">
            <w:pPr>
              <w:pStyle w:val="EndNoteBibliography"/>
              <w:rPr>
                <w:b/>
                <w:bCs/>
                <w:lang w:val="en-US"/>
              </w:rPr>
            </w:pPr>
            <w:r w:rsidRPr="00C707EB">
              <w:rPr>
                <w:b/>
                <w:bCs/>
              </w:rPr>
              <w:t>Strumwasser</w:t>
            </w:r>
            <w:r w:rsidRPr="00C707EB">
              <w:rPr>
                <w:b/>
                <w:bCs/>
                <w:vertAlign w:val="superscript"/>
              </w:rPr>
              <w:t>36</w:t>
            </w:r>
          </w:p>
        </w:tc>
        <w:tc>
          <w:tcPr>
            <w:tcW w:w="182" w:type="pct"/>
            <w:vAlign w:val="center"/>
          </w:tcPr>
          <w:p w14:paraId="208C6543"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45156F44"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625A58D2"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3F0E5751"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24388EE7"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8CEEA8B"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250899EF"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6062B95"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45C2D117" w14:textId="77777777" w:rsidR="00C707EB" w:rsidRPr="00485281" w:rsidRDefault="00C707EB" w:rsidP="00C707EB">
            <w:pPr>
              <w:pStyle w:val="EndNoteBibliography"/>
              <w:jc w:val="center"/>
              <w:rPr>
                <w:bCs/>
                <w:lang w:val="en-US"/>
              </w:rPr>
            </w:pPr>
            <w:r>
              <w:rPr>
                <w:bCs/>
                <w:lang w:val="en-US"/>
              </w:rPr>
              <w:t>NA</w:t>
            </w:r>
          </w:p>
        </w:tc>
        <w:tc>
          <w:tcPr>
            <w:tcW w:w="311" w:type="pct"/>
            <w:vAlign w:val="center"/>
          </w:tcPr>
          <w:p w14:paraId="5DDC30A7" w14:textId="77777777" w:rsidR="00C707EB" w:rsidRPr="00485281" w:rsidRDefault="00C707EB" w:rsidP="00C707EB">
            <w:pPr>
              <w:pStyle w:val="EndNoteBibliography"/>
              <w:jc w:val="center"/>
              <w:rPr>
                <w:bCs/>
                <w:lang w:val="en-US"/>
              </w:rPr>
            </w:pPr>
            <w:r>
              <w:rPr>
                <w:bCs/>
                <w:lang w:val="en-US"/>
              </w:rPr>
              <w:t>NA</w:t>
            </w:r>
          </w:p>
        </w:tc>
        <w:tc>
          <w:tcPr>
            <w:tcW w:w="312" w:type="pct"/>
            <w:vAlign w:val="center"/>
          </w:tcPr>
          <w:p w14:paraId="63435394" w14:textId="77777777" w:rsidR="00C707EB" w:rsidRPr="00485281" w:rsidRDefault="00C707EB" w:rsidP="00C707EB">
            <w:pPr>
              <w:pStyle w:val="EndNoteBibliography"/>
              <w:jc w:val="center"/>
              <w:rPr>
                <w:bCs/>
                <w:lang w:val="en-US"/>
              </w:rPr>
            </w:pPr>
            <w:r>
              <w:rPr>
                <w:bCs/>
                <w:lang w:val="en-US"/>
              </w:rPr>
              <w:t>NA</w:t>
            </w:r>
          </w:p>
        </w:tc>
        <w:tc>
          <w:tcPr>
            <w:tcW w:w="312" w:type="pct"/>
            <w:vAlign w:val="center"/>
          </w:tcPr>
          <w:p w14:paraId="28EA3799" w14:textId="77777777" w:rsidR="00C707EB" w:rsidRPr="00485281" w:rsidRDefault="00C707EB" w:rsidP="00C707EB">
            <w:pPr>
              <w:pStyle w:val="EndNoteBibliography"/>
              <w:jc w:val="center"/>
              <w:rPr>
                <w:bCs/>
                <w:lang w:val="en-US"/>
              </w:rPr>
            </w:pPr>
            <w:r>
              <w:rPr>
                <w:bCs/>
                <w:lang w:val="en-US"/>
              </w:rPr>
              <w:t>NA</w:t>
            </w:r>
          </w:p>
        </w:tc>
        <w:tc>
          <w:tcPr>
            <w:tcW w:w="273" w:type="pct"/>
            <w:vAlign w:val="center"/>
          </w:tcPr>
          <w:p w14:paraId="3C63B276" w14:textId="77777777" w:rsidR="00C707EB" w:rsidRPr="002A4C54" w:rsidRDefault="00C707EB" w:rsidP="00C707EB">
            <w:pPr>
              <w:pStyle w:val="EndNoteBibliography"/>
              <w:jc w:val="center"/>
              <w:rPr>
                <w:bCs/>
                <w:lang w:val="en-US"/>
              </w:rPr>
            </w:pPr>
            <w:r w:rsidRPr="002A4C54">
              <w:rPr>
                <w:color w:val="000000"/>
              </w:rPr>
              <w:t>7</w:t>
            </w:r>
            <w:r>
              <w:rPr>
                <w:color w:val="000000"/>
              </w:rPr>
              <w:t>*</w:t>
            </w:r>
          </w:p>
        </w:tc>
      </w:tr>
      <w:tr w:rsidR="00C707EB" w:rsidRPr="00485281" w14:paraId="4B7CA5D8" w14:textId="77777777" w:rsidTr="00A304E6">
        <w:tc>
          <w:tcPr>
            <w:tcW w:w="1117" w:type="pct"/>
            <w:vAlign w:val="center"/>
          </w:tcPr>
          <w:p w14:paraId="50AFD4F5" w14:textId="08510F2A" w:rsidR="00C707EB" w:rsidRPr="00C707EB" w:rsidRDefault="00C707EB" w:rsidP="00C707EB">
            <w:pPr>
              <w:pStyle w:val="EndNoteBibliography"/>
              <w:rPr>
                <w:b/>
                <w:bCs/>
                <w:lang w:val="en-US"/>
              </w:rPr>
            </w:pPr>
            <w:r w:rsidRPr="00C707EB">
              <w:rPr>
                <w:b/>
                <w:bCs/>
              </w:rPr>
              <w:t>Becher</w:t>
            </w:r>
            <w:r w:rsidRPr="00C707EB">
              <w:rPr>
                <w:b/>
                <w:bCs/>
                <w:vertAlign w:val="superscript"/>
              </w:rPr>
              <w:t>23</w:t>
            </w:r>
          </w:p>
        </w:tc>
        <w:tc>
          <w:tcPr>
            <w:tcW w:w="182" w:type="pct"/>
            <w:vAlign w:val="center"/>
          </w:tcPr>
          <w:p w14:paraId="0489AC86"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30AC4B46"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5CD097EA"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4960E3E5"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251393A5"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7B13F768"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48074226"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9817EE6"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7EE2840"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668B1243"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00488D94"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7A6C1631"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1F9C552F" w14:textId="77777777" w:rsidR="00C707EB" w:rsidRPr="002A4C54" w:rsidRDefault="00C707EB" w:rsidP="00C707EB">
            <w:pPr>
              <w:pStyle w:val="EndNoteBibliography"/>
              <w:jc w:val="center"/>
              <w:rPr>
                <w:bCs/>
                <w:lang w:val="en-US"/>
              </w:rPr>
            </w:pPr>
            <w:r w:rsidRPr="002A4C54">
              <w:rPr>
                <w:color w:val="000000"/>
              </w:rPr>
              <w:t>12</w:t>
            </w:r>
          </w:p>
        </w:tc>
      </w:tr>
      <w:tr w:rsidR="00C707EB" w:rsidRPr="00485281" w14:paraId="1E09532F" w14:textId="77777777" w:rsidTr="00A304E6">
        <w:tc>
          <w:tcPr>
            <w:tcW w:w="1117" w:type="pct"/>
            <w:vAlign w:val="center"/>
          </w:tcPr>
          <w:p w14:paraId="07F32B09" w14:textId="53D426F5" w:rsidR="00C707EB" w:rsidRPr="00C707EB" w:rsidRDefault="00C707EB" w:rsidP="00C707EB">
            <w:pPr>
              <w:pStyle w:val="EndNoteBibliography"/>
              <w:rPr>
                <w:b/>
                <w:bCs/>
                <w:lang w:val="en-US"/>
              </w:rPr>
            </w:pPr>
            <w:r w:rsidRPr="00C707EB">
              <w:rPr>
                <w:b/>
                <w:bCs/>
              </w:rPr>
              <w:t>Karunakar</w:t>
            </w:r>
            <w:r w:rsidRPr="00C707EB">
              <w:rPr>
                <w:b/>
                <w:bCs/>
                <w:vertAlign w:val="superscript"/>
              </w:rPr>
              <w:t>24</w:t>
            </w:r>
          </w:p>
        </w:tc>
        <w:tc>
          <w:tcPr>
            <w:tcW w:w="182" w:type="pct"/>
            <w:vAlign w:val="center"/>
          </w:tcPr>
          <w:p w14:paraId="16C6AA66"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5E83D263"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022AF6D0"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454B2AAE"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6FB139FD"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7D0A9B83"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1AFCF37E"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7515E8D6"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64923F31"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598F38E7"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6686EAA7"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60E508B8"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4D8C64F1" w14:textId="77777777" w:rsidR="00C707EB" w:rsidRPr="002A4C54" w:rsidRDefault="00C707EB" w:rsidP="00C707EB">
            <w:pPr>
              <w:pStyle w:val="EndNoteBibliography"/>
              <w:jc w:val="center"/>
              <w:rPr>
                <w:bCs/>
                <w:lang w:val="en-US"/>
              </w:rPr>
            </w:pPr>
            <w:r w:rsidRPr="002A4C54">
              <w:rPr>
                <w:color w:val="000000"/>
              </w:rPr>
              <w:t>16</w:t>
            </w:r>
          </w:p>
        </w:tc>
      </w:tr>
      <w:tr w:rsidR="00C707EB" w:rsidRPr="00485281" w14:paraId="75B60F24" w14:textId="77777777" w:rsidTr="00A304E6">
        <w:tc>
          <w:tcPr>
            <w:tcW w:w="1117" w:type="pct"/>
            <w:vAlign w:val="center"/>
          </w:tcPr>
          <w:p w14:paraId="66C8FF8C" w14:textId="26F70A8F" w:rsidR="00C707EB" w:rsidRPr="00C707EB" w:rsidRDefault="00C707EB" w:rsidP="00C707EB">
            <w:pPr>
              <w:pStyle w:val="EndNoteBibliography"/>
              <w:rPr>
                <w:b/>
                <w:bCs/>
                <w:lang w:val="en-US"/>
              </w:rPr>
            </w:pPr>
            <w:r w:rsidRPr="00C707EB">
              <w:rPr>
                <w:b/>
                <w:bCs/>
              </w:rPr>
              <w:t>Worrall</w:t>
            </w:r>
            <w:r w:rsidRPr="00C707EB">
              <w:rPr>
                <w:b/>
                <w:bCs/>
                <w:vertAlign w:val="superscript"/>
              </w:rPr>
              <w:t>25</w:t>
            </w:r>
          </w:p>
        </w:tc>
        <w:tc>
          <w:tcPr>
            <w:tcW w:w="182" w:type="pct"/>
            <w:vAlign w:val="center"/>
          </w:tcPr>
          <w:p w14:paraId="48009705"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59AE69A4" w14:textId="77777777" w:rsidR="00C707EB" w:rsidRPr="00485281" w:rsidRDefault="00C707EB" w:rsidP="00C707EB">
            <w:pPr>
              <w:pStyle w:val="EndNoteBibliography"/>
              <w:jc w:val="center"/>
              <w:rPr>
                <w:bCs/>
                <w:lang w:val="en-US"/>
              </w:rPr>
            </w:pPr>
            <w:r w:rsidRPr="0081074A">
              <w:rPr>
                <w:bCs/>
                <w:lang w:val="en-US"/>
              </w:rPr>
              <w:t>2</w:t>
            </w:r>
          </w:p>
        </w:tc>
        <w:tc>
          <w:tcPr>
            <w:tcW w:w="310" w:type="pct"/>
            <w:vAlign w:val="center"/>
          </w:tcPr>
          <w:p w14:paraId="131795B8"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0AD75EDB"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035EB514"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6355789C"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6100E94A"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7B0295F1"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D3F4B7E"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703FEDDF" w14:textId="77777777" w:rsidR="00C707EB" w:rsidRPr="00485281" w:rsidRDefault="00C707EB" w:rsidP="00C707EB">
            <w:pPr>
              <w:pStyle w:val="EndNoteBibliography"/>
              <w:jc w:val="center"/>
              <w:rPr>
                <w:bCs/>
                <w:lang w:val="en-US"/>
              </w:rPr>
            </w:pPr>
            <w:r>
              <w:rPr>
                <w:bCs/>
                <w:lang w:val="en-US"/>
              </w:rPr>
              <w:t>0</w:t>
            </w:r>
          </w:p>
        </w:tc>
        <w:tc>
          <w:tcPr>
            <w:tcW w:w="312" w:type="pct"/>
            <w:vAlign w:val="center"/>
          </w:tcPr>
          <w:p w14:paraId="5F9580B1" w14:textId="77777777" w:rsidR="00C707EB" w:rsidRPr="00485281" w:rsidRDefault="00C707EB" w:rsidP="00C707EB">
            <w:pPr>
              <w:pStyle w:val="EndNoteBibliography"/>
              <w:jc w:val="center"/>
              <w:rPr>
                <w:bCs/>
                <w:lang w:val="en-US"/>
              </w:rPr>
            </w:pPr>
            <w:r>
              <w:rPr>
                <w:bCs/>
                <w:lang w:val="en-US"/>
              </w:rPr>
              <w:t>0</w:t>
            </w:r>
          </w:p>
        </w:tc>
        <w:tc>
          <w:tcPr>
            <w:tcW w:w="312" w:type="pct"/>
            <w:vAlign w:val="center"/>
          </w:tcPr>
          <w:p w14:paraId="0576E9BC"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3DF18632" w14:textId="77777777" w:rsidR="00C707EB" w:rsidRPr="002A4C54" w:rsidRDefault="00C707EB" w:rsidP="00C707EB">
            <w:pPr>
              <w:pStyle w:val="EndNoteBibliography"/>
              <w:jc w:val="center"/>
              <w:rPr>
                <w:bCs/>
                <w:lang w:val="en-US"/>
              </w:rPr>
            </w:pPr>
            <w:r w:rsidRPr="002A4C54">
              <w:rPr>
                <w:color w:val="000000"/>
              </w:rPr>
              <w:t>10</w:t>
            </w:r>
          </w:p>
        </w:tc>
      </w:tr>
      <w:tr w:rsidR="00C707EB" w:rsidRPr="00485281" w14:paraId="6084BAEA" w14:textId="77777777" w:rsidTr="00A304E6">
        <w:tc>
          <w:tcPr>
            <w:tcW w:w="1117" w:type="pct"/>
            <w:vAlign w:val="center"/>
          </w:tcPr>
          <w:p w14:paraId="646FD641" w14:textId="7C486A26" w:rsidR="00C707EB" w:rsidRPr="00C707EB" w:rsidRDefault="00C707EB" w:rsidP="00C707EB">
            <w:pPr>
              <w:pStyle w:val="EndNoteBibliography"/>
              <w:rPr>
                <w:b/>
                <w:bCs/>
                <w:lang w:val="en-US"/>
              </w:rPr>
            </w:pPr>
            <w:r w:rsidRPr="00C707EB">
              <w:rPr>
                <w:b/>
                <w:bCs/>
              </w:rPr>
              <w:t>García-Alvarez</w:t>
            </w:r>
            <w:r w:rsidRPr="00C707EB">
              <w:rPr>
                <w:b/>
                <w:bCs/>
                <w:vertAlign w:val="superscript"/>
              </w:rPr>
              <w:t>26</w:t>
            </w:r>
          </w:p>
        </w:tc>
        <w:tc>
          <w:tcPr>
            <w:tcW w:w="182" w:type="pct"/>
            <w:vAlign w:val="center"/>
          </w:tcPr>
          <w:p w14:paraId="317B7752"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689D5A5B"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77A03F87"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59B22284"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21E30130"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1CB1631C"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C33E663"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4E1A4D2A"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620F1EFF"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7924F533"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19DF9A31" w14:textId="77777777" w:rsidR="00C707EB" w:rsidRPr="00485281" w:rsidRDefault="00C707EB" w:rsidP="00C707EB">
            <w:pPr>
              <w:pStyle w:val="EndNoteBibliography"/>
              <w:jc w:val="center"/>
              <w:rPr>
                <w:bCs/>
                <w:lang w:val="en-US"/>
              </w:rPr>
            </w:pPr>
            <w:r>
              <w:rPr>
                <w:bCs/>
                <w:lang w:val="en-US"/>
              </w:rPr>
              <w:t>0</w:t>
            </w:r>
          </w:p>
        </w:tc>
        <w:tc>
          <w:tcPr>
            <w:tcW w:w="312" w:type="pct"/>
            <w:vAlign w:val="center"/>
          </w:tcPr>
          <w:p w14:paraId="322B1C99"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3AF4E868" w14:textId="77777777" w:rsidR="00C707EB" w:rsidRPr="002A4C54" w:rsidRDefault="00C707EB" w:rsidP="00C707EB">
            <w:pPr>
              <w:pStyle w:val="EndNoteBibliography"/>
              <w:jc w:val="center"/>
              <w:rPr>
                <w:bCs/>
                <w:lang w:val="en-US"/>
              </w:rPr>
            </w:pPr>
            <w:r w:rsidRPr="002A4C54">
              <w:rPr>
                <w:color w:val="000000"/>
              </w:rPr>
              <w:t>11</w:t>
            </w:r>
          </w:p>
        </w:tc>
      </w:tr>
      <w:tr w:rsidR="00C707EB" w:rsidRPr="00485281" w14:paraId="0B5E0765" w14:textId="77777777" w:rsidTr="00A304E6">
        <w:tc>
          <w:tcPr>
            <w:tcW w:w="1117" w:type="pct"/>
            <w:vAlign w:val="center"/>
          </w:tcPr>
          <w:p w14:paraId="5F039ABE" w14:textId="56A65663" w:rsidR="00C707EB" w:rsidRPr="00C707EB" w:rsidRDefault="00C707EB" w:rsidP="00C707EB">
            <w:pPr>
              <w:pStyle w:val="EndNoteBibliography"/>
              <w:rPr>
                <w:b/>
                <w:bCs/>
                <w:lang w:val="en-US"/>
              </w:rPr>
            </w:pPr>
            <w:r w:rsidRPr="00C707EB">
              <w:rPr>
                <w:b/>
                <w:bCs/>
              </w:rPr>
              <w:t>Friese</w:t>
            </w:r>
            <w:r w:rsidRPr="00C707EB">
              <w:rPr>
                <w:b/>
                <w:bCs/>
                <w:vertAlign w:val="superscript"/>
              </w:rPr>
              <w:t>27</w:t>
            </w:r>
          </w:p>
        </w:tc>
        <w:tc>
          <w:tcPr>
            <w:tcW w:w="182" w:type="pct"/>
            <w:vAlign w:val="center"/>
          </w:tcPr>
          <w:p w14:paraId="28544EE8" w14:textId="77777777" w:rsidR="00C707EB" w:rsidRPr="00485281" w:rsidRDefault="00C707EB" w:rsidP="00C707EB">
            <w:pPr>
              <w:pStyle w:val="EndNoteBibliography"/>
              <w:jc w:val="center"/>
              <w:rPr>
                <w:bCs/>
                <w:lang w:val="en-US"/>
              </w:rPr>
            </w:pPr>
            <w:r>
              <w:rPr>
                <w:bCs/>
                <w:lang w:val="en-US"/>
              </w:rPr>
              <w:t>2</w:t>
            </w:r>
          </w:p>
        </w:tc>
        <w:tc>
          <w:tcPr>
            <w:tcW w:w="319" w:type="pct"/>
            <w:vAlign w:val="center"/>
          </w:tcPr>
          <w:p w14:paraId="4563D2A1"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219434BF"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4DB83716" w14:textId="77777777" w:rsidR="00C707EB" w:rsidRPr="00485281" w:rsidRDefault="00C707EB" w:rsidP="00C707EB">
            <w:pPr>
              <w:pStyle w:val="EndNoteBibliography"/>
              <w:jc w:val="center"/>
              <w:rPr>
                <w:bCs/>
                <w:lang w:val="en-US"/>
              </w:rPr>
            </w:pPr>
            <w:r>
              <w:rPr>
                <w:bCs/>
                <w:lang w:val="en-US"/>
              </w:rPr>
              <w:t>0</w:t>
            </w:r>
          </w:p>
        </w:tc>
        <w:tc>
          <w:tcPr>
            <w:tcW w:w="310" w:type="pct"/>
            <w:vAlign w:val="center"/>
          </w:tcPr>
          <w:p w14:paraId="2F262D92"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66AF0710" w14:textId="77777777" w:rsidR="00C707EB" w:rsidRPr="00485281" w:rsidRDefault="00C707EB" w:rsidP="00C707EB">
            <w:pPr>
              <w:pStyle w:val="EndNoteBibliography"/>
              <w:jc w:val="center"/>
              <w:rPr>
                <w:bCs/>
                <w:lang w:val="en-US"/>
              </w:rPr>
            </w:pPr>
            <w:r>
              <w:rPr>
                <w:bCs/>
                <w:lang w:val="en-US"/>
              </w:rPr>
              <w:t>2</w:t>
            </w:r>
          </w:p>
        </w:tc>
        <w:tc>
          <w:tcPr>
            <w:tcW w:w="311" w:type="pct"/>
            <w:vAlign w:val="center"/>
          </w:tcPr>
          <w:p w14:paraId="63AEE686"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47CE8A3B"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5999D452"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7D73344A"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47A9E74E" w14:textId="77777777" w:rsidR="00C707EB" w:rsidRPr="00485281" w:rsidRDefault="00C707EB" w:rsidP="00C707EB">
            <w:pPr>
              <w:pStyle w:val="EndNoteBibliography"/>
              <w:jc w:val="center"/>
              <w:rPr>
                <w:bCs/>
                <w:lang w:val="en-US"/>
              </w:rPr>
            </w:pPr>
            <w:r>
              <w:rPr>
                <w:bCs/>
                <w:lang w:val="en-US"/>
              </w:rPr>
              <w:t>0</w:t>
            </w:r>
          </w:p>
        </w:tc>
        <w:tc>
          <w:tcPr>
            <w:tcW w:w="312" w:type="pct"/>
            <w:vAlign w:val="center"/>
          </w:tcPr>
          <w:p w14:paraId="5C1B6EE1"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23799BE3" w14:textId="77777777" w:rsidR="00C707EB" w:rsidRPr="002A4C54" w:rsidRDefault="00C707EB" w:rsidP="00C707EB">
            <w:pPr>
              <w:pStyle w:val="EndNoteBibliography"/>
              <w:jc w:val="center"/>
              <w:rPr>
                <w:bCs/>
                <w:lang w:val="en-US"/>
              </w:rPr>
            </w:pPr>
            <w:r w:rsidRPr="002A4C54">
              <w:rPr>
                <w:color w:val="000000"/>
              </w:rPr>
              <w:t>13</w:t>
            </w:r>
          </w:p>
        </w:tc>
      </w:tr>
      <w:tr w:rsidR="00C707EB" w:rsidRPr="00485281" w14:paraId="19A249FA" w14:textId="77777777" w:rsidTr="00A304E6">
        <w:tc>
          <w:tcPr>
            <w:tcW w:w="1117" w:type="pct"/>
            <w:vAlign w:val="center"/>
          </w:tcPr>
          <w:p w14:paraId="314E5C73" w14:textId="146505C5" w:rsidR="00C707EB" w:rsidRPr="00C707EB" w:rsidRDefault="00C707EB" w:rsidP="00C707EB">
            <w:pPr>
              <w:pStyle w:val="EndNoteBibliography"/>
              <w:rPr>
                <w:b/>
                <w:bCs/>
                <w:lang w:val="en-US"/>
              </w:rPr>
            </w:pPr>
            <w:r w:rsidRPr="00C707EB">
              <w:rPr>
                <w:b/>
                <w:bCs/>
              </w:rPr>
              <w:t>Schirmer-Mikalsen</w:t>
            </w:r>
            <w:r w:rsidRPr="00C707EB">
              <w:rPr>
                <w:b/>
                <w:bCs/>
                <w:vertAlign w:val="superscript"/>
              </w:rPr>
              <w:t>28</w:t>
            </w:r>
          </w:p>
        </w:tc>
        <w:tc>
          <w:tcPr>
            <w:tcW w:w="182" w:type="pct"/>
            <w:vAlign w:val="center"/>
          </w:tcPr>
          <w:p w14:paraId="263D6871" w14:textId="77777777" w:rsidR="00C707EB" w:rsidRPr="00485281" w:rsidRDefault="00C707EB" w:rsidP="00C707EB">
            <w:pPr>
              <w:pStyle w:val="EndNoteBibliography"/>
              <w:jc w:val="center"/>
              <w:rPr>
                <w:bCs/>
                <w:lang w:val="en-US"/>
              </w:rPr>
            </w:pPr>
            <w:r>
              <w:rPr>
                <w:bCs/>
                <w:lang w:val="en-US"/>
              </w:rPr>
              <w:t>1</w:t>
            </w:r>
          </w:p>
        </w:tc>
        <w:tc>
          <w:tcPr>
            <w:tcW w:w="319" w:type="pct"/>
            <w:vAlign w:val="center"/>
          </w:tcPr>
          <w:p w14:paraId="1CDC8787" w14:textId="77777777" w:rsidR="00C707EB" w:rsidRPr="00485281" w:rsidRDefault="00C707EB" w:rsidP="00C707EB">
            <w:pPr>
              <w:pStyle w:val="EndNoteBibliography"/>
              <w:jc w:val="center"/>
              <w:rPr>
                <w:bCs/>
                <w:lang w:val="en-US"/>
              </w:rPr>
            </w:pPr>
            <w:r>
              <w:rPr>
                <w:bCs/>
                <w:lang w:val="en-US"/>
              </w:rPr>
              <w:t>2</w:t>
            </w:r>
          </w:p>
        </w:tc>
        <w:tc>
          <w:tcPr>
            <w:tcW w:w="310" w:type="pct"/>
            <w:vAlign w:val="center"/>
          </w:tcPr>
          <w:p w14:paraId="5347FCAA"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0BB4EF8F" w14:textId="77777777" w:rsidR="00C707EB" w:rsidRPr="00485281" w:rsidRDefault="00C707EB" w:rsidP="00C707EB">
            <w:pPr>
              <w:pStyle w:val="EndNoteBibliography"/>
              <w:jc w:val="center"/>
              <w:rPr>
                <w:bCs/>
                <w:lang w:val="en-US"/>
              </w:rPr>
            </w:pPr>
            <w:r>
              <w:rPr>
                <w:bCs/>
                <w:lang w:val="en-US"/>
              </w:rPr>
              <w:t>1</w:t>
            </w:r>
          </w:p>
        </w:tc>
        <w:tc>
          <w:tcPr>
            <w:tcW w:w="310" w:type="pct"/>
            <w:vAlign w:val="center"/>
          </w:tcPr>
          <w:p w14:paraId="375706B5"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20A92BB7"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14FEDCC8"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10689B35" w14:textId="77777777" w:rsidR="00C707EB" w:rsidRPr="00485281" w:rsidRDefault="00C707EB" w:rsidP="00C707EB">
            <w:pPr>
              <w:pStyle w:val="EndNoteBibliography"/>
              <w:jc w:val="center"/>
              <w:rPr>
                <w:bCs/>
                <w:lang w:val="en-US"/>
              </w:rPr>
            </w:pPr>
            <w:r>
              <w:rPr>
                <w:bCs/>
                <w:lang w:val="en-US"/>
              </w:rPr>
              <w:t>0</w:t>
            </w:r>
          </w:p>
        </w:tc>
        <w:tc>
          <w:tcPr>
            <w:tcW w:w="311" w:type="pct"/>
            <w:vAlign w:val="center"/>
          </w:tcPr>
          <w:p w14:paraId="1816FCB9" w14:textId="77777777" w:rsidR="00C707EB" w:rsidRPr="00485281" w:rsidRDefault="00C707EB" w:rsidP="00C707EB">
            <w:pPr>
              <w:pStyle w:val="EndNoteBibliography"/>
              <w:jc w:val="center"/>
              <w:rPr>
                <w:bCs/>
                <w:lang w:val="en-US"/>
              </w:rPr>
            </w:pPr>
            <w:r>
              <w:rPr>
                <w:bCs/>
                <w:lang w:val="en-US"/>
              </w:rPr>
              <w:t>1</w:t>
            </w:r>
          </w:p>
        </w:tc>
        <w:tc>
          <w:tcPr>
            <w:tcW w:w="311" w:type="pct"/>
            <w:vAlign w:val="center"/>
          </w:tcPr>
          <w:p w14:paraId="44EA0F16" w14:textId="77777777" w:rsidR="00C707EB" w:rsidRPr="00485281" w:rsidRDefault="00C707EB" w:rsidP="00C707EB">
            <w:pPr>
              <w:pStyle w:val="EndNoteBibliography"/>
              <w:jc w:val="center"/>
              <w:rPr>
                <w:bCs/>
                <w:lang w:val="en-US"/>
              </w:rPr>
            </w:pPr>
            <w:r>
              <w:rPr>
                <w:bCs/>
                <w:lang w:val="en-US"/>
              </w:rPr>
              <w:t>2</w:t>
            </w:r>
          </w:p>
        </w:tc>
        <w:tc>
          <w:tcPr>
            <w:tcW w:w="312" w:type="pct"/>
            <w:vAlign w:val="center"/>
          </w:tcPr>
          <w:p w14:paraId="62519C93" w14:textId="77777777" w:rsidR="00C707EB" w:rsidRPr="00485281" w:rsidRDefault="00C707EB" w:rsidP="00C707EB">
            <w:pPr>
              <w:pStyle w:val="EndNoteBibliography"/>
              <w:jc w:val="center"/>
              <w:rPr>
                <w:bCs/>
                <w:lang w:val="en-US"/>
              </w:rPr>
            </w:pPr>
            <w:r>
              <w:rPr>
                <w:bCs/>
                <w:lang w:val="en-US"/>
              </w:rPr>
              <w:t>1</w:t>
            </w:r>
          </w:p>
        </w:tc>
        <w:tc>
          <w:tcPr>
            <w:tcW w:w="312" w:type="pct"/>
            <w:vAlign w:val="center"/>
          </w:tcPr>
          <w:p w14:paraId="6FF0AE95" w14:textId="77777777" w:rsidR="00C707EB" w:rsidRPr="00485281" w:rsidRDefault="00C707EB" w:rsidP="00C707EB">
            <w:pPr>
              <w:pStyle w:val="EndNoteBibliography"/>
              <w:jc w:val="center"/>
              <w:rPr>
                <w:bCs/>
                <w:lang w:val="en-US"/>
              </w:rPr>
            </w:pPr>
            <w:r>
              <w:rPr>
                <w:bCs/>
                <w:lang w:val="en-US"/>
              </w:rPr>
              <w:t>2</w:t>
            </w:r>
          </w:p>
        </w:tc>
        <w:tc>
          <w:tcPr>
            <w:tcW w:w="273" w:type="pct"/>
            <w:vAlign w:val="center"/>
          </w:tcPr>
          <w:p w14:paraId="7F667BA4" w14:textId="77777777" w:rsidR="00C707EB" w:rsidRPr="002A4C54" w:rsidRDefault="00C707EB" w:rsidP="00C707EB">
            <w:pPr>
              <w:pStyle w:val="EndNoteBibliography"/>
              <w:jc w:val="center"/>
              <w:rPr>
                <w:bCs/>
                <w:lang w:val="en-US"/>
              </w:rPr>
            </w:pPr>
            <w:r w:rsidRPr="002A4C54">
              <w:rPr>
                <w:color w:val="000000"/>
              </w:rPr>
              <w:t>11</w:t>
            </w:r>
          </w:p>
        </w:tc>
      </w:tr>
      <w:tr w:rsidR="00C707EB" w:rsidRPr="00485281" w14:paraId="72CCD7C6" w14:textId="77777777" w:rsidTr="002B05C9">
        <w:tc>
          <w:tcPr>
            <w:tcW w:w="1117" w:type="pct"/>
            <w:vAlign w:val="center"/>
          </w:tcPr>
          <w:p w14:paraId="01FCB7FE" w14:textId="142473E8" w:rsidR="00C707EB" w:rsidRPr="00C707EB" w:rsidRDefault="00C707EB" w:rsidP="00C707EB">
            <w:pPr>
              <w:pStyle w:val="EndNoteBibliography"/>
              <w:rPr>
                <w:b/>
                <w:bCs/>
                <w:lang w:val="en-US"/>
              </w:rPr>
            </w:pPr>
            <w:r w:rsidRPr="00C707EB">
              <w:rPr>
                <w:b/>
                <w:bCs/>
              </w:rPr>
              <w:t>Giamberardino</w:t>
            </w:r>
            <w:r w:rsidRPr="00C707EB">
              <w:rPr>
                <w:b/>
                <w:bCs/>
                <w:vertAlign w:val="superscript"/>
              </w:rPr>
              <w:t>29</w:t>
            </w:r>
          </w:p>
        </w:tc>
        <w:tc>
          <w:tcPr>
            <w:tcW w:w="182" w:type="pct"/>
            <w:shd w:val="clear" w:color="auto" w:fill="auto"/>
            <w:vAlign w:val="center"/>
          </w:tcPr>
          <w:p w14:paraId="572B3947" w14:textId="77777777" w:rsidR="00C707EB" w:rsidRPr="00485281" w:rsidRDefault="00C707EB" w:rsidP="00C707EB">
            <w:pPr>
              <w:pStyle w:val="EndNoteBibliography"/>
              <w:jc w:val="center"/>
              <w:rPr>
                <w:bCs/>
                <w:lang w:val="en-US"/>
              </w:rPr>
            </w:pPr>
            <w:r>
              <w:rPr>
                <w:bCs/>
                <w:lang w:val="en-US"/>
              </w:rPr>
              <w:t>2</w:t>
            </w:r>
          </w:p>
        </w:tc>
        <w:tc>
          <w:tcPr>
            <w:tcW w:w="319" w:type="pct"/>
            <w:shd w:val="clear" w:color="auto" w:fill="auto"/>
            <w:vAlign w:val="center"/>
          </w:tcPr>
          <w:p w14:paraId="304146DE"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5348769C"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1DFB0ED9"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43755BF2"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085526D6" w14:textId="77777777" w:rsidR="00C707EB" w:rsidRPr="00485281" w:rsidRDefault="00C707EB" w:rsidP="00C707EB">
            <w:pPr>
              <w:pStyle w:val="EndNoteBibliography"/>
              <w:jc w:val="center"/>
              <w:rPr>
                <w:bCs/>
                <w:lang w:val="en-US"/>
              </w:rPr>
            </w:pPr>
            <w:r>
              <w:rPr>
                <w:bCs/>
                <w:lang w:val="en-US"/>
              </w:rPr>
              <w:t>1</w:t>
            </w:r>
          </w:p>
        </w:tc>
        <w:tc>
          <w:tcPr>
            <w:tcW w:w="311" w:type="pct"/>
            <w:shd w:val="clear" w:color="auto" w:fill="auto"/>
            <w:vAlign w:val="center"/>
          </w:tcPr>
          <w:p w14:paraId="45BFA400"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6403800B"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75542359"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37DD091D" w14:textId="44C4E018"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35B37A13" w14:textId="77777777" w:rsidR="00C707EB" w:rsidRPr="00485281" w:rsidRDefault="00C707EB" w:rsidP="00C707EB">
            <w:pPr>
              <w:pStyle w:val="EndNoteBibliography"/>
              <w:jc w:val="center"/>
              <w:rPr>
                <w:bCs/>
                <w:lang w:val="en-US"/>
              </w:rPr>
            </w:pPr>
            <w:r>
              <w:rPr>
                <w:bCs/>
                <w:lang w:val="en-US"/>
              </w:rPr>
              <w:t>0</w:t>
            </w:r>
          </w:p>
        </w:tc>
        <w:tc>
          <w:tcPr>
            <w:tcW w:w="312" w:type="pct"/>
            <w:shd w:val="clear" w:color="auto" w:fill="auto"/>
            <w:vAlign w:val="center"/>
          </w:tcPr>
          <w:p w14:paraId="415EEAE4" w14:textId="77777777" w:rsidR="00C707EB" w:rsidRPr="00485281" w:rsidRDefault="00C707EB" w:rsidP="00C707EB">
            <w:pPr>
              <w:pStyle w:val="EndNoteBibliography"/>
              <w:jc w:val="center"/>
              <w:rPr>
                <w:bCs/>
                <w:lang w:val="en-US"/>
              </w:rPr>
            </w:pPr>
            <w:r>
              <w:rPr>
                <w:bCs/>
                <w:lang w:val="en-US"/>
              </w:rPr>
              <w:t>2</w:t>
            </w:r>
          </w:p>
        </w:tc>
        <w:tc>
          <w:tcPr>
            <w:tcW w:w="273" w:type="pct"/>
            <w:shd w:val="clear" w:color="auto" w:fill="auto"/>
            <w:vAlign w:val="center"/>
          </w:tcPr>
          <w:p w14:paraId="71660B4F" w14:textId="2E561B6E" w:rsidR="00C707EB" w:rsidRPr="002A4C54" w:rsidRDefault="00C707EB" w:rsidP="00C707EB">
            <w:pPr>
              <w:pStyle w:val="EndNoteBibliography"/>
              <w:jc w:val="center"/>
              <w:rPr>
                <w:bCs/>
                <w:lang w:val="en-US"/>
              </w:rPr>
            </w:pPr>
            <w:r>
              <w:rPr>
                <w:color w:val="000000"/>
              </w:rPr>
              <w:t>9</w:t>
            </w:r>
          </w:p>
        </w:tc>
      </w:tr>
      <w:tr w:rsidR="00C707EB" w:rsidRPr="00485281" w14:paraId="03953E81" w14:textId="77777777" w:rsidTr="00A304E6">
        <w:tc>
          <w:tcPr>
            <w:tcW w:w="1117" w:type="pct"/>
            <w:vAlign w:val="center"/>
          </w:tcPr>
          <w:p w14:paraId="25B6B66D" w14:textId="11299807" w:rsidR="00C707EB" w:rsidRPr="00C707EB" w:rsidRDefault="00C707EB" w:rsidP="00C707EB">
            <w:pPr>
              <w:pStyle w:val="EndNoteBibliography"/>
              <w:rPr>
                <w:b/>
                <w:bCs/>
                <w:lang w:val="en-US"/>
              </w:rPr>
            </w:pPr>
            <w:r w:rsidRPr="00C707EB">
              <w:rPr>
                <w:b/>
                <w:bCs/>
              </w:rPr>
              <w:t>Bochicchio</w:t>
            </w:r>
            <w:r w:rsidRPr="00C707EB">
              <w:rPr>
                <w:b/>
                <w:bCs/>
                <w:vertAlign w:val="superscript"/>
              </w:rPr>
              <w:t>31</w:t>
            </w:r>
          </w:p>
        </w:tc>
        <w:tc>
          <w:tcPr>
            <w:tcW w:w="182" w:type="pct"/>
            <w:shd w:val="clear" w:color="auto" w:fill="auto"/>
            <w:vAlign w:val="center"/>
          </w:tcPr>
          <w:p w14:paraId="6D8133CF" w14:textId="77777777" w:rsidR="00C707EB" w:rsidRPr="00485281" w:rsidRDefault="00C707EB" w:rsidP="00C707EB">
            <w:pPr>
              <w:pStyle w:val="EndNoteBibliography"/>
              <w:jc w:val="center"/>
              <w:rPr>
                <w:bCs/>
                <w:lang w:val="en-US"/>
              </w:rPr>
            </w:pPr>
            <w:r>
              <w:rPr>
                <w:bCs/>
                <w:lang w:val="en-US"/>
              </w:rPr>
              <w:t>2</w:t>
            </w:r>
          </w:p>
        </w:tc>
        <w:tc>
          <w:tcPr>
            <w:tcW w:w="319" w:type="pct"/>
            <w:shd w:val="clear" w:color="auto" w:fill="auto"/>
            <w:vAlign w:val="center"/>
          </w:tcPr>
          <w:p w14:paraId="10AD7F98"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6B049334"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29901971"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182CDF17"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0C77436F"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5662B724"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2418B44D"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62C9A7BE"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6D34FF95"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253DF5FC" w14:textId="77777777" w:rsidR="00C707EB" w:rsidRPr="00485281" w:rsidRDefault="00C707EB" w:rsidP="00C707EB">
            <w:pPr>
              <w:pStyle w:val="EndNoteBibliography"/>
              <w:jc w:val="center"/>
              <w:rPr>
                <w:bCs/>
                <w:lang w:val="en-US"/>
              </w:rPr>
            </w:pPr>
            <w:r>
              <w:rPr>
                <w:bCs/>
                <w:lang w:val="en-US"/>
              </w:rPr>
              <w:t>0</w:t>
            </w:r>
          </w:p>
        </w:tc>
        <w:tc>
          <w:tcPr>
            <w:tcW w:w="312" w:type="pct"/>
            <w:shd w:val="clear" w:color="auto" w:fill="auto"/>
            <w:vAlign w:val="center"/>
          </w:tcPr>
          <w:p w14:paraId="55128BF4" w14:textId="77777777" w:rsidR="00C707EB" w:rsidRPr="00485281" w:rsidRDefault="00C707EB" w:rsidP="00C707EB">
            <w:pPr>
              <w:pStyle w:val="EndNoteBibliography"/>
              <w:jc w:val="center"/>
              <w:rPr>
                <w:bCs/>
                <w:lang w:val="en-US"/>
              </w:rPr>
            </w:pPr>
            <w:r>
              <w:rPr>
                <w:bCs/>
                <w:lang w:val="en-US"/>
              </w:rPr>
              <w:t>2</w:t>
            </w:r>
          </w:p>
        </w:tc>
        <w:tc>
          <w:tcPr>
            <w:tcW w:w="273" w:type="pct"/>
            <w:shd w:val="clear" w:color="auto" w:fill="auto"/>
            <w:vAlign w:val="center"/>
          </w:tcPr>
          <w:p w14:paraId="438FED73" w14:textId="77777777" w:rsidR="00C707EB" w:rsidRPr="002A4C54" w:rsidRDefault="00C707EB" w:rsidP="00C707EB">
            <w:pPr>
              <w:pStyle w:val="EndNoteBibliography"/>
              <w:jc w:val="center"/>
              <w:rPr>
                <w:bCs/>
                <w:lang w:val="en-US"/>
              </w:rPr>
            </w:pPr>
            <w:r w:rsidRPr="002A4C54">
              <w:rPr>
                <w:color w:val="000000"/>
              </w:rPr>
              <w:t>11</w:t>
            </w:r>
          </w:p>
        </w:tc>
      </w:tr>
      <w:tr w:rsidR="00C707EB" w:rsidRPr="00485281" w14:paraId="608ADFB6" w14:textId="77777777" w:rsidTr="00A304E6">
        <w:tc>
          <w:tcPr>
            <w:tcW w:w="1117" w:type="pct"/>
            <w:vAlign w:val="center"/>
          </w:tcPr>
          <w:p w14:paraId="0F8B99A8" w14:textId="13D3A24E" w:rsidR="00C707EB" w:rsidRPr="00C707EB" w:rsidRDefault="00C707EB" w:rsidP="00C707EB">
            <w:pPr>
              <w:pStyle w:val="EndNoteBibliography"/>
              <w:rPr>
                <w:b/>
                <w:bCs/>
                <w:lang w:val="en-US"/>
              </w:rPr>
            </w:pPr>
            <w:r w:rsidRPr="00C707EB">
              <w:rPr>
                <w:b/>
                <w:bCs/>
              </w:rPr>
              <w:t>Kamel</w:t>
            </w:r>
            <w:r w:rsidRPr="00C707EB">
              <w:rPr>
                <w:b/>
                <w:bCs/>
                <w:vertAlign w:val="superscript"/>
              </w:rPr>
              <w:t>32</w:t>
            </w:r>
          </w:p>
        </w:tc>
        <w:tc>
          <w:tcPr>
            <w:tcW w:w="182" w:type="pct"/>
            <w:shd w:val="clear" w:color="auto" w:fill="auto"/>
            <w:vAlign w:val="center"/>
          </w:tcPr>
          <w:p w14:paraId="79927DBF" w14:textId="77777777" w:rsidR="00C707EB" w:rsidRPr="00485281" w:rsidRDefault="00C707EB" w:rsidP="00C707EB">
            <w:pPr>
              <w:pStyle w:val="EndNoteBibliography"/>
              <w:jc w:val="center"/>
              <w:rPr>
                <w:bCs/>
                <w:lang w:val="en-US"/>
              </w:rPr>
            </w:pPr>
            <w:r>
              <w:rPr>
                <w:bCs/>
                <w:lang w:val="en-US"/>
              </w:rPr>
              <w:t>1</w:t>
            </w:r>
          </w:p>
        </w:tc>
        <w:tc>
          <w:tcPr>
            <w:tcW w:w="319" w:type="pct"/>
            <w:shd w:val="clear" w:color="auto" w:fill="auto"/>
            <w:vAlign w:val="center"/>
          </w:tcPr>
          <w:p w14:paraId="03EEFFAD"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02D349EC"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7EC78D71"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488A166C"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748B0D11" w14:textId="77777777" w:rsidR="00C707EB" w:rsidRPr="00485281" w:rsidRDefault="00C707EB" w:rsidP="00C707EB">
            <w:pPr>
              <w:pStyle w:val="EndNoteBibliography"/>
              <w:jc w:val="center"/>
              <w:rPr>
                <w:bCs/>
                <w:lang w:val="en-US"/>
              </w:rPr>
            </w:pPr>
            <w:r>
              <w:rPr>
                <w:bCs/>
                <w:lang w:val="en-US"/>
              </w:rPr>
              <w:t>1</w:t>
            </w:r>
          </w:p>
        </w:tc>
        <w:tc>
          <w:tcPr>
            <w:tcW w:w="311" w:type="pct"/>
            <w:shd w:val="clear" w:color="auto" w:fill="auto"/>
            <w:vAlign w:val="center"/>
          </w:tcPr>
          <w:p w14:paraId="15812B3B"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17643933"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7AF306EE"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585DDB82"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23BAFE98" w14:textId="77777777" w:rsidR="00C707EB" w:rsidRPr="00485281" w:rsidRDefault="00C707EB" w:rsidP="00C707EB">
            <w:pPr>
              <w:pStyle w:val="EndNoteBibliography"/>
              <w:jc w:val="center"/>
              <w:rPr>
                <w:bCs/>
                <w:lang w:val="en-US"/>
              </w:rPr>
            </w:pPr>
            <w:r>
              <w:rPr>
                <w:bCs/>
                <w:lang w:val="en-US"/>
              </w:rPr>
              <w:t>0</w:t>
            </w:r>
          </w:p>
        </w:tc>
        <w:tc>
          <w:tcPr>
            <w:tcW w:w="312" w:type="pct"/>
            <w:shd w:val="clear" w:color="auto" w:fill="auto"/>
            <w:vAlign w:val="center"/>
          </w:tcPr>
          <w:p w14:paraId="57C5C411" w14:textId="77777777" w:rsidR="00C707EB" w:rsidRPr="00485281" w:rsidRDefault="00C707EB" w:rsidP="00C707EB">
            <w:pPr>
              <w:pStyle w:val="EndNoteBibliography"/>
              <w:jc w:val="center"/>
              <w:rPr>
                <w:bCs/>
                <w:lang w:val="en-US"/>
              </w:rPr>
            </w:pPr>
            <w:r>
              <w:rPr>
                <w:bCs/>
                <w:lang w:val="en-US"/>
              </w:rPr>
              <w:t>2</w:t>
            </w:r>
          </w:p>
        </w:tc>
        <w:tc>
          <w:tcPr>
            <w:tcW w:w="273" w:type="pct"/>
            <w:shd w:val="clear" w:color="auto" w:fill="auto"/>
            <w:vAlign w:val="center"/>
          </w:tcPr>
          <w:p w14:paraId="58FF9884" w14:textId="77777777" w:rsidR="00C707EB" w:rsidRPr="002A4C54" w:rsidRDefault="00C707EB" w:rsidP="00C707EB">
            <w:pPr>
              <w:pStyle w:val="EndNoteBibliography"/>
              <w:jc w:val="center"/>
              <w:rPr>
                <w:bCs/>
                <w:lang w:val="en-US"/>
              </w:rPr>
            </w:pPr>
            <w:r w:rsidRPr="002A4C54">
              <w:rPr>
                <w:color w:val="000000"/>
              </w:rPr>
              <w:t>14</w:t>
            </w:r>
          </w:p>
        </w:tc>
      </w:tr>
      <w:tr w:rsidR="00C707EB" w:rsidRPr="00485281" w14:paraId="478E4C83" w14:textId="77777777" w:rsidTr="00A304E6">
        <w:tc>
          <w:tcPr>
            <w:tcW w:w="1117" w:type="pct"/>
            <w:vAlign w:val="center"/>
          </w:tcPr>
          <w:p w14:paraId="4AB52833" w14:textId="4204E923" w:rsidR="00C707EB" w:rsidRPr="00C707EB" w:rsidRDefault="00C707EB" w:rsidP="00C707EB">
            <w:pPr>
              <w:pStyle w:val="EndNoteBibliography"/>
              <w:rPr>
                <w:b/>
                <w:bCs/>
                <w:lang w:val="en-US"/>
              </w:rPr>
            </w:pPr>
            <w:r w:rsidRPr="00C707EB">
              <w:rPr>
                <w:b/>
                <w:bCs/>
              </w:rPr>
              <w:t>McKinley</w:t>
            </w:r>
            <w:r w:rsidRPr="00C707EB">
              <w:rPr>
                <w:b/>
                <w:bCs/>
                <w:vertAlign w:val="superscript"/>
              </w:rPr>
              <w:t>33</w:t>
            </w:r>
          </w:p>
        </w:tc>
        <w:tc>
          <w:tcPr>
            <w:tcW w:w="182" w:type="pct"/>
            <w:shd w:val="clear" w:color="auto" w:fill="auto"/>
            <w:vAlign w:val="center"/>
          </w:tcPr>
          <w:p w14:paraId="22D419A0" w14:textId="77777777" w:rsidR="00C707EB" w:rsidRPr="00485281" w:rsidRDefault="00C707EB" w:rsidP="00C707EB">
            <w:pPr>
              <w:pStyle w:val="EndNoteBibliography"/>
              <w:jc w:val="center"/>
              <w:rPr>
                <w:bCs/>
                <w:lang w:val="en-US"/>
              </w:rPr>
            </w:pPr>
            <w:r>
              <w:rPr>
                <w:bCs/>
                <w:lang w:val="en-US"/>
              </w:rPr>
              <w:t>2</w:t>
            </w:r>
          </w:p>
        </w:tc>
        <w:tc>
          <w:tcPr>
            <w:tcW w:w="319" w:type="pct"/>
            <w:shd w:val="clear" w:color="auto" w:fill="auto"/>
            <w:vAlign w:val="center"/>
          </w:tcPr>
          <w:p w14:paraId="3DE7D495"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01D34095"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20614F8D"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50358946"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30E023FD"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21D1676B"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79794AC9"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3D36F5D5" w14:textId="77777777" w:rsidR="00C707EB" w:rsidRPr="00485281" w:rsidRDefault="00C707EB" w:rsidP="00C707EB">
            <w:pPr>
              <w:pStyle w:val="EndNoteBibliography"/>
              <w:jc w:val="center"/>
              <w:rPr>
                <w:bCs/>
                <w:lang w:val="en-US"/>
              </w:rPr>
            </w:pPr>
            <w:r>
              <w:rPr>
                <w:bCs/>
                <w:lang w:val="en-US"/>
              </w:rPr>
              <w:t>1</w:t>
            </w:r>
          </w:p>
        </w:tc>
        <w:tc>
          <w:tcPr>
            <w:tcW w:w="311" w:type="pct"/>
            <w:shd w:val="clear" w:color="auto" w:fill="auto"/>
            <w:vAlign w:val="center"/>
          </w:tcPr>
          <w:p w14:paraId="0081CD1E"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0EA6981F" w14:textId="77777777" w:rsidR="00C707EB" w:rsidRPr="00485281" w:rsidRDefault="00C707EB" w:rsidP="00C707EB">
            <w:pPr>
              <w:pStyle w:val="EndNoteBibliography"/>
              <w:jc w:val="center"/>
              <w:rPr>
                <w:bCs/>
                <w:lang w:val="en-US"/>
              </w:rPr>
            </w:pPr>
            <w:r>
              <w:rPr>
                <w:bCs/>
                <w:lang w:val="en-US"/>
              </w:rPr>
              <w:t>0</w:t>
            </w:r>
          </w:p>
        </w:tc>
        <w:tc>
          <w:tcPr>
            <w:tcW w:w="312" w:type="pct"/>
            <w:shd w:val="clear" w:color="auto" w:fill="auto"/>
            <w:vAlign w:val="center"/>
          </w:tcPr>
          <w:p w14:paraId="282694C9" w14:textId="77777777" w:rsidR="00C707EB" w:rsidRPr="00485281" w:rsidRDefault="00C707EB" w:rsidP="00C707EB">
            <w:pPr>
              <w:pStyle w:val="EndNoteBibliography"/>
              <w:jc w:val="center"/>
              <w:rPr>
                <w:bCs/>
                <w:lang w:val="en-US"/>
              </w:rPr>
            </w:pPr>
            <w:r>
              <w:rPr>
                <w:bCs/>
                <w:lang w:val="en-US"/>
              </w:rPr>
              <w:t>2</w:t>
            </w:r>
          </w:p>
        </w:tc>
        <w:tc>
          <w:tcPr>
            <w:tcW w:w="273" w:type="pct"/>
            <w:shd w:val="clear" w:color="auto" w:fill="auto"/>
            <w:vAlign w:val="center"/>
          </w:tcPr>
          <w:p w14:paraId="6B26B8D9" w14:textId="77777777" w:rsidR="00C707EB" w:rsidRPr="002A4C54" w:rsidRDefault="00C707EB" w:rsidP="00C707EB">
            <w:pPr>
              <w:pStyle w:val="EndNoteBibliography"/>
              <w:jc w:val="center"/>
              <w:rPr>
                <w:bCs/>
                <w:lang w:val="en-US"/>
              </w:rPr>
            </w:pPr>
            <w:r w:rsidRPr="002A4C54">
              <w:rPr>
                <w:color w:val="000000"/>
              </w:rPr>
              <w:t>12</w:t>
            </w:r>
          </w:p>
        </w:tc>
      </w:tr>
      <w:tr w:rsidR="00C707EB" w:rsidRPr="00485281" w14:paraId="44E9DA39" w14:textId="77777777" w:rsidTr="00A304E6">
        <w:tc>
          <w:tcPr>
            <w:tcW w:w="1117" w:type="pct"/>
            <w:vAlign w:val="center"/>
          </w:tcPr>
          <w:p w14:paraId="391A2092" w14:textId="6C196E48" w:rsidR="00C707EB" w:rsidRPr="00C707EB" w:rsidRDefault="00C707EB" w:rsidP="00C707EB">
            <w:pPr>
              <w:pStyle w:val="EndNoteBibliography"/>
              <w:rPr>
                <w:b/>
                <w:bCs/>
                <w:lang w:val="en-US"/>
              </w:rPr>
            </w:pPr>
            <w:r w:rsidRPr="00C707EB">
              <w:rPr>
                <w:b/>
                <w:bCs/>
              </w:rPr>
              <w:t>Carson</w:t>
            </w:r>
            <w:r w:rsidRPr="00C707EB">
              <w:rPr>
                <w:b/>
                <w:bCs/>
                <w:vertAlign w:val="superscript"/>
              </w:rPr>
              <w:t>34</w:t>
            </w:r>
          </w:p>
        </w:tc>
        <w:tc>
          <w:tcPr>
            <w:tcW w:w="182" w:type="pct"/>
            <w:shd w:val="clear" w:color="auto" w:fill="auto"/>
            <w:vAlign w:val="center"/>
          </w:tcPr>
          <w:p w14:paraId="3A6058DB" w14:textId="77777777" w:rsidR="00C707EB" w:rsidRPr="00485281" w:rsidRDefault="00C707EB" w:rsidP="00C707EB">
            <w:pPr>
              <w:pStyle w:val="EndNoteBibliography"/>
              <w:jc w:val="center"/>
              <w:rPr>
                <w:bCs/>
                <w:lang w:val="en-US"/>
              </w:rPr>
            </w:pPr>
            <w:r>
              <w:rPr>
                <w:bCs/>
                <w:lang w:val="en-US"/>
              </w:rPr>
              <w:t>2</w:t>
            </w:r>
          </w:p>
        </w:tc>
        <w:tc>
          <w:tcPr>
            <w:tcW w:w="319" w:type="pct"/>
            <w:shd w:val="clear" w:color="auto" w:fill="auto"/>
            <w:vAlign w:val="center"/>
          </w:tcPr>
          <w:p w14:paraId="1D3D9EE8"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6005D97C"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5B755485"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3F38506D"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6E7244D4"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30C7740D"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6EBBD416"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36C44721" w14:textId="77777777" w:rsidR="00C707EB" w:rsidRPr="00485281" w:rsidRDefault="00C707EB" w:rsidP="00C707EB">
            <w:pPr>
              <w:pStyle w:val="EndNoteBibliography"/>
              <w:jc w:val="center"/>
              <w:rPr>
                <w:bCs/>
                <w:lang w:val="en-US"/>
              </w:rPr>
            </w:pPr>
            <w:r>
              <w:rPr>
                <w:bCs/>
                <w:lang w:val="en-US"/>
              </w:rPr>
              <w:t>1</w:t>
            </w:r>
          </w:p>
        </w:tc>
        <w:tc>
          <w:tcPr>
            <w:tcW w:w="311" w:type="pct"/>
            <w:shd w:val="clear" w:color="auto" w:fill="auto"/>
            <w:vAlign w:val="center"/>
          </w:tcPr>
          <w:p w14:paraId="22E98FA3"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7538211A" w14:textId="77777777" w:rsidR="00C707EB" w:rsidRPr="00485281" w:rsidRDefault="00C707EB" w:rsidP="00C707EB">
            <w:pPr>
              <w:pStyle w:val="EndNoteBibliography"/>
              <w:jc w:val="center"/>
              <w:rPr>
                <w:bCs/>
                <w:lang w:val="en-US"/>
              </w:rPr>
            </w:pPr>
            <w:r>
              <w:rPr>
                <w:bCs/>
                <w:lang w:val="en-US"/>
              </w:rPr>
              <w:t>0</w:t>
            </w:r>
          </w:p>
        </w:tc>
        <w:tc>
          <w:tcPr>
            <w:tcW w:w="312" w:type="pct"/>
            <w:shd w:val="clear" w:color="auto" w:fill="auto"/>
            <w:vAlign w:val="center"/>
          </w:tcPr>
          <w:p w14:paraId="055AC7D4" w14:textId="77777777" w:rsidR="00C707EB" w:rsidRPr="00485281" w:rsidRDefault="00C707EB" w:rsidP="00C707EB">
            <w:pPr>
              <w:pStyle w:val="EndNoteBibliography"/>
              <w:jc w:val="center"/>
              <w:rPr>
                <w:bCs/>
                <w:lang w:val="en-US"/>
              </w:rPr>
            </w:pPr>
            <w:r>
              <w:rPr>
                <w:bCs/>
                <w:lang w:val="en-US"/>
              </w:rPr>
              <w:t>2</w:t>
            </w:r>
          </w:p>
        </w:tc>
        <w:tc>
          <w:tcPr>
            <w:tcW w:w="273" w:type="pct"/>
            <w:shd w:val="clear" w:color="auto" w:fill="auto"/>
            <w:vAlign w:val="center"/>
          </w:tcPr>
          <w:p w14:paraId="06B0BA5B" w14:textId="77777777" w:rsidR="00C707EB" w:rsidRPr="002A4C54" w:rsidRDefault="00C707EB" w:rsidP="00C707EB">
            <w:pPr>
              <w:pStyle w:val="EndNoteBibliography"/>
              <w:jc w:val="center"/>
              <w:rPr>
                <w:bCs/>
                <w:lang w:val="en-US"/>
              </w:rPr>
            </w:pPr>
            <w:r w:rsidRPr="002A4C54">
              <w:rPr>
                <w:color w:val="000000"/>
              </w:rPr>
              <w:t>12</w:t>
            </w:r>
          </w:p>
        </w:tc>
      </w:tr>
      <w:tr w:rsidR="00C707EB" w:rsidRPr="00485281" w14:paraId="16C2F131" w14:textId="77777777" w:rsidTr="00A304E6">
        <w:tc>
          <w:tcPr>
            <w:tcW w:w="1117" w:type="pct"/>
            <w:vAlign w:val="center"/>
          </w:tcPr>
          <w:p w14:paraId="5A659A24" w14:textId="32C8BC84" w:rsidR="00C707EB" w:rsidRPr="00C707EB" w:rsidRDefault="00C707EB" w:rsidP="00C707EB">
            <w:pPr>
              <w:pStyle w:val="EndNoteBibliography"/>
              <w:rPr>
                <w:b/>
                <w:bCs/>
                <w:lang w:val="en-US"/>
              </w:rPr>
            </w:pPr>
            <w:r w:rsidRPr="00C707EB">
              <w:rPr>
                <w:b/>
                <w:bCs/>
              </w:rPr>
              <w:t>Claxton</w:t>
            </w:r>
            <w:r w:rsidRPr="00C707EB">
              <w:rPr>
                <w:b/>
                <w:bCs/>
                <w:vertAlign w:val="superscript"/>
              </w:rPr>
              <w:t>35</w:t>
            </w:r>
          </w:p>
        </w:tc>
        <w:tc>
          <w:tcPr>
            <w:tcW w:w="182" w:type="pct"/>
            <w:shd w:val="clear" w:color="auto" w:fill="auto"/>
            <w:vAlign w:val="center"/>
          </w:tcPr>
          <w:p w14:paraId="06D74454" w14:textId="77777777" w:rsidR="00C707EB" w:rsidRPr="00485281" w:rsidRDefault="00C707EB" w:rsidP="00C707EB">
            <w:pPr>
              <w:pStyle w:val="EndNoteBibliography"/>
              <w:jc w:val="center"/>
              <w:rPr>
                <w:bCs/>
                <w:lang w:val="en-US"/>
              </w:rPr>
            </w:pPr>
            <w:r>
              <w:rPr>
                <w:bCs/>
                <w:lang w:val="en-US"/>
              </w:rPr>
              <w:t>2</w:t>
            </w:r>
          </w:p>
        </w:tc>
        <w:tc>
          <w:tcPr>
            <w:tcW w:w="319" w:type="pct"/>
            <w:shd w:val="clear" w:color="auto" w:fill="auto"/>
            <w:vAlign w:val="center"/>
          </w:tcPr>
          <w:p w14:paraId="0B64F78D"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3B799611"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427EECB5"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1A4BB020"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64B08354" w14:textId="77777777" w:rsidR="00C707EB" w:rsidRPr="00485281" w:rsidRDefault="00C707EB" w:rsidP="00C707EB">
            <w:pPr>
              <w:pStyle w:val="EndNoteBibliography"/>
              <w:jc w:val="center"/>
              <w:rPr>
                <w:bCs/>
                <w:lang w:val="en-US"/>
              </w:rPr>
            </w:pPr>
            <w:r>
              <w:rPr>
                <w:bCs/>
                <w:lang w:val="en-US"/>
              </w:rPr>
              <w:t>1</w:t>
            </w:r>
          </w:p>
        </w:tc>
        <w:tc>
          <w:tcPr>
            <w:tcW w:w="311" w:type="pct"/>
            <w:shd w:val="clear" w:color="auto" w:fill="auto"/>
            <w:vAlign w:val="center"/>
          </w:tcPr>
          <w:p w14:paraId="62AB2733"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5B0BA8C4"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69564DDA"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2EF59E8E"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1FD078D1" w14:textId="77777777" w:rsidR="00C707EB" w:rsidRPr="00485281" w:rsidRDefault="00C707EB" w:rsidP="00C707EB">
            <w:pPr>
              <w:pStyle w:val="EndNoteBibliography"/>
              <w:jc w:val="center"/>
              <w:rPr>
                <w:bCs/>
                <w:lang w:val="en-US"/>
              </w:rPr>
            </w:pPr>
            <w:r>
              <w:rPr>
                <w:bCs/>
                <w:lang w:val="en-US"/>
              </w:rPr>
              <w:t>1</w:t>
            </w:r>
          </w:p>
        </w:tc>
        <w:tc>
          <w:tcPr>
            <w:tcW w:w="312" w:type="pct"/>
            <w:shd w:val="clear" w:color="auto" w:fill="auto"/>
            <w:vAlign w:val="center"/>
          </w:tcPr>
          <w:p w14:paraId="1BB7AB7E" w14:textId="77777777" w:rsidR="00C707EB" w:rsidRPr="00485281" w:rsidRDefault="00C707EB" w:rsidP="00C707EB">
            <w:pPr>
              <w:pStyle w:val="EndNoteBibliography"/>
              <w:jc w:val="center"/>
              <w:rPr>
                <w:bCs/>
                <w:lang w:val="en-US"/>
              </w:rPr>
            </w:pPr>
            <w:r>
              <w:rPr>
                <w:bCs/>
                <w:lang w:val="en-US"/>
              </w:rPr>
              <w:t>2</w:t>
            </w:r>
          </w:p>
        </w:tc>
        <w:tc>
          <w:tcPr>
            <w:tcW w:w="273" w:type="pct"/>
            <w:shd w:val="clear" w:color="auto" w:fill="auto"/>
            <w:vAlign w:val="center"/>
          </w:tcPr>
          <w:p w14:paraId="703AB1C6" w14:textId="77777777" w:rsidR="00C707EB" w:rsidRPr="002A4C54" w:rsidRDefault="00C707EB" w:rsidP="00C707EB">
            <w:pPr>
              <w:pStyle w:val="EndNoteBibliography"/>
              <w:jc w:val="center"/>
              <w:rPr>
                <w:bCs/>
                <w:lang w:val="en-US"/>
              </w:rPr>
            </w:pPr>
            <w:r w:rsidRPr="002A4C54">
              <w:rPr>
                <w:color w:val="000000"/>
              </w:rPr>
              <w:t>14</w:t>
            </w:r>
          </w:p>
        </w:tc>
      </w:tr>
      <w:tr w:rsidR="00C707EB" w:rsidRPr="00485281" w14:paraId="498B099F" w14:textId="77777777" w:rsidTr="00A304E6">
        <w:tc>
          <w:tcPr>
            <w:tcW w:w="1117" w:type="pct"/>
            <w:vAlign w:val="center"/>
          </w:tcPr>
          <w:p w14:paraId="4FABACCE" w14:textId="254D6B2B" w:rsidR="00C707EB" w:rsidRPr="00C707EB" w:rsidRDefault="00C707EB" w:rsidP="00C707EB">
            <w:pPr>
              <w:pStyle w:val="EndNoteBibliography"/>
              <w:rPr>
                <w:b/>
                <w:bCs/>
                <w:lang w:val="en-US"/>
              </w:rPr>
            </w:pPr>
            <w:r w:rsidRPr="00C707EB">
              <w:rPr>
                <w:b/>
                <w:bCs/>
              </w:rPr>
              <w:t>Bozorgzadeh</w:t>
            </w:r>
            <w:r w:rsidRPr="00C707EB">
              <w:rPr>
                <w:b/>
                <w:bCs/>
                <w:vertAlign w:val="superscript"/>
              </w:rPr>
              <w:t>36</w:t>
            </w:r>
          </w:p>
        </w:tc>
        <w:tc>
          <w:tcPr>
            <w:tcW w:w="182" w:type="pct"/>
            <w:shd w:val="clear" w:color="auto" w:fill="auto"/>
            <w:vAlign w:val="center"/>
          </w:tcPr>
          <w:p w14:paraId="08114A09" w14:textId="77777777" w:rsidR="00C707EB" w:rsidRPr="00485281" w:rsidRDefault="00C707EB" w:rsidP="00C707EB">
            <w:pPr>
              <w:pStyle w:val="EndNoteBibliography"/>
              <w:jc w:val="center"/>
              <w:rPr>
                <w:bCs/>
                <w:lang w:val="en-US"/>
              </w:rPr>
            </w:pPr>
            <w:r>
              <w:rPr>
                <w:bCs/>
                <w:lang w:val="en-US"/>
              </w:rPr>
              <w:t>2</w:t>
            </w:r>
          </w:p>
        </w:tc>
        <w:tc>
          <w:tcPr>
            <w:tcW w:w="319" w:type="pct"/>
            <w:shd w:val="clear" w:color="auto" w:fill="auto"/>
            <w:vAlign w:val="center"/>
          </w:tcPr>
          <w:p w14:paraId="1A51DDAA"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51B1848B"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2236B4C5"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27C1AF1A"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4C674180"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3048A929"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6E8E65AE"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67DFB19B"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0BAD68A5"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1694338C" w14:textId="77777777" w:rsidR="00C707EB" w:rsidRPr="00485281" w:rsidRDefault="00C707EB" w:rsidP="00C707EB">
            <w:pPr>
              <w:pStyle w:val="EndNoteBibliography"/>
              <w:jc w:val="center"/>
              <w:rPr>
                <w:bCs/>
                <w:lang w:val="en-US"/>
              </w:rPr>
            </w:pPr>
            <w:r>
              <w:rPr>
                <w:bCs/>
                <w:lang w:val="en-US"/>
              </w:rPr>
              <w:t>1</w:t>
            </w:r>
          </w:p>
        </w:tc>
        <w:tc>
          <w:tcPr>
            <w:tcW w:w="312" w:type="pct"/>
            <w:shd w:val="clear" w:color="auto" w:fill="auto"/>
            <w:vAlign w:val="center"/>
          </w:tcPr>
          <w:p w14:paraId="4E8A3EC7" w14:textId="77777777" w:rsidR="00C707EB" w:rsidRPr="00485281" w:rsidRDefault="00C707EB" w:rsidP="00C707EB">
            <w:pPr>
              <w:pStyle w:val="EndNoteBibliography"/>
              <w:jc w:val="center"/>
              <w:rPr>
                <w:bCs/>
                <w:lang w:val="en-US"/>
              </w:rPr>
            </w:pPr>
            <w:r>
              <w:rPr>
                <w:bCs/>
                <w:lang w:val="en-US"/>
              </w:rPr>
              <w:t>2</w:t>
            </w:r>
          </w:p>
        </w:tc>
        <w:tc>
          <w:tcPr>
            <w:tcW w:w="273" w:type="pct"/>
            <w:shd w:val="clear" w:color="auto" w:fill="auto"/>
            <w:vAlign w:val="center"/>
          </w:tcPr>
          <w:p w14:paraId="2897259F" w14:textId="77777777" w:rsidR="00C707EB" w:rsidRPr="002A4C54" w:rsidRDefault="00C707EB" w:rsidP="00C707EB">
            <w:pPr>
              <w:pStyle w:val="EndNoteBibliography"/>
              <w:jc w:val="center"/>
              <w:rPr>
                <w:bCs/>
                <w:lang w:val="en-US"/>
              </w:rPr>
            </w:pPr>
            <w:r w:rsidRPr="002A4C54">
              <w:rPr>
                <w:color w:val="000000"/>
              </w:rPr>
              <w:t>15</w:t>
            </w:r>
          </w:p>
        </w:tc>
      </w:tr>
      <w:tr w:rsidR="00C707EB" w:rsidRPr="00485281" w14:paraId="25747F62" w14:textId="77777777" w:rsidTr="00A304E6">
        <w:tc>
          <w:tcPr>
            <w:tcW w:w="1117" w:type="pct"/>
            <w:vAlign w:val="center"/>
          </w:tcPr>
          <w:p w14:paraId="75FCEFD3" w14:textId="12FCBA35" w:rsidR="00C707EB" w:rsidRPr="00C707EB" w:rsidRDefault="00C707EB" w:rsidP="00C707EB">
            <w:pPr>
              <w:pStyle w:val="EndNoteBibliography"/>
              <w:rPr>
                <w:b/>
                <w:bCs/>
                <w:lang w:val="en-US"/>
              </w:rPr>
            </w:pPr>
            <w:r w:rsidRPr="00C707EB">
              <w:rPr>
                <w:b/>
                <w:bCs/>
              </w:rPr>
              <w:lastRenderedPageBreak/>
              <w:t>Gonzalez</w:t>
            </w:r>
            <w:r w:rsidRPr="00C707EB">
              <w:rPr>
                <w:b/>
                <w:bCs/>
                <w:vertAlign w:val="superscript"/>
              </w:rPr>
              <w:t>37</w:t>
            </w:r>
          </w:p>
        </w:tc>
        <w:tc>
          <w:tcPr>
            <w:tcW w:w="182" w:type="pct"/>
            <w:shd w:val="clear" w:color="auto" w:fill="auto"/>
            <w:vAlign w:val="center"/>
          </w:tcPr>
          <w:p w14:paraId="03897468" w14:textId="77777777" w:rsidR="00C707EB" w:rsidRPr="00485281" w:rsidRDefault="00C707EB" w:rsidP="00C707EB">
            <w:pPr>
              <w:pStyle w:val="EndNoteBibliography"/>
              <w:jc w:val="center"/>
              <w:rPr>
                <w:bCs/>
                <w:lang w:val="en-US"/>
              </w:rPr>
            </w:pPr>
            <w:r>
              <w:rPr>
                <w:bCs/>
                <w:lang w:val="en-US"/>
              </w:rPr>
              <w:t>2</w:t>
            </w:r>
          </w:p>
        </w:tc>
        <w:tc>
          <w:tcPr>
            <w:tcW w:w="319" w:type="pct"/>
            <w:shd w:val="clear" w:color="auto" w:fill="auto"/>
            <w:vAlign w:val="center"/>
          </w:tcPr>
          <w:p w14:paraId="4B436BE8"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748F90F9"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42B99DAA"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65E24A50"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3549CACF"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6AF648AE"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054F211E"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47B63093"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3372457B"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41E03D80" w14:textId="77777777" w:rsidR="00C707EB" w:rsidRPr="00485281" w:rsidRDefault="00C707EB" w:rsidP="00C707EB">
            <w:pPr>
              <w:pStyle w:val="EndNoteBibliography"/>
              <w:jc w:val="center"/>
              <w:rPr>
                <w:bCs/>
                <w:lang w:val="en-US"/>
              </w:rPr>
            </w:pPr>
            <w:r>
              <w:rPr>
                <w:bCs/>
                <w:lang w:val="en-US"/>
              </w:rPr>
              <w:t>0</w:t>
            </w:r>
          </w:p>
        </w:tc>
        <w:tc>
          <w:tcPr>
            <w:tcW w:w="312" w:type="pct"/>
            <w:shd w:val="clear" w:color="auto" w:fill="auto"/>
            <w:vAlign w:val="center"/>
          </w:tcPr>
          <w:p w14:paraId="52A42BB8" w14:textId="77777777" w:rsidR="00C707EB" w:rsidRPr="00485281" w:rsidRDefault="00C707EB" w:rsidP="00C707EB">
            <w:pPr>
              <w:pStyle w:val="EndNoteBibliography"/>
              <w:jc w:val="center"/>
              <w:rPr>
                <w:bCs/>
                <w:lang w:val="en-US"/>
              </w:rPr>
            </w:pPr>
            <w:r>
              <w:rPr>
                <w:bCs/>
                <w:lang w:val="en-US"/>
              </w:rPr>
              <w:t>1</w:t>
            </w:r>
          </w:p>
        </w:tc>
        <w:tc>
          <w:tcPr>
            <w:tcW w:w="273" w:type="pct"/>
            <w:shd w:val="clear" w:color="auto" w:fill="auto"/>
            <w:vAlign w:val="center"/>
          </w:tcPr>
          <w:p w14:paraId="7F2E11F9" w14:textId="77777777" w:rsidR="00C707EB" w:rsidRPr="002A4C54" w:rsidRDefault="00C707EB" w:rsidP="00C707EB">
            <w:pPr>
              <w:pStyle w:val="EndNoteBibliography"/>
              <w:jc w:val="center"/>
              <w:rPr>
                <w:bCs/>
                <w:lang w:val="en-US"/>
              </w:rPr>
            </w:pPr>
            <w:r>
              <w:rPr>
                <w:color w:val="000000"/>
              </w:rPr>
              <w:t>15</w:t>
            </w:r>
          </w:p>
        </w:tc>
      </w:tr>
      <w:tr w:rsidR="00C707EB" w:rsidRPr="00485281" w14:paraId="7AFBD491" w14:textId="77777777" w:rsidTr="00A304E6">
        <w:tc>
          <w:tcPr>
            <w:tcW w:w="1117" w:type="pct"/>
            <w:vAlign w:val="center"/>
          </w:tcPr>
          <w:p w14:paraId="0147AB3F" w14:textId="4977EACC" w:rsidR="00C707EB" w:rsidRPr="00C707EB" w:rsidRDefault="00C707EB" w:rsidP="00C707EB">
            <w:pPr>
              <w:pStyle w:val="EndNoteBibliography"/>
              <w:rPr>
                <w:b/>
                <w:bCs/>
                <w:lang w:val="en-US"/>
              </w:rPr>
            </w:pPr>
            <w:r w:rsidRPr="00C707EB">
              <w:rPr>
                <w:b/>
                <w:bCs/>
              </w:rPr>
              <w:t>Allen</w:t>
            </w:r>
            <w:r w:rsidRPr="00C707EB">
              <w:rPr>
                <w:b/>
                <w:bCs/>
                <w:vertAlign w:val="superscript"/>
              </w:rPr>
              <w:t>38</w:t>
            </w:r>
          </w:p>
        </w:tc>
        <w:tc>
          <w:tcPr>
            <w:tcW w:w="182" w:type="pct"/>
            <w:shd w:val="clear" w:color="auto" w:fill="auto"/>
            <w:vAlign w:val="center"/>
          </w:tcPr>
          <w:p w14:paraId="35813ECB" w14:textId="77777777" w:rsidR="00C707EB" w:rsidRPr="00485281" w:rsidRDefault="00C707EB" w:rsidP="00C707EB">
            <w:pPr>
              <w:pStyle w:val="EndNoteBibliography"/>
              <w:jc w:val="center"/>
              <w:rPr>
                <w:bCs/>
                <w:lang w:val="en-US"/>
              </w:rPr>
            </w:pPr>
            <w:r>
              <w:rPr>
                <w:bCs/>
                <w:lang w:val="en-US"/>
              </w:rPr>
              <w:t>1</w:t>
            </w:r>
          </w:p>
        </w:tc>
        <w:tc>
          <w:tcPr>
            <w:tcW w:w="319" w:type="pct"/>
            <w:shd w:val="clear" w:color="auto" w:fill="auto"/>
            <w:vAlign w:val="center"/>
          </w:tcPr>
          <w:p w14:paraId="3A52C059"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13A9EA08"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7883E442"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76D8B062"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71F39BE8"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29B0FA4F"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057F7940"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065B49D8" w14:textId="77777777" w:rsidR="00C707EB" w:rsidRPr="00485281" w:rsidRDefault="00C707EB" w:rsidP="00C707EB">
            <w:pPr>
              <w:pStyle w:val="EndNoteBibliography"/>
              <w:jc w:val="center"/>
              <w:rPr>
                <w:bCs/>
                <w:lang w:val="en-US"/>
              </w:rPr>
            </w:pPr>
            <w:r>
              <w:rPr>
                <w:bCs/>
                <w:lang w:val="en-US"/>
              </w:rPr>
              <w:t>1</w:t>
            </w:r>
          </w:p>
        </w:tc>
        <w:tc>
          <w:tcPr>
            <w:tcW w:w="311" w:type="pct"/>
            <w:shd w:val="clear" w:color="auto" w:fill="auto"/>
            <w:vAlign w:val="center"/>
          </w:tcPr>
          <w:p w14:paraId="772CA2C8"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066DBF28" w14:textId="77777777" w:rsidR="00C707EB" w:rsidRPr="00485281" w:rsidRDefault="00C707EB" w:rsidP="00C707EB">
            <w:pPr>
              <w:pStyle w:val="EndNoteBibliography"/>
              <w:jc w:val="center"/>
              <w:rPr>
                <w:bCs/>
                <w:lang w:val="en-US"/>
              </w:rPr>
            </w:pPr>
            <w:r>
              <w:rPr>
                <w:bCs/>
                <w:lang w:val="en-US"/>
              </w:rPr>
              <w:t>0</w:t>
            </w:r>
          </w:p>
        </w:tc>
        <w:tc>
          <w:tcPr>
            <w:tcW w:w="312" w:type="pct"/>
            <w:shd w:val="clear" w:color="auto" w:fill="auto"/>
            <w:vAlign w:val="center"/>
          </w:tcPr>
          <w:p w14:paraId="3B4B159B" w14:textId="77777777" w:rsidR="00C707EB" w:rsidRPr="00485281" w:rsidRDefault="00C707EB" w:rsidP="00C707EB">
            <w:pPr>
              <w:pStyle w:val="EndNoteBibliography"/>
              <w:jc w:val="center"/>
              <w:rPr>
                <w:bCs/>
                <w:lang w:val="en-US"/>
              </w:rPr>
            </w:pPr>
            <w:r>
              <w:rPr>
                <w:bCs/>
                <w:lang w:val="en-US"/>
              </w:rPr>
              <w:t>1</w:t>
            </w:r>
          </w:p>
        </w:tc>
        <w:tc>
          <w:tcPr>
            <w:tcW w:w="273" w:type="pct"/>
            <w:shd w:val="clear" w:color="auto" w:fill="auto"/>
            <w:vAlign w:val="center"/>
          </w:tcPr>
          <w:p w14:paraId="4A88BE5D" w14:textId="77777777" w:rsidR="00C707EB" w:rsidRPr="002A4C54" w:rsidRDefault="00C707EB" w:rsidP="00C707EB">
            <w:pPr>
              <w:pStyle w:val="EndNoteBibliography"/>
              <w:jc w:val="center"/>
              <w:rPr>
                <w:bCs/>
                <w:lang w:val="en-US"/>
              </w:rPr>
            </w:pPr>
            <w:r>
              <w:rPr>
                <w:bCs/>
                <w:lang w:val="en-US"/>
              </w:rPr>
              <w:t>8</w:t>
            </w:r>
          </w:p>
        </w:tc>
      </w:tr>
      <w:tr w:rsidR="00C707EB" w:rsidRPr="00485281" w14:paraId="383539A0" w14:textId="77777777" w:rsidTr="00A304E6">
        <w:tc>
          <w:tcPr>
            <w:tcW w:w="1117" w:type="pct"/>
            <w:vAlign w:val="center"/>
          </w:tcPr>
          <w:p w14:paraId="2A16B643" w14:textId="3B3D185E" w:rsidR="00C707EB" w:rsidRPr="00C707EB" w:rsidRDefault="00C707EB" w:rsidP="00C707EB">
            <w:pPr>
              <w:pStyle w:val="EndNoteBibliography"/>
              <w:rPr>
                <w:b/>
                <w:bCs/>
              </w:rPr>
            </w:pPr>
            <w:r w:rsidRPr="00C707EB">
              <w:rPr>
                <w:b/>
                <w:bCs/>
              </w:rPr>
              <w:t>Morrison</w:t>
            </w:r>
            <w:r w:rsidRPr="00C707EB">
              <w:rPr>
                <w:b/>
                <w:bCs/>
                <w:vertAlign w:val="superscript"/>
              </w:rPr>
              <w:t>39</w:t>
            </w:r>
          </w:p>
        </w:tc>
        <w:tc>
          <w:tcPr>
            <w:tcW w:w="182" w:type="pct"/>
            <w:shd w:val="clear" w:color="auto" w:fill="auto"/>
            <w:vAlign w:val="center"/>
          </w:tcPr>
          <w:p w14:paraId="445AFE48" w14:textId="77777777" w:rsidR="00C707EB" w:rsidRDefault="00C707EB" w:rsidP="00C707EB">
            <w:pPr>
              <w:pStyle w:val="EndNoteBibliography"/>
              <w:jc w:val="center"/>
              <w:rPr>
                <w:bCs/>
                <w:lang w:val="en-US"/>
              </w:rPr>
            </w:pPr>
            <w:r>
              <w:rPr>
                <w:bCs/>
                <w:lang w:val="en-US"/>
              </w:rPr>
              <w:t>2</w:t>
            </w:r>
          </w:p>
        </w:tc>
        <w:tc>
          <w:tcPr>
            <w:tcW w:w="319" w:type="pct"/>
            <w:shd w:val="clear" w:color="auto" w:fill="auto"/>
            <w:vAlign w:val="center"/>
          </w:tcPr>
          <w:p w14:paraId="71D9F71B" w14:textId="77777777" w:rsidR="00C707EB" w:rsidRDefault="00C707EB" w:rsidP="00C707EB">
            <w:pPr>
              <w:pStyle w:val="EndNoteBibliography"/>
              <w:jc w:val="center"/>
              <w:rPr>
                <w:bCs/>
                <w:lang w:val="en-US"/>
              </w:rPr>
            </w:pPr>
            <w:r>
              <w:rPr>
                <w:bCs/>
                <w:lang w:val="en-US"/>
              </w:rPr>
              <w:t>2</w:t>
            </w:r>
          </w:p>
        </w:tc>
        <w:tc>
          <w:tcPr>
            <w:tcW w:w="310" w:type="pct"/>
            <w:shd w:val="clear" w:color="auto" w:fill="auto"/>
            <w:vAlign w:val="center"/>
          </w:tcPr>
          <w:p w14:paraId="51E9B6AD" w14:textId="77777777" w:rsidR="00C707EB" w:rsidRDefault="00C707EB" w:rsidP="00C707EB">
            <w:pPr>
              <w:pStyle w:val="EndNoteBibliography"/>
              <w:jc w:val="center"/>
              <w:rPr>
                <w:bCs/>
                <w:lang w:val="en-US"/>
              </w:rPr>
            </w:pPr>
            <w:r>
              <w:rPr>
                <w:bCs/>
                <w:lang w:val="en-US"/>
              </w:rPr>
              <w:t>1</w:t>
            </w:r>
          </w:p>
        </w:tc>
        <w:tc>
          <w:tcPr>
            <w:tcW w:w="310" w:type="pct"/>
            <w:shd w:val="clear" w:color="auto" w:fill="auto"/>
            <w:vAlign w:val="center"/>
          </w:tcPr>
          <w:p w14:paraId="0E11EC08" w14:textId="77777777" w:rsidR="00C707EB" w:rsidRDefault="00C707EB" w:rsidP="00C707EB">
            <w:pPr>
              <w:pStyle w:val="EndNoteBibliography"/>
              <w:jc w:val="center"/>
              <w:rPr>
                <w:bCs/>
                <w:lang w:val="en-US"/>
              </w:rPr>
            </w:pPr>
            <w:r>
              <w:rPr>
                <w:bCs/>
                <w:lang w:val="en-US"/>
              </w:rPr>
              <w:t>1</w:t>
            </w:r>
          </w:p>
        </w:tc>
        <w:tc>
          <w:tcPr>
            <w:tcW w:w="310" w:type="pct"/>
            <w:shd w:val="clear" w:color="auto" w:fill="auto"/>
            <w:vAlign w:val="center"/>
          </w:tcPr>
          <w:p w14:paraId="6098B8EF" w14:textId="77777777" w:rsidR="00C707EB" w:rsidRDefault="00C707EB" w:rsidP="00C707EB">
            <w:pPr>
              <w:pStyle w:val="EndNoteBibliography"/>
              <w:jc w:val="center"/>
              <w:rPr>
                <w:bCs/>
                <w:lang w:val="en-US"/>
              </w:rPr>
            </w:pPr>
            <w:r>
              <w:rPr>
                <w:bCs/>
                <w:lang w:val="en-US"/>
              </w:rPr>
              <w:t>0</w:t>
            </w:r>
          </w:p>
        </w:tc>
        <w:tc>
          <w:tcPr>
            <w:tcW w:w="311" w:type="pct"/>
            <w:shd w:val="clear" w:color="auto" w:fill="auto"/>
            <w:vAlign w:val="center"/>
          </w:tcPr>
          <w:p w14:paraId="5DFB9458" w14:textId="77777777" w:rsidR="00C707EB" w:rsidRDefault="00C707EB" w:rsidP="00C707EB">
            <w:pPr>
              <w:pStyle w:val="EndNoteBibliography"/>
              <w:jc w:val="center"/>
              <w:rPr>
                <w:bCs/>
                <w:lang w:val="en-US"/>
              </w:rPr>
            </w:pPr>
            <w:r>
              <w:rPr>
                <w:bCs/>
                <w:lang w:val="en-US"/>
              </w:rPr>
              <w:t>1</w:t>
            </w:r>
          </w:p>
        </w:tc>
        <w:tc>
          <w:tcPr>
            <w:tcW w:w="311" w:type="pct"/>
            <w:shd w:val="clear" w:color="auto" w:fill="auto"/>
            <w:vAlign w:val="center"/>
          </w:tcPr>
          <w:p w14:paraId="1776E6E9" w14:textId="77777777" w:rsidR="00C707EB" w:rsidRDefault="00C707EB" w:rsidP="00C707EB">
            <w:pPr>
              <w:pStyle w:val="EndNoteBibliography"/>
              <w:jc w:val="center"/>
              <w:rPr>
                <w:bCs/>
                <w:lang w:val="en-US"/>
              </w:rPr>
            </w:pPr>
            <w:r>
              <w:rPr>
                <w:bCs/>
                <w:lang w:val="en-US"/>
              </w:rPr>
              <w:t>0</w:t>
            </w:r>
          </w:p>
        </w:tc>
        <w:tc>
          <w:tcPr>
            <w:tcW w:w="311" w:type="pct"/>
            <w:shd w:val="clear" w:color="auto" w:fill="auto"/>
            <w:vAlign w:val="center"/>
          </w:tcPr>
          <w:p w14:paraId="4785448C" w14:textId="77777777" w:rsidR="00C707EB" w:rsidRDefault="00C707EB" w:rsidP="00C707EB">
            <w:pPr>
              <w:pStyle w:val="EndNoteBibliography"/>
              <w:jc w:val="center"/>
              <w:rPr>
                <w:bCs/>
                <w:lang w:val="en-US"/>
              </w:rPr>
            </w:pPr>
            <w:r>
              <w:rPr>
                <w:bCs/>
                <w:lang w:val="en-US"/>
              </w:rPr>
              <w:t>0</w:t>
            </w:r>
          </w:p>
        </w:tc>
        <w:tc>
          <w:tcPr>
            <w:tcW w:w="311" w:type="pct"/>
            <w:shd w:val="clear" w:color="auto" w:fill="auto"/>
            <w:vAlign w:val="center"/>
          </w:tcPr>
          <w:p w14:paraId="5EA388C6" w14:textId="77777777" w:rsidR="00C707EB" w:rsidRDefault="00C707EB" w:rsidP="00C707EB">
            <w:pPr>
              <w:pStyle w:val="EndNoteBibliography"/>
              <w:jc w:val="center"/>
              <w:rPr>
                <w:bCs/>
                <w:lang w:val="en-US"/>
              </w:rPr>
            </w:pPr>
            <w:r>
              <w:rPr>
                <w:bCs/>
                <w:lang w:val="en-US"/>
              </w:rPr>
              <w:t>NA</w:t>
            </w:r>
          </w:p>
        </w:tc>
        <w:tc>
          <w:tcPr>
            <w:tcW w:w="311" w:type="pct"/>
            <w:shd w:val="clear" w:color="auto" w:fill="auto"/>
            <w:vAlign w:val="center"/>
          </w:tcPr>
          <w:p w14:paraId="42C2EC92" w14:textId="77777777" w:rsidR="00C707EB" w:rsidRDefault="00C707EB" w:rsidP="00C707EB">
            <w:pPr>
              <w:pStyle w:val="EndNoteBibliography"/>
              <w:jc w:val="center"/>
              <w:rPr>
                <w:bCs/>
                <w:lang w:val="en-US"/>
              </w:rPr>
            </w:pPr>
            <w:r>
              <w:rPr>
                <w:bCs/>
                <w:lang w:val="en-US"/>
              </w:rPr>
              <w:t>NA</w:t>
            </w:r>
          </w:p>
        </w:tc>
        <w:tc>
          <w:tcPr>
            <w:tcW w:w="312" w:type="pct"/>
            <w:shd w:val="clear" w:color="auto" w:fill="auto"/>
            <w:vAlign w:val="center"/>
          </w:tcPr>
          <w:p w14:paraId="4AFA724F" w14:textId="77777777" w:rsidR="00C707EB" w:rsidRDefault="00C707EB" w:rsidP="00C707EB">
            <w:pPr>
              <w:pStyle w:val="EndNoteBibliography"/>
              <w:jc w:val="center"/>
              <w:rPr>
                <w:bCs/>
                <w:lang w:val="en-US"/>
              </w:rPr>
            </w:pPr>
            <w:r>
              <w:rPr>
                <w:bCs/>
                <w:lang w:val="en-US"/>
              </w:rPr>
              <w:t>NA</w:t>
            </w:r>
          </w:p>
        </w:tc>
        <w:tc>
          <w:tcPr>
            <w:tcW w:w="312" w:type="pct"/>
            <w:shd w:val="clear" w:color="auto" w:fill="auto"/>
            <w:vAlign w:val="center"/>
          </w:tcPr>
          <w:p w14:paraId="05000F4E" w14:textId="77777777" w:rsidR="00C707EB" w:rsidRDefault="00C707EB" w:rsidP="00C707EB">
            <w:pPr>
              <w:pStyle w:val="EndNoteBibliography"/>
              <w:jc w:val="center"/>
              <w:rPr>
                <w:bCs/>
                <w:lang w:val="en-US"/>
              </w:rPr>
            </w:pPr>
            <w:r>
              <w:rPr>
                <w:bCs/>
                <w:lang w:val="en-US"/>
              </w:rPr>
              <w:t>NA</w:t>
            </w:r>
          </w:p>
        </w:tc>
        <w:tc>
          <w:tcPr>
            <w:tcW w:w="273" w:type="pct"/>
            <w:shd w:val="clear" w:color="auto" w:fill="auto"/>
            <w:vAlign w:val="center"/>
          </w:tcPr>
          <w:p w14:paraId="6E57C533" w14:textId="77777777" w:rsidR="00C707EB" w:rsidRPr="002A4C54" w:rsidRDefault="00C707EB" w:rsidP="00C707EB">
            <w:pPr>
              <w:pStyle w:val="EndNoteBibliography"/>
              <w:jc w:val="center"/>
              <w:rPr>
                <w:color w:val="000000"/>
              </w:rPr>
            </w:pPr>
            <w:r>
              <w:rPr>
                <w:color w:val="000000"/>
              </w:rPr>
              <w:t>6*</w:t>
            </w:r>
          </w:p>
        </w:tc>
      </w:tr>
      <w:tr w:rsidR="00C707EB" w:rsidRPr="00485281" w14:paraId="7A378019" w14:textId="77777777" w:rsidTr="00A304E6">
        <w:tc>
          <w:tcPr>
            <w:tcW w:w="1117" w:type="pct"/>
            <w:vAlign w:val="center"/>
          </w:tcPr>
          <w:p w14:paraId="6CF091F4" w14:textId="7A927628" w:rsidR="00C707EB" w:rsidRPr="00C707EB" w:rsidRDefault="00C707EB" w:rsidP="00C707EB">
            <w:pPr>
              <w:pStyle w:val="EndNoteBibliography"/>
              <w:rPr>
                <w:b/>
                <w:bCs/>
                <w:lang w:val="en-US"/>
              </w:rPr>
            </w:pPr>
            <w:r w:rsidRPr="00C707EB">
              <w:rPr>
                <w:b/>
                <w:bCs/>
              </w:rPr>
              <w:t>Renz</w:t>
            </w:r>
            <w:r w:rsidRPr="00C707EB">
              <w:rPr>
                <w:b/>
                <w:bCs/>
                <w:vertAlign w:val="superscript"/>
              </w:rPr>
              <w:t>40</w:t>
            </w:r>
          </w:p>
        </w:tc>
        <w:tc>
          <w:tcPr>
            <w:tcW w:w="182" w:type="pct"/>
            <w:shd w:val="clear" w:color="auto" w:fill="auto"/>
            <w:vAlign w:val="center"/>
          </w:tcPr>
          <w:p w14:paraId="641C2DE2" w14:textId="77777777" w:rsidR="00C707EB" w:rsidRPr="00485281" w:rsidRDefault="00C707EB" w:rsidP="00C707EB">
            <w:pPr>
              <w:pStyle w:val="EndNoteBibliography"/>
              <w:jc w:val="center"/>
              <w:rPr>
                <w:bCs/>
                <w:lang w:val="en-US"/>
              </w:rPr>
            </w:pPr>
            <w:r>
              <w:rPr>
                <w:bCs/>
                <w:lang w:val="en-US"/>
              </w:rPr>
              <w:t>2</w:t>
            </w:r>
          </w:p>
        </w:tc>
        <w:tc>
          <w:tcPr>
            <w:tcW w:w="319" w:type="pct"/>
            <w:shd w:val="clear" w:color="auto" w:fill="auto"/>
            <w:vAlign w:val="center"/>
          </w:tcPr>
          <w:p w14:paraId="281914D7"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6541387F"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1221496A"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220A22DA"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79E7D9A3"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4E953741"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4D7587F6"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30EDCFEB" w14:textId="77777777" w:rsidR="00C707EB" w:rsidRPr="00485281" w:rsidRDefault="00C707EB" w:rsidP="00C707EB">
            <w:pPr>
              <w:pStyle w:val="EndNoteBibliography"/>
              <w:jc w:val="center"/>
              <w:rPr>
                <w:bCs/>
                <w:lang w:val="en-US"/>
              </w:rPr>
            </w:pPr>
            <w:r>
              <w:rPr>
                <w:bCs/>
                <w:lang w:val="en-US"/>
              </w:rPr>
              <w:t>NA</w:t>
            </w:r>
          </w:p>
        </w:tc>
        <w:tc>
          <w:tcPr>
            <w:tcW w:w="311" w:type="pct"/>
            <w:shd w:val="clear" w:color="auto" w:fill="auto"/>
            <w:vAlign w:val="center"/>
          </w:tcPr>
          <w:p w14:paraId="2E4E4543" w14:textId="77777777" w:rsidR="00C707EB" w:rsidRPr="00485281" w:rsidRDefault="00C707EB" w:rsidP="00C707EB">
            <w:pPr>
              <w:pStyle w:val="EndNoteBibliography"/>
              <w:jc w:val="center"/>
              <w:rPr>
                <w:bCs/>
                <w:lang w:val="en-US"/>
              </w:rPr>
            </w:pPr>
            <w:r>
              <w:rPr>
                <w:bCs/>
                <w:lang w:val="en-US"/>
              </w:rPr>
              <w:t>NA</w:t>
            </w:r>
          </w:p>
        </w:tc>
        <w:tc>
          <w:tcPr>
            <w:tcW w:w="312" w:type="pct"/>
            <w:shd w:val="clear" w:color="auto" w:fill="auto"/>
            <w:vAlign w:val="center"/>
          </w:tcPr>
          <w:p w14:paraId="0BC3DB7B" w14:textId="77777777" w:rsidR="00C707EB" w:rsidRPr="00485281" w:rsidRDefault="00C707EB" w:rsidP="00C707EB">
            <w:pPr>
              <w:pStyle w:val="EndNoteBibliography"/>
              <w:jc w:val="center"/>
              <w:rPr>
                <w:bCs/>
                <w:lang w:val="en-US"/>
              </w:rPr>
            </w:pPr>
            <w:r>
              <w:rPr>
                <w:bCs/>
                <w:lang w:val="en-US"/>
              </w:rPr>
              <w:t>NA</w:t>
            </w:r>
          </w:p>
        </w:tc>
        <w:tc>
          <w:tcPr>
            <w:tcW w:w="312" w:type="pct"/>
            <w:shd w:val="clear" w:color="auto" w:fill="auto"/>
            <w:vAlign w:val="center"/>
          </w:tcPr>
          <w:p w14:paraId="73C7C3BD" w14:textId="77777777" w:rsidR="00C707EB" w:rsidRPr="00485281" w:rsidRDefault="00C707EB" w:rsidP="00C707EB">
            <w:pPr>
              <w:pStyle w:val="EndNoteBibliography"/>
              <w:jc w:val="center"/>
              <w:rPr>
                <w:bCs/>
                <w:lang w:val="en-US"/>
              </w:rPr>
            </w:pPr>
            <w:r>
              <w:rPr>
                <w:bCs/>
                <w:lang w:val="en-US"/>
              </w:rPr>
              <w:t>NA</w:t>
            </w:r>
          </w:p>
        </w:tc>
        <w:tc>
          <w:tcPr>
            <w:tcW w:w="273" w:type="pct"/>
            <w:shd w:val="clear" w:color="auto" w:fill="auto"/>
            <w:vAlign w:val="center"/>
          </w:tcPr>
          <w:p w14:paraId="51AD237E" w14:textId="77777777" w:rsidR="00C707EB" w:rsidRPr="002A4C54" w:rsidRDefault="00C707EB" w:rsidP="00C707EB">
            <w:pPr>
              <w:pStyle w:val="EndNoteBibliography"/>
              <w:jc w:val="center"/>
              <w:rPr>
                <w:bCs/>
                <w:lang w:val="en-US"/>
              </w:rPr>
            </w:pPr>
            <w:r>
              <w:rPr>
                <w:color w:val="000000"/>
              </w:rPr>
              <w:t>8*</w:t>
            </w:r>
          </w:p>
        </w:tc>
      </w:tr>
      <w:tr w:rsidR="00C707EB" w:rsidRPr="00485281" w14:paraId="234D4D80" w14:textId="77777777" w:rsidTr="00A304E6">
        <w:tc>
          <w:tcPr>
            <w:tcW w:w="1117" w:type="pct"/>
            <w:vAlign w:val="center"/>
          </w:tcPr>
          <w:p w14:paraId="3E3A2B6E" w14:textId="271CF54B" w:rsidR="00C707EB" w:rsidRPr="00C707EB" w:rsidRDefault="00C707EB" w:rsidP="00C707EB">
            <w:pPr>
              <w:pStyle w:val="EndNoteBibliography"/>
              <w:rPr>
                <w:b/>
                <w:bCs/>
                <w:lang w:val="en-US"/>
              </w:rPr>
            </w:pPr>
            <w:r w:rsidRPr="00C707EB">
              <w:rPr>
                <w:b/>
                <w:bCs/>
              </w:rPr>
              <w:t>Nichols</w:t>
            </w:r>
            <w:r w:rsidRPr="00C707EB">
              <w:rPr>
                <w:b/>
                <w:bCs/>
                <w:vertAlign w:val="superscript"/>
              </w:rPr>
              <w:t>41</w:t>
            </w:r>
          </w:p>
        </w:tc>
        <w:tc>
          <w:tcPr>
            <w:tcW w:w="182" w:type="pct"/>
            <w:shd w:val="clear" w:color="auto" w:fill="auto"/>
            <w:vAlign w:val="center"/>
          </w:tcPr>
          <w:p w14:paraId="58A0E79D" w14:textId="77777777" w:rsidR="00C707EB" w:rsidRPr="00485281" w:rsidRDefault="00C707EB" w:rsidP="00C707EB">
            <w:pPr>
              <w:pStyle w:val="EndNoteBibliography"/>
              <w:jc w:val="center"/>
              <w:rPr>
                <w:bCs/>
                <w:lang w:val="en-US"/>
              </w:rPr>
            </w:pPr>
            <w:r>
              <w:rPr>
                <w:bCs/>
                <w:lang w:val="en-US"/>
              </w:rPr>
              <w:t>2</w:t>
            </w:r>
          </w:p>
        </w:tc>
        <w:tc>
          <w:tcPr>
            <w:tcW w:w="319" w:type="pct"/>
            <w:shd w:val="clear" w:color="auto" w:fill="auto"/>
            <w:vAlign w:val="center"/>
          </w:tcPr>
          <w:p w14:paraId="2FE244E8"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167A4E14"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6D1207EA"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67C6941E"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482D2355"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06B144F5"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59AF0CA5"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2B850523"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2922D879"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38D75BBF" w14:textId="77777777" w:rsidR="00C707EB" w:rsidRPr="00485281" w:rsidRDefault="00C707EB" w:rsidP="00C707EB">
            <w:pPr>
              <w:pStyle w:val="EndNoteBibliography"/>
              <w:jc w:val="center"/>
              <w:rPr>
                <w:bCs/>
                <w:lang w:val="en-US"/>
              </w:rPr>
            </w:pPr>
            <w:r>
              <w:rPr>
                <w:bCs/>
                <w:lang w:val="en-US"/>
              </w:rPr>
              <w:t>0</w:t>
            </w:r>
          </w:p>
        </w:tc>
        <w:tc>
          <w:tcPr>
            <w:tcW w:w="312" w:type="pct"/>
            <w:shd w:val="clear" w:color="auto" w:fill="auto"/>
            <w:vAlign w:val="center"/>
          </w:tcPr>
          <w:p w14:paraId="38E7744C" w14:textId="77777777" w:rsidR="00C707EB" w:rsidRPr="00485281" w:rsidRDefault="00C707EB" w:rsidP="00C707EB">
            <w:pPr>
              <w:pStyle w:val="EndNoteBibliography"/>
              <w:jc w:val="center"/>
              <w:rPr>
                <w:bCs/>
                <w:lang w:val="en-US"/>
              </w:rPr>
            </w:pPr>
            <w:r>
              <w:rPr>
                <w:bCs/>
                <w:lang w:val="en-US"/>
              </w:rPr>
              <w:t>2</w:t>
            </w:r>
          </w:p>
        </w:tc>
        <w:tc>
          <w:tcPr>
            <w:tcW w:w="273" w:type="pct"/>
            <w:shd w:val="clear" w:color="auto" w:fill="auto"/>
            <w:vAlign w:val="center"/>
          </w:tcPr>
          <w:p w14:paraId="22654D25" w14:textId="77777777" w:rsidR="00C707EB" w:rsidRPr="002A4C54" w:rsidRDefault="00C707EB" w:rsidP="00C707EB">
            <w:pPr>
              <w:pStyle w:val="EndNoteBibliography"/>
              <w:jc w:val="center"/>
              <w:rPr>
                <w:bCs/>
                <w:lang w:val="en-US"/>
              </w:rPr>
            </w:pPr>
            <w:r w:rsidRPr="002A4C54">
              <w:rPr>
                <w:color w:val="000000"/>
              </w:rPr>
              <w:t>19</w:t>
            </w:r>
          </w:p>
        </w:tc>
      </w:tr>
      <w:tr w:rsidR="00C707EB" w:rsidRPr="00485281" w14:paraId="724E54B7" w14:textId="77777777" w:rsidTr="00A304E6">
        <w:tc>
          <w:tcPr>
            <w:tcW w:w="1117" w:type="pct"/>
            <w:vAlign w:val="center"/>
          </w:tcPr>
          <w:p w14:paraId="67A2DECC" w14:textId="67B27758" w:rsidR="00C707EB" w:rsidRPr="00C707EB" w:rsidRDefault="00C707EB" w:rsidP="00C707EB">
            <w:pPr>
              <w:pStyle w:val="EndNoteBibliography"/>
              <w:rPr>
                <w:b/>
                <w:bCs/>
                <w:lang w:val="en-US"/>
              </w:rPr>
            </w:pPr>
            <w:r w:rsidRPr="00C707EB">
              <w:rPr>
                <w:b/>
                <w:bCs/>
              </w:rPr>
              <w:t>Beraldo</w:t>
            </w:r>
            <w:r w:rsidRPr="00C707EB">
              <w:rPr>
                <w:b/>
                <w:bCs/>
                <w:vertAlign w:val="superscript"/>
              </w:rPr>
              <w:t>42</w:t>
            </w:r>
          </w:p>
        </w:tc>
        <w:tc>
          <w:tcPr>
            <w:tcW w:w="182" w:type="pct"/>
            <w:shd w:val="clear" w:color="auto" w:fill="auto"/>
            <w:vAlign w:val="center"/>
          </w:tcPr>
          <w:p w14:paraId="6E4A13E5" w14:textId="77777777" w:rsidR="00C707EB" w:rsidRPr="00485281" w:rsidRDefault="00C707EB" w:rsidP="00C707EB">
            <w:pPr>
              <w:pStyle w:val="EndNoteBibliography"/>
              <w:jc w:val="center"/>
              <w:rPr>
                <w:bCs/>
                <w:lang w:val="en-US"/>
              </w:rPr>
            </w:pPr>
            <w:r>
              <w:rPr>
                <w:bCs/>
                <w:lang w:val="en-US"/>
              </w:rPr>
              <w:t>1</w:t>
            </w:r>
          </w:p>
        </w:tc>
        <w:tc>
          <w:tcPr>
            <w:tcW w:w="319" w:type="pct"/>
            <w:shd w:val="clear" w:color="auto" w:fill="auto"/>
            <w:vAlign w:val="center"/>
          </w:tcPr>
          <w:p w14:paraId="2AEA2597"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73B0CCD2" w14:textId="77777777" w:rsidR="00C707EB" w:rsidRPr="00485281" w:rsidRDefault="00C707EB" w:rsidP="00C707EB">
            <w:pPr>
              <w:pStyle w:val="EndNoteBibliography"/>
              <w:jc w:val="center"/>
              <w:rPr>
                <w:bCs/>
                <w:lang w:val="en-US"/>
              </w:rPr>
            </w:pPr>
            <w:r>
              <w:rPr>
                <w:bCs/>
                <w:lang w:val="en-US"/>
              </w:rPr>
              <w:t>0</w:t>
            </w:r>
          </w:p>
        </w:tc>
        <w:tc>
          <w:tcPr>
            <w:tcW w:w="310" w:type="pct"/>
            <w:shd w:val="clear" w:color="auto" w:fill="auto"/>
            <w:vAlign w:val="center"/>
          </w:tcPr>
          <w:p w14:paraId="60AE929E"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243B9AD5"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1DAF9248" w14:textId="77777777" w:rsidR="00C707EB" w:rsidRPr="00485281" w:rsidRDefault="00C707EB" w:rsidP="00C707EB">
            <w:pPr>
              <w:pStyle w:val="EndNoteBibliography"/>
              <w:jc w:val="center"/>
              <w:rPr>
                <w:bCs/>
                <w:lang w:val="en-US"/>
              </w:rPr>
            </w:pPr>
            <w:r>
              <w:rPr>
                <w:bCs/>
                <w:lang w:val="en-US"/>
              </w:rPr>
              <w:t>1</w:t>
            </w:r>
          </w:p>
        </w:tc>
        <w:tc>
          <w:tcPr>
            <w:tcW w:w="311" w:type="pct"/>
            <w:shd w:val="clear" w:color="auto" w:fill="auto"/>
            <w:vAlign w:val="center"/>
          </w:tcPr>
          <w:p w14:paraId="738B90C5"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4C3DD3BF"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7AF11BBA" w14:textId="77777777" w:rsidR="00C707EB" w:rsidRPr="00485281" w:rsidRDefault="00C707EB" w:rsidP="00C707EB">
            <w:pPr>
              <w:pStyle w:val="EndNoteBibliography"/>
              <w:jc w:val="center"/>
              <w:rPr>
                <w:bCs/>
                <w:lang w:val="en-US"/>
              </w:rPr>
            </w:pPr>
            <w:r>
              <w:rPr>
                <w:bCs/>
                <w:lang w:val="en-US"/>
              </w:rPr>
              <w:t>NA</w:t>
            </w:r>
          </w:p>
        </w:tc>
        <w:tc>
          <w:tcPr>
            <w:tcW w:w="311" w:type="pct"/>
            <w:shd w:val="clear" w:color="auto" w:fill="auto"/>
            <w:vAlign w:val="center"/>
          </w:tcPr>
          <w:p w14:paraId="0EC1AA81" w14:textId="77777777" w:rsidR="00C707EB" w:rsidRPr="00485281" w:rsidRDefault="00C707EB" w:rsidP="00C707EB">
            <w:pPr>
              <w:pStyle w:val="EndNoteBibliography"/>
              <w:jc w:val="center"/>
              <w:rPr>
                <w:bCs/>
                <w:lang w:val="en-US"/>
              </w:rPr>
            </w:pPr>
            <w:r>
              <w:rPr>
                <w:bCs/>
                <w:lang w:val="en-US"/>
              </w:rPr>
              <w:t>NA</w:t>
            </w:r>
          </w:p>
        </w:tc>
        <w:tc>
          <w:tcPr>
            <w:tcW w:w="312" w:type="pct"/>
            <w:shd w:val="clear" w:color="auto" w:fill="auto"/>
            <w:vAlign w:val="center"/>
          </w:tcPr>
          <w:p w14:paraId="36B6DB20" w14:textId="77777777" w:rsidR="00C707EB" w:rsidRPr="00485281" w:rsidRDefault="00C707EB" w:rsidP="00C707EB">
            <w:pPr>
              <w:pStyle w:val="EndNoteBibliography"/>
              <w:jc w:val="center"/>
              <w:rPr>
                <w:bCs/>
                <w:lang w:val="en-US"/>
              </w:rPr>
            </w:pPr>
            <w:r>
              <w:rPr>
                <w:bCs/>
                <w:lang w:val="en-US"/>
              </w:rPr>
              <w:t>NA</w:t>
            </w:r>
          </w:p>
        </w:tc>
        <w:tc>
          <w:tcPr>
            <w:tcW w:w="312" w:type="pct"/>
            <w:shd w:val="clear" w:color="auto" w:fill="auto"/>
            <w:vAlign w:val="center"/>
          </w:tcPr>
          <w:p w14:paraId="20012050" w14:textId="77777777" w:rsidR="00C707EB" w:rsidRPr="00485281" w:rsidRDefault="00C707EB" w:rsidP="00C707EB">
            <w:pPr>
              <w:pStyle w:val="EndNoteBibliography"/>
              <w:jc w:val="center"/>
              <w:rPr>
                <w:bCs/>
                <w:lang w:val="en-US"/>
              </w:rPr>
            </w:pPr>
            <w:r>
              <w:rPr>
                <w:bCs/>
                <w:lang w:val="en-US"/>
              </w:rPr>
              <w:t>NA</w:t>
            </w:r>
          </w:p>
        </w:tc>
        <w:tc>
          <w:tcPr>
            <w:tcW w:w="273" w:type="pct"/>
            <w:shd w:val="clear" w:color="auto" w:fill="auto"/>
            <w:vAlign w:val="center"/>
          </w:tcPr>
          <w:p w14:paraId="66414DB0" w14:textId="77777777" w:rsidR="00C707EB" w:rsidRPr="002A4C54" w:rsidRDefault="00C707EB" w:rsidP="00C707EB">
            <w:pPr>
              <w:pStyle w:val="EndNoteBibliography"/>
              <w:jc w:val="center"/>
              <w:rPr>
                <w:bCs/>
                <w:lang w:val="en-US"/>
              </w:rPr>
            </w:pPr>
            <w:r w:rsidRPr="002A4C54">
              <w:rPr>
                <w:color w:val="000000"/>
              </w:rPr>
              <w:t>4</w:t>
            </w:r>
            <w:r>
              <w:rPr>
                <w:color w:val="000000"/>
              </w:rPr>
              <w:t>*</w:t>
            </w:r>
          </w:p>
        </w:tc>
      </w:tr>
      <w:tr w:rsidR="00C707EB" w:rsidRPr="00485281" w14:paraId="3031A7A2" w14:textId="77777777" w:rsidTr="00A304E6">
        <w:tc>
          <w:tcPr>
            <w:tcW w:w="1117" w:type="pct"/>
            <w:vAlign w:val="center"/>
          </w:tcPr>
          <w:p w14:paraId="4214F361" w14:textId="4927D165" w:rsidR="00C707EB" w:rsidRPr="00C707EB" w:rsidRDefault="00C707EB" w:rsidP="00C707EB">
            <w:pPr>
              <w:pStyle w:val="EndNoteBibliography"/>
              <w:rPr>
                <w:b/>
                <w:bCs/>
                <w:lang w:val="en-US"/>
              </w:rPr>
            </w:pPr>
            <w:r w:rsidRPr="00C707EB">
              <w:rPr>
                <w:b/>
                <w:bCs/>
              </w:rPr>
              <w:t>Rello</w:t>
            </w:r>
            <w:r w:rsidRPr="00C707EB">
              <w:rPr>
                <w:b/>
                <w:bCs/>
                <w:vertAlign w:val="superscript"/>
              </w:rPr>
              <w:t>43</w:t>
            </w:r>
          </w:p>
        </w:tc>
        <w:tc>
          <w:tcPr>
            <w:tcW w:w="182" w:type="pct"/>
            <w:shd w:val="clear" w:color="auto" w:fill="auto"/>
            <w:vAlign w:val="center"/>
          </w:tcPr>
          <w:p w14:paraId="38C9B6AB" w14:textId="77777777" w:rsidR="00C707EB" w:rsidRPr="00485281" w:rsidRDefault="00C707EB" w:rsidP="00C707EB">
            <w:pPr>
              <w:pStyle w:val="EndNoteBibliography"/>
              <w:jc w:val="center"/>
              <w:rPr>
                <w:bCs/>
                <w:lang w:val="en-US"/>
              </w:rPr>
            </w:pPr>
            <w:r>
              <w:rPr>
                <w:bCs/>
                <w:lang w:val="en-US"/>
              </w:rPr>
              <w:t>2</w:t>
            </w:r>
          </w:p>
        </w:tc>
        <w:tc>
          <w:tcPr>
            <w:tcW w:w="319" w:type="pct"/>
            <w:shd w:val="clear" w:color="auto" w:fill="auto"/>
            <w:vAlign w:val="center"/>
          </w:tcPr>
          <w:p w14:paraId="2D717D36"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75DD5835"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478DD00E"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26738B05"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39A901CE"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23B6FE26"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3E40C821"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564A6909"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7FAC704F"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155D7213" w14:textId="77777777" w:rsidR="00C707EB" w:rsidRPr="00485281" w:rsidRDefault="00C707EB" w:rsidP="00C707EB">
            <w:pPr>
              <w:pStyle w:val="EndNoteBibliography"/>
              <w:jc w:val="center"/>
              <w:rPr>
                <w:bCs/>
                <w:lang w:val="en-US"/>
              </w:rPr>
            </w:pPr>
            <w:r>
              <w:rPr>
                <w:bCs/>
                <w:lang w:val="en-US"/>
              </w:rPr>
              <w:t>0</w:t>
            </w:r>
          </w:p>
        </w:tc>
        <w:tc>
          <w:tcPr>
            <w:tcW w:w="312" w:type="pct"/>
            <w:shd w:val="clear" w:color="auto" w:fill="auto"/>
            <w:vAlign w:val="center"/>
          </w:tcPr>
          <w:p w14:paraId="3CEE019E" w14:textId="77777777" w:rsidR="00C707EB" w:rsidRPr="00485281" w:rsidRDefault="00C707EB" w:rsidP="00C707EB">
            <w:pPr>
              <w:pStyle w:val="EndNoteBibliography"/>
              <w:jc w:val="center"/>
              <w:rPr>
                <w:bCs/>
                <w:lang w:val="en-US"/>
              </w:rPr>
            </w:pPr>
            <w:r>
              <w:rPr>
                <w:bCs/>
                <w:lang w:val="en-US"/>
              </w:rPr>
              <w:t>2</w:t>
            </w:r>
          </w:p>
        </w:tc>
        <w:tc>
          <w:tcPr>
            <w:tcW w:w="273" w:type="pct"/>
            <w:shd w:val="clear" w:color="auto" w:fill="auto"/>
            <w:vAlign w:val="center"/>
          </w:tcPr>
          <w:p w14:paraId="11C0E584" w14:textId="77777777" w:rsidR="00C707EB" w:rsidRPr="002A4C54" w:rsidRDefault="00C707EB" w:rsidP="00C707EB">
            <w:pPr>
              <w:pStyle w:val="EndNoteBibliography"/>
              <w:jc w:val="center"/>
              <w:rPr>
                <w:bCs/>
                <w:lang w:val="en-US"/>
              </w:rPr>
            </w:pPr>
            <w:r w:rsidRPr="002A4C54">
              <w:rPr>
                <w:color w:val="000000"/>
              </w:rPr>
              <w:t>14</w:t>
            </w:r>
          </w:p>
        </w:tc>
      </w:tr>
      <w:tr w:rsidR="00C707EB" w:rsidRPr="00485281" w14:paraId="4769CC5C" w14:textId="77777777" w:rsidTr="00A304E6">
        <w:tc>
          <w:tcPr>
            <w:tcW w:w="1117" w:type="pct"/>
            <w:vAlign w:val="center"/>
          </w:tcPr>
          <w:p w14:paraId="7BF8D1E8" w14:textId="5F440396" w:rsidR="00C707EB" w:rsidRPr="00C707EB" w:rsidRDefault="00C707EB" w:rsidP="00C707EB">
            <w:pPr>
              <w:pStyle w:val="EndNoteBibliography"/>
              <w:rPr>
                <w:b/>
                <w:bCs/>
                <w:lang w:val="en-US"/>
              </w:rPr>
            </w:pPr>
            <w:r w:rsidRPr="00C707EB">
              <w:rPr>
                <w:b/>
                <w:bCs/>
              </w:rPr>
              <w:t>Moore</w:t>
            </w:r>
            <w:r w:rsidRPr="00C707EB">
              <w:rPr>
                <w:b/>
                <w:bCs/>
                <w:vertAlign w:val="superscript"/>
              </w:rPr>
              <w:t>44</w:t>
            </w:r>
          </w:p>
        </w:tc>
        <w:tc>
          <w:tcPr>
            <w:tcW w:w="182" w:type="pct"/>
            <w:shd w:val="clear" w:color="auto" w:fill="auto"/>
            <w:vAlign w:val="center"/>
          </w:tcPr>
          <w:p w14:paraId="1399AC3E" w14:textId="77777777" w:rsidR="00C707EB" w:rsidRPr="00485281" w:rsidRDefault="00C707EB" w:rsidP="00C707EB">
            <w:pPr>
              <w:pStyle w:val="EndNoteBibliography"/>
              <w:jc w:val="center"/>
              <w:rPr>
                <w:bCs/>
                <w:lang w:val="en-US"/>
              </w:rPr>
            </w:pPr>
            <w:r>
              <w:rPr>
                <w:bCs/>
                <w:lang w:val="en-US"/>
              </w:rPr>
              <w:t>1</w:t>
            </w:r>
          </w:p>
        </w:tc>
        <w:tc>
          <w:tcPr>
            <w:tcW w:w="319" w:type="pct"/>
            <w:shd w:val="clear" w:color="auto" w:fill="auto"/>
            <w:vAlign w:val="center"/>
          </w:tcPr>
          <w:p w14:paraId="09717CDA"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61CF5EC1"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6B730EB7"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3808854E"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39EEE0DF"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1C359531"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4EA94BE5"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4FD17AE3"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3264497B"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4C63C68E"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2AC50B61" w14:textId="77777777" w:rsidR="00C707EB" w:rsidRPr="00485281" w:rsidRDefault="00C707EB" w:rsidP="00C707EB">
            <w:pPr>
              <w:pStyle w:val="EndNoteBibliography"/>
              <w:jc w:val="center"/>
              <w:rPr>
                <w:bCs/>
                <w:lang w:val="en-US"/>
              </w:rPr>
            </w:pPr>
            <w:r>
              <w:rPr>
                <w:bCs/>
                <w:lang w:val="en-US"/>
              </w:rPr>
              <w:t>2</w:t>
            </w:r>
          </w:p>
        </w:tc>
        <w:tc>
          <w:tcPr>
            <w:tcW w:w="273" w:type="pct"/>
            <w:shd w:val="clear" w:color="auto" w:fill="auto"/>
            <w:vAlign w:val="center"/>
          </w:tcPr>
          <w:p w14:paraId="64526140" w14:textId="77777777" w:rsidR="00C707EB" w:rsidRPr="002A4C54" w:rsidRDefault="00C707EB" w:rsidP="00C707EB">
            <w:pPr>
              <w:pStyle w:val="EndNoteBibliography"/>
              <w:jc w:val="center"/>
              <w:rPr>
                <w:bCs/>
                <w:lang w:val="en-US"/>
              </w:rPr>
            </w:pPr>
            <w:r w:rsidRPr="002A4C54">
              <w:rPr>
                <w:color w:val="000000"/>
              </w:rPr>
              <w:t>15</w:t>
            </w:r>
          </w:p>
        </w:tc>
      </w:tr>
      <w:tr w:rsidR="00C707EB" w:rsidRPr="00485281" w14:paraId="75817DE4" w14:textId="77777777" w:rsidTr="00A304E6">
        <w:tc>
          <w:tcPr>
            <w:tcW w:w="1117" w:type="pct"/>
            <w:vAlign w:val="center"/>
          </w:tcPr>
          <w:p w14:paraId="40D1C5C8" w14:textId="782C2935" w:rsidR="00C707EB" w:rsidRPr="00C707EB" w:rsidRDefault="00C707EB" w:rsidP="00C707EB">
            <w:pPr>
              <w:pStyle w:val="EndNoteBibliography"/>
              <w:rPr>
                <w:b/>
                <w:bCs/>
                <w:lang w:val="en-US"/>
              </w:rPr>
            </w:pPr>
            <w:r w:rsidRPr="00C707EB">
              <w:rPr>
                <w:b/>
                <w:bCs/>
              </w:rPr>
              <w:t>Moore</w:t>
            </w:r>
            <w:r w:rsidRPr="00C707EB">
              <w:rPr>
                <w:b/>
                <w:bCs/>
                <w:vertAlign w:val="superscript"/>
              </w:rPr>
              <w:t>45</w:t>
            </w:r>
          </w:p>
        </w:tc>
        <w:tc>
          <w:tcPr>
            <w:tcW w:w="182" w:type="pct"/>
            <w:shd w:val="clear" w:color="auto" w:fill="auto"/>
            <w:vAlign w:val="center"/>
          </w:tcPr>
          <w:p w14:paraId="4A9D53C3" w14:textId="77777777" w:rsidR="00C707EB" w:rsidRPr="00485281" w:rsidRDefault="00C707EB" w:rsidP="00C707EB">
            <w:pPr>
              <w:pStyle w:val="EndNoteBibliography"/>
              <w:jc w:val="center"/>
              <w:rPr>
                <w:bCs/>
                <w:lang w:val="en-US"/>
              </w:rPr>
            </w:pPr>
            <w:r>
              <w:rPr>
                <w:bCs/>
                <w:lang w:val="en-US"/>
              </w:rPr>
              <w:t>0</w:t>
            </w:r>
          </w:p>
        </w:tc>
        <w:tc>
          <w:tcPr>
            <w:tcW w:w="319" w:type="pct"/>
            <w:shd w:val="clear" w:color="auto" w:fill="auto"/>
            <w:vAlign w:val="center"/>
          </w:tcPr>
          <w:p w14:paraId="10A32BF8"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5EDA918C"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020E9A81"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0549F6E5"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0191733C"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43FE6635" w14:textId="77777777" w:rsidR="00C707EB" w:rsidRPr="00485281" w:rsidRDefault="00C707EB" w:rsidP="00C707EB">
            <w:pPr>
              <w:pStyle w:val="EndNoteBibliography"/>
              <w:jc w:val="center"/>
              <w:rPr>
                <w:bCs/>
                <w:lang w:val="en-US"/>
              </w:rPr>
            </w:pPr>
            <w:r>
              <w:rPr>
                <w:bCs/>
                <w:lang w:val="en-US"/>
              </w:rPr>
              <w:t>1</w:t>
            </w:r>
          </w:p>
        </w:tc>
        <w:tc>
          <w:tcPr>
            <w:tcW w:w="311" w:type="pct"/>
            <w:shd w:val="clear" w:color="auto" w:fill="auto"/>
            <w:vAlign w:val="center"/>
          </w:tcPr>
          <w:p w14:paraId="11A3CA4A"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5394386C"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78456245"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18D7E582"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2D8C6A32" w14:textId="77777777" w:rsidR="00C707EB" w:rsidRPr="00485281" w:rsidRDefault="00C707EB" w:rsidP="00C707EB">
            <w:pPr>
              <w:pStyle w:val="EndNoteBibliography"/>
              <w:jc w:val="center"/>
              <w:rPr>
                <w:bCs/>
                <w:lang w:val="en-US"/>
              </w:rPr>
            </w:pPr>
            <w:r>
              <w:rPr>
                <w:bCs/>
                <w:lang w:val="en-US"/>
              </w:rPr>
              <w:t>2</w:t>
            </w:r>
          </w:p>
        </w:tc>
        <w:tc>
          <w:tcPr>
            <w:tcW w:w="273" w:type="pct"/>
            <w:shd w:val="clear" w:color="auto" w:fill="auto"/>
            <w:vAlign w:val="center"/>
          </w:tcPr>
          <w:p w14:paraId="7ED2BBF4" w14:textId="77777777" w:rsidR="00C707EB" w:rsidRPr="002A4C54" w:rsidRDefault="00C707EB" w:rsidP="00C707EB">
            <w:pPr>
              <w:pStyle w:val="EndNoteBibliography"/>
              <w:jc w:val="center"/>
              <w:rPr>
                <w:bCs/>
                <w:lang w:val="en-US"/>
              </w:rPr>
            </w:pPr>
            <w:r w:rsidRPr="002A4C54">
              <w:rPr>
                <w:color w:val="000000"/>
              </w:rPr>
              <w:t>13</w:t>
            </w:r>
          </w:p>
        </w:tc>
      </w:tr>
      <w:tr w:rsidR="00C707EB" w:rsidRPr="00485281" w14:paraId="32E9F56B" w14:textId="77777777" w:rsidTr="00A304E6">
        <w:tc>
          <w:tcPr>
            <w:tcW w:w="1117" w:type="pct"/>
            <w:vAlign w:val="center"/>
          </w:tcPr>
          <w:p w14:paraId="03C79695" w14:textId="184EC564" w:rsidR="00C707EB" w:rsidRPr="00C707EB" w:rsidRDefault="00C707EB" w:rsidP="00C707EB">
            <w:pPr>
              <w:pStyle w:val="EndNoteBibliography"/>
              <w:rPr>
                <w:b/>
                <w:bCs/>
                <w:color w:val="000000"/>
              </w:rPr>
            </w:pPr>
            <w:r w:rsidRPr="00C707EB">
              <w:rPr>
                <w:b/>
                <w:bCs/>
              </w:rPr>
              <w:t>LoCurto</w:t>
            </w:r>
            <w:r w:rsidRPr="00C707EB">
              <w:rPr>
                <w:b/>
                <w:bCs/>
                <w:vertAlign w:val="superscript"/>
              </w:rPr>
              <w:t>46</w:t>
            </w:r>
          </w:p>
        </w:tc>
        <w:tc>
          <w:tcPr>
            <w:tcW w:w="182" w:type="pct"/>
            <w:shd w:val="clear" w:color="auto" w:fill="auto"/>
            <w:vAlign w:val="center"/>
          </w:tcPr>
          <w:p w14:paraId="1AE88442" w14:textId="77777777" w:rsidR="00C707EB" w:rsidRPr="00485281" w:rsidRDefault="00C707EB" w:rsidP="00C707EB">
            <w:pPr>
              <w:pStyle w:val="EndNoteBibliography"/>
              <w:jc w:val="center"/>
              <w:rPr>
                <w:bCs/>
                <w:lang w:val="en-US"/>
              </w:rPr>
            </w:pPr>
            <w:r>
              <w:rPr>
                <w:bCs/>
                <w:lang w:val="en-US"/>
              </w:rPr>
              <w:t>2</w:t>
            </w:r>
          </w:p>
        </w:tc>
        <w:tc>
          <w:tcPr>
            <w:tcW w:w="319" w:type="pct"/>
            <w:shd w:val="clear" w:color="auto" w:fill="auto"/>
            <w:vAlign w:val="center"/>
          </w:tcPr>
          <w:p w14:paraId="65269F4E"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15BA708B"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2C7C4BFB"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377B9A9A"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1BE6C530"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7F278199"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29A3CF82"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0C5C6AB2"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5075F88B"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58CCCA15" w14:textId="77777777" w:rsidR="00C707EB" w:rsidRPr="00485281" w:rsidRDefault="00C707EB" w:rsidP="00C707EB">
            <w:pPr>
              <w:pStyle w:val="EndNoteBibliography"/>
              <w:jc w:val="center"/>
              <w:rPr>
                <w:bCs/>
                <w:lang w:val="en-US"/>
              </w:rPr>
            </w:pPr>
            <w:r>
              <w:rPr>
                <w:bCs/>
                <w:lang w:val="en-US"/>
              </w:rPr>
              <w:t>1</w:t>
            </w:r>
          </w:p>
        </w:tc>
        <w:tc>
          <w:tcPr>
            <w:tcW w:w="312" w:type="pct"/>
            <w:shd w:val="clear" w:color="auto" w:fill="auto"/>
            <w:vAlign w:val="center"/>
          </w:tcPr>
          <w:p w14:paraId="43715C73" w14:textId="77777777" w:rsidR="00C707EB" w:rsidRPr="00485281" w:rsidRDefault="00C707EB" w:rsidP="00C707EB">
            <w:pPr>
              <w:pStyle w:val="EndNoteBibliography"/>
              <w:jc w:val="center"/>
              <w:rPr>
                <w:bCs/>
                <w:lang w:val="en-US"/>
              </w:rPr>
            </w:pPr>
            <w:r>
              <w:rPr>
                <w:bCs/>
                <w:lang w:val="en-US"/>
              </w:rPr>
              <w:t>1</w:t>
            </w:r>
          </w:p>
        </w:tc>
        <w:tc>
          <w:tcPr>
            <w:tcW w:w="273" w:type="pct"/>
            <w:shd w:val="clear" w:color="auto" w:fill="auto"/>
            <w:vAlign w:val="center"/>
          </w:tcPr>
          <w:p w14:paraId="6EF472EE" w14:textId="77777777" w:rsidR="00C707EB" w:rsidRPr="002A4C54" w:rsidRDefault="00C707EB" w:rsidP="00C707EB">
            <w:pPr>
              <w:pStyle w:val="EndNoteBibliography"/>
              <w:jc w:val="center"/>
              <w:rPr>
                <w:bCs/>
                <w:lang w:val="en-US"/>
              </w:rPr>
            </w:pPr>
            <w:r w:rsidRPr="002A4C54">
              <w:rPr>
                <w:color w:val="000000"/>
              </w:rPr>
              <w:t>13</w:t>
            </w:r>
          </w:p>
        </w:tc>
      </w:tr>
      <w:tr w:rsidR="00C707EB" w:rsidRPr="00485281" w14:paraId="022261A6" w14:textId="77777777" w:rsidTr="00A304E6">
        <w:tc>
          <w:tcPr>
            <w:tcW w:w="1117" w:type="pct"/>
            <w:vAlign w:val="center"/>
          </w:tcPr>
          <w:p w14:paraId="5478E582" w14:textId="49A60330" w:rsidR="00C707EB" w:rsidRPr="00C707EB" w:rsidRDefault="00C707EB" w:rsidP="00C707EB">
            <w:pPr>
              <w:pStyle w:val="EndNoteBibliography"/>
              <w:rPr>
                <w:b/>
                <w:bCs/>
                <w:color w:val="000000"/>
              </w:rPr>
            </w:pPr>
            <w:r w:rsidRPr="00C707EB">
              <w:rPr>
                <w:b/>
                <w:bCs/>
              </w:rPr>
              <w:t>Grover</w:t>
            </w:r>
            <w:r w:rsidRPr="00C707EB">
              <w:rPr>
                <w:b/>
                <w:bCs/>
                <w:vertAlign w:val="superscript"/>
              </w:rPr>
              <w:t>47</w:t>
            </w:r>
          </w:p>
        </w:tc>
        <w:tc>
          <w:tcPr>
            <w:tcW w:w="182" w:type="pct"/>
            <w:shd w:val="clear" w:color="auto" w:fill="auto"/>
            <w:vAlign w:val="center"/>
          </w:tcPr>
          <w:p w14:paraId="3D098BB0" w14:textId="77777777" w:rsidR="00C707EB" w:rsidRPr="00485281" w:rsidRDefault="00C707EB" w:rsidP="00C707EB">
            <w:pPr>
              <w:pStyle w:val="EndNoteBibliography"/>
              <w:jc w:val="center"/>
              <w:rPr>
                <w:bCs/>
                <w:lang w:val="en-US"/>
              </w:rPr>
            </w:pPr>
            <w:r>
              <w:rPr>
                <w:bCs/>
                <w:lang w:val="en-US"/>
              </w:rPr>
              <w:t>1</w:t>
            </w:r>
          </w:p>
        </w:tc>
        <w:tc>
          <w:tcPr>
            <w:tcW w:w="319" w:type="pct"/>
            <w:shd w:val="clear" w:color="auto" w:fill="auto"/>
            <w:vAlign w:val="center"/>
          </w:tcPr>
          <w:p w14:paraId="3240A226"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74996305" w14:textId="77777777" w:rsidR="00C707EB" w:rsidRPr="00485281" w:rsidRDefault="00C707EB" w:rsidP="00C707EB">
            <w:pPr>
              <w:pStyle w:val="EndNoteBibliography"/>
              <w:jc w:val="center"/>
              <w:rPr>
                <w:bCs/>
                <w:lang w:val="en-US"/>
              </w:rPr>
            </w:pPr>
            <w:r>
              <w:rPr>
                <w:bCs/>
                <w:lang w:val="en-US"/>
              </w:rPr>
              <w:t>2</w:t>
            </w:r>
          </w:p>
        </w:tc>
        <w:tc>
          <w:tcPr>
            <w:tcW w:w="310" w:type="pct"/>
            <w:shd w:val="clear" w:color="auto" w:fill="auto"/>
            <w:vAlign w:val="center"/>
          </w:tcPr>
          <w:p w14:paraId="3B78A124" w14:textId="77777777" w:rsidR="00C707EB" w:rsidRPr="00485281" w:rsidRDefault="00C707EB" w:rsidP="00C707EB">
            <w:pPr>
              <w:pStyle w:val="EndNoteBibliography"/>
              <w:jc w:val="center"/>
              <w:rPr>
                <w:bCs/>
                <w:lang w:val="en-US"/>
              </w:rPr>
            </w:pPr>
            <w:r>
              <w:rPr>
                <w:bCs/>
                <w:lang w:val="en-US"/>
              </w:rPr>
              <w:t>1</w:t>
            </w:r>
          </w:p>
        </w:tc>
        <w:tc>
          <w:tcPr>
            <w:tcW w:w="310" w:type="pct"/>
            <w:shd w:val="clear" w:color="auto" w:fill="auto"/>
            <w:vAlign w:val="center"/>
          </w:tcPr>
          <w:p w14:paraId="1DCAB254"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0428089A"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0EDEA562"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0E7B653D" w14:textId="77777777" w:rsidR="00C707EB" w:rsidRPr="00485281" w:rsidRDefault="00C707EB" w:rsidP="00C707EB">
            <w:pPr>
              <w:pStyle w:val="EndNoteBibliography"/>
              <w:jc w:val="center"/>
              <w:rPr>
                <w:bCs/>
                <w:lang w:val="en-US"/>
              </w:rPr>
            </w:pPr>
            <w:r>
              <w:rPr>
                <w:bCs/>
                <w:lang w:val="en-US"/>
              </w:rPr>
              <w:t>0</w:t>
            </w:r>
          </w:p>
        </w:tc>
        <w:tc>
          <w:tcPr>
            <w:tcW w:w="311" w:type="pct"/>
            <w:shd w:val="clear" w:color="auto" w:fill="auto"/>
            <w:vAlign w:val="center"/>
          </w:tcPr>
          <w:p w14:paraId="2EE79753" w14:textId="77777777" w:rsidR="00C707EB" w:rsidRPr="00485281" w:rsidRDefault="00C707EB" w:rsidP="00C707EB">
            <w:pPr>
              <w:pStyle w:val="EndNoteBibliography"/>
              <w:jc w:val="center"/>
              <w:rPr>
                <w:bCs/>
                <w:lang w:val="en-US"/>
              </w:rPr>
            </w:pPr>
            <w:r>
              <w:rPr>
                <w:bCs/>
                <w:lang w:val="en-US"/>
              </w:rPr>
              <w:t>2</w:t>
            </w:r>
          </w:p>
        </w:tc>
        <w:tc>
          <w:tcPr>
            <w:tcW w:w="311" w:type="pct"/>
            <w:shd w:val="clear" w:color="auto" w:fill="auto"/>
            <w:vAlign w:val="center"/>
          </w:tcPr>
          <w:p w14:paraId="05A50D8B" w14:textId="77777777" w:rsidR="00C707EB" w:rsidRPr="00485281" w:rsidRDefault="00C707EB" w:rsidP="00C707EB">
            <w:pPr>
              <w:pStyle w:val="EndNoteBibliography"/>
              <w:jc w:val="center"/>
              <w:rPr>
                <w:bCs/>
                <w:lang w:val="en-US"/>
              </w:rPr>
            </w:pPr>
            <w:r>
              <w:rPr>
                <w:bCs/>
                <w:lang w:val="en-US"/>
              </w:rPr>
              <w:t>2</w:t>
            </w:r>
          </w:p>
        </w:tc>
        <w:tc>
          <w:tcPr>
            <w:tcW w:w="312" w:type="pct"/>
            <w:shd w:val="clear" w:color="auto" w:fill="auto"/>
            <w:vAlign w:val="center"/>
          </w:tcPr>
          <w:p w14:paraId="28053E6D" w14:textId="77777777" w:rsidR="00C707EB" w:rsidRPr="00485281" w:rsidRDefault="00C707EB" w:rsidP="00C707EB">
            <w:pPr>
              <w:pStyle w:val="EndNoteBibliography"/>
              <w:jc w:val="center"/>
              <w:rPr>
                <w:bCs/>
                <w:lang w:val="en-US"/>
              </w:rPr>
            </w:pPr>
            <w:r>
              <w:rPr>
                <w:bCs/>
                <w:lang w:val="en-US"/>
              </w:rPr>
              <w:t>0</w:t>
            </w:r>
          </w:p>
        </w:tc>
        <w:tc>
          <w:tcPr>
            <w:tcW w:w="312" w:type="pct"/>
            <w:shd w:val="clear" w:color="auto" w:fill="auto"/>
            <w:vAlign w:val="center"/>
          </w:tcPr>
          <w:p w14:paraId="6C38A686" w14:textId="77777777" w:rsidR="00C707EB" w:rsidRPr="00485281" w:rsidRDefault="00C707EB" w:rsidP="00C707EB">
            <w:pPr>
              <w:pStyle w:val="EndNoteBibliography"/>
              <w:jc w:val="center"/>
              <w:rPr>
                <w:bCs/>
                <w:lang w:val="en-US"/>
              </w:rPr>
            </w:pPr>
            <w:r>
              <w:rPr>
                <w:bCs/>
                <w:lang w:val="en-US"/>
              </w:rPr>
              <w:t>1</w:t>
            </w:r>
          </w:p>
        </w:tc>
        <w:tc>
          <w:tcPr>
            <w:tcW w:w="273" w:type="pct"/>
            <w:shd w:val="clear" w:color="auto" w:fill="auto"/>
            <w:vAlign w:val="center"/>
          </w:tcPr>
          <w:p w14:paraId="54595518" w14:textId="77777777" w:rsidR="00C707EB" w:rsidRPr="002A4C54" w:rsidRDefault="00C707EB" w:rsidP="00C707EB">
            <w:pPr>
              <w:pStyle w:val="EndNoteBibliography"/>
              <w:jc w:val="center"/>
              <w:rPr>
                <w:bCs/>
                <w:lang w:val="en-US"/>
              </w:rPr>
            </w:pPr>
            <w:r w:rsidRPr="002A4C54">
              <w:rPr>
                <w:color w:val="000000"/>
              </w:rPr>
              <w:t>13</w:t>
            </w:r>
          </w:p>
        </w:tc>
      </w:tr>
      <w:tr w:rsidR="00D80260" w:rsidRPr="00C707EB" w14:paraId="31089284" w14:textId="77777777" w:rsidTr="00D80260">
        <w:tc>
          <w:tcPr>
            <w:tcW w:w="5000" w:type="pct"/>
            <w:gridSpan w:val="14"/>
            <w:vAlign w:val="center"/>
          </w:tcPr>
          <w:p w14:paraId="7C08CE4E" w14:textId="77777777" w:rsidR="00D80260" w:rsidRPr="002172C1" w:rsidRDefault="00D80260" w:rsidP="00731119">
            <w:pPr>
              <w:pStyle w:val="EndNoteBibliography"/>
              <w:rPr>
                <w:b/>
                <w:bCs/>
                <w:color w:val="000000"/>
                <w:lang w:val="en-US"/>
              </w:rPr>
            </w:pPr>
            <w:r w:rsidRPr="002172C1">
              <w:rPr>
                <w:color w:val="000000"/>
                <w:vertAlign w:val="superscript"/>
                <w:lang w:val="en-US"/>
              </w:rPr>
              <w:t>§</w:t>
            </w:r>
            <w:r w:rsidRPr="002172C1">
              <w:rPr>
                <w:color w:val="000000"/>
                <w:lang w:val="en-US"/>
              </w:rPr>
              <w:t>The study quality was measured using the MINORS criteria; the potential score ranges from 0 (lowest) to 16 or 24 (highest).</w:t>
            </w:r>
          </w:p>
          <w:p w14:paraId="78DF7E98" w14:textId="77777777" w:rsidR="00D80260" w:rsidRPr="0028354C" w:rsidRDefault="00D80260" w:rsidP="00731119">
            <w:pPr>
              <w:pStyle w:val="EndNoteBibliography"/>
              <w:rPr>
                <w:bCs/>
                <w:lang w:val="en-US"/>
              </w:rPr>
            </w:pPr>
            <w:r w:rsidRPr="002172C1">
              <w:rPr>
                <w:color w:val="000000"/>
                <w:lang w:val="en-US"/>
              </w:rPr>
              <w:t>*These studies could score a maximum of 16 points</w:t>
            </w:r>
            <w:r>
              <w:rPr>
                <w:color w:val="000000"/>
                <w:lang w:val="en-US"/>
              </w:rPr>
              <w:t>, as they were non-comparative studies</w:t>
            </w:r>
            <w:r w:rsidRPr="002172C1">
              <w:rPr>
                <w:color w:val="000000"/>
                <w:lang w:val="en-US"/>
              </w:rPr>
              <w:t>.</w:t>
            </w:r>
          </w:p>
        </w:tc>
      </w:tr>
    </w:tbl>
    <w:p w14:paraId="30E9B130" w14:textId="77777777" w:rsidR="00D80260" w:rsidRDefault="00D80260" w:rsidP="00D80260">
      <w:pPr>
        <w:spacing w:after="200" w:line="276" w:lineRule="auto"/>
        <w:rPr>
          <w:b/>
          <w:noProof/>
          <w:lang w:val="en-US"/>
        </w:rPr>
      </w:pPr>
    </w:p>
    <w:sectPr w:rsidR="00D802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20A3"/>
    <w:multiLevelType w:val="hybridMultilevel"/>
    <w:tmpl w:val="CF7E8F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E85055"/>
    <w:multiLevelType w:val="hybridMultilevel"/>
    <w:tmpl w:val="2E98D0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514790"/>
    <w:multiLevelType w:val="hybridMultilevel"/>
    <w:tmpl w:val="3E6E7F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5C3C2F"/>
    <w:multiLevelType w:val="hybridMultilevel"/>
    <w:tmpl w:val="085895E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D6CDF"/>
    <w:multiLevelType w:val="hybridMultilevel"/>
    <w:tmpl w:val="F15E3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340E5"/>
    <w:multiLevelType w:val="hybridMultilevel"/>
    <w:tmpl w:val="A606B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662FB0"/>
    <w:multiLevelType w:val="hybridMultilevel"/>
    <w:tmpl w:val="8D0A38DE"/>
    <w:lvl w:ilvl="0" w:tplc="04090001">
      <w:start w:val="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CA0A66"/>
    <w:multiLevelType w:val="hybridMultilevel"/>
    <w:tmpl w:val="1E8C2C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102A08"/>
    <w:multiLevelType w:val="hybridMultilevel"/>
    <w:tmpl w:val="5E1010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3DE385F"/>
    <w:multiLevelType w:val="hybridMultilevel"/>
    <w:tmpl w:val="AC5025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53B4FCE"/>
    <w:multiLevelType w:val="hybridMultilevel"/>
    <w:tmpl w:val="5FBAC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1526CF"/>
    <w:multiLevelType w:val="hybridMultilevel"/>
    <w:tmpl w:val="2982B0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8B6F9E"/>
    <w:multiLevelType w:val="hybridMultilevel"/>
    <w:tmpl w:val="91D4E7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7EB4DEB"/>
    <w:multiLevelType w:val="hybridMultilevel"/>
    <w:tmpl w:val="52980C8E"/>
    <w:lvl w:ilvl="0" w:tplc="04130001">
      <w:start w:val="10"/>
      <w:numFmt w:val="bullet"/>
      <w:lvlText w:val=""/>
      <w:lvlJc w:val="left"/>
      <w:pPr>
        <w:ind w:left="360" w:hanging="360"/>
      </w:pPr>
      <w:rPr>
        <w:rFonts w:ascii="Symbol" w:eastAsia="Times New Roman" w:hAnsi="Symbo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D074E26"/>
    <w:multiLevelType w:val="hybridMultilevel"/>
    <w:tmpl w:val="9DA8A1FC"/>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4DF74370"/>
    <w:multiLevelType w:val="hybridMultilevel"/>
    <w:tmpl w:val="3C4C7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E13282"/>
    <w:multiLevelType w:val="hybridMultilevel"/>
    <w:tmpl w:val="F704F016"/>
    <w:lvl w:ilvl="0" w:tplc="04090001">
      <w:start w:val="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B86D65"/>
    <w:multiLevelType w:val="hybridMultilevel"/>
    <w:tmpl w:val="7BAA9700"/>
    <w:lvl w:ilvl="0" w:tplc="C42A1E02">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72E545B"/>
    <w:multiLevelType w:val="hybridMultilevel"/>
    <w:tmpl w:val="8E189304"/>
    <w:lvl w:ilvl="0" w:tplc="55F2B258">
      <w:start w:val="1"/>
      <w:numFmt w:val="bullet"/>
      <w:lvlText w:val=""/>
      <w:lvlJc w:val="left"/>
      <w:pPr>
        <w:ind w:left="720" w:hanging="360"/>
      </w:pPr>
      <w:rPr>
        <w:rFonts w:ascii="Symbol" w:eastAsiaTheme="minorHAnsi" w:hAnsi="Symbol"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196378"/>
    <w:multiLevelType w:val="hybridMultilevel"/>
    <w:tmpl w:val="6AC8F1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84B4973"/>
    <w:multiLevelType w:val="hybridMultilevel"/>
    <w:tmpl w:val="009EF5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86760929">
    <w:abstractNumId w:val="17"/>
  </w:num>
  <w:num w:numId="2" w16cid:durableId="884486922">
    <w:abstractNumId w:val="8"/>
  </w:num>
  <w:num w:numId="3" w16cid:durableId="124004476">
    <w:abstractNumId w:val="0"/>
  </w:num>
  <w:num w:numId="4" w16cid:durableId="1236352322">
    <w:abstractNumId w:val="12"/>
  </w:num>
  <w:num w:numId="5" w16cid:durableId="462891999">
    <w:abstractNumId w:val="14"/>
  </w:num>
  <w:num w:numId="6" w16cid:durableId="216741706">
    <w:abstractNumId w:val="9"/>
  </w:num>
  <w:num w:numId="7" w16cid:durableId="1319119087">
    <w:abstractNumId w:val="7"/>
  </w:num>
  <w:num w:numId="8" w16cid:durableId="136722976">
    <w:abstractNumId w:val="20"/>
  </w:num>
  <w:num w:numId="9" w16cid:durableId="1724717428">
    <w:abstractNumId w:val="2"/>
  </w:num>
  <w:num w:numId="10" w16cid:durableId="706949844">
    <w:abstractNumId w:val="3"/>
  </w:num>
  <w:num w:numId="11" w16cid:durableId="1045442790">
    <w:abstractNumId w:val="5"/>
  </w:num>
  <w:num w:numId="12" w16cid:durableId="111704280">
    <w:abstractNumId w:val="1"/>
  </w:num>
  <w:num w:numId="13" w16cid:durableId="1826169360">
    <w:abstractNumId w:val="13"/>
  </w:num>
  <w:num w:numId="14" w16cid:durableId="1022828177">
    <w:abstractNumId w:val="19"/>
  </w:num>
  <w:num w:numId="15" w16cid:durableId="1791128758">
    <w:abstractNumId w:val="11"/>
  </w:num>
  <w:num w:numId="16" w16cid:durableId="2029678372">
    <w:abstractNumId w:val="15"/>
  </w:num>
  <w:num w:numId="17" w16cid:durableId="2120490634">
    <w:abstractNumId w:val="10"/>
  </w:num>
  <w:num w:numId="18" w16cid:durableId="175584206">
    <w:abstractNumId w:val="6"/>
  </w:num>
  <w:num w:numId="19" w16cid:durableId="1525091105">
    <w:abstractNumId w:val="16"/>
  </w:num>
  <w:num w:numId="20" w16cid:durableId="1918125109">
    <w:abstractNumId w:val="18"/>
  </w:num>
  <w:num w:numId="21" w16cid:durableId="3250171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 3 DOI Bracket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a5wxr9tiae555e29atv5rf5s9wsr2f9tztd&quot;&gt;My EndNote Library&lt;record-ids&gt;&lt;item&gt;6&lt;/item&gt;&lt;item&gt;19&lt;/item&gt;&lt;item&gt;845&lt;/item&gt;&lt;item&gt;849&lt;/item&gt;&lt;item&gt;852&lt;/item&gt;&lt;item&gt;853&lt;/item&gt;&lt;item&gt;859&lt;/item&gt;&lt;item&gt;862&lt;/item&gt;&lt;item&gt;912&lt;/item&gt;&lt;item&gt;917&lt;/item&gt;&lt;item&gt;918&lt;/item&gt;&lt;item&gt;924&lt;/item&gt;&lt;item&gt;925&lt;/item&gt;&lt;item&gt;927&lt;/item&gt;&lt;item&gt;933&lt;/item&gt;&lt;item&gt;934&lt;/item&gt;&lt;item&gt;936&lt;/item&gt;&lt;item&gt;942&lt;/item&gt;&lt;item&gt;943&lt;/item&gt;&lt;item&gt;945&lt;/item&gt;&lt;item&gt;948&lt;/item&gt;&lt;item&gt;951&lt;/item&gt;&lt;item&gt;952&lt;/item&gt;&lt;item&gt;954&lt;/item&gt;&lt;item&gt;955&lt;/item&gt;&lt;item&gt;956&lt;/item&gt;&lt;item&gt;958&lt;/item&gt;&lt;item&gt;960&lt;/item&gt;&lt;item&gt;961&lt;/item&gt;&lt;item&gt;963&lt;/item&gt;&lt;item&gt;964&lt;/item&gt;&lt;item&gt;966&lt;/item&gt;&lt;item&gt;967&lt;/item&gt;&lt;item&gt;969&lt;/item&gt;&lt;item&gt;970&lt;/item&gt;&lt;item&gt;980&lt;/item&gt;&lt;item&gt;987&lt;/item&gt;&lt;item&gt;995&lt;/item&gt;&lt;item&gt;996&lt;/item&gt;&lt;item&gt;998&lt;/item&gt;&lt;item&gt;999&lt;/item&gt;&lt;item&gt;1000&lt;/item&gt;&lt;item&gt;1012&lt;/item&gt;&lt;item&gt;1017&lt;/item&gt;&lt;item&gt;1018&lt;/item&gt;&lt;item&gt;1019&lt;/item&gt;&lt;item&gt;1022&lt;/item&gt;&lt;item&gt;2489&lt;/item&gt;&lt;/record-ids&gt;&lt;/item&gt;&lt;/Libraries&gt;"/>
  </w:docVars>
  <w:rsids>
    <w:rsidRoot w:val="00D80260"/>
    <w:rsid w:val="00127B2C"/>
    <w:rsid w:val="001B6946"/>
    <w:rsid w:val="00251C44"/>
    <w:rsid w:val="002B05C9"/>
    <w:rsid w:val="005F2339"/>
    <w:rsid w:val="00701EF9"/>
    <w:rsid w:val="00731119"/>
    <w:rsid w:val="007E0CE9"/>
    <w:rsid w:val="00A304E6"/>
    <w:rsid w:val="00AA7F83"/>
    <w:rsid w:val="00C46E1F"/>
    <w:rsid w:val="00C707EB"/>
    <w:rsid w:val="00CA61D2"/>
    <w:rsid w:val="00D802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38500"/>
  <w15:chartTrackingRefBased/>
  <w15:docId w15:val="{4E05CEEE-AFD6-4297-B9CE-0B82EB48D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260"/>
    <w:pPr>
      <w:spacing w:after="0" w:line="240" w:lineRule="auto"/>
    </w:pPr>
    <w:rPr>
      <w:rFonts w:ascii="Times New Roman" w:eastAsia="Times New Roman" w:hAnsi="Times New Roman" w:cs="Times New Roman"/>
      <w:sz w:val="24"/>
      <w:szCs w:val="24"/>
      <w:lang w:eastAsia="nl-NL"/>
    </w:rPr>
  </w:style>
  <w:style w:type="paragraph" w:styleId="Heading1">
    <w:name w:val="heading 1"/>
    <w:basedOn w:val="Normal"/>
    <w:next w:val="Normal"/>
    <w:link w:val="Heading1Char"/>
    <w:uiPriority w:val="9"/>
    <w:qFormat/>
    <w:rsid w:val="00D80260"/>
    <w:pPr>
      <w:keepNext/>
      <w:keepLines/>
      <w:spacing w:before="240"/>
      <w:outlineLvl w:val="0"/>
    </w:pPr>
    <w:rPr>
      <w:rFonts w:asciiTheme="majorHAnsi" w:eastAsiaTheme="majorEastAsia" w:hAnsiTheme="majorHAnsi" w:cstheme="majorBidi"/>
      <w:color w:val="2E74B5" w:themeColor="accent1" w:themeShade="BF"/>
      <w:sz w:val="32"/>
      <w:szCs w:val="32"/>
      <w:lang w:val="en-US" w:eastAsia="en-US"/>
    </w:rPr>
  </w:style>
  <w:style w:type="paragraph" w:styleId="Heading2">
    <w:name w:val="heading 2"/>
    <w:basedOn w:val="Normal"/>
    <w:next w:val="Normal"/>
    <w:link w:val="Heading2Char"/>
    <w:qFormat/>
    <w:rsid w:val="00D80260"/>
    <w:pPr>
      <w:jc w:val="center"/>
      <w:outlineLvl w:val="1"/>
    </w:pPr>
    <w:rPr>
      <w:b/>
      <w:bCs/>
      <w:color w:val="000000"/>
      <w:kern w:val="28"/>
      <w:lang w:val="en-CA" w:eastAsia="en-CA"/>
    </w:rPr>
  </w:style>
  <w:style w:type="paragraph" w:styleId="Heading3">
    <w:name w:val="heading 3"/>
    <w:basedOn w:val="Normal"/>
    <w:next w:val="ArticlePhD"/>
    <w:link w:val="Heading3Char"/>
    <w:uiPriority w:val="9"/>
    <w:unhideWhenUsed/>
    <w:qFormat/>
    <w:rsid w:val="00D80260"/>
    <w:pPr>
      <w:keepNext/>
      <w:keepLines/>
      <w:spacing w:before="40" w:line="480" w:lineRule="auto"/>
      <w:outlineLvl w:val="2"/>
    </w:pPr>
    <w:rPr>
      <w:rFonts w:asciiTheme="majorHAnsi" w:eastAsiaTheme="majorEastAsia" w:hAnsiTheme="majorHAnsi" w:cstheme="majorBidi"/>
      <w: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260"/>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rsid w:val="00D80260"/>
    <w:rPr>
      <w:rFonts w:ascii="Times New Roman" w:eastAsia="Times New Roman" w:hAnsi="Times New Roman" w:cs="Times New Roman"/>
      <w:b/>
      <w:bCs/>
      <w:color w:val="000000"/>
      <w:kern w:val="28"/>
      <w:sz w:val="24"/>
      <w:szCs w:val="24"/>
      <w:lang w:val="en-CA" w:eastAsia="en-CA"/>
    </w:rPr>
  </w:style>
  <w:style w:type="character" w:customStyle="1" w:styleId="Heading3Char">
    <w:name w:val="Heading 3 Char"/>
    <w:basedOn w:val="DefaultParagraphFont"/>
    <w:link w:val="Heading3"/>
    <w:uiPriority w:val="9"/>
    <w:rsid w:val="00D80260"/>
    <w:rPr>
      <w:rFonts w:asciiTheme="majorHAnsi" w:eastAsiaTheme="majorEastAsia" w:hAnsiTheme="majorHAnsi" w:cstheme="majorBidi"/>
      <w:i/>
      <w:sz w:val="24"/>
      <w:szCs w:val="24"/>
    </w:rPr>
  </w:style>
  <w:style w:type="paragraph" w:customStyle="1" w:styleId="ArticlePhD">
    <w:name w:val="Article PhD"/>
    <w:link w:val="ArticlePhDChar"/>
    <w:qFormat/>
    <w:rsid w:val="00D80260"/>
    <w:pPr>
      <w:spacing w:line="480" w:lineRule="auto"/>
    </w:pPr>
    <w:rPr>
      <w:sz w:val="24"/>
    </w:rPr>
  </w:style>
  <w:style w:type="character" w:customStyle="1" w:styleId="ArticlePhDChar">
    <w:name w:val="Article PhD Char"/>
    <w:basedOn w:val="DefaultParagraphFont"/>
    <w:link w:val="ArticlePhD"/>
    <w:rsid w:val="00D80260"/>
    <w:rPr>
      <w:sz w:val="24"/>
    </w:rPr>
  </w:style>
  <w:style w:type="table" w:styleId="TableGrid">
    <w:name w:val="Table Grid"/>
    <w:basedOn w:val="TableNormal"/>
    <w:uiPriority w:val="39"/>
    <w:rsid w:val="00D8026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0260"/>
    <w:pPr>
      <w:ind w:left="720"/>
      <w:contextualSpacing/>
    </w:pPr>
  </w:style>
  <w:style w:type="paragraph" w:styleId="Header">
    <w:name w:val="header"/>
    <w:basedOn w:val="Normal"/>
    <w:link w:val="HeaderChar"/>
    <w:rsid w:val="00D80260"/>
    <w:pPr>
      <w:tabs>
        <w:tab w:val="center" w:pos="4320"/>
        <w:tab w:val="right" w:pos="8640"/>
      </w:tabs>
    </w:pPr>
    <w:rPr>
      <w:rFonts w:ascii="Garamond" w:hAnsi="Garamond"/>
      <w:color w:val="008000"/>
      <w:w w:val="120"/>
      <w:lang w:val="en-CA" w:eastAsia="en-US"/>
    </w:rPr>
  </w:style>
  <w:style w:type="character" w:customStyle="1" w:styleId="HeaderChar">
    <w:name w:val="Header Char"/>
    <w:basedOn w:val="DefaultParagraphFont"/>
    <w:link w:val="Header"/>
    <w:rsid w:val="00D80260"/>
    <w:rPr>
      <w:rFonts w:ascii="Garamond" w:eastAsia="Times New Roman" w:hAnsi="Garamond" w:cs="Times New Roman"/>
      <w:color w:val="008000"/>
      <w:w w:val="120"/>
      <w:sz w:val="24"/>
      <w:szCs w:val="24"/>
      <w:lang w:val="en-CA"/>
    </w:rPr>
  </w:style>
  <w:style w:type="character" w:styleId="CommentReference">
    <w:name w:val="annotation reference"/>
    <w:basedOn w:val="DefaultParagraphFont"/>
    <w:uiPriority w:val="99"/>
    <w:semiHidden/>
    <w:unhideWhenUsed/>
    <w:rsid w:val="00D80260"/>
    <w:rPr>
      <w:sz w:val="16"/>
      <w:szCs w:val="16"/>
    </w:rPr>
  </w:style>
  <w:style w:type="paragraph" w:styleId="CommentText">
    <w:name w:val="annotation text"/>
    <w:basedOn w:val="Normal"/>
    <w:link w:val="CommentTextChar"/>
    <w:uiPriority w:val="99"/>
    <w:semiHidden/>
    <w:unhideWhenUsed/>
    <w:rsid w:val="00D80260"/>
    <w:rPr>
      <w:sz w:val="20"/>
      <w:szCs w:val="20"/>
    </w:rPr>
  </w:style>
  <w:style w:type="character" w:customStyle="1" w:styleId="CommentTextChar">
    <w:name w:val="Comment Text Char"/>
    <w:basedOn w:val="DefaultParagraphFont"/>
    <w:link w:val="CommentText"/>
    <w:uiPriority w:val="99"/>
    <w:semiHidden/>
    <w:rsid w:val="00D80260"/>
    <w:rPr>
      <w:rFonts w:ascii="Times New Roman" w:eastAsia="Times New Roman" w:hAnsi="Times New Roman" w:cs="Times New Roman"/>
      <w:sz w:val="20"/>
      <w:szCs w:val="20"/>
      <w:lang w:eastAsia="nl-NL"/>
    </w:rPr>
  </w:style>
  <w:style w:type="paragraph" w:styleId="BalloonText">
    <w:name w:val="Balloon Text"/>
    <w:basedOn w:val="Normal"/>
    <w:link w:val="BalloonTextChar"/>
    <w:uiPriority w:val="99"/>
    <w:semiHidden/>
    <w:unhideWhenUsed/>
    <w:rsid w:val="00D802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260"/>
    <w:rPr>
      <w:rFonts w:ascii="Segoe UI" w:eastAsia="Times New Roman" w:hAnsi="Segoe UI" w:cs="Segoe UI"/>
      <w:sz w:val="18"/>
      <w:szCs w:val="18"/>
      <w:lang w:eastAsia="nl-NL"/>
    </w:rPr>
  </w:style>
  <w:style w:type="paragraph" w:styleId="CommentSubject">
    <w:name w:val="annotation subject"/>
    <w:basedOn w:val="CommentText"/>
    <w:next w:val="CommentText"/>
    <w:link w:val="CommentSubjectChar"/>
    <w:uiPriority w:val="99"/>
    <w:semiHidden/>
    <w:unhideWhenUsed/>
    <w:rsid w:val="00D80260"/>
    <w:rPr>
      <w:b/>
      <w:bCs/>
    </w:rPr>
  </w:style>
  <w:style w:type="character" w:customStyle="1" w:styleId="CommentSubjectChar">
    <w:name w:val="Comment Subject Char"/>
    <w:basedOn w:val="CommentTextChar"/>
    <w:link w:val="CommentSubject"/>
    <w:uiPriority w:val="99"/>
    <w:semiHidden/>
    <w:rsid w:val="00D80260"/>
    <w:rPr>
      <w:rFonts w:ascii="Times New Roman" w:eastAsia="Times New Roman" w:hAnsi="Times New Roman" w:cs="Times New Roman"/>
      <w:b/>
      <w:bCs/>
      <w:sz w:val="20"/>
      <w:szCs w:val="20"/>
      <w:lang w:eastAsia="nl-NL"/>
    </w:rPr>
  </w:style>
  <w:style w:type="paragraph" w:styleId="NoSpacing">
    <w:name w:val="No Spacing"/>
    <w:link w:val="NoSpacingChar"/>
    <w:uiPriority w:val="1"/>
    <w:qFormat/>
    <w:rsid w:val="00D80260"/>
    <w:pPr>
      <w:spacing w:after="0" w:line="240" w:lineRule="auto"/>
    </w:pPr>
  </w:style>
  <w:style w:type="character" w:customStyle="1" w:styleId="NoSpacingChar">
    <w:name w:val="No Spacing Char"/>
    <w:basedOn w:val="DefaultParagraphFont"/>
    <w:link w:val="NoSpacing"/>
    <w:uiPriority w:val="1"/>
    <w:rsid w:val="00D80260"/>
  </w:style>
  <w:style w:type="character" w:styleId="Hyperlink">
    <w:name w:val="Hyperlink"/>
    <w:basedOn w:val="DefaultParagraphFont"/>
    <w:uiPriority w:val="99"/>
    <w:unhideWhenUsed/>
    <w:rsid w:val="00D80260"/>
    <w:rPr>
      <w:color w:val="0563C1" w:themeColor="hyperlink"/>
      <w:u w:val="single"/>
    </w:rPr>
  </w:style>
  <w:style w:type="paragraph" w:customStyle="1" w:styleId="EndNoteBibliographyTitle">
    <w:name w:val="EndNote Bibliography Title"/>
    <w:basedOn w:val="Normal"/>
    <w:link w:val="EndNoteBibliographyTitleChar"/>
    <w:rsid w:val="00D80260"/>
    <w:pPr>
      <w:jc w:val="center"/>
    </w:pPr>
    <w:rPr>
      <w:noProof/>
    </w:rPr>
  </w:style>
  <w:style w:type="character" w:customStyle="1" w:styleId="EndNoteBibliographyTitleChar">
    <w:name w:val="EndNote Bibliography Title Char"/>
    <w:basedOn w:val="DefaultParagraphFont"/>
    <w:link w:val="EndNoteBibliographyTitle"/>
    <w:rsid w:val="00D80260"/>
    <w:rPr>
      <w:rFonts w:ascii="Times New Roman" w:eastAsia="Times New Roman" w:hAnsi="Times New Roman" w:cs="Times New Roman"/>
      <w:noProof/>
      <w:sz w:val="24"/>
      <w:szCs w:val="24"/>
      <w:lang w:eastAsia="nl-NL"/>
    </w:rPr>
  </w:style>
  <w:style w:type="paragraph" w:customStyle="1" w:styleId="EndNoteBibliography">
    <w:name w:val="EndNote Bibliography"/>
    <w:basedOn w:val="Normal"/>
    <w:link w:val="EndNoteBibliographyChar"/>
    <w:rsid w:val="00D80260"/>
    <w:rPr>
      <w:noProof/>
    </w:rPr>
  </w:style>
  <w:style w:type="character" w:customStyle="1" w:styleId="EndNoteBibliographyChar">
    <w:name w:val="EndNote Bibliography Char"/>
    <w:basedOn w:val="DefaultParagraphFont"/>
    <w:link w:val="EndNoteBibliography"/>
    <w:rsid w:val="00D80260"/>
    <w:rPr>
      <w:rFonts w:ascii="Times New Roman" w:eastAsia="Times New Roman" w:hAnsi="Times New Roman" w:cs="Times New Roman"/>
      <w:noProof/>
      <w:sz w:val="24"/>
      <w:szCs w:val="24"/>
      <w:lang w:eastAsia="nl-NL"/>
    </w:rPr>
  </w:style>
  <w:style w:type="paragraph" w:customStyle="1" w:styleId="EndNoteCategoryHeading">
    <w:name w:val="EndNote Category Heading"/>
    <w:basedOn w:val="Normal"/>
    <w:link w:val="EndNoteCategoryHeadingChar"/>
    <w:rsid w:val="00D80260"/>
    <w:pPr>
      <w:spacing w:before="120" w:after="120"/>
    </w:pPr>
    <w:rPr>
      <w:b/>
      <w:noProof/>
    </w:rPr>
  </w:style>
  <w:style w:type="character" w:customStyle="1" w:styleId="EndNoteCategoryHeadingChar">
    <w:name w:val="EndNote Category Heading Char"/>
    <w:basedOn w:val="DefaultParagraphFont"/>
    <w:link w:val="EndNoteCategoryHeading"/>
    <w:rsid w:val="00D80260"/>
    <w:rPr>
      <w:rFonts w:ascii="Times New Roman" w:eastAsia="Times New Roman" w:hAnsi="Times New Roman" w:cs="Times New Roman"/>
      <w:b/>
      <w:noProof/>
      <w:sz w:val="24"/>
      <w:szCs w:val="24"/>
      <w:lang w:eastAsia="nl-NL"/>
    </w:rPr>
  </w:style>
  <w:style w:type="character" w:styleId="FollowedHyperlink">
    <w:name w:val="FollowedHyperlink"/>
    <w:basedOn w:val="DefaultParagraphFont"/>
    <w:uiPriority w:val="99"/>
    <w:semiHidden/>
    <w:unhideWhenUsed/>
    <w:rsid w:val="00D80260"/>
    <w:rPr>
      <w:color w:val="954F72" w:themeColor="followedHyperlink"/>
      <w:u w:val="single"/>
    </w:rPr>
  </w:style>
  <w:style w:type="table" w:styleId="PlainTable4">
    <w:name w:val="Plain Table 4"/>
    <w:basedOn w:val="TableNormal"/>
    <w:uiPriority w:val="44"/>
    <w:rsid w:val="00D80260"/>
    <w:pPr>
      <w:spacing w:after="0" w:line="240" w:lineRule="auto"/>
    </w:pPr>
    <w:rPr>
      <w:rFonts w:ascii="Segoe UI" w:hAnsi="Segoe U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ub-subsectionPhD">
    <w:name w:val="Sub-subsection PhD"/>
    <w:basedOn w:val="Heading2"/>
    <w:next w:val="ArticlePhD"/>
    <w:autoRedefine/>
    <w:qFormat/>
    <w:rsid w:val="00D80260"/>
    <w:pPr>
      <w:keepNext/>
      <w:keepLines/>
      <w:spacing w:before="40" w:line="480" w:lineRule="auto"/>
      <w:jc w:val="left"/>
    </w:pPr>
    <w:rPr>
      <w:rFonts w:eastAsiaTheme="majorEastAsia" w:cstheme="majorBidi"/>
      <w:b w:val="0"/>
      <w:bCs w:val="0"/>
      <w:i/>
      <w:color w:val="auto"/>
      <w:kern w:val="0"/>
      <w:szCs w:val="26"/>
      <w:lang w:val="en-US" w:eastAsia="en-US"/>
    </w:rPr>
  </w:style>
  <w:style w:type="paragraph" w:customStyle="1" w:styleId="SubsectionPhD">
    <w:name w:val="Subsection PhD"/>
    <w:basedOn w:val="Heading1"/>
    <w:next w:val="ArticlePhD"/>
    <w:autoRedefine/>
    <w:qFormat/>
    <w:rsid w:val="00D80260"/>
    <w:pPr>
      <w:spacing w:line="480" w:lineRule="auto"/>
    </w:pPr>
    <w:rPr>
      <w:rFonts w:ascii="Times New Roman" w:hAnsi="Times New Roman"/>
      <w:b/>
      <w:i/>
      <w:color w:val="auto"/>
      <w:sz w:val="24"/>
    </w:rPr>
  </w:style>
  <w:style w:type="paragraph" w:customStyle="1" w:styleId="TitlePhD">
    <w:name w:val="Title PhD"/>
    <w:basedOn w:val="Heading1"/>
    <w:next w:val="ArticlePhD"/>
    <w:autoRedefine/>
    <w:qFormat/>
    <w:rsid w:val="00D80260"/>
    <w:pPr>
      <w:spacing w:line="480" w:lineRule="auto"/>
    </w:pPr>
    <w:rPr>
      <w:rFonts w:ascii="Times New Roman" w:hAnsi="Times New Roman"/>
      <w:b/>
      <w:color w:val="auto"/>
      <w:sz w:val="24"/>
    </w:rPr>
  </w:style>
  <w:style w:type="paragraph" w:styleId="Title">
    <w:name w:val="Title"/>
    <w:basedOn w:val="Normal"/>
    <w:next w:val="Normal"/>
    <w:link w:val="TitleChar"/>
    <w:uiPriority w:val="10"/>
    <w:qFormat/>
    <w:rsid w:val="00D80260"/>
    <w:pPr>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D80260"/>
    <w:rPr>
      <w:rFonts w:asciiTheme="majorHAnsi" w:eastAsiaTheme="majorEastAsia" w:hAnsiTheme="majorHAnsi" w:cstheme="majorBidi"/>
      <w:spacing w:val="-10"/>
      <w:kern w:val="28"/>
      <w:sz w:val="56"/>
      <w:szCs w:val="56"/>
      <w:lang w:val="en-US"/>
    </w:rPr>
  </w:style>
  <w:style w:type="character" w:customStyle="1" w:styleId="UnresolvedMention1">
    <w:name w:val="Unresolved Mention1"/>
    <w:basedOn w:val="DefaultParagraphFont"/>
    <w:uiPriority w:val="99"/>
    <w:semiHidden/>
    <w:unhideWhenUsed/>
    <w:rsid w:val="00D80260"/>
    <w:rPr>
      <w:color w:val="605E5C"/>
      <w:shd w:val="clear" w:color="auto" w:fill="E1DFDD"/>
    </w:rPr>
  </w:style>
  <w:style w:type="paragraph" w:styleId="Revision">
    <w:name w:val="Revision"/>
    <w:hidden/>
    <w:uiPriority w:val="99"/>
    <w:semiHidden/>
    <w:rsid w:val="00D80260"/>
    <w:pPr>
      <w:spacing w:after="0" w:line="240" w:lineRule="auto"/>
    </w:pPr>
    <w:rPr>
      <w:sz w:val="24"/>
      <w:szCs w:val="24"/>
      <w:lang w:val="en-US"/>
    </w:rPr>
  </w:style>
  <w:style w:type="character" w:customStyle="1" w:styleId="Onopgelostemelding1">
    <w:name w:val="Onopgeloste melding1"/>
    <w:basedOn w:val="DefaultParagraphFont"/>
    <w:uiPriority w:val="99"/>
    <w:semiHidden/>
    <w:unhideWhenUsed/>
    <w:rsid w:val="00D802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5552</Words>
  <Characters>31652</Characters>
  <Application>Microsoft Office Word</Application>
  <DocSecurity>0</DocSecurity>
  <Lines>263</Lines>
  <Paragraphs>74</Paragraphs>
  <ScaleCrop>false</ScaleCrop>
  <HeadingPairs>
    <vt:vector size="2" baseType="variant">
      <vt:variant>
        <vt:lpstr>Titel</vt:lpstr>
      </vt:variant>
      <vt:variant>
        <vt:i4>1</vt:i4>
      </vt:variant>
    </vt:vector>
  </HeadingPairs>
  <TitlesOfParts>
    <vt:vector size="1" baseType="lpstr">
      <vt:lpstr/>
    </vt:vector>
  </TitlesOfParts>
  <Company>UMC Utrecht</Company>
  <LinksUpToDate>false</LinksUpToDate>
  <CharactersWithSpaces>37130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Kobes-2, T. (Tim)</dc:creator>
  <cp:keywords/>
  <dc:description/>
  <cp:lastModifiedBy>Tim Kobes</cp:lastModifiedBy>
  <cp:revision>4</cp:revision>
  <dcterms:created xsi:type="dcterms:W3CDTF">2023-02-16T10:42:00Z</dcterms:created>
  <dcterms:modified xsi:type="dcterms:W3CDTF">2023-04-15T14:53:00Z</dcterms:modified>
</cp:coreProperties>
</file>