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354" w:rsidRPr="001409F1" w:rsidRDefault="001E1333">
      <w:pPr>
        <w:rPr>
          <w:lang w:val="en-US"/>
        </w:rPr>
      </w:pPr>
      <w:r w:rsidRPr="001E1333">
        <w:rPr>
          <w:lang w:val="en-US"/>
        </w:rPr>
        <w:t xml:space="preserve">Table </w:t>
      </w:r>
      <w:r w:rsidR="00A57D3E">
        <w:rPr>
          <w:lang w:val="en-US"/>
        </w:rPr>
        <w:t>S2</w:t>
      </w:r>
      <w:bookmarkStart w:id="0" w:name="_GoBack"/>
      <w:bookmarkEnd w:id="0"/>
      <w:r w:rsidRPr="001E1333">
        <w:rPr>
          <w:lang w:val="en-US"/>
        </w:rPr>
        <w:t xml:space="preserve">: </w:t>
      </w:r>
      <w:r w:rsidR="002A13EF">
        <w:rPr>
          <w:lang w:val="en-US"/>
        </w:rPr>
        <w:t>Results of Cox regression models</w:t>
      </w:r>
      <w:r w:rsidR="001409F1">
        <w:rPr>
          <w:lang w:val="en-US"/>
        </w:rPr>
        <w:t xml:space="preserve"> for patients aged 50 to 79 years</w:t>
      </w:r>
      <w:r w:rsidR="002A13EF">
        <w:rPr>
          <w:lang w:val="en-US"/>
        </w:rPr>
        <w:t xml:space="preserve">. Risk of mortality in terms of hazard ratios (HR) </w:t>
      </w:r>
      <w:r>
        <w:rPr>
          <w:lang w:val="en-US"/>
        </w:rPr>
        <w:t>5 years, 1 year and 30 days after hip surgery with 95 % confidence interval. Source: AOK data 2004-2019.</w:t>
      </w:r>
      <w:r>
        <w:fldChar w:fldCharType="begin"/>
      </w:r>
      <w:r w:rsidRPr="001E1333">
        <w:rPr>
          <w:lang w:val="en-US"/>
        </w:rPr>
        <w:instrText xml:space="preserve"> LINK </w:instrText>
      </w:r>
      <w:r w:rsidR="00A57D3E">
        <w:rPr>
          <w:lang w:val="en-US"/>
        </w:rPr>
        <w:instrText xml:space="preserve">Excel.Sheet.12 F:\\OHB\\Results\\Descriptives.xlsx Tabelle1!Z3S2:Z50S14 </w:instrText>
      </w:r>
      <w:r w:rsidRPr="001E1333">
        <w:rPr>
          <w:lang w:val="en-US"/>
        </w:rPr>
        <w:instrText xml:space="preserve">\a \f 4 \h </w:instrText>
      </w:r>
      <w:r>
        <w:fldChar w:fldCharType="separate"/>
      </w:r>
    </w:p>
    <w:p w:rsidR="001409F1" w:rsidRDefault="001409F1">
      <w:r>
        <w:fldChar w:fldCharType="begin"/>
      </w:r>
      <w:r>
        <w:instrText xml:space="preserve"> LINK </w:instrText>
      </w:r>
      <w:r w:rsidR="00A57D3E">
        <w:instrText xml:space="preserve">Excel.Sheet.12 "F:\\OHB\\Results\\Results_Cox models_4.xlsx" "Age &lt;80!Z5S2:Z45S17" </w:instrText>
      </w:r>
      <w:r>
        <w:instrText xml:space="preserve">\a \f 4 \h </w:instrText>
      </w:r>
      <w:r>
        <w:fldChar w:fldCharType="separate"/>
      </w:r>
    </w:p>
    <w:tbl>
      <w:tblPr>
        <w:tblW w:w="13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920"/>
        <w:gridCol w:w="701"/>
        <w:gridCol w:w="943"/>
        <w:gridCol w:w="618"/>
        <w:gridCol w:w="618"/>
        <w:gridCol w:w="340"/>
        <w:gridCol w:w="701"/>
        <w:gridCol w:w="943"/>
        <w:gridCol w:w="618"/>
        <w:gridCol w:w="618"/>
        <w:gridCol w:w="340"/>
        <w:gridCol w:w="701"/>
        <w:gridCol w:w="943"/>
        <w:gridCol w:w="618"/>
        <w:gridCol w:w="618"/>
      </w:tblGrid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5-year mortality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1-year mortality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30-day mortality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Variable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LCI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UCI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LCI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UCI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LCI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UCI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Sex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Women (Ref. Men)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0.79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Age group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50-54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0.064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0.685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5.03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55-59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0.105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60-64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0.020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0.80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65-69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0.025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0.72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70-74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0.169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0.150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1.13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75-79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Dementia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0.022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0.438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2.08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Parkinson's disease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0.150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0.545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2.49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Heart failure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1.49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0.005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2.86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Stroke and/or MI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0.136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0.596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1.41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0.130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2.22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COPD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0.004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2.87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Alcohol abuse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1.46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1.76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1.97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0.691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2.17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Nicotine abuse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0.021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0.297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0.952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2.49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Rheumatism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0.485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1.66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2.05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Diabetes mellitus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0.035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0.125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2.10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Care need level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1.62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1.41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2.06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2.80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0.029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3.15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2.06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2.45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2.52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3.52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2.47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3.31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2.47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4.45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3.72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2.25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6.17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1.65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0.348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4.72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Nursing home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0.393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0.798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1.42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1.18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Discharge diagnosis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S72.0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S72.1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0.030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0.454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1.94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M16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0.31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Date of week, surgery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Sunday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0.217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0.144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0.481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1.69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Monday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Tuesday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0.834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0.506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0.251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1.36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Wednesday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0.930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1.41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1.59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Thursday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0.200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0.551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0.613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1.69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Friday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0.343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0.93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0.809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Saturday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0.83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0.086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0.67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0.297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0.49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0.77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0.545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0.33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1.78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Number of patients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6098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6098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6098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1409F1" w:rsidRPr="001409F1" w:rsidTr="001409F1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Number of deaths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2470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361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97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9F1" w:rsidRPr="001409F1" w:rsidRDefault="001409F1" w:rsidP="001409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409F1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:rsidR="001409F1" w:rsidRPr="001409F1" w:rsidRDefault="001409F1" w:rsidP="001409F1">
      <w:pPr>
        <w:rPr>
          <w:lang w:val="en-US"/>
        </w:rPr>
      </w:pPr>
      <w:r>
        <w:fldChar w:fldCharType="end"/>
      </w:r>
    </w:p>
    <w:p w:rsidR="000C4AF9" w:rsidRPr="001E1333" w:rsidRDefault="001E1333">
      <w:pPr>
        <w:rPr>
          <w:lang w:val="en-US"/>
        </w:rPr>
      </w:pPr>
      <w:r>
        <w:fldChar w:fldCharType="end"/>
      </w:r>
      <w:r w:rsidR="002A13EF" w:rsidRPr="002A13EF">
        <w:rPr>
          <w:lang w:val="en-US"/>
        </w:rPr>
        <w:t>HR</w:t>
      </w:r>
      <w:r w:rsidR="002A13EF">
        <w:rPr>
          <w:lang w:val="en-US"/>
        </w:rPr>
        <w:t xml:space="preserve">: Hazard ratio, </w:t>
      </w:r>
      <w:r w:rsidR="002A13EF" w:rsidRPr="002A13EF">
        <w:rPr>
          <w:lang w:val="en-US"/>
        </w:rPr>
        <w:t>UC</w:t>
      </w:r>
      <w:r w:rsidR="002A13EF">
        <w:rPr>
          <w:lang w:val="en-US"/>
        </w:rPr>
        <w:t>I: upper confidence interval, LCI</w:t>
      </w:r>
      <w:r w:rsidR="001704F0">
        <w:rPr>
          <w:lang w:val="en-US"/>
        </w:rPr>
        <w:t>:</w:t>
      </w:r>
      <w:r w:rsidR="002A13EF">
        <w:rPr>
          <w:lang w:val="en-US"/>
        </w:rPr>
        <w:t xml:space="preserve"> lower confidence interval,</w:t>
      </w:r>
      <w:r w:rsidR="001704F0">
        <w:rPr>
          <w:lang w:val="en-US"/>
        </w:rPr>
        <w:t xml:space="preserve"> Ref.: Reference group,</w:t>
      </w:r>
      <w:r w:rsidR="002A13EF">
        <w:rPr>
          <w:lang w:val="en-US"/>
        </w:rPr>
        <w:t xml:space="preserve"> </w:t>
      </w:r>
      <w:r w:rsidRPr="001E1333">
        <w:rPr>
          <w:lang w:val="en-US"/>
        </w:rPr>
        <w:t>MI: myocardial infection, COPD: chronic obstructive pulmonary disease</w:t>
      </w:r>
      <w:r>
        <w:rPr>
          <w:lang w:val="en-US"/>
        </w:rPr>
        <w:t xml:space="preserve">, S72.0: femur neck fracture, S72.1: </w:t>
      </w:r>
      <w:proofErr w:type="spellStart"/>
      <w:r w:rsidRPr="001E1333">
        <w:rPr>
          <w:lang w:val="en-US"/>
        </w:rPr>
        <w:t>pertrochanteric</w:t>
      </w:r>
      <w:proofErr w:type="spellEnd"/>
      <w:r w:rsidRPr="001E1333">
        <w:rPr>
          <w:lang w:val="en-US"/>
        </w:rPr>
        <w:t xml:space="preserve"> fracture</w:t>
      </w:r>
      <w:r>
        <w:rPr>
          <w:lang w:val="en-US"/>
        </w:rPr>
        <w:t xml:space="preserve">, M16: </w:t>
      </w:r>
      <w:r w:rsidRPr="001E1333">
        <w:rPr>
          <w:lang w:val="en-US"/>
        </w:rPr>
        <w:t>coxarthrosis</w:t>
      </w:r>
    </w:p>
    <w:sectPr w:rsidR="000C4AF9" w:rsidRPr="001E1333" w:rsidSect="001E133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33"/>
    <w:rsid w:val="000C4AF9"/>
    <w:rsid w:val="001409F1"/>
    <w:rsid w:val="001704F0"/>
    <w:rsid w:val="001E1333"/>
    <w:rsid w:val="002A13EF"/>
    <w:rsid w:val="00695354"/>
    <w:rsid w:val="006D6E80"/>
    <w:rsid w:val="00A5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DEE9"/>
  <w15:chartTrackingRefBased/>
  <w15:docId w15:val="{6BE7C294-3FC0-46BA-8F9F-C94DA8BC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Fink</dc:creator>
  <cp:keywords/>
  <dc:description/>
  <cp:lastModifiedBy>Anne Fink</cp:lastModifiedBy>
  <cp:revision>3</cp:revision>
  <dcterms:created xsi:type="dcterms:W3CDTF">2025-03-04T09:58:00Z</dcterms:created>
  <dcterms:modified xsi:type="dcterms:W3CDTF">2025-03-04T10:00:00Z</dcterms:modified>
</cp:coreProperties>
</file>