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A9191" w14:textId="24D38583" w:rsidR="005C3080" w:rsidRPr="007220D3" w:rsidRDefault="005C3080" w:rsidP="005C3080">
      <w:pPr>
        <w:spacing w:line="360" w:lineRule="auto"/>
        <w:rPr>
          <w:rFonts w:ascii="Arial" w:hAnsi="Arial" w:cs="Arial"/>
          <w:b/>
          <w:sz w:val="22"/>
          <w:szCs w:val="22"/>
          <w:lang w:val="en-GB"/>
        </w:rPr>
      </w:pPr>
      <w:r w:rsidRPr="007220D3">
        <w:rPr>
          <w:rFonts w:ascii="Arial" w:hAnsi="Arial" w:cs="Arial"/>
          <w:b/>
          <w:sz w:val="22"/>
          <w:szCs w:val="22"/>
          <w:lang w:val="en-GB"/>
        </w:rPr>
        <w:t>Appendix 1: Proof of plausibility</w:t>
      </w:r>
    </w:p>
    <w:p w14:paraId="3BE70EF3" w14:textId="77777777" w:rsidR="005C3080" w:rsidRPr="007220D3" w:rsidRDefault="005C3080" w:rsidP="000D776E">
      <w:pPr>
        <w:spacing w:line="360" w:lineRule="auto"/>
        <w:rPr>
          <w:rFonts w:ascii="Arial" w:hAnsi="Arial"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6699"/>
      </w:tblGrid>
      <w:tr w:rsidR="00162045" w:rsidRPr="007220D3" w14:paraId="141436C4" w14:textId="77777777" w:rsidTr="00445790">
        <w:tc>
          <w:tcPr>
            <w:tcW w:w="2376" w:type="dxa"/>
          </w:tcPr>
          <w:p w14:paraId="6697515A" w14:textId="77777777" w:rsidR="00162045" w:rsidRPr="007220D3" w:rsidRDefault="00162045" w:rsidP="002561B9">
            <w:pPr>
              <w:spacing w:line="360" w:lineRule="auto"/>
              <w:rPr>
                <w:rFonts w:ascii="Arial" w:hAnsi="Arial" w:cs="Arial"/>
                <w:b/>
                <w:sz w:val="16"/>
                <w:szCs w:val="16"/>
                <w:lang w:val="en-GB"/>
              </w:rPr>
            </w:pPr>
            <w:r w:rsidRPr="007220D3">
              <w:rPr>
                <w:rFonts w:ascii="Arial" w:hAnsi="Arial" w:cs="Arial"/>
                <w:b/>
                <w:sz w:val="16"/>
                <w:szCs w:val="16"/>
                <w:lang w:val="en-GB"/>
              </w:rPr>
              <w:t>Items in the registry</w:t>
            </w:r>
          </w:p>
        </w:tc>
        <w:tc>
          <w:tcPr>
            <w:tcW w:w="6830" w:type="dxa"/>
          </w:tcPr>
          <w:p w14:paraId="5618E4F4" w14:textId="77777777" w:rsidR="00162045" w:rsidRPr="007220D3" w:rsidRDefault="00162045" w:rsidP="002561B9">
            <w:pPr>
              <w:pStyle w:val="Listenabsatz"/>
              <w:numPr>
                <w:ilvl w:val="0"/>
                <w:numId w:val="1"/>
              </w:numPr>
              <w:spacing w:line="360" w:lineRule="auto"/>
              <w:ind w:left="176" w:hanging="176"/>
              <w:rPr>
                <w:rFonts w:ascii="Arial" w:hAnsi="Arial" w:cs="Arial"/>
                <w:b/>
                <w:color w:val="000000"/>
                <w:sz w:val="16"/>
                <w:szCs w:val="16"/>
                <w:lang w:val="en-GB"/>
              </w:rPr>
            </w:pPr>
            <w:r w:rsidRPr="007220D3">
              <w:rPr>
                <w:rFonts w:ascii="Arial" w:hAnsi="Arial" w:cs="Arial"/>
                <w:b/>
                <w:color w:val="000000"/>
                <w:sz w:val="16"/>
                <w:szCs w:val="16"/>
                <w:lang w:val="en-GB"/>
              </w:rPr>
              <w:t>Indications of implausible data</w:t>
            </w:r>
          </w:p>
        </w:tc>
      </w:tr>
      <w:tr w:rsidR="00162045" w:rsidRPr="007220D3" w14:paraId="7B0F471D" w14:textId="77777777" w:rsidTr="00445790">
        <w:tc>
          <w:tcPr>
            <w:tcW w:w="2376" w:type="dxa"/>
          </w:tcPr>
          <w:p w14:paraId="6685B3AD" w14:textId="77777777" w:rsidR="00162045" w:rsidRPr="007220D3" w:rsidRDefault="00162045"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 xml:space="preserve">Day of </w:t>
            </w:r>
            <w:r w:rsidR="003D62F7" w:rsidRPr="007220D3">
              <w:rPr>
                <w:rFonts w:ascii="Arial" w:hAnsi="Arial" w:cs="Arial"/>
                <w:color w:val="000000"/>
                <w:sz w:val="16"/>
                <w:szCs w:val="16"/>
                <w:lang w:val="en-GB"/>
              </w:rPr>
              <w:t>rotational thromboelastometry analysis</w:t>
            </w:r>
          </w:p>
        </w:tc>
        <w:tc>
          <w:tcPr>
            <w:tcW w:w="6830" w:type="dxa"/>
          </w:tcPr>
          <w:p w14:paraId="324ACFB6" w14:textId="77777777" w:rsidR="00162045" w:rsidRPr="007220D3" w:rsidRDefault="00162045"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 xml:space="preserve">Implausible </w:t>
            </w:r>
            <w:r w:rsidR="00211461" w:rsidRPr="007220D3">
              <w:rPr>
                <w:rFonts w:ascii="Arial" w:hAnsi="Arial" w:cs="Arial"/>
                <w:color w:val="000000"/>
                <w:sz w:val="16"/>
                <w:szCs w:val="16"/>
                <w:lang w:val="en-GB"/>
              </w:rPr>
              <w:t>if rotational thromboelastometry analysis is performed before admission or after discharge from hospital</w:t>
            </w:r>
          </w:p>
        </w:tc>
      </w:tr>
      <w:tr w:rsidR="00162045" w:rsidRPr="007220D3" w14:paraId="7C12AF6A" w14:textId="77777777" w:rsidTr="00445790">
        <w:tc>
          <w:tcPr>
            <w:tcW w:w="2376" w:type="dxa"/>
          </w:tcPr>
          <w:p w14:paraId="1428271D" w14:textId="77777777" w:rsidR="00162045" w:rsidRPr="007220D3" w:rsidRDefault="00162045"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Age</w:t>
            </w:r>
          </w:p>
          <w:p w14:paraId="63713583" w14:textId="77777777" w:rsidR="00162045" w:rsidRPr="007220D3" w:rsidRDefault="00162045" w:rsidP="002561B9">
            <w:pPr>
              <w:spacing w:line="360" w:lineRule="auto"/>
              <w:rPr>
                <w:rFonts w:ascii="Arial" w:hAnsi="Arial" w:cs="Arial"/>
                <w:sz w:val="16"/>
                <w:szCs w:val="16"/>
                <w:lang w:val="en-GB"/>
              </w:rPr>
            </w:pPr>
          </w:p>
        </w:tc>
        <w:tc>
          <w:tcPr>
            <w:tcW w:w="6830" w:type="dxa"/>
          </w:tcPr>
          <w:p w14:paraId="091EC25A" w14:textId="77777777" w:rsidR="00162045" w:rsidRPr="007220D3" w:rsidRDefault="00162045"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 xml:space="preserve">Implausible if </w:t>
            </w:r>
            <w:r w:rsidR="003D62F7" w:rsidRPr="007220D3">
              <w:rPr>
                <w:rFonts w:ascii="Arial" w:hAnsi="Arial" w:cs="Arial"/>
                <w:color w:val="000000"/>
                <w:sz w:val="16"/>
                <w:szCs w:val="16"/>
                <w:lang w:val="en-GB"/>
              </w:rPr>
              <w:t>rotational thromboelastometry analysis</w:t>
            </w:r>
            <w:r w:rsidR="0030173F" w:rsidRPr="007220D3">
              <w:rPr>
                <w:rFonts w:ascii="Arial" w:hAnsi="Arial" w:cs="Arial"/>
                <w:color w:val="000000"/>
                <w:sz w:val="16"/>
                <w:szCs w:val="16"/>
                <w:lang w:val="en-GB"/>
              </w:rPr>
              <w:t xml:space="preserve"> takes place</w:t>
            </w:r>
            <w:r w:rsidRPr="007220D3">
              <w:rPr>
                <w:rFonts w:ascii="Arial" w:hAnsi="Arial" w:cs="Arial"/>
                <w:color w:val="000000"/>
                <w:sz w:val="16"/>
                <w:szCs w:val="16"/>
                <w:lang w:val="en-GB"/>
              </w:rPr>
              <w:t xml:space="preserve"> before date of birth</w:t>
            </w:r>
          </w:p>
        </w:tc>
      </w:tr>
      <w:tr w:rsidR="00162045" w:rsidRPr="007220D3" w14:paraId="3986B453" w14:textId="77777777" w:rsidTr="00445790">
        <w:tc>
          <w:tcPr>
            <w:tcW w:w="2376" w:type="dxa"/>
          </w:tcPr>
          <w:p w14:paraId="73E0629A" w14:textId="77777777" w:rsidR="00162045" w:rsidRPr="007220D3" w:rsidRDefault="00162045"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Body mass index</w:t>
            </w:r>
          </w:p>
          <w:p w14:paraId="023399C5" w14:textId="77777777" w:rsidR="00162045" w:rsidRPr="007220D3" w:rsidRDefault="00162045" w:rsidP="002561B9">
            <w:pPr>
              <w:spacing w:line="360" w:lineRule="auto"/>
              <w:rPr>
                <w:rFonts w:ascii="Arial" w:hAnsi="Arial" w:cs="Arial"/>
                <w:sz w:val="16"/>
                <w:szCs w:val="16"/>
                <w:lang w:val="en-GB"/>
              </w:rPr>
            </w:pPr>
          </w:p>
        </w:tc>
        <w:tc>
          <w:tcPr>
            <w:tcW w:w="6830" w:type="dxa"/>
          </w:tcPr>
          <w:p w14:paraId="109EDCBB" w14:textId="77777777" w:rsidR="00162045" w:rsidRPr="007220D3" w:rsidRDefault="00162045"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body height and body weight are not consistent (e.g. height: 180 cm, weight: 10 kg)</w:t>
            </w:r>
          </w:p>
        </w:tc>
      </w:tr>
      <w:tr w:rsidR="003D62F7" w:rsidRPr="007220D3" w14:paraId="3756D383" w14:textId="77777777" w:rsidTr="00445790">
        <w:tc>
          <w:tcPr>
            <w:tcW w:w="2376" w:type="dxa"/>
          </w:tcPr>
          <w:p w14:paraId="7FC09C14" w14:textId="77777777" w:rsidR="003D62F7" w:rsidRPr="007220D3" w:rsidRDefault="002561B9"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Emergency</w:t>
            </w:r>
          </w:p>
        </w:tc>
        <w:tc>
          <w:tcPr>
            <w:tcW w:w="6830" w:type="dxa"/>
          </w:tcPr>
          <w:p w14:paraId="1B30B9DB" w14:textId="77777777" w:rsidR="003D62F7" w:rsidRPr="007220D3" w:rsidRDefault="002561B9"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case was not noted as an emergency in the medical records</w:t>
            </w:r>
          </w:p>
        </w:tc>
      </w:tr>
      <w:tr w:rsidR="002561B9" w:rsidRPr="007220D3" w14:paraId="4EFB6AB7" w14:textId="77777777" w:rsidTr="00445790">
        <w:tc>
          <w:tcPr>
            <w:tcW w:w="2376" w:type="dxa"/>
          </w:tcPr>
          <w:p w14:paraId="18FD10F9" w14:textId="77777777" w:rsidR="002561B9" w:rsidRPr="007220D3" w:rsidRDefault="002561B9"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Department</w:t>
            </w:r>
          </w:p>
        </w:tc>
        <w:tc>
          <w:tcPr>
            <w:tcW w:w="6830" w:type="dxa"/>
          </w:tcPr>
          <w:p w14:paraId="3F80E5C4" w14:textId="77777777" w:rsidR="002561B9" w:rsidRPr="007220D3" w:rsidRDefault="002561B9"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department cannot be found in the medical records</w:t>
            </w:r>
          </w:p>
        </w:tc>
      </w:tr>
      <w:tr w:rsidR="002561B9" w:rsidRPr="007220D3" w14:paraId="54AEB7A4" w14:textId="77777777" w:rsidTr="00445790">
        <w:tc>
          <w:tcPr>
            <w:tcW w:w="2376" w:type="dxa"/>
          </w:tcPr>
          <w:p w14:paraId="1E39D882" w14:textId="77777777" w:rsidR="002561B9" w:rsidRPr="007220D3" w:rsidRDefault="002561B9"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Re-operation after bleeding</w:t>
            </w:r>
          </w:p>
        </w:tc>
        <w:tc>
          <w:tcPr>
            <w:tcW w:w="6830" w:type="dxa"/>
          </w:tcPr>
          <w:p w14:paraId="2C33A787" w14:textId="77777777" w:rsidR="002561B9" w:rsidRPr="007220D3" w:rsidRDefault="002561B9"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case was not noted as a re-operation after bleeding in the medical records</w:t>
            </w:r>
          </w:p>
        </w:tc>
      </w:tr>
      <w:tr w:rsidR="002561B9" w:rsidRPr="007220D3" w14:paraId="57FB14B5" w14:textId="77777777" w:rsidTr="00445790">
        <w:tc>
          <w:tcPr>
            <w:tcW w:w="2376" w:type="dxa"/>
          </w:tcPr>
          <w:p w14:paraId="4DC7E100" w14:textId="77777777" w:rsidR="002561B9" w:rsidRPr="007220D3" w:rsidRDefault="002561B9"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Comorbidities</w:t>
            </w:r>
          </w:p>
        </w:tc>
        <w:tc>
          <w:tcPr>
            <w:tcW w:w="6830" w:type="dxa"/>
          </w:tcPr>
          <w:p w14:paraId="080F8F5A" w14:textId="77777777" w:rsidR="002561B9" w:rsidRPr="007220D3" w:rsidRDefault="002561B9"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comorbidities cannot be found in the medical records</w:t>
            </w:r>
          </w:p>
        </w:tc>
      </w:tr>
      <w:tr w:rsidR="002561B9" w:rsidRPr="007220D3" w14:paraId="524AD453" w14:textId="77777777" w:rsidTr="00445790">
        <w:tc>
          <w:tcPr>
            <w:tcW w:w="2376" w:type="dxa"/>
          </w:tcPr>
          <w:p w14:paraId="5656599D" w14:textId="77777777" w:rsidR="002561B9" w:rsidRPr="007220D3" w:rsidRDefault="002561B9"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Anticoagulation</w:t>
            </w:r>
          </w:p>
        </w:tc>
        <w:tc>
          <w:tcPr>
            <w:tcW w:w="6830" w:type="dxa"/>
          </w:tcPr>
          <w:p w14:paraId="49B8D186" w14:textId="77777777" w:rsidR="002561B9" w:rsidRPr="007220D3" w:rsidRDefault="002561B9"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anticoagulation cannot be found in the medical records</w:t>
            </w:r>
          </w:p>
        </w:tc>
      </w:tr>
      <w:tr w:rsidR="003D62F7" w:rsidRPr="007220D3" w14:paraId="5B2459BB" w14:textId="77777777" w:rsidTr="00445790">
        <w:tc>
          <w:tcPr>
            <w:tcW w:w="2376" w:type="dxa"/>
          </w:tcPr>
          <w:p w14:paraId="1BC05B68" w14:textId="77777777" w:rsidR="003D62F7" w:rsidRPr="007220D3" w:rsidRDefault="00211461"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30-day mortality</w:t>
            </w:r>
          </w:p>
        </w:tc>
        <w:tc>
          <w:tcPr>
            <w:tcW w:w="6830" w:type="dxa"/>
          </w:tcPr>
          <w:p w14:paraId="3D7F63CC" w14:textId="77777777" w:rsidR="003D62F7" w:rsidRPr="007220D3" w:rsidRDefault="00211461"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patient was discharged alive after 30 days or is still living in hospital after 30 days</w:t>
            </w:r>
          </w:p>
        </w:tc>
      </w:tr>
      <w:tr w:rsidR="009337BE" w:rsidRPr="007220D3" w14:paraId="67CF7967" w14:textId="77777777" w:rsidTr="00445790">
        <w:tc>
          <w:tcPr>
            <w:tcW w:w="2376" w:type="dxa"/>
          </w:tcPr>
          <w:p w14:paraId="1C9345DC" w14:textId="77777777" w:rsidR="009337BE" w:rsidRPr="007220D3" w:rsidRDefault="009337BE"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Renal replacement therapy</w:t>
            </w:r>
          </w:p>
        </w:tc>
        <w:tc>
          <w:tcPr>
            <w:tcW w:w="6830" w:type="dxa"/>
          </w:tcPr>
          <w:p w14:paraId="58EBC41D" w14:textId="77777777" w:rsidR="009337BE" w:rsidRPr="007220D3" w:rsidRDefault="009337BE"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renal replacement therapy was not found in the medical records</w:t>
            </w:r>
          </w:p>
        </w:tc>
      </w:tr>
      <w:tr w:rsidR="009337BE" w:rsidRPr="007220D3" w14:paraId="0C0CCEFB" w14:textId="77777777" w:rsidTr="00445790">
        <w:tc>
          <w:tcPr>
            <w:tcW w:w="2376" w:type="dxa"/>
          </w:tcPr>
          <w:p w14:paraId="1D7161B3" w14:textId="77777777" w:rsidR="009337BE" w:rsidRPr="007220D3" w:rsidRDefault="009337BE"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Adverse events</w:t>
            </w:r>
          </w:p>
        </w:tc>
        <w:tc>
          <w:tcPr>
            <w:tcW w:w="6830" w:type="dxa"/>
          </w:tcPr>
          <w:p w14:paraId="21BDDE7B" w14:textId="77777777" w:rsidR="009337BE" w:rsidRPr="007220D3" w:rsidRDefault="009337BE"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Implausible if the adverse events cannot be found in the medical records</w:t>
            </w:r>
          </w:p>
        </w:tc>
      </w:tr>
      <w:tr w:rsidR="00211461" w:rsidRPr="007220D3" w14:paraId="20B8AEDB" w14:textId="77777777" w:rsidTr="00445790">
        <w:tc>
          <w:tcPr>
            <w:tcW w:w="2376" w:type="dxa"/>
          </w:tcPr>
          <w:p w14:paraId="626D32CC" w14:textId="77777777" w:rsidR="00211461" w:rsidRPr="007220D3" w:rsidRDefault="00211461" w:rsidP="002561B9">
            <w:pPr>
              <w:spacing w:line="360" w:lineRule="auto"/>
              <w:rPr>
                <w:rFonts w:ascii="Arial" w:hAnsi="Arial" w:cs="Arial"/>
                <w:color w:val="000000"/>
                <w:sz w:val="16"/>
                <w:szCs w:val="16"/>
                <w:lang w:val="en-GB"/>
              </w:rPr>
            </w:pPr>
            <w:r w:rsidRPr="007220D3">
              <w:rPr>
                <w:rFonts w:ascii="Arial" w:hAnsi="Arial" w:cs="Arial"/>
                <w:color w:val="000000"/>
                <w:sz w:val="16"/>
                <w:szCs w:val="16"/>
                <w:lang w:val="en-GB"/>
              </w:rPr>
              <w:t xml:space="preserve">All variables in Table 2, except </w:t>
            </w:r>
            <w:r w:rsidR="009337BE" w:rsidRPr="007220D3">
              <w:rPr>
                <w:rFonts w:ascii="Arial" w:hAnsi="Arial" w:cs="Arial"/>
                <w:color w:val="000000"/>
                <w:sz w:val="16"/>
                <w:szCs w:val="16"/>
                <w:lang w:val="en-GB"/>
              </w:rPr>
              <w:t xml:space="preserve">renal replacement therapy, </w:t>
            </w:r>
            <w:r w:rsidRPr="007220D3">
              <w:rPr>
                <w:rFonts w:ascii="Arial" w:hAnsi="Arial" w:cs="Arial"/>
                <w:color w:val="000000"/>
                <w:sz w:val="16"/>
                <w:szCs w:val="16"/>
                <w:lang w:val="en-GB"/>
              </w:rPr>
              <w:t>mortality</w:t>
            </w:r>
            <w:r w:rsidR="009337BE" w:rsidRPr="007220D3">
              <w:rPr>
                <w:rFonts w:ascii="Arial" w:hAnsi="Arial" w:cs="Arial"/>
                <w:color w:val="000000"/>
                <w:sz w:val="16"/>
                <w:szCs w:val="16"/>
                <w:lang w:val="en-GB"/>
              </w:rPr>
              <w:t xml:space="preserve"> and adverse events</w:t>
            </w:r>
          </w:p>
        </w:tc>
        <w:tc>
          <w:tcPr>
            <w:tcW w:w="6830" w:type="dxa"/>
          </w:tcPr>
          <w:p w14:paraId="12429E1E" w14:textId="77777777" w:rsidR="00211461" w:rsidRPr="007220D3" w:rsidRDefault="000412F2" w:rsidP="002561B9">
            <w:pPr>
              <w:pStyle w:val="Listenabsatz"/>
              <w:numPr>
                <w:ilvl w:val="0"/>
                <w:numId w:val="1"/>
              </w:numPr>
              <w:spacing w:line="360" w:lineRule="auto"/>
              <w:ind w:left="176" w:hanging="176"/>
              <w:rPr>
                <w:rFonts w:ascii="Arial" w:hAnsi="Arial" w:cs="Arial"/>
                <w:color w:val="000000"/>
                <w:sz w:val="16"/>
                <w:szCs w:val="16"/>
                <w:lang w:val="en-GB"/>
              </w:rPr>
            </w:pPr>
            <w:r w:rsidRPr="007220D3">
              <w:rPr>
                <w:rFonts w:ascii="Arial" w:hAnsi="Arial" w:cs="Arial"/>
                <w:color w:val="000000"/>
                <w:sz w:val="16"/>
                <w:szCs w:val="16"/>
                <w:lang w:val="en-GB"/>
              </w:rPr>
              <w:t xml:space="preserve">Implausible if the total number recorded in the medical records does not match the sum of the time points before the rotational thromboelastometry analysis and after the rotational thromboelastometry analysis (e.g. the total number of administrated packed red blood cells during </w:t>
            </w:r>
            <w:r w:rsidR="0026482B" w:rsidRPr="007220D3">
              <w:rPr>
                <w:rFonts w:ascii="Arial" w:hAnsi="Arial" w:cs="Arial"/>
                <w:color w:val="000000"/>
                <w:sz w:val="16"/>
                <w:szCs w:val="16"/>
                <w:lang w:val="en-GB"/>
              </w:rPr>
              <w:t xml:space="preserve">the </w:t>
            </w:r>
            <w:r w:rsidRPr="007220D3">
              <w:rPr>
                <w:rFonts w:ascii="Arial" w:hAnsi="Arial" w:cs="Arial"/>
                <w:color w:val="000000"/>
                <w:sz w:val="16"/>
                <w:szCs w:val="16"/>
                <w:lang w:val="en-GB"/>
              </w:rPr>
              <w:t xml:space="preserve">hospital stay = </w:t>
            </w:r>
            <w:r w:rsidR="0026482B" w:rsidRPr="007220D3">
              <w:rPr>
                <w:rFonts w:ascii="Arial" w:hAnsi="Arial" w:cs="Arial"/>
                <w:color w:val="000000"/>
                <w:sz w:val="16"/>
                <w:szCs w:val="16"/>
                <w:lang w:val="en-GB"/>
              </w:rPr>
              <w:t xml:space="preserve">administrated </w:t>
            </w:r>
            <w:r w:rsidRPr="007220D3">
              <w:rPr>
                <w:rFonts w:ascii="Arial" w:hAnsi="Arial" w:cs="Arial"/>
                <w:color w:val="000000"/>
                <w:sz w:val="16"/>
                <w:szCs w:val="16"/>
                <w:lang w:val="en-GB"/>
              </w:rPr>
              <w:t xml:space="preserve">packed red blood cells before the rotational thromboelastometry analysis </w:t>
            </w:r>
            <w:r w:rsidRPr="007220D3">
              <w:rPr>
                <w:rFonts w:ascii="Arial" w:hAnsi="Arial" w:cs="Arial"/>
                <w:b/>
                <w:bCs/>
                <w:color w:val="000000"/>
                <w:sz w:val="16"/>
                <w:szCs w:val="16"/>
                <w:lang w:val="en-GB"/>
              </w:rPr>
              <w:t>plus</w:t>
            </w:r>
            <w:r w:rsidRPr="007220D3">
              <w:rPr>
                <w:rFonts w:ascii="Arial" w:hAnsi="Arial" w:cs="Arial"/>
                <w:color w:val="000000"/>
                <w:sz w:val="16"/>
                <w:szCs w:val="16"/>
                <w:lang w:val="en-GB"/>
              </w:rPr>
              <w:t xml:space="preserve"> </w:t>
            </w:r>
            <w:r w:rsidR="0026482B" w:rsidRPr="007220D3">
              <w:rPr>
                <w:rFonts w:ascii="Arial" w:hAnsi="Arial" w:cs="Arial"/>
                <w:color w:val="000000"/>
                <w:sz w:val="16"/>
                <w:szCs w:val="16"/>
                <w:lang w:val="en-GB"/>
              </w:rPr>
              <w:t xml:space="preserve">administrated </w:t>
            </w:r>
            <w:r w:rsidRPr="007220D3">
              <w:rPr>
                <w:rFonts w:ascii="Arial" w:hAnsi="Arial" w:cs="Arial"/>
                <w:color w:val="000000"/>
                <w:sz w:val="16"/>
                <w:szCs w:val="16"/>
                <w:lang w:val="en-GB"/>
              </w:rPr>
              <w:t>packed red blood cells after the rotational thromboelastometry analysis)</w:t>
            </w:r>
          </w:p>
        </w:tc>
      </w:tr>
    </w:tbl>
    <w:p w14:paraId="6818C5BF" w14:textId="77777777" w:rsidR="00885627" w:rsidRPr="007220D3" w:rsidRDefault="00885627" w:rsidP="0051385F">
      <w:pPr>
        <w:spacing w:line="360" w:lineRule="auto"/>
        <w:rPr>
          <w:rFonts w:ascii="Arial" w:hAnsi="Arial" w:cs="Arial"/>
          <w:sz w:val="22"/>
          <w:szCs w:val="22"/>
          <w:lang w:val="en-GB"/>
        </w:rPr>
      </w:pPr>
    </w:p>
    <w:sectPr w:rsidR="00885627" w:rsidRPr="007220D3" w:rsidSect="006D375D">
      <w:headerReference w:type="default" r:id="rId7"/>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C3B9" w14:textId="77777777" w:rsidR="008E51A4" w:rsidRDefault="008E51A4" w:rsidP="00EC279D">
      <w:r>
        <w:separator/>
      </w:r>
    </w:p>
  </w:endnote>
  <w:endnote w:type="continuationSeparator" w:id="0">
    <w:p w14:paraId="1C999772" w14:textId="77777777" w:rsidR="008E51A4" w:rsidRDefault="008E51A4" w:rsidP="00EC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896F" w14:textId="77777777" w:rsidR="008E51A4" w:rsidRDefault="008E51A4" w:rsidP="00EC279D">
      <w:r>
        <w:separator/>
      </w:r>
    </w:p>
  </w:footnote>
  <w:footnote w:type="continuationSeparator" w:id="0">
    <w:p w14:paraId="3287AFA4" w14:textId="77777777" w:rsidR="008E51A4" w:rsidRDefault="008E51A4" w:rsidP="00EC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3394" w14:textId="77777777" w:rsidR="00EC279D" w:rsidRPr="00EC279D" w:rsidRDefault="00EC279D">
    <w:pPr>
      <w:pStyle w:val="Kopfzeile"/>
      <w:jc w:val="right"/>
      <w:rPr>
        <w:rFonts w:ascii="Arial" w:hAnsi="Arial" w:cs="Arial"/>
        <w:sz w:val="22"/>
        <w:szCs w:val="22"/>
      </w:rPr>
    </w:pPr>
    <w:r w:rsidRPr="00EC279D">
      <w:rPr>
        <w:rFonts w:ascii="Arial" w:hAnsi="Arial" w:cs="Arial"/>
        <w:sz w:val="22"/>
        <w:szCs w:val="22"/>
      </w:rPr>
      <w:fldChar w:fldCharType="begin"/>
    </w:r>
    <w:r w:rsidRPr="00EC279D">
      <w:rPr>
        <w:rFonts w:ascii="Arial" w:hAnsi="Arial" w:cs="Arial"/>
        <w:sz w:val="22"/>
        <w:szCs w:val="22"/>
      </w:rPr>
      <w:instrText>PAGE   \* MERGEFORMAT</w:instrText>
    </w:r>
    <w:r w:rsidRPr="00EC279D">
      <w:rPr>
        <w:rFonts w:ascii="Arial" w:hAnsi="Arial" w:cs="Arial"/>
        <w:sz w:val="22"/>
        <w:szCs w:val="22"/>
      </w:rPr>
      <w:fldChar w:fldCharType="separate"/>
    </w:r>
    <w:r w:rsidRPr="00EC279D">
      <w:rPr>
        <w:rFonts w:ascii="Arial" w:hAnsi="Arial" w:cs="Arial"/>
        <w:sz w:val="22"/>
        <w:szCs w:val="22"/>
      </w:rPr>
      <w:t>2</w:t>
    </w:r>
    <w:r w:rsidRPr="00EC279D">
      <w:rPr>
        <w:rFonts w:ascii="Arial" w:hAnsi="Arial" w:cs="Arial"/>
        <w:sz w:val="22"/>
        <w:szCs w:val="22"/>
      </w:rPr>
      <w:fldChar w:fldCharType="end"/>
    </w:r>
  </w:p>
  <w:p w14:paraId="4D6B9A4B" w14:textId="77777777" w:rsidR="00EC279D" w:rsidRDefault="00EC27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8366B"/>
    <w:multiLevelType w:val="hybridMultilevel"/>
    <w:tmpl w:val="B22A7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159A2"/>
    <w:multiLevelType w:val="hybridMultilevel"/>
    <w:tmpl w:val="4F40BF4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11754858">
    <w:abstractNumId w:val="0"/>
  </w:num>
  <w:num w:numId="2" w16cid:durableId="294144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1E"/>
    <w:rsid w:val="000412F2"/>
    <w:rsid w:val="000519DD"/>
    <w:rsid w:val="000B7CF9"/>
    <w:rsid w:val="000D776E"/>
    <w:rsid w:val="00162045"/>
    <w:rsid w:val="00162B0F"/>
    <w:rsid w:val="00185A87"/>
    <w:rsid w:val="001D0711"/>
    <w:rsid w:val="00211461"/>
    <w:rsid w:val="002561B9"/>
    <w:rsid w:val="0026482B"/>
    <w:rsid w:val="002E1D71"/>
    <w:rsid w:val="002F6C04"/>
    <w:rsid w:val="0030173F"/>
    <w:rsid w:val="00323339"/>
    <w:rsid w:val="00345C45"/>
    <w:rsid w:val="00381337"/>
    <w:rsid w:val="003851AC"/>
    <w:rsid w:val="0039389C"/>
    <w:rsid w:val="003A43BB"/>
    <w:rsid w:val="003D62F7"/>
    <w:rsid w:val="004021E2"/>
    <w:rsid w:val="004164F8"/>
    <w:rsid w:val="00417C16"/>
    <w:rsid w:val="00437032"/>
    <w:rsid w:val="004454E1"/>
    <w:rsid w:val="0044569B"/>
    <w:rsid w:val="00445790"/>
    <w:rsid w:val="00453B89"/>
    <w:rsid w:val="004700A7"/>
    <w:rsid w:val="0051385F"/>
    <w:rsid w:val="00530748"/>
    <w:rsid w:val="00563A37"/>
    <w:rsid w:val="005C3080"/>
    <w:rsid w:val="005F679E"/>
    <w:rsid w:val="00607C02"/>
    <w:rsid w:val="00634D5A"/>
    <w:rsid w:val="00641AFD"/>
    <w:rsid w:val="00645AB1"/>
    <w:rsid w:val="0068077B"/>
    <w:rsid w:val="006D375D"/>
    <w:rsid w:val="006E0E1A"/>
    <w:rsid w:val="006E1F9C"/>
    <w:rsid w:val="00712A9C"/>
    <w:rsid w:val="007220D3"/>
    <w:rsid w:val="007401F9"/>
    <w:rsid w:val="00744E78"/>
    <w:rsid w:val="007F54D9"/>
    <w:rsid w:val="00826815"/>
    <w:rsid w:val="00826ECB"/>
    <w:rsid w:val="00837A59"/>
    <w:rsid w:val="00840496"/>
    <w:rsid w:val="00864005"/>
    <w:rsid w:val="008653A8"/>
    <w:rsid w:val="00873D15"/>
    <w:rsid w:val="00885627"/>
    <w:rsid w:val="00895E1E"/>
    <w:rsid w:val="008A4BA5"/>
    <w:rsid w:val="008C0E30"/>
    <w:rsid w:val="008C74BA"/>
    <w:rsid w:val="008E51A4"/>
    <w:rsid w:val="00916A12"/>
    <w:rsid w:val="009218DB"/>
    <w:rsid w:val="00932FB2"/>
    <w:rsid w:val="009337BE"/>
    <w:rsid w:val="0096792F"/>
    <w:rsid w:val="009B75E6"/>
    <w:rsid w:val="009C361F"/>
    <w:rsid w:val="009D71A2"/>
    <w:rsid w:val="009E21B0"/>
    <w:rsid w:val="00A167E9"/>
    <w:rsid w:val="00A32B66"/>
    <w:rsid w:val="00A33B0E"/>
    <w:rsid w:val="00A65013"/>
    <w:rsid w:val="00A97F4B"/>
    <w:rsid w:val="00AB667F"/>
    <w:rsid w:val="00AD23D3"/>
    <w:rsid w:val="00B015B4"/>
    <w:rsid w:val="00B10960"/>
    <w:rsid w:val="00B3214D"/>
    <w:rsid w:val="00B57178"/>
    <w:rsid w:val="00B75F53"/>
    <w:rsid w:val="00C00A75"/>
    <w:rsid w:val="00C23CE7"/>
    <w:rsid w:val="00C44B9F"/>
    <w:rsid w:val="00C5480F"/>
    <w:rsid w:val="00C74C83"/>
    <w:rsid w:val="00C76B03"/>
    <w:rsid w:val="00CA55D8"/>
    <w:rsid w:val="00CC6F64"/>
    <w:rsid w:val="00CE439B"/>
    <w:rsid w:val="00D04515"/>
    <w:rsid w:val="00D4220A"/>
    <w:rsid w:val="00D63D0E"/>
    <w:rsid w:val="00D648C0"/>
    <w:rsid w:val="00D66C6B"/>
    <w:rsid w:val="00D8093D"/>
    <w:rsid w:val="00D86D59"/>
    <w:rsid w:val="00D9028F"/>
    <w:rsid w:val="00D97618"/>
    <w:rsid w:val="00DC36B5"/>
    <w:rsid w:val="00DC4D09"/>
    <w:rsid w:val="00DD36E5"/>
    <w:rsid w:val="00E01B54"/>
    <w:rsid w:val="00E218E0"/>
    <w:rsid w:val="00E31237"/>
    <w:rsid w:val="00E75C55"/>
    <w:rsid w:val="00E80785"/>
    <w:rsid w:val="00E87309"/>
    <w:rsid w:val="00E96AB8"/>
    <w:rsid w:val="00EC279D"/>
    <w:rsid w:val="00ED0A41"/>
    <w:rsid w:val="00EF2509"/>
    <w:rsid w:val="00EF6919"/>
    <w:rsid w:val="00F14A83"/>
    <w:rsid w:val="00FB7173"/>
  </w:rsids>
  <m:mathPr>
    <m:mathFont m:val="Cambria Math"/>
    <m:brkBin m:val="before"/>
    <m:brkBinSub m:val="--"/>
    <m:smallFrac/>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755CE"/>
  <w15:chartTrackingRefBased/>
  <w15:docId w15:val="{6E4916BF-498E-4CFF-A83C-371BBCC3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15B4"/>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95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B75E6"/>
    <w:pPr>
      <w:ind w:left="720"/>
      <w:contextualSpacing/>
    </w:pPr>
  </w:style>
  <w:style w:type="paragraph" w:styleId="Sprechblasentext">
    <w:name w:val="Balloon Text"/>
    <w:basedOn w:val="Standard"/>
    <w:link w:val="SprechblasentextZchn"/>
    <w:uiPriority w:val="99"/>
    <w:semiHidden/>
    <w:unhideWhenUsed/>
    <w:rsid w:val="0030173F"/>
    <w:rPr>
      <w:rFonts w:ascii="Tahoma" w:hAnsi="Tahoma"/>
      <w:sz w:val="16"/>
      <w:szCs w:val="16"/>
      <w:lang w:val="x-none" w:eastAsia="x-none"/>
    </w:rPr>
  </w:style>
  <w:style w:type="character" w:customStyle="1" w:styleId="SprechblasentextZchn">
    <w:name w:val="Sprechblasentext Zchn"/>
    <w:link w:val="Sprechblasentext"/>
    <w:uiPriority w:val="99"/>
    <w:semiHidden/>
    <w:rsid w:val="0030173F"/>
    <w:rPr>
      <w:rFonts w:ascii="Tahoma" w:hAnsi="Tahoma" w:cs="Tahoma"/>
      <w:sz w:val="16"/>
      <w:szCs w:val="16"/>
    </w:rPr>
  </w:style>
  <w:style w:type="character" w:styleId="Kommentarzeichen">
    <w:name w:val="annotation reference"/>
    <w:uiPriority w:val="99"/>
    <w:semiHidden/>
    <w:unhideWhenUsed/>
    <w:rsid w:val="009D71A2"/>
    <w:rPr>
      <w:sz w:val="16"/>
      <w:szCs w:val="16"/>
    </w:rPr>
  </w:style>
  <w:style w:type="paragraph" w:styleId="Kommentartext">
    <w:name w:val="annotation text"/>
    <w:basedOn w:val="Standard"/>
    <w:link w:val="KommentartextZchn"/>
    <w:uiPriority w:val="99"/>
    <w:semiHidden/>
    <w:unhideWhenUsed/>
    <w:rsid w:val="009D71A2"/>
    <w:rPr>
      <w:sz w:val="20"/>
      <w:szCs w:val="20"/>
    </w:rPr>
  </w:style>
  <w:style w:type="character" w:customStyle="1" w:styleId="KommentartextZchn">
    <w:name w:val="Kommentartext Zchn"/>
    <w:basedOn w:val="Absatz-Standardschriftart"/>
    <w:link w:val="Kommentartext"/>
    <w:uiPriority w:val="99"/>
    <w:semiHidden/>
    <w:rsid w:val="009D71A2"/>
  </w:style>
  <w:style w:type="paragraph" w:styleId="Kommentarthema">
    <w:name w:val="annotation subject"/>
    <w:basedOn w:val="Kommentartext"/>
    <w:next w:val="Kommentartext"/>
    <w:link w:val="KommentarthemaZchn"/>
    <w:uiPriority w:val="99"/>
    <w:semiHidden/>
    <w:unhideWhenUsed/>
    <w:rsid w:val="009D71A2"/>
    <w:rPr>
      <w:b/>
      <w:bCs/>
      <w:lang w:val="x-none" w:eastAsia="x-none"/>
    </w:rPr>
  </w:style>
  <w:style w:type="character" w:customStyle="1" w:styleId="KommentarthemaZchn">
    <w:name w:val="Kommentarthema Zchn"/>
    <w:link w:val="Kommentarthema"/>
    <w:uiPriority w:val="99"/>
    <w:semiHidden/>
    <w:rsid w:val="009D71A2"/>
    <w:rPr>
      <w:b/>
      <w:bCs/>
    </w:rPr>
  </w:style>
  <w:style w:type="paragraph" w:styleId="berarbeitung">
    <w:name w:val="Revision"/>
    <w:hidden/>
    <w:uiPriority w:val="99"/>
    <w:semiHidden/>
    <w:rsid w:val="003D62F7"/>
    <w:rPr>
      <w:sz w:val="24"/>
      <w:szCs w:val="24"/>
      <w:lang w:val="de-DE" w:eastAsia="de-DE"/>
    </w:rPr>
  </w:style>
  <w:style w:type="paragraph" w:styleId="Kopfzeile">
    <w:name w:val="header"/>
    <w:basedOn w:val="Standard"/>
    <w:link w:val="KopfzeileZchn"/>
    <w:uiPriority w:val="99"/>
    <w:unhideWhenUsed/>
    <w:rsid w:val="00EC279D"/>
    <w:pPr>
      <w:tabs>
        <w:tab w:val="center" w:pos="4536"/>
        <w:tab w:val="right" w:pos="9072"/>
      </w:tabs>
    </w:pPr>
  </w:style>
  <w:style w:type="character" w:customStyle="1" w:styleId="KopfzeileZchn">
    <w:name w:val="Kopfzeile Zchn"/>
    <w:link w:val="Kopfzeile"/>
    <w:uiPriority w:val="99"/>
    <w:rsid w:val="00EC279D"/>
    <w:rPr>
      <w:sz w:val="24"/>
      <w:szCs w:val="24"/>
      <w:lang w:val="de-DE" w:eastAsia="de-DE"/>
    </w:rPr>
  </w:style>
  <w:style w:type="paragraph" w:styleId="Fuzeile">
    <w:name w:val="footer"/>
    <w:basedOn w:val="Standard"/>
    <w:link w:val="FuzeileZchn"/>
    <w:uiPriority w:val="99"/>
    <w:unhideWhenUsed/>
    <w:rsid w:val="00EC279D"/>
    <w:pPr>
      <w:tabs>
        <w:tab w:val="center" w:pos="4536"/>
        <w:tab w:val="right" w:pos="9072"/>
      </w:tabs>
    </w:pPr>
  </w:style>
  <w:style w:type="character" w:customStyle="1" w:styleId="FuzeileZchn">
    <w:name w:val="Fußzeile Zchn"/>
    <w:link w:val="Fuzeile"/>
    <w:uiPriority w:val="99"/>
    <w:rsid w:val="00EC279D"/>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8918">
      <w:bodyDiv w:val="1"/>
      <w:marLeft w:val="0"/>
      <w:marRight w:val="0"/>
      <w:marTop w:val="0"/>
      <w:marBottom w:val="0"/>
      <w:divBdr>
        <w:top w:val="none" w:sz="0" w:space="0" w:color="auto"/>
        <w:left w:val="none" w:sz="0" w:space="0" w:color="auto"/>
        <w:bottom w:val="none" w:sz="0" w:space="0" w:color="auto"/>
        <w:right w:val="none" w:sz="0" w:space="0" w:color="auto"/>
      </w:divBdr>
    </w:div>
    <w:div w:id="141624076">
      <w:bodyDiv w:val="1"/>
      <w:marLeft w:val="0"/>
      <w:marRight w:val="0"/>
      <w:marTop w:val="0"/>
      <w:marBottom w:val="0"/>
      <w:divBdr>
        <w:top w:val="none" w:sz="0" w:space="0" w:color="auto"/>
        <w:left w:val="none" w:sz="0" w:space="0" w:color="auto"/>
        <w:bottom w:val="none" w:sz="0" w:space="0" w:color="auto"/>
        <w:right w:val="none" w:sz="0" w:space="0" w:color="auto"/>
      </w:divBdr>
    </w:div>
    <w:div w:id="180627437">
      <w:bodyDiv w:val="1"/>
      <w:marLeft w:val="0"/>
      <w:marRight w:val="0"/>
      <w:marTop w:val="0"/>
      <w:marBottom w:val="0"/>
      <w:divBdr>
        <w:top w:val="none" w:sz="0" w:space="0" w:color="auto"/>
        <w:left w:val="none" w:sz="0" w:space="0" w:color="auto"/>
        <w:bottom w:val="none" w:sz="0" w:space="0" w:color="auto"/>
        <w:right w:val="none" w:sz="0" w:space="0" w:color="auto"/>
      </w:divBdr>
    </w:div>
    <w:div w:id="186218473">
      <w:bodyDiv w:val="1"/>
      <w:marLeft w:val="0"/>
      <w:marRight w:val="0"/>
      <w:marTop w:val="0"/>
      <w:marBottom w:val="0"/>
      <w:divBdr>
        <w:top w:val="none" w:sz="0" w:space="0" w:color="auto"/>
        <w:left w:val="none" w:sz="0" w:space="0" w:color="auto"/>
        <w:bottom w:val="none" w:sz="0" w:space="0" w:color="auto"/>
        <w:right w:val="none" w:sz="0" w:space="0" w:color="auto"/>
      </w:divBdr>
    </w:div>
    <w:div w:id="211817626">
      <w:bodyDiv w:val="1"/>
      <w:marLeft w:val="0"/>
      <w:marRight w:val="0"/>
      <w:marTop w:val="0"/>
      <w:marBottom w:val="0"/>
      <w:divBdr>
        <w:top w:val="none" w:sz="0" w:space="0" w:color="auto"/>
        <w:left w:val="none" w:sz="0" w:space="0" w:color="auto"/>
        <w:bottom w:val="none" w:sz="0" w:space="0" w:color="auto"/>
        <w:right w:val="none" w:sz="0" w:space="0" w:color="auto"/>
      </w:divBdr>
    </w:div>
    <w:div w:id="255983714">
      <w:bodyDiv w:val="1"/>
      <w:marLeft w:val="0"/>
      <w:marRight w:val="0"/>
      <w:marTop w:val="0"/>
      <w:marBottom w:val="0"/>
      <w:divBdr>
        <w:top w:val="none" w:sz="0" w:space="0" w:color="auto"/>
        <w:left w:val="none" w:sz="0" w:space="0" w:color="auto"/>
        <w:bottom w:val="none" w:sz="0" w:space="0" w:color="auto"/>
        <w:right w:val="none" w:sz="0" w:space="0" w:color="auto"/>
      </w:divBdr>
    </w:div>
    <w:div w:id="264189807">
      <w:bodyDiv w:val="1"/>
      <w:marLeft w:val="0"/>
      <w:marRight w:val="0"/>
      <w:marTop w:val="0"/>
      <w:marBottom w:val="0"/>
      <w:divBdr>
        <w:top w:val="none" w:sz="0" w:space="0" w:color="auto"/>
        <w:left w:val="none" w:sz="0" w:space="0" w:color="auto"/>
        <w:bottom w:val="none" w:sz="0" w:space="0" w:color="auto"/>
        <w:right w:val="none" w:sz="0" w:space="0" w:color="auto"/>
      </w:divBdr>
    </w:div>
    <w:div w:id="516308233">
      <w:bodyDiv w:val="1"/>
      <w:marLeft w:val="0"/>
      <w:marRight w:val="0"/>
      <w:marTop w:val="0"/>
      <w:marBottom w:val="0"/>
      <w:divBdr>
        <w:top w:val="none" w:sz="0" w:space="0" w:color="auto"/>
        <w:left w:val="none" w:sz="0" w:space="0" w:color="auto"/>
        <w:bottom w:val="none" w:sz="0" w:space="0" w:color="auto"/>
        <w:right w:val="none" w:sz="0" w:space="0" w:color="auto"/>
      </w:divBdr>
    </w:div>
    <w:div w:id="608663584">
      <w:bodyDiv w:val="1"/>
      <w:marLeft w:val="0"/>
      <w:marRight w:val="0"/>
      <w:marTop w:val="0"/>
      <w:marBottom w:val="0"/>
      <w:divBdr>
        <w:top w:val="none" w:sz="0" w:space="0" w:color="auto"/>
        <w:left w:val="none" w:sz="0" w:space="0" w:color="auto"/>
        <w:bottom w:val="none" w:sz="0" w:space="0" w:color="auto"/>
        <w:right w:val="none" w:sz="0" w:space="0" w:color="auto"/>
      </w:divBdr>
    </w:div>
    <w:div w:id="639921752">
      <w:bodyDiv w:val="1"/>
      <w:marLeft w:val="0"/>
      <w:marRight w:val="0"/>
      <w:marTop w:val="0"/>
      <w:marBottom w:val="0"/>
      <w:divBdr>
        <w:top w:val="none" w:sz="0" w:space="0" w:color="auto"/>
        <w:left w:val="none" w:sz="0" w:space="0" w:color="auto"/>
        <w:bottom w:val="none" w:sz="0" w:space="0" w:color="auto"/>
        <w:right w:val="none" w:sz="0" w:space="0" w:color="auto"/>
      </w:divBdr>
    </w:div>
    <w:div w:id="829176798">
      <w:bodyDiv w:val="1"/>
      <w:marLeft w:val="0"/>
      <w:marRight w:val="0"/>
      <w:marTop w:val="0"/>
      <w:marBottom w:val="0"/>
      <w:divBdr>
        <w:top w:val="none" w:sz="0" w:space="0" w:color="auto"/>
        <w:left w:val="none" w:sz="0" w:space="0" w:color="auto"/>
        <w:bottom w:val="none" w:sz="0" w:space="0" w:color="auto"/>
        <w:right w:val="none" w:sz="0" w:space="0" w:color="auto"/>
      </w:divBdr>
    </w:div>
    <w:div w:id="859319787">
      <w:bodyDiv w:val="1"/>
      <w:marLeft w:val="0"/>
      <w:marRight w:val="0"/>
      <w:marTop w:val="0"/>
      <w:marBottom w:val="0"/>
      <w:divBdr>
        <w:top w:val="none" w:sz="0" w:space="0" w:color="auto"/>
        <w:left w:val="none" w:sz="0" w:space="0" w:color="auto"/>
        <w:bottom w:val="none" w:sz="0" w:space="0" w:color="auto"/>
        <w:right w:val="none" w:sz="0" w:space="0" w:color="auto"/>
      </w:divBdr>
    </w:div>
    <w:div w:id="939490370">
      <w:bodyDiv w:val="1"/>
      <w:marLeft w:val="0"/>
      <w:marRight w:val="0"/>
      <w:marTop w:val="0"/>
      <w:marBottom w:val="0"/>
      <w:divBdr>
        <w:top w:val="none" w:sz="0" w:space="0" w:color="auto"/>
        <w:left w:val="none" w:sz="0" w:space="0" w:color="auto"/>
        <w:bottom w:val="none" w:sz="0" w:space="0" w:color="auto"/>
        <w:right w:val="none" w:sz="0" w:space="0" w:color="auto"/>
      </w:divBdr>
    </w:div>
    <w:div w:id="1079405460">
      <w:bodyDiv w:val="1"/>
      <w:marLeft w:val="0"/>
      <w:marRight w:val="0"/>
      <w:marTop w:val="0"/>
      <w:marBottom w:val="0"/>
      <w:divBdr>
        <w:top w:val="none" w:sz="0" w:space="0" w:color="auto"/>
        <w:left w:val="none" w:sz="0" w:space="0" w:color="auto"/>
        <w:bottom w:val="none" w:sz="0" w:space="0" w:color="auto"/>
        <w:right w:val="none" w:sz="0" w:space="0" w:color="auto"/>
      </w:divBdr>
    </w:div>
    <w:div w:id="1193106122">
      <w:bodyDiv w:val="1"/>
      <w:marLeft w:val="0"/>
      <w:marRight w:val="0"/>
      <w:marTop w:val="0"/>
      <w:marBottom w:val="0"/>
      <w:divBdr>
        <w:top w:val="none" w:sz="0" w:space="0" w:color="auto"/>
        <w:left w:val="none" w:sz="0" w:space="0" w:color="auto"/>
        <w:bottom w:val="none" w:sz="0" w:space="0" w:color="auto"/>
        <w:right w:val="none" w:sz="0" w:space="0" w:color="auto"/>
      </w:divBdr>
    </w:div>
    <w:div w:id="1296376541">
      <w:bodyDiv w:val="1"/>
      <w:marLeft w:val="0"/>
      <w:marRight w:val="0"/>
      <w:marTop w:val="0"/>
      <w:marBottom w:val="0"/>
      <w:divBdr>
        <w:top w:val="none" w:sz="0" w:space="0" w:color="auto"/>
        <w:left w:val="none" w:sz="0" w:space="0" w:color="auto"/>
        <w:bottom w:val="none" w:sz="0" w:space="0" w:color="auto"/>
        <w:right w:val="none" w:sz="0" w:space="0" w:color="auto"/>
      </w:divBdr>
    </w:div>
    <w:div w:id="1412654206">
      <w:bodyDiv w:val="1"/>
      <w:marLeft w:val="0"/>
      <w:marRight w:val="0"/>
      <w:marTop w:val="0"/>
      <w:marBottom w:val="0"/>
      <w:divBdr>
        <w:top w:val="none" w:sz="0" w:space="0" w:color="auto"/>
        <w:left w:val="none" w:sz="0" w:space="0" w:color="auto"/>
        <w:bottom w:val="none" w:sz="0" w:space="0" w:color="auto"/>
        <w:right w:val="none" w:sz="0" w:space="0" w:color="auto"/>
      </w:divBdr>
    </w:div>
    <w:div w:id="1462504017">
      <w:bodyDiv w:val="1"/>
      <w:marLeft w:val="0"/>
      <w:marRight w:val="0"/>
      <w:marTop w:val="0"/>
      <w:marBottom w:val="0"/>
      <w:divBdr>
        <w:top w:val="none" w:sz="0" w:space="0" w:color="auto"/>
        <w:left w:val="none" w:sz="0" w:space="0" w:color="auto"/>
        <w:bottom w:val="none" w:sz="0" w:space="0" w:color="auto"/>
        <w:right w:val="none" w:sz="0" w:space="0" w:color="auto"/>
      </w:divBdr>
    </w:div>
    <w:div w:id="1471433717">
      <w:bodyDiv w:val="1"/>
      <w:marLeft w:val="0"/>
      <w:marRight w:val="0"/>
      <w:marTop w:val="0"/>
      <w:marBottom w:val="0"/>
      <w:divBdr>
        <w:top w:val="none" w:sz="0" w:space="0" w:color="auto"/>
        <w:left w:val="none" w:sz="0" w:space="0" w:color="auto"/>
        <w:bottom w:val="none" w:sz="0" w:space="0" w:color="auto"/>
        <w:right w:val="none" w:sz="0" w:space="0" w:color="auto"/>
      </w:divBdr>
    </w:div>
    <w:div w:id="1546481271">
      <w:bodyDiv w:val="1"/>
      <w:marLeft w:val="0"/>
      <w:marRight w:val="0"/>
      <w:marTop w:val="0"/>
      <w:marBottom w:val="0"/>
      <w:divBdr>
        <w:top w:val="none" w:sz="0" w:space="0" w:color="auto"/>
        <w:left w:val="none" w:sz="0" w:space="0" w:color="auto"/>
        <w:bottom w:val="none" w:sz="0" w:space="0" w:color="auto"/>
        <w:right w:val="none" w:sz="0" w:space="0" w:color="auto"/>
      </w:divBdr>
    </w:div>
    <w:div w:id="1612862456">
      <w:bodyDiv w:val="1"/>
      <w:marLeft w:val="0"/>
      <w:marRight w:val="0"/>
      <w:marTop w:val="0"/>
      <w:marBottom w:val="0"/>
      <w:divBdr>
        <w:top w:val="none" w:sz="0" w:space="0" w:color="auto"/>
        <w:left w:val="none" w:sz="0" w:space="0" w:color="auto"/>
        <w:bottom w:val="none" w:sz="0" w:space="0" w:color="auto"/>
        <w:right w:val="none" w:sz="0" w:space="0" w:color="auto"/>
      </w:divBdr>
    </w:div>
    <w:div w:id="1690791811">
      <w:bodyDiv w:val="1"/>
      <w:marLeft w:val="0"/>
      <w:marRight w:val="0"/>
      <w:marTop w:val="0"/>
      <w:marBottom w:val="0"/>
      <w:divBdr>
        <w:top w:val="none" w:sz="0" w:space="0" w:color="auto"/>
        <w:left w:val="none" w:sz="0" w:space="0" w:color="auto"/>
        <w:bottom w:val="none" w:sz="0" w:space="0" w:color="auto"/>
        <w:right w:val="none" w:sz="0" w:space="0" w:color="auto"/>
      </w:divBdr>
    </w:div>
    <w:div w:id="1698890812">
      <w:bodyDiv w:val="1"/>
      <w:marLeft w:val="0"/>
      <w:marRight w:val="0"/>
      <w:marTop w:val="0"/>
      <w:marBottom w:val="0"/>
      <w:divBdr>
        <w:top w:val="none" w:sz="0" w:space="0" w:color="auto"/>
        <w:left w:val="none" w:sz="0" w:space="0" w:color="auto"/>
        <w:bottom w:val="none" w:sz="0" w:space="0" w:color="auto"/>
        <w:right w:val="none" w:sz="0" w:space="0" w:color="auto"/>
      </w:divBdr>
    </w:div>
    <w:div w:id="1768816975">
      <w:bodyDiv w:val="1"/>
      <w:marLeft w:val="0"/>
      <w:marRight w:val="0"/>
      <w:marTop w:val="0"/>
      <w:marBottom w:val="0"/>
      <w:divBdr>
        <w:top w:val="none" w:sz="0" w:space="0" w:color="auto"/>
        <w:left w:val="none" w:sz="0" w:space="0" w:color="auto"/>
        <w:bottom w:val="none" w:sz="0" w:space="0" w:color="auto"/>
        <w:right w:val="none" w:sz="0" w:space="0" w:color="auto"/>
      </w:divBdr>
    </w:div>
    <w:div w:id="1874421108">
      <w:bodyDiv w:val="1"/>
      <w:marLeft w:val="0"/>
      <w:marRight w:val="0"/>
      <w:marTop w:val="0"/>
      <w:marBottom w:val="0"/>
      <w:divBdr>
        <w:top w:val="none" w:sz="0" w:space="0" w:color="auto"/>
        <w:left w:val="none" w:sz="0" w:space="0" w:color="auto"/>
        <w:bottom w:val="none" w:sz="0" w:space="0" w:color="auto"/>
        <w:right w:val="none" w:sz="0" w:space="0" w:color="auto"/>
      </w:divBdr>
    </w:div>
    <w:div w:id="1897667812">
      <w:bodyDiv w:val="1"/>
      <w:marLeft w:val="0"/>
      <w:marRight w:val="0"/>
      <w:marTop w:val="0"/>
      <w:marBottom w:val="0"/>
      <w:divBdr>
        <w:top w:val="none" w:sz="0" w:space="0" w:color="auto"/>
        <w:left w:val="none" w:sz="0" w:space="0" w:color="auto"/>
        <w:bottom w:val="none" w:sz="0" w:space="0" w:color="auto"/>
        <w:right w:val="none" w:sz="0" w:space="0" w:color="auto"/>
      </w:divBdr>
    </w:div>
    <w:div w:id="1905527318">
      <w:bodyDiv w:val="1"/>
      <w:marLeft w:val="0"/>
      <w:marRight w:val="0"/>
      <w:marTop w:val="0"/>
      <w:marBottom w:val="0"/>
      <w:divBdr>
        <w:top w:val="none" w:sz="0" w:space="0" w:color="auto"/>
        <w:left w:val="none" w:sz="0" w:space="0" w:color="auto"/>
        <w:bottom w:val="none" w:sz="0" w:space="0" w:color="auto"/>
        <w:right w:val="none" w:sz="0" w:space="0" w:color="auto"/>
      </w:divBdr>
    </w:div>
    <w:div w:id="1980331599">
      <w:bodyDiv w:val="1"/>
      <w:marLeft w:val="0"/>
      <w:marRight w:val="0"/>
      <w:marTop w:val="0"/>
      <w:marBottom w:val="0"/>
      <w:divBdr>
        <w:top w:val="none" w:sz="0" w:space="0" w:color="auto"/>
        <w:left w:val="none" w:sz="0" w:space="0" w:color="auto"/>
        <w:bottom w:val="none" w:sz="0" w:space="0" w:color="auto"/>
        <w:right w:val="none" w:sz="0" w:space="0" w:color="auto"/>
      </w:divBdr>
    </w:div>
    <w:div w:id="2052267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1576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Raddatz</dc:creator>
  <cp:keywords/>
  <cp:lastModifiedBy>Hagen Bomberg</cp:lastModifiedBy>
  <cp:revision>13</cp:revision>
  <dcterms:created xsi:type="dcterms:W3CDTF">2025-07-01T07:26:00Z</dcterms:created>
  <dcterms:modified xsi:type="dcterms:W3CDTF">2025-10-19T09:51:00Z</dcterms:modified>
</cp:coreProperties>
</file>