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93C77" w14:textId="08AA024C" w:rsidR="00D158F3" w:rsidRPr="006F5AF2" w:rsidRDefault="00D158F3" w:rsidP="00D158F3">
      <w:pPr>
        <w:pStyle w:val="Bibliografie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6F5AF2">
        <w:rPr>
          <w:rFonts w:ascii="Times New Roman" w:hAnsi="Times New Roman" w:cs="Times New Roman"/>
          <w:b/>
          <w:bCs/>
          <w:sz w:val="24"/>
          <w:szCs w:val="24"/>
          <w:lang w:val="en-GB"/>
        </w:rPr>
        <w:t>Supplement 2</w:t>
      </w:r>
    </w:p>
    <w:p w14:paraId="72914C16" w14:textId="1A36D153" w:rsidR="00D158F3" w:rsidRPr="000C06BD" w:rsidRDefault="00D158F3" w:rsidP="00D158F3">
      <w:pPr>
        <w:spacing w:line="214" w:lineRule="auto"/>
        <w:rPr>
          <w:rFonts w:ascii="Times New Roman" w:eastAsia="Calibri" w:hAnsi="Times New Roman" w:cs="Times New Roman"/>
          <w:b/>
          <w:bCs/>
          <w:lang w:val="en-GB"/>
        </w:rPr>
      </w:pPr>
      <w:r w:rsidRPr="000C06BD">
        <w:rPr>
          <w:rFonts w:ascii="Times New Roman" w:eastAsia="Calibri" w:hAnsi="Times New Roman" w:cs="Times New Roman"/>
          <w:b/>
          <w:bCs/>
          <w:lang w:val="en-GB"/>
        </w:rPr>
        <w:t>ROTEM® Delta device performed tests</w:t>
      </w:r>
    </w:p>
    <w:p w14:paraId="4B20E44C" w14:textId="77777777" w:rsidR="00D158F3" w:rsidRPr="006F5AF2" w:rsidRDefault="00D158F3" w:rsidP="00D158F3">
      <w:pPr>
        <w:pStyle w:val="Odstavecseseznamem"/>
        <w:numPr>
          <w:ilvl w:val="0"/>
          <w:numId w:val="1"/>
        </w:numPr>
        <w:spacing w:after="0" w:line="214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6F5AF2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EXTEM S (EXTEM, activated extrinsic pathway with tissue factor) </w:t>
      </w:r>
    </w:p>
    <w:p w14:paraId="47E31EA3" w14:textId="77777777" w:rsidR="00D158F3" w:rsidRPr="006F5AF2" w:rsidRDefault="00D158F3" w:rsidP="00D158F3">
      <w:pPr>
        <w:pStyle w:val="Odstavecseseznamem"/>
        <w:numPr>
          <w:ilvl w:val="0"/>
          <w:numId w:val="1"/>
        </w:numPr>
        <w:spacing w:after="0" w:line="214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6F5AF2">
        <w:rPr>
          <w:rFonts w:ascii="Times New Roman" w:eastAsia="Calibri" w:hAnsi="Times New Roman" w:cs="Times New Roman"/>
          <w:sz w:val="20"/>
          <w:szCs w:val="20"/>
          <w:lang w:val="en-GB"/>
        </w:rPr>
        <w:t>FIBTEM S (FIBTEM, activated extrinsic pathway with tissue factor in the presence of the platelet inhibitor cytochalasin D)</w:t>
      </w:r>
    </w:p>
    <w:p w14:paraId="6F1B23AF" w14:textId="77777777" w:rsidR="00D158F3" w:rsidRPr="006F5AF2" w:rsidRDefault="00D158F3" w:rsidP="00D158F3">
      <w:pPr>
        <w:pStyle w:val="Odstavecseseznamem"/>
        <w:numPr>
          <w:ilvl w:val="0"/>
          <w:numId w:val="1"/>
        </w:numPr>
        <w:spacing w:after="0" w:line="214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6F5AF2">
        <w:rPr>
          <w:rFonts w:ascii="Times New Roman" w:eastAsia="Calibri" w:hAnsi="Times New Roman" w:cs="Times New Roman"/>
          <w:sz w:val="20"/>
          <w:szCs w:val="20"/>
          <w:lang w:val="en-GB"/>
        </w:rPr>
        <w:t>clotting time (CT; the time from coagulation activation to a 2 mm clot firmness, measured in seconds)</w:t>
      </w:r>
    </w:p>
    <w:p w14:paraId="7F34F3EC" w14:textId="77777777" w:rsidR="00D158F3" w:rsidRPr="006F5AF2" w:rsidRDefault="00D158F3" w:rsidP="00D158F3">
      <w:pPr>
        <w:pStyle w:val="Odstavecseseznamem"/>
        <w:numPr>
          <w:ilvl w:val="0"/>
          <w:numId w:val="1"/>
        </w:numPr>
        <w:spacing w:after="0" w:line="214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6F5AF2">
        <w:rPr>
          <w:rFonts w:ascii="Times New Roman" w:eastAsia="Calibri" w:hAnsi="Times New Roman" w:cs="Times New Roman"/>
          <w:sz w:val="20"/>
          <w:szCs w:val="20"/>
          <w:lang w:val="en-GB"/>
        </w:rPr>
        <w:t>alpha angle (α, measured in degrees)</w:t>
      </w:r>
    </w:p>
    <w:p w14:paraId="2D7E8E9C" w14:textId="5A956A68" w:rsidR="00D158F3" w:rsidRPr="006F5AF2" w:rsidRDefault="00D158F3" w:rsidP="00D158F3">
      <w:pPr>
        <w:pStyle w:val="Odstavecseseznamem"/>
        <w:numPr>
          <w:ilvl w:val="0"/>
          <w:numId w:val="1"/>
        </w:numPr>
        <w:spacing w:after="0" w:line="214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6F5AF2">
        <w:rPr>
          <w:rFonts w:ascii="Times New Roman" w:eastAsia="Calibri" w:hAnsi="Times New Roman" w:cs="Times New Roman"/>
          <w:sz w:val="20"/>
          <w:szCs w:val="20"/>
          <w:lang w:val="en-GB"/>
        </w:rPr>
        <w:t>clot formation time (CFT; the time from 2 to 20 mm clot firmness, measured in seconds)</w:t>
      </w:r>
    </w:p>
    <w:p w14:paraId="6B31C379" w14:textId="77777777" w:rsidR="00D158F3" w:rsidRPr="006F5AF2" w:rsidRDefault="00D158F3" w:rsidP="00D158F3">
      <w:pPr>
        <w:pStyle w:val="Odstavecseseznamem"/>
        <w:numPr>
          <w:ilvl w:val="0"/>
          <w:numId w:val="1"/>
        </w:numPr>
        <w:spacing w:after="0" w:line="214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6F5AF2">
        <w:rPr>
          <w:rFonts w:ascii="Times New Roman" w:eastAsia="Calibri" w:hAnsi="Times New Roman" w:cs="Times New Roman"/>
          <w:sz w:val="20"/>
          <w:szCs w:val="20"/>
          <w:lang w:val="en-GB"/>
        </w:rPr>
        <w:t>clot amplitude 10 minutes after CT clot formation time (A10, measured in mm)</w:t>
      </w:r>
    </w:p>
    <w:p w14:paraId="6F24D9C3" w14:textId="77777777" w:rsidR="00D158F3" w:rsidRPr="006F5AF2" w:rsidRDefault="00D158F3" w:rsidP="00D158F3">
      <w:pPr>
        <w:pStyle w:val="Odstavecseseznamem"/>
        <w:numPr>
          <w:ilvl w:val="0"/>
          <w:numId w:val="1"/>
        </w:numPr>
        <w:spacing w:after="0" w:line="214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6F5AF2">
        <w:rPr>
          <w:rFonts w:ascii="Times New Roman" w:eastAsia="Calibri" w:hAnsi="Times New Roman" w:cs="Times New Roman"/>
          <w:sz w:val="20"/>
          <w:szCs w:val="20"/>
          <w:lang w:val="en-GB"/>
        </w:rPr>
        <w:t>maximum clot firmness (MCF; the maximum signal amplitude reflecting clot strength, measured in mm)</w:t>
      </w:r>
    </w:p>
    <w:p w14:paraId="73C301C0" w14:textId="77777777" w:rsidR="00D158F3" w:rsidRPr="006F5AF2" w:rsidRDefault="00D158F3" w:rsidP="00D158F3">
      <w:pPr>
        <w:pStyle w:val="Odstavecseseznamem"/>
        <w:numPr>
          <w:ilvl w:val="0"/>
          <w:numId w:val="1"/>
        </w:numPr>
        <w:spacing w:after="0" w:line="214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6F5AF2">
        <w:rPr>
          <w:rFonts w:ascii="Times New Roman" w:eastAsia="Calibri" w:hAnsi="Times New Roman" w:cs="Times New Roman"/>
          <w:sz w:val="20"/>
          <w:szCs w:val="20"/>
          <w:lang w:val="en-GB"/>
        </w:rPr>
        <w:t>maximum lysis (ML; the percentage of MCF decrease during measurement)</w:t>
      </w:r>
    </w:p>
    <w:p w14:paraId="3028CF1C" w14:textId="77777777" w:rsidR="00D158F3" w:rsidRPr="006F5AF2" w:rsidRDefault="00D158F3">
      <w:pPr>
        <w:rPr>
          <w:rFonts w:ascii="Times New Roman" w:hAnsi="Times New Roman" w:cs="Times New Roman"/>
          <w:sz w:val="20"/>
          <w:szCs w:val="20"/>
        </w:rPr>
      </w:pPr>
    </w:p>
    <w:sectPr w:rsidR="00D158F3" w:rsidRPr="006F5A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0F0F8"/>
    <w:multiLevelType w:val="hybridMultilevel"/>
    <w:tmpl w:val="F502DDDE"/>
    <w:lvl w:ilvl="0" w:tplc="1ADE3DDC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B436E9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5E018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02F9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169D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8C25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007F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DA6B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04E06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9408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8F3"/>
    <w:rsid w:val="000C06BD"/>
    <w:rsid w:val="006F5AF2"/>
    <w:rsid w:val="00963179"/>
    <w:rsid w:val="00D15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90BDBA3"/>
  <w15:chartTrackingRefBased/>
  <w15:docId w15:val="{E417A07B-D907-5E46-B6A8-C6B439B78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158F3"/>
    <w:pPr>
      <w:spacing w:line="480" w:lineRule="auto"/>
    </w:pPr>
    <w:rPr>
      <w:sz w:val="22"/>
      <w:szCs w:val="22"/>
    </w:rPr>
  </w:style>
  <w:style w:type="paragraph" w:styleId="Nadpis1">
    <w:name w:val="heading 1"/>
    <w:basedOn w:val="Normln"/>
    <w:next w:val="Normln"/>
    <w:link w:val="Nadpis1Char"/>
    <w:uiPriority w:val="9"/>
    <w:qFormat/>
    <w:rsid w:val="00D158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158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158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158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158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158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158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158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158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158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158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158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158F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158F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158F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158F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158F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158F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158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158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158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158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158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158F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158F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158F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158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158F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158F3"/>
    <w:rPr>
      <w:b/>
      <w:bCs/>
      <w:smallCaps/>
      <w:color w:val="0F4761" w:themeColor="accent1" w:themeShade="BF"/>
      <w:spacing w:val="5"/>
    </w:rPr>
  </w:style>
  <w:style w:type="paragraph" w:styleId="Bibliografie">
    <w:name w:val="Bibliography"/>
    <w:basedOn w:val="Normln"/>
    <w:next w:val="Normln"/>
    <w:uiPriority w:val="37"/>
    <w:unhideWhenUsed/>
    <w:rsid w:val="00D158F3"/>
    <w:pPr>
      <w:spacing w:after="24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102</Words>
  <Characters>608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Vrbica Kamil</dc:creator>
  <cp:keywords/>
  <dc:description/>
  <cp:lastModifiedBy>Vrbica Kamil</cp:lastModifiedBy>
  <cp:revision>3</cp:revision>
  <dcterms:created xsi:type="dcterms:W3CDTF">2026-03-03T12:32:00Z</dcterms:created>
  <dcterms:modified xsi:type="dcterms:W3CDTF">2026-03-03T12:39:00Z</dcterms:modified>
</cp:coreProperties>
</file>