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605D5" w14:textId="2BAF4741" w:rsidR="00C25897" w:rsidRDefault="006C3DA4" w:rsidP="00C25897">
      <w:pPr>
        <w:rPr>
          <w:lang w:val="en-US"/>
        </w:rPr>
      </w:pPr>
      <w:r w:rsidRPr="00C25897">
        <w:rPr>
          <w:lang w:val="en-US"/>
        </w:rPr>
        <w:t>Supplementary data</w:t>
      </w:r>
      <w:r w:rsidR="00C25897" w:rsidRPr="00C25897">
        <w:rPr>
          <w:lang w:val="en-US"/>
        </w:rPr>
        <w:t xml:space="preserve"> file 1</w:t>
      </w:r>
      <w:r w:rsidRPr="00C25897">
        <w:rPr>
          <w:lang w:val="en-US"/>
        </w:rPr>
        <w:t>:</w:t>
      </w:r>
      <w:r>
        <w:rPr>
          <w:b/>
          <w:lang w:val="en-US"/>
        </w:rPr>
        <w:t xml:space="preserve"> Results of caliper propensity score matching analysis</w:t>
      </w:r>
      <w:r w:rsidR="00C25897">
        <w:rPr>
          <w:b/>
          <w:lang w:val="en-US"/>
        </w:rPr>
        <w:br/>
      </w:r>
      <w:r w:rsidR="00C25897">
        <w:rPr>
          <w:lang w:val="en-US"/>
        </w:rPr>
        <w:br/>
      </w:r>
      <w:r w:rsidR="00C25897" w:rsidRPr="00C25897">
        <w:rPr>
          <w:b/>
          <w:i/>
          <w:lang w:val="en-US"/>
        </w:rPr>
        <w:t>M</w:t>
      </w:r>
      <w:r w:rsidR="00C25897" w:rsidRPr="00C25897">
        <w:rPr>
          <w:b/>
          <w:i/>
          <w:lang w:val="en-US"/>
        </w:rPr>
        <w:t>ETHODS</w:t>
      </w:r>
      <w:r w:rsidR="00C25897" w:rsidRPr="00C25897">
        <w:rPr>
          <w:b/>
          <w:i/>
          <w:lang w:val="en-US"/>
        </w:rPr>
        <w:t>:</w:t>
      </w:r>
      <w:r w:rsidR="00C25897">
        <w:rPr>
          <w:lang w:val="en-US"/>
        </w:rPr>
        <w:t xml:space="preserve"> t</w:t>
      </w:r>
      <w:r w:rsidR="00C25897" w:rsidRPr="00714E07">
        <w:rPr>
          <w:lang w:val="en-US"/>
        </w:rPr>
        <w:t xml:space="preserve">o account for confounding by indication, propensity score matching </w:t>
      </w:r>
      <w:proofErr w:type="gramStart"/>
      <w:r w:rsidR="00C25897" w:rsidRPr="00714E07">
        <w:rPr>
          <w:lang w:val="en-US"/>
        </w:rPr>
        <w:t>was performed</w:t>
      </w:r>
      <w:proofErr w:type="gramEnd"/>
      <w:r w:rsidR="00C25897" w:rsidRPr="00714E07">
        <w:rPr>
          <w:lang w:val="en-US"/>
        </w:rPr>
        <w:t xml:space="preserve"> using a nearest-neighbor approach with a caliper of 0.2. The propensity score </w:t>
      </w:r>
      <w:proofErr w:type="gramStart"/>
      <w:r w:rsidR="00C25897" w:rsidRPr="00714E07">
        <w:rPr>
          <w:lang w:val="en-US"/>
        </w:rPr>
        <w:t>was estimated</w:t>
      </w:r>
      <w:proofErr w:type="gramEnd"/>
      <w:r w:rsidR="00C25897" w:rsidRPr="00714E07">
        <w:rPr>
          <w:lang w:val="en-US"/>
        </w:rPr>
        <w:t xml:space="preserve"> based on baseline characteristics, including age, injury severity (ISS), abdominal injury severity, hemoglobin, lactate, and systolic blood pressure at admission. Balance between groups </w:t>
      </w:r>
      <w:proofErr w:type="gramStart"/>
      <w:r w:rsidR="00C25897" w:rsidRPr="00714E07">
        <w:rPr>
          <w:lang w:val="en-US"/>
        </w:rPr>
        <w:t>was assessed</w:t>
      </w:r>
      <w:proofErr w:type="gramEnd"/>
      <w:r w:rsidR="00C25897" w:rsidRPr="00714E07">
        <w:rPr>
          <w:lang w:val="en-US"/>
        </w:rPr>
        <w:t xml:space="preserve"> using standardized mean differences.</w:t>
      </w:r>
    </w:p>
    <w:p w14:paraId="2C18416A" w14:textId="24DCE518" w:rsidR="001D6B0F" w:rsidRPr="006C3DA4" w:rsidRDefault="00C25897">
      <w:pPr>
        <w:rPr>
          <w:b/>
          <w:lang w:val="en-US"/>
        </w:rPr>
      </w:pPr>
      <w:r>
        <w:rPr>
          <w:b/>
          <w:lang w:val="en-US"/>
        </w:rPr>
        <w:br/>
        <w:t>Table S1.1</w:t>
      </w:r>
    </w:p>
    <w:p w14:paraId="267B83F3" w14:textId="77777777" w:rsidR="00714E07" w:rsidRDefault="00714E07">
      <w:pPr>
        <w:rPr>
          <w:lang w:val="en-US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1276"/>
      </w:tblGrid>
      <w:tr w:rsidR="00714E07" w:rsidRPr="00714E07" w14:paraId="400213ED" w14:textId="77777777" w:rsidTr="00934C85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247F9B79" w14:textId="77777777" w:rsidR="00714E07" w:rsidRPr="006C3DA4" w:rsidRDefault="00714E07" w:rsidP="00714E07">
            <w:pPr>
              <w:rPr>
                <w:lang w:val="en-US"/>
              </w:rPr>
            </w:pPr>
          </w:p>
        </w:tc>
        <w:tc>
          <w:tcPr>
            <w:tcW w:w="1813" w:type="dxa"/>
            <w:vAlign w:val="center"/>
            <w:hideMark/>
          </w:tcPr>
          <w:p w14:paraId="4E7C2E19" w14:textId="77777777" w:rsidR="00714E07" w:rsidRPr="00714E07" w:rsidRDefault="00714E07" w:rsidP="00714E07">
            <w:pPr>
              <w:rPr>
                <w:b/>
                <w:bCs/>
              </w:rPr>
            </w:pPr>
            <w:r w:rsidRPr="00714E07">
              <w:rPr>
                <w:b/>
                <w:bCs/>
              </w:rPr>
              <w:t>Early (n = 42)</w:t>
            </w:r>
          </w:p>
        </w:tc>
        <w:tc>
          <w:tcPr>
            <w:tcW w:w="2096" w:type="dxa"/>
            <w:vAlign w:val="center"/>
            <w:hideMark/>
          </w:tcPr>
          <w:p w14:paraId="0D015751" w14:textId="77777777" w:rsidR="00714E07" w:rsidRPr="00714E07" w:rsidRDefault="00714E07" w:rsidP="00714E07">
            <w:pPr>
              <w:rPr>
                <w:b/>
                <w:bCs/>
              </w:rPr>
            </w:pPr>
            <w:r w:rsidRPr="00714E07">
              <w:rPr>
                <w:b/>
                <w:bCs/>
              </w:rPr>
              <w:t>Super Early (n = 42)</w:t>
            </w:r>
          </w:p>
        </w:tc>
        <w:tc>
          <w:tcPr>
            <w:tcW w:w="1231" w:type="dxa"/>
            <w:vAlign w:val="center"/>
            <w:hideMark/>
          </w:tcPr>
          <w:p w14:paraId="077F76ED" w14:textId="77777777" w:rsidR="00714E07" w:rsidRPr="00714E07" w:rsidRDefault="00714E07" w:rsidP="00714E07">
            <w:pPr>
              <w:rPr>
                <w:b/>
                <w:bCs/>
              </w:rPr>
            </w:pPr>
            <w:r w:rsidRPr="00714E07">
              <w:rPr>
                <w:b/>
                <w:bCs/>
              </w:rPr>
              <w:t>SMD</w:t>
            </w:r>
          </w:p>
        </w:tc>
      </w:tr>
      <w:tr w:rsidR="00934C85" w:rsidRPr="00714E07" w14:paraId="6B422227" w14:textId="77777777" w:rsidTr="00934C85">
        <w:trPr>
          <w:tblCellSpacing w:w="15" w:type="dxa"/>
        </w:trPr>
        <w:tc>
          <w:tcPr>
            <w:tcW w:w="3499" w:type="dxa"/>
            <w:tcBorders>
              <w:top w:val="single" w:sz="4" w:space="0" w:color="auto"/>
            </w:tcBorders>
            <w:vAlign w:val="center"/>
            <w:hideMark/>
          </w:tcPr>
          <w:p w14:paraId="2AC33CEC" w14:textId="77777777" w:rsidR="00714E07" w:rsidRPr="00714E07" w:rsidRDefault="00714E07" w:rsidP="00714E07">
            <w:r w:rsidRPr="00714E07">
              <w:rPr>
                <w:b/>
                <w:bCs/>
              </w:rPr>
              <w:t xml:space="preserve">Baseline </w:t>
            </w:r>
            <w:proofErr w:type="spellStart"/>
            <w:r w:rsidRPr="00714E07">
              <w:rPr>
                <w:b/>
                <w:bCs/>
              </w:rPr>
              <w:t>characteristics</w:t>
            </w:r>
            <w:proofErr w:type="spellEnd"/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  <w:hideMark/>
          </w:tcPr>
          <w:p w14:paraId="1F04EAB3" w14:textId="77777777" w:rsidR="00714E07" w:rsidRPr="00714E07" w:rsidRDefault="00714E07" w:rsidP="00714E07"/>
        </w:tc>
        <w:tc>
          <w:tcPr>
            <w:tcW w:w="2096" w:type="dxa"/>
            <w:tcBorders>
              <w:top w:val="single" w:sz="4" w:space="0" w:color="auto"/>
            </w:tcBorders>
            <w:vAlign w:val="center"/>
            <w:hideMark/>
          </w:tcPr>
          <w:p w14:paraId="1AAC9B03" w14:textId="77777777" w:rsidR="00714E07" w:rsidRPr="00714E07" w:rsidRDefault="00714E07" w:rsidP="00714E07"/>
        </w:tc>
        <w:tc>
          <w:tcPr>
            <w:tcW w:w="1231" w:type="dxa"/>
            <w:tcBorders>
              <w:top w:val="single" w:sz="4" w:space="0" w:color="auto"/>
            </w:tcBorders>
            <w:vAlign w:val="center"/>
            <w:hideMark/>
          </w:tcPr>
          <w:p w14:paraId="6AC38E97" w14:textId="77777777" w:rsidR="00714E07" w:rsidRPr="00714E07" w:rsidRDefault="00714E07" w:rsidP="00714E07"/>
        </w:tc>
      </w:tr>
      <w:tr w:rsidR="00714E07" w:rsidRPr="00714E07" w14:paraId="21235733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3251033" w14:textId="77777777" w:rsidR="00714E07" w:rsidRPr="00714E07" w:rsidRDefault="00714E07" w:rsidP="00714E07">
            <w:r w:rsidRPr="00714E07">
              <w:t xml:space="preserve">Age, </w:t>
            </w:r>
            <w:proofErr w:type="spellStart"/>
            <w:r w:rsidRPr="00714E07">
              <w:t>years</w:t>
            </w:r>
            <w:proofErr w:type="spellEnd"/>
            <w:r w:rsidRPr="00714E07">
              <w:t xml:space="preserve"> (</w:t>
            </w:r>
            <w:proofErr w:type="spellStart"/>
            <w:r w:rsidRPr="00714E07">
              <w:t>mean</w:t>
            </w:r>
            <w:proofErr w:type="spellEnd"/>
            <w:r w:rsidRPr="00714E07">
              <w:t xml:space="preserve"> ± SD)</w:t>
            </w:r>
          </w:p>
        </w:tc>
        <w:tc>
          <w:tcPr>
            <w:tcW w:w="1813" w:type="dxa"/>
            <w:vAlign w:val="center"/>
            <w:hideMark/>
          </w:tcPr>
          <w:p w14:paraId="1FEB733C" w14:textId="77777777" w:rsidR="00714E07" w:rsidRPr="00714E07" w:rsidRDefault="00714E07" w:rsidP="00714E07">
            <w:r w:rsidRPr="00714E07">
              <w:t>40.76 ± 16.91</w:t>
            </w:r>
          </w:p>
        </w:tc>
        <w:tc>
          <w:tcPr>
            <w:tcW w:w="2096" w:type="dxa"/>
            <w:vAlign w:val="center"/>
            <w:hideMark/>
          </w:tcPr>
          <w:p w14:paraId="26B07E32" w14:textId="77777777" w:rsidR="00714E07" w:rsidRPr="00714E07" w:rsidRDefault="00714E07" w:rsidP="00714E07">
            <w:r w:rsidRPr="00714E07">
              <w:t>40.45 ± 14.87</w:t>
            </w:r>
          </w:p>
        </w:tc>
        <w:tc>
          <w:tcPr>
            <w:tcW w:w="1231" w:type="dxa"/>
            <w:vAlign w:val="center"/>
            <w:hideMark/>
          </w:tcPr>
          <w:p w14:paraId="5BE5FCE2" w14:textId="77777777" w:rsidR="00714E07" w:rsidRPr="00714E07" w:rsidRDefault="00714E07" w:rsidP="00714E07">
            <w:r w:rsidRPr="00714E07">
              <w:t>0.019</w:t>
            </w:r>
          </w:p>
        </w:tc>
      </w:tr>
      <w:tr w:rsidR="00714E07" w:rsidRPr="00714E07" w14:paraId="7E60E1F1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3D504FC" w14:textId="77777777" w:rsidR="00714E07" w:rsidRPr="00714E07" w:rsidRDefault="00714E07" w:rsidP="00714E07">
            <w:r w:rsidRPr="00714E07">
              <w:t>ISS (</w:t>
            </w:r>
            <w:proofErr w:type="spellStart"/>
            <w:r w:rsidRPr="00714E07">
              <w:t>mean</w:t>
            </w:r>
            <w:proofErr w:type="spellEnd"/>
            <w:r w:rsidRPr="00714E07">
              <w:t xml:space="preserve"> ± SD)</w:t>
            </w:r>
          </w:p>
        </w:tc>
        <w:tc>
          <w:tcPr>
            <w:tcW w:w="1813" w:type="dxa"/>
            <w:vAlign w:val="center"/>
            <w:hideMark/>
          </w:tcPr>
          <w:p w14:paraId="7E2D1FFE" w14:textId="77777777" w:rsidR="00714E07" w:rsidRPr="00714E07" w:rsidRDefault="00714E07" w:rsidP="00714E07">
            <w:r w:rsidRPr="00714E07">
              <w:t>37.07 ± 13.30</w:t>
            </w:r>
          </w:p>
        </w:tc>
        <w:tc>
          <w:tcPr>
            <w:tcW w:w="2096" w:type="dxa"/>
            <w:vAlign w:val="center"/>
            <w:hideMark/>
          </w:tcPr>
          <w:p w14:paraId="24315B6C" w14:textId="77777777" w:rsidR="00714E07" w:rsidRPr="00714E07" w:rsidRDefault="00714E07" w:rsidP="00714E07">
            <w:r w:rsidRPr="00714E07">
              <w:t>36.17 ± 14.69</w:t>
            </w:r>
          </w:p>
        </w:tc>
        <w:tc>
          <w:tcPr>
            <w:tcW w:w="1231" w:type="dxa"/>
            <w:vAlign w:val="center"/>
            <w:hideMark/>
          </w:tcPr>
          <w:p w14:paraId="148CF35D" w14:textId="77777777" w:rsidR="00714E07" w:rsidRPr="00714E07" w:rsidRDefault="00714E07" w:rsidP="00714E07">
            <w:r w:rsidRPr="00714E07">
              <w:t>0.065</w:t>
            </w:r>
          </w:p>
        </w:tc>
      </w:tr>
      <w:tr w:rsidR="00714E07" w:rsidRPr="00714E07" w14:paraId="649D569E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65C8CC5D" w14:textId="77777777" w:rsidR="00714E07" w:rsidRPr="00714E07" w:rsidRDefault="00714E07" w:rsidP="00714E07">
            <w:r w:rsidRPr="00714E07">
              <w:t>AIS Abdomen (</w:t>
            </w:r>
            <w:proofErr w:type="spellStart"/>
            <w:r w:rsidRPr="00714E07">
              <w:t>mean</w:t>
            </w:r>
            <w:proofErr w:type="spellEnd"/>
            <w:r w:rsidRPr="00714E07">
              <w:t xml:space="preserve"> ± SD)</w:t>
            </w:r>
          </w:p>
        </w:tc>
        <w:tc>
          <w:tcPr>
            <w:tcW w:w="1813" w:type="dxa"/>
            <w:vAlign w:val="center"/>
            <w:hideMark/>
          </w:tcPr>
          <w:p w14:paraId="635508B0" w14:textId="77777777" w:rsidR="00714E07" w:rsidRPr="00714E07" w:rsidRDefault="00714E07" w:rsidP="00714E07">
            <w:r w:rsidRPr="00714E07">
              <w:t>3.67 ± 1.48</w:t>
            </w:r>
          </w:p>
        </w:tc>
        <w:tc>
          <w:tcPr>
            <w:tcW w:w="2096" w:type="dxa"/>
            <w:vAlign w:val="center"/>
            <w:hideMark/>
          </w:tcPr>
          <w:p w14:paraId="503B4046" w14:textId="77777777" w:rsidR="00714E07" w:rsidRPr="00714E07" w:rsidRDefault="00714E07" w:rsidP="00714E07">
            <w:r w:rsidRPr="00714E07">
              <w:t>3.67 ± 1.41</w:t>
            </w:r>
          </w:p>
        </w:tc>
        <w:tc>
          <w:tcPr>
            <w:tcW w:w="1231" w:type="dxa"/>
            <w:vAlign w:val="center"/>
            <w:hideMark/>
          </w:tcPr>
          <w:p w14:paraId="0C1D8C55" w14:textId="77777777" w:rsidR="00714E07" w:rsidRPr="00714E07" w:rsidRDefault="00714E07" w:rsidP="00714E07">
            <w:r w:rsidRPr="00714E07">
              <w:t>&lt;0.001</w:t>
            </w:r>
          </w:p>
        </w:tc>
      </w:tr>
      <w:tr w:rsidR="00714E07" w:rsidRPr="00714E07" w14:paraId="4A14BFBB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310DF04" w14:textId="77777777" w:rsidR="00714E07" w:rsidRPr="00714E07" w:rsidRDefault="00714E07" w:rsidP="00714E07">
            <w:pPr>
              <w:rPr>
                <w:lang w:val="en-US"/>
              </w:rPr>
            </w:pPr>
            <w:r w:rsidRPr="00714E07">
              <w:rPr>
                <w:lang w:val="en-US"/>
              </w:rPr>
              <w:t>Hemoglobin (g/L) (mean ± SD)</w:t>
            </w:r>
          </w:p>
        </w:tc>
        <w:tc>
          <w:tcPr>
            <w:tcW w:w="1813" w:type="dxa"/>
            <w:vAlign w:val="center"/>
            <w:hideMark/>
          </w:tcPr>
          <w:p w14:paraId="39485A58" w14:textId="77777777" w:rsidR="00714E07" w:rsidRPr="00714E07" w:rsidRDefault="00714E07" w:rsidP="00714E07">
            <w:r w:rsidRPr="00714E07">
              <w:t>91.76 ± 29.43</w:t>
            </w:r>
          </w:p>
        </w:tc>
        <w:tc>
          <w:tcPr>
            <w:tcW w:w="2096" w:type="dxa"/>
            <w:vAlign w:val="center"/>
            <w:hideMark/>
          </w:tcPr>
          <w:p w14:paraId="27BEBD29" w14:textId="77777777" w:rsidR="00714E07" w:rsidRPr="00714E07" w:rsidRDefault="00714E07" w:rsidP="00714E07">
            <w:r w:rsidRPr="00714E07">
              <w:t>96.76 ± 33.21</w:t>
            </w:r>
          </w:p>
        </w:tc>
        <w:tc>
          <w:tcPr>
            <w:tcW w:w="1231" w:type="dxa"/>
            <w:vAlign w:val="center"/>
            <w:hideMark/>
          </w:tcPr>
          <w:p w14:paraId="5B6B9A8B" w14:textId="77777777" w:rsidR="00714E07" w:rsidRPr="00714E07" w:rsidRDefault="00714E07" w:rsidP="00714E07">
            <w:r w:rsidRPr="00714E07">
              <w:t>0.159</w:t>
            </w:r>
          </w:p>
        </w:tc>
      </w:tr>
      <w:tr w:rsidR="00714E07" w:rsidRPr="00714E07" w14:paraId="68070E91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90C3EBB" w14:textId="77777777" w:rsidR="00714E07" w:rsidRPr="00714E07" w:rsidRDefault="00714E07" w:rsidP="00714E07">
            <w:pPr>
              <w:rPr>
                <w:lang w:val="en-US"/>
              </w:rPr>
            </w:pPr>
            <w:r w:rsidRPr="00714E07">
              <w:rPr>
                <w:lang w:val="en-US"/>
              </w:rPr>
              <w:t>Lactate (</w:t>
            </w:r>
            <w:proofErr w:type="spellStart"/>
            <w:r w:rsidRPr="00714E07">
              <w:rPr>
                <w:lang w:val="en-US"/>
              </w:rPr>
              <w:t>mmol</w:t>
            </w:r>
            <w:proofErr w:type="spellEnd"/>
            <w:r w:rsidRPr="00714E07">
              <w:rPr>
                <w:lang w:val="en-US"/>
              </w:rPr>
              <w:t>/L) (mean ± SD)</w:t>
            </w:r>
          </w:p>
        </w:tc>
        <w:tc>
          <w:tcPr>
            <w:tcW w:w="1813" w:type="dxa"/>
            <w:vAlign w:val="center"/>
            <w:hideMark/>
          </w:tcPr>
          <w:p w14:paraId="05CF3E97" w14:textId="77777777" w:rsidR="00714E07" w:rsidRPr="00714E07" w:rsidRDefault="00714E07" w:rsidP="00714E07">
            <w:r w:rsidRPr="00714E07">
              <w:t>4.16 ± 2.33</w:t>
            </w:r>
          </w:p>
        </w:tc>
        <w:tc>
          <w:tcPr>
            <w:tcW w:w="2096" w:type="dxa"/>
            <w:vAlign w:val="center"/>
            <w:hideMark/>
          </w:tcPr>
          <w:p w14:paraId="7AA0D23C" w14:textId="77777777" w:rsidR="00714E07" w:rsidRPr="00714E07" w:rsidRDefault="00714E07" w:rsidP="00714E07">
            <w:r w:rsidRPr="00714E07">
              <w:t>4.16 ± 3.18</w:t>
            </w:r>
          </w:p>
        </w:tc>
        <w:tc>
          <w:tcPr>
            <w:tcW w:w="1231" w:type="dxa"/>
            <w:vAlign w:val="center"/>
            <w:hideMark/>
          </w:tcPr>
          <w:p w14:paraId="06AE4E86" w14:textId="77777777" w:rsidR="00714E07" w:rsidRPr="00714E07" w:rsidRDefault="00714E07" w:rsidP="00714E07">
            <w:r w:rsidRPr="00714E07">
              <w:t>0.001</w:t>
            </w:r>
          </w:p>
        </w:tc>
      </w:tr>
      <w:tr w:rsidR="00714E07" w:rsidRPr="00714E07" w14:paraId="287B2D56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1C6D11A" w14:textId="77777777" w:rsidR="00714E07" w:rsidRPr="00714E07" w:rsidRDefault="00714E07" w:rsidP="00714E07">
            <w:pPr>
              <w:rPr>
                <w:lang w:val="en-US"/>
              </w:rPr>
            </w:pPr>
            <w:r w:rsidRPr="00714E07">
              <w:rPr>
                <w:lang w:val="en-US"/>
              </w:rPr>
              <w:t>Systolic BP (mmHg) (mean ± SD)</w:t>
            </w:r>
          </w:p>
        </w:tc>
        <w:tc>
          <w:tcPr>
            <w:tcW w:w="1813" w:type="dxa"/>
            <w:vAlign w:val="center"/>
            <w:hideMark/>
          </w:tcPr>
          <w:p w14:paraId="7350B905" w14:textId="77777777" w:rsidR="00714E07" w:rsidRPr="00714E07" w:rsidRDefault="00714E07" w:rsidP="00714E07">
            <w:r w:rsidRPr="00714E07">
              <w:t>114.02 ± 29.58</w:t>
            </w:r>
          </w:p>
        </w:tc>
        <w:tc>
          <w:tcPr>
            <w:tcW w:w="2096" w:type="dxa"/>
            <w:vAlign w:val="center"/>
            <w:hideMark/>
          </w:tcPr>
          <w:p w14:paraId="7AD6E847" w14:textId="77777777" w:rsidR="00714E07" w:rsidRPr="00714E07" w:rsidRDefault="00714E07" w:rsidP="00714E07">
            <w:r w:rsidRPr="00714E07">
              <w:t>115.74 ± 30.84</w:t>
            </w:r>
          </w:p>
        </w:tc>
        <w:tc>
          <w:tcPr>
            <w:tcW w:w="1231" w:type="dxa"/>
            <w:vAlign w:val="center"/>
            <w:hideMark/>
          </w:tcPr>
          <w:p w14:paraId="2199E88D" w14:textId="77777777" w:rsidR="00714E07" w:rsidRPr="00714E07" w:rsidRDefault="00714E07" w:rsidP="00714E07">
            <w:r w:rsidRPr="00714E07">
              <w:t>0.057</w:t>
            </w:r>
          </w:p>
        </w:tc>
      </w:tr>
      <w:tr w:rsidR="00714E07" w:rsidRPr="00714E07" w14:paraId="7DC0FFF2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886F3FE" w14:textId="77777777" w:rsidR="00714E07" w:rsidRPr="00714E07" w:rsidRDefault="00714E07" w:rsidP="00714E07"/>
        </w:tc>
        <w:tc>
          <w:tcPr>
            <w:tcW w:w="1813" w:type="dxa"/>
            <w:vAlign w:val="center"/>
            <w:hideMark/>
          </w:tcPr>
          <w:p w14:paraId="0C4B1026" w14:textId="77777777" w:rsidR="00714E07" w:rsidRPr="00714E07" w:rsidRDefault="00714E07" w:rsidP="00714E07"/>
        </w:tc>
        <w:tc>
          <w:tcPr>
            <w:tcW w:w="2096" w:type="dxa"/>
            <w:vAlign w:val="center"/>
            <w:hideMark/>
          </w:tcPr>
          <w:p w14:paraId="36B7301C" w14:textId="77777777" w:rsidR="00714E07" w:rsidRPr="00714E07" w:rsidRDefault="00714E07" w:rsidP="00714E07"/>
        </w:tc>
        <w:tc>
          <w:tcPr>
            <w:tcW w:w="1231" w:type="dxa"/>
            <w:vAlign w:val="center"/>
            <w:hideMark/>
          </w:tcPr>
          <w:p w14:paraId="2CBD85C1" w14:textId="77777777" w:rsidR="00714E07" w:rsidRPr="00714E07" w:rsidRDefault="00714E07" w:rsidP="00714E07"/>
        </w:tc>
      </w:tr>
      <w:tr w:rsidR="00714E07" w:rsidRPr="00714E07" w14:paraId="42C1E2B6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027E803" w14:textId="77777777" w:rsidR="00714E07" w:rsidRPr="00714E07" w:rsidRDefault="00714E07" w:rsidP="00714E07">
            <w:r w:rsidRPr="00714E07">
              <w:rPr>
                <w:b/>
                <w:bCs/>
              </w:rPr>
              <w:t>Outcome</w:t>
            </w:r>
          </w:p>
        </w:tc>
        <w:tc>
          <w:tcPr>
            <w:tcW w:w="1813" w:type="dxa"/>
            <w:vAlign w:val="center"/>
            <w:hideMark/>
          </w:tcPr>
          <w:p w14:paraId="45FCBA18" w14:textId="77777777" w:rsidR="00714E07" w:rsidRPr="00714E07" w:rsidRDefault="00714E07" w:rsidP="00714E07"/>
        </w:tc>
        <w:tc>
          <w:tcPr>
            <w:tcW w:w="2096" w:type="dxa"/>
            <w:vAlign w:val="center"/>
            <w:hideMark/>
          </w:tcPr>
          <w:p w14:paraId="0B7C0011" w14:textId="77777777" w:rsidR="00714E07" w:rsidRPr="00714E07" w:rsidRDefault="00714E07" w:rsidP="00714E07"/>
        </w:tc>
        <w:tc>
          <w:tcPr>
            <w:tcW w:w="1231" w:type="dxa"/>
            <w:vAlign w:val="center"/>
            <w:hideMark/>
          </w:tcPr>
          <w:p w14:paraId="2F1B3B62" w14:textId="77777777" w:rsidR="00714E07" w:rsidRPr="00714E07" w:rsidRDefault="00714E07" w:rsidP="00714E07"/>
        </w:tc>
      </w:tr>
      <w:tr w:rsidR="00714E07" w:rsidRPr="00714E07" w14:paraId="275826C1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23233E3B" w14:textId="77777777" w:rsidR="00714E07" w:rsidRPr="00714E07" w:rsidRDefault="00714E07" w:rsidP="00714E07">
            <w:proofErr w:type="spellStart"/>
            <w:r w:rsidRPr="00714E07">
              <w:t>Mortality</w:t>
            </w:r>
            <w:proofErr w:type="spellEnd"/>
            <w:r w:rsidRPr="00714E07">
              <w:t>, n (%)</w:t>
            </w:r>
          </w:p>
        </w:tc>
        <w:tc>
          <w:tcPr>
            <w:tcW w:w="1813" w:type="dxa"/>
            <w:vAlign w:val="center"/>
            <w:hideMark/>
          </w:tcPr>
          <w:p w14:paraId="1A17164F" w14:textId="77777777" w:rsidR="00714E07" w:rsidRPr="00714E07" w:rsidRDefault="00714E07" w:rsidP="00714E07">
            <w:r w:rsidRPr="00714E07">
              <w:t>13 (30.9%)</w:t>
            </w:r>
          </w:p>
        </w:tc>
        <w:tc>
          <w:tcPr>
            <w:tcW w:w="2096" w:type="dxa"/>
            <w:vAlign w:val="center"/>
            <w:hideMark/>
          </w:tcPr>
          <w:p w14:paraId="02BF8302" w14:textId="77777777" w:rsidR="00714E07" w:rsidRPr="00714E07" w:rsidRDefault="00714E07" w:rsidP="00714E07">
            <w:r w:rsidRPr="00714E07">
              <w:t>11 (26.2%)</w:t>
            </w:r>
          </w:p>
        </w:tc>
        <w:tc>
          <w:tcPr>
            <w:tcW w:w="1231" w:type="dxa"/>
            <w:vAlign w:val="center"/>
            <w:hideMark/>
          </w:tcPr>
          <w:p w14:paraId="0811A0F2" w14:textId="77777777" w:rsidR="00714E07" w:rsidRPr="00714E07" w:rsidRDefault="00714E07" w:rsidP="00714E07">
            <w:r w:rsidRPr="00714E07">
              <w:t>–</w:t>
            </w:r>
          </w:p>
        </w:tc>
      </w:tr>
      <w:tr w:rsidR="00714E07" w:rsidRPr="00714E07" w14:paraId="58906A9B" w14:textId="77777777" w:rsidTr="00934C85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BD3857A" w14:textId="77777777" w:rsidR="00714E07" w:rsidRPr="00714E07" w:rsidRDefault="00714E07" w:rsidP="00714E07">
            <w:r w:rsidRPr="00714E07">
              <w:t xml:space="preserve">Odds </w:t>
            </w:r>
            <w:proofErr w:type="spellStart"/>
            <w:r w:rsidRPr="00714E07">
              <w:t>ratio</w:t>
            </w:r>
            <w:proofErr w:type="spellEnd"/>
            <w:r w:rsidRPr="00714E07">
              <w:t xml:space="preserve"> (95% CI)</w:t>
            </w:r>
          </w:p>
        </w:tc>
        <w:tc>
          <w:tcPr>
            <w:tcW w:w="1813" w:type="dxa"/>
            <w:vAlign w:val="center"/>
            <w:hideMark/>
          </w:tcPr>
          <w:p w14:paraId="7CB4A64B" w14:textId="77777777" w:rsidR="00714E07" w:rsidRPr="00714E07" w:rsidRDefault="00714E07" w:rsidP="00714E07">
            <w:r w:rsidRPr="00714E07">
              <w:t>-</w:t>
            </w:r>
          </w:p>
        </w:tc>
        <w:tc>
          <w:tcPr>
            <w:tcW w:w="2096" w:type="dxa"/>
            <w:vAlign w:val="center"/>
            <w:hideMark/>
          </w:tcPr>
          <w:p w14:paraId="395C9557" w14:textId="77777777" w:rsidR="00714E07" w:rsidRPr="00714E07" w:rsidRDefault="00714E07" w:rsidP="00714E07">
            <w:r w:rsidRPr="00714E07">
              <w:t>0.79 (0.30–2.05)</w:t>
            </w:r>
          </w:p>
        </w:tc>
        <w:tc>
          <w:tcPr>
            <w:tcW w:w="1231" w:type="dxa"/>
            <w:vAlign w:val="center"/>
            <w:hideMark/>
          </w:tcPr>
          <w:p w14:paraId="2FD9FB74" w14:textId="77777777" w:rsidR="00714E07" w:rsidRPr="00714E07" w:rsidRDefault="00714E07" w:rsidP="00714E07">
            <w:r w:rsidRPr="00714E07">
              <w:t>p = 0.63</w:t>
            </w:r>
          </w:p>
        </w:tc>
      </w:tr>
    </w:tbl>
    <w:p w14:paraId="6A9B5ACD" w14:textId="31E25370" w:rsidR="00714E07" w:rsidRDefault="00C25897">
      <w:pPr>
        <w:rPr>
          <w:lang w:val="en-US"/>
        </w:rPr>
      </w:pPr>
      <w:r>
        <w:rPr>
          <w:lang w:val="en-US"/>
        </w:rPr>
        <w:t>Table S1.1</w:t>
      </w:r>
      <w:r w:rsidR="00714E07">
        <w:rPr>
          <w:lang w:val="en-US"/>
        </w:rPr>
        <w:t xml:space="preserve">: </w:t>
      </w:r>
      <w:r w:rsidR="00714E07" w:rsidRPr="00714E07">
        <w:rPr>
          <w:lang w:val="en-US"/>
        </w:rPr>
        <w:t xml:space="preserve">Baseline characteristics and outcomes of the propensity score matched cohort. Propensity score matching was performed using </w:t>
      </w:r>
      <w:proofErr w:type="gramStart"/>
      <w:r w:rsidR="00714E07" w:rsidRPr="00714E07">
        <w:rPr>
          <w:lang w:val="en-US"/>
        </w:rPr>
        <w:t>nearest-neighbor</w:t>
      </w:r>
      <w:proofErr w:type="gramEnd"/>
      <w:r w:rsidR="00714E07" w:rsidRPr="00714E07">
        <w:rPr>
          <w:lang w:val="en-US"/>
        </w:rPr>
        <w:t xml:space="preserve"> matching with a caliper of 0.2. Data </w:t>
      </w:r>
      <w:proofErr w:type="gramStart"/>
      <w:r w:rsidR="00714E07" w:rsidRPr="00714E07">
        <w:rPr>
          <w:lang w:val="en-US"/>
        </w:rPr>
        <w:t>are presented</w:t>
      </w:r>
      <w:proofErr w:type="gramEnd"/>
      <w:r w:rsidR="00714E07" w:rsidRPr="00714E07">
        <w:rPr>
          <w:lang w:val="en-US"/>
        </w:rPr>
        <w:t xml:space="preserve"> as mean ± standard deviation or number (percentage). Balance between groups was assessed using standardized mean differences (SMD), with values &lt;0.1 indicating adequate balance. Mortality </w:t>
      </w:r>
      <w:proofErr w:type="gramStart"/>
      <w:r w:rsidR="00714E07" w:rsidRPr="00714E07">
        <w:rPr>
          <w:lang w:val="en-US"/>
        </w:rPr>
        <w:t>was compared</w:t>
      </w:r>
      <w:proofErr w:type="gramEnd"/>
      <w:r w:rsidR="00714E07" w:rsidRPr="00714E07">
        <w:rPr>
          <w:lang w:val="en-US"/>
        </w:rPr>
        <w:t xml:space="preserve"> between groups using logistic regression in the matched cohort.</w:t>
      </w:r>
    </w:p>
    <w:p w14:paraId="2EF67AD3" w14:textId="77777777" w:rsidR="00714E07" w:rsidRDefault="00714E07">
      <w:pPr>
        <w:rPr>
          <w:lang w:val="en-US"/>
        </w:rPr>
      </w:pPr>
    </w:p>
    <w:p w14:paraId="69F9BF00" w14:textId="77777777" w:rsidR="00717A00" w:rsidRDefault="00717A00">
      <w:pPr>
        <w:rPr>
          <w:lang w:val="en-US"/>
        </w:rPr>
      </w:pPr>
    </w:p>
    <w:p w14:paraId="7201F4ED" w14:textId="77777777" w:rsidR="00717A00" w:rsidRDefault="00717A00">
      <w:pPr>
        <w:rPr>
          <w:lang w:val="en-US"/>
        </w:rPr>
      </w:pPr>
    </w:p>
    <w:p w14:paraId="2E47F761" w14:textId="77777777" w:rsidR="00717A00" w:rsidRDefault="00717A00">
      <w:pPr>
        <w:rPr>
          <w:lang w:val="en-US"/>
        </w:rPr>
      </w:pPr>
    </w:p>
    <w:p w14:paraId="42ADF82D" w14:textId="77777777" w:rsidR="00717A00" w:rsidRDefault="00717A00">
      <w:pPr>
        <w:rPr>
          <w:lang w:val="en-US"/>
        </w:rPr>
      </w:pPr>
    </w:p>
    <w:p w14:paraId="2A1EEDE2" w14:textId="77777777" w:rsidR="00717A00" w:rsidRDefault="00717A00">
      <w:pPr>
        <w:rPr>
          <w:lang w:val="en-US"/>
        </w:rPr>
      </w:pPr>
    </w:p>
    <w:p w14:paraId="201F5291" w14:textId="77777777" w:rsidR="00717A00" w:rsidRDefault="00717A00">
      <w:pPr>
        <w:rPr>
          <w:lang w:val="en-US"/>
        </w:rPr>
      </w:pPr>
    </w:p>
    <w:p w14:paraId="1CB317AF" w14:textId="77777777" w:rsidR="00717A00" w:rsidRDefault="00717A00">
      <w:pPr>
        <w:rPr>
          <w:lang w:val="en-US"/>
        </w:rPr>
      </w:pPr>
    </w:p>
    <w:p w14:paraId="28CAEE77" w14:textId="77777777" w:rsidR="00717A00" w:rsidRDefault="00717A00">
      <w:pPr>
        <w:rPr>
          <w:lang w:val="en-US"/>
        </w:rPr>
      </w:pPr>
    </w:p>
    <w:p w14:paraId="6C8AC89B" w14:textId="31730FBC" w:rsidR="00717A00" w:rsidRDefault="00717A00">
      <w:pPr>
        <w:rPr>
          <w:lang w:val="en-US"/>
        </w:rPr>
      </w:pPr>
    </w:p>
    <w:p w14:paraId="262F7731" w14:textId="6EE168B3" w:rsidR="00C25897" w:rsidRDefault="00C25897">
      <w:pPr>
        <w:rPr>
          <w:lang w:val="en-US"/>
        </w:rPr>
      </w:pPr>
      <w:r>
        <w:rPr>
          <w:b/>
          <w:lang w:val="en-US"/>
        </w:rPr>
        <w:lastRenderedPageBreak/>
        <w:t>Figure</w:t>
      </w:r>
      <w:r>
        <w:rPr>
          <w:b/>
          <w:lang w:val="en-US"/>
        </w:rPr>
        <w:t xml:space="preserve"> S1.1</w:t>
      </w:r>
    </w:p>
    <w:p w14:paraId="3A682AC2" w14:textId="071BAF3C" w:rsidR="00714E07" w:rsidRDefault="0095673E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7C4F60E3" wp14:editId="230BF634">
            <wp:extent cx="5727700" cy="3518535"/>
            <wp:effectExtent l="0" t="0" r="6350" b="5715"/>
            <wp:docPr id="7968705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CH"/>
        </w:rPr>
        <w:drawing>
          <wp:inline distT="0" distB="0" distL="0" distR="0" wp14:anchorId="4C1E5522" wp14:editId="42B4C601">
            <wp:extent cx="5727700" cy="3518535"/>
            <wp:effectExtent l="0" t="0" r="6350" b="5715"/>
            <wp:docPr id="77087692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FBE96" w14:textId="77777777" w:rsidR="0095673E" w:rsidRDefault="0095673E">
      <w:pPr>
        <w:rPr>
          <w:lang w:val="en-US"/>
        </w:rPr>
      </w:pPr>
    </w:p>
    <w:p w14:paraId="1CC02E37" w14:textId="77777777" w:rsidR="00C25897" w:rsidRDefault="00C25897">
      <w:pPr>
        <w:rPr>
          <w:noProof/>
          <w:lang w:eastAsia="de-CH"/>
        </w:rPr>
      </w:pPr>
    </w:p>
    <w:p w14:paraId="572E6496" w14:textId="77777777" w:rsidR="00C25897" w:rsidRDefault="00C25897">
      <w:pPr>
        <w:rPr>
          <w:noProof/>
          <w:lang w:eastAsia="de-CH"/>
        </w:rPr>
      </w:pPr>
    </w:p>
    <w:p w14:paraId="042EDBFD" w14:textId="77777777" w:rsidR="00C25897" w:rsidRDefault="00C25897">
      <w:pPr>
        <w:rPr>
          <w:noProof/>
          <w:lang w:eastAsia="de-CH"/>
        </w:rPr>
      </w:pPr>
    </w:p>
    <w:p w14:paraId="4265C4BF" w14:textId="77777777" w:rsidR="00C25897" w:rsidRDefault="00C25897">
      <w:pPr>
        <w:rPr>
          <w:noProof/>
          <w:lang w:eastAsia="de-CH"/>
        </w:rPr>
      </w:pPr>
    </w:p>
    <w:p w14:paraId="2B1CF61C" w14:textId="147912DB" w:rsidR="00C25897" w:rsidRDefault="00C25897" w:rsidP="00C25897">
      <w:pPr>
        <w:rPr>
          <w:lang w:val="en-US"/>
        </w:rPr>
      </w:pPr>
      <w:r>
        <w:rPr>
          <w:b/>
          <w:lang w:val="en-US"/>
        </w:rPr>
        <w:lastRenderedPageBreak/>
        <w:t xml:space="preserve">Figure </w:t>
      </w:r>
      <w:r>
        <w:rPr>
          <w:b/>
          <w:lang w:val="en-US"/>
        </w:rPr>
        <w:t>S1.2</w:t>
      </w:r>
    </w:p>
    <w:p w14:paraId="1DC63DA1" w14:textId="77777777" w:rsidR="00C25897" w:rsidRDefault="00C25897">
      <w:pPr>
        <w:rPr>
          <w:noProof/>
          <w:lang w:eastAsia="de-CH"/>
        </w:rPr>
      </w:pPr>
    </w:p>
    <w:p w14:paraId="2E56D89C" w14:textId="77777777" w:rsidR="00C25897" w:rsidRDefault="00C25897">
      <w:pPr>
        <w:rPr>
          <w:noProof/>
          <w:lang w:eastAsia="de-CH"/>
        </w:rPr>
      </w:pPr>
    </w:p>
    <w:p w14:paraId="5028E6F4" w14:textId="54C0A65F" w:rsidR="0095673E" w:rsidRDefault="0095673E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50E331C1" wp14:editId="7693B036">
            <wp:extent cx="5727700" cy="3518535"/>
            <wp:effectExtent l="0" t="0" r="6350" b="5715"/>
            <wp:docPr id="149724047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B7236" w14:textId="1B196A72" w:rsidR="00C25897" w:rsidRDefault="00C25897">
      <w:pPr>
        <w:rPr>
          <w:lang w:val="en-US"/>
        </w:rPr>
      </w:pPr>
    </w:p>
    <w:p w14:paraId="39154F63" w14:textId="019356BF" w:rsidR="00C25897" w:rsidRDefault="00C25897">
      <w:pPr>
        <w:rPr>
          <w:lang w:val="en-US"/>
        </w:rPr>
      </w:pPr>
    </w:p>
    <w:p w14:paraId="0C737F55" w14:textId="45E89E38" w:rsidR="00C25897" w:rsidRDefault="00C25897">
      <w:pPr>
        <w:rPr>
          <w:lang w:val="en-US"/>
        </w:rPr>
      </w:pPr>
    </w:p>
    <w:p w14:paraId="2257DF4B" w14:textId="77777777" w:rsidR="00C25897" w:rsidRDefault="00C25897" w:rsidP="00C25897">
      <w:pPr>
        <w:rPr>
          <w:lang w:val="en-US"/>
        </w:rPr>
      </w:pPr>
    </w:p>
    <w:p w14:paraId="3B26CED5" w14:textId="77777777" w:rsidR="00C25897" w:rsidRDefault="00C25897" w:rsidP="00C25897">
      <w:pPr>
        <w:rPr>
          <w:lang w:val="en-US"/>
        </w:rPr>
      </w:pPr>
    </w:p>
    <w:p w14:paraId="686F6D29" w14:textId="77777777" w:rsidR="00C25897" w:rsidRDefault="00C25897" w:rsidP="00C25897">
      <w:pPr>
        <w:rPr>
          <w:lang w:val="en-US"/>
        </w:rPr>
      </w:pPr>
    </w:p>
    <w:p w14:paraId="5D1146EB" w14:textId="77777777" w:rsidR="00C25897" w:rsidRDefault="00C25897" w:rsidP="00C25897">
      <w:pPr>
        <w:rPr>
          <w:lang w:val="en-US"/>
        </w:rPr>
      </w:pPr>
    </w:p>
    <w:p w14:paraId="2DB350BE" w14:textId="77777777" w:rsidR="00C25897" w:rsidRDefault="00C25897" w:rsidP="00C25897">
      <w:pPr>
        <w:rPr>
          <w:lang w:val="en-US"/>
        </w:rPr>
      </w:pPr>
    </w:p>
    <w:p w14:paraId="0FD782B8" w14:textId="77777777" w:rsidR="00C25897" w:rsidRDefault="00C25897" w:rsidP="00C25897">
      <w:pPr>
        <w:rPr>
          <w:lang w:val="en-US"/>
        </w:rPr>
      </w:pPr>
    </w:p>
    <w:p w14:paraId="7C255D45" w14:textId="77777777" w:rsidR="00C25897" w:rsidRDefault="00C25897" w:rsidP="00C25897">
      <w:pPr>
        <w:rPr>
          <w:lang w:val="en-US"/>
        </w:rPr>
      </w:pPr>
    </w:p>
    <w:p w14:paraId="588F6A70" w14:textId="77777777" w:rsidR="00C25897" w:rsidRDefault="00C25897" w:rsidP="00C25897">
      <w:pPr>
        <w:rPr>
          <w:lang w:val="en-US"/>
        </w:rPr>
      </w:pPr>
    </w:p>
    <w:p w14:paraId="5B5FBA1E" w14:textId="77777777" w:rsidR="00C25897" w:rsidRDefault="00C25897" w:rsidP="00C25897">
      <w:pPr>
        <w:rPr>
          <w:lang w:val="en-US"/>
        </w:rPr>
      </w:pPr>
    </w:p>
    <w:p w14:paraId="36EF6494" w14:textId="77777777" w:rsidR="00C25897" w:rsidRDefault="00C25897" w:rsidP="00C25897">
      <w:pPr>
        <w:rPr>
          <w:lang w:val="en-US"/>
        </w:rPr>
      </w:pPr>
    </w:p>
    <w:p w14:paraId="24695538" w14:textId="77777777" w:rsidR="00C25897" w:rsidRDefault="00C25897" w:rsidP="00C25897">
      <w:pPr>
        <w:rPr>
          <w:lang w:val="en-US"/>
        </w:rPr>
      </w:pPr>
    </w:p>
    <w:p w14:paraId="5B3844FE" w14:textId="77777777" w:rsidR="00C25897" w:rsidRDefault="00C25897" w:rsidP="00C25897">
      <w:pPr>
        <w:rPr>
          <w:lang w:val="en-US"/>
        </w:rPr>
      </w:pPr>
    </w:p>
    <w:p w14:paraId="704614DC" w14:textId="77777777" w:rsidR="00C25897" w:rsidRDefault="00C25897" w:rsidP="00C25897">
      <w:pPr>
        <w:rPr>
          <w:lang w:val="en-US"/>
        </w:rPr>
      </w:pPr>
    </w:p>
    <w:p w14:paraId="5DCD9DFE" w14:textId="18BB9B6B" w:rsidR="00C25897" w:rsidRDefault="00C25897" w:rsidP="00C25897">
      <w:pPr>
        <w:rPr>
          <w:lang w:val="en-US"/>
        </w:rPr>
      </w:pPr>
      <w:r>
        <w:rPr>
          <w:lang w:val="en-US"/>
        </w:rPr>
        <w:lastRenderedPageBreak/>
        <w:t xml:space="preserve">Supplementary Data File 2: </w:t>
      </w:r>
      <w:r w:rsidRPr="00C25897">
        <w:rPr>
          <w:b/>
          <w:lang w:val="en-US"/>
        </w:rPr>
        <w:t>Mortality over time</w:t>
      </w:r>
      <w:r>
        <w:rPr>
          <w:b/>
          <w:lang w:val="en-US"/>
        </w:rPr>
        <w:br/>
      </w:r>
    </w:p>
    <w:p w14:paraId="1DBAA4A8" w14:textId="7A40CF71" w:rsidR="00C25897" w:rsidRDefault="00C25897" w:rsidP="00C25897">
      <w:pPr>
        <w:rPr>
          <w:lang w:val="en-US"/>
        </w:rPr>
      </w:pPr>
      <w:r w:rsidRPr="00C25897">
        <w:rPr>
          <w:b/>
          <w:i/>
          <w:lang w:val="en-US"/>
        </w:rPr>
        <w:t>METHODS</w:t>
      </w:r>
      <w:r w:rsidRPr="00C25897">
        <w:rPr>
          <w:i/>
          <w:lang w:val="en-US"/>
        </w:rPr>
        <w:t>:</w:t>
      </w:r>
      <w:r>
        <w:rPr>
          <w:lang w:val="en-US"/>
        </w:rPr>
        <w:t xml:space="preserve"> </w:t>
      </w:r>
      <w:r w:rsidRPr="004D7988">
        <w:rPr>
          <w:lang w:val="en-US"/>
        </w:rPr>
        <w:t xml:space="preserve">To evaluate the impact of calendar time on mortality, a multivariable logistic regression model </w:t>
      </w:r>
      <w:proofErr w:type="gramStart"/>
      <w:r w:rsidRPr="004D7988">
        <w:rPr>
          <w:lang w:val="en-US"/>
        </w:rPr>
        <w:t>was constructed</w:t>
      </w:r>
      <w:proofErr w:type="gramEnd"/>
      <w:r w:rsidRPr="004D7988">
        <w:rPr>
          <w:lang w:val="en-US"/>
        </w:rPr>
        <w:t xml:space="preserve"> with calendar year entered as a continuous variable. The analysis </w:t>
      </w:r>
      <w:proofErr w:type="gramStart"/>
      <w:r w:rsidRPr="004D7988">
        <w:rPr>
          <w:lang w:val="en-US"/>
        </w:rPr>
        <w:t>was adjusted</w:t>
      </w:r>
      <w:proofErr w:type="gramEnd"/>
      <w:r w:rsidRPr="004D7988">
        <w:rPr>
          <w:lang w:val="en-US"/>
        </w:rPr>
        <w:t xml:space="preserve"> for age, injury severity (ISS), and physiological parameters at admission, including lactate, systolic blood pressure, and Glasgow Coma Scale.</w:t>
      </w:r>
    </w:p>
    <w:p w14:paraId="1C4B8FEF" w14:textId="4B9B3694" w:rsidR="00C25897" w:rsidRDefault="00C25897" w:rsidP="00C25897">
      <w:pPr>
        <w:rPr>
          <w:lang w:val="en-US"/>
        </w:rPr>
      </w:pPr>
    </w:p>
    <w:p w14:paraId="69A2A5F5" w14:textId="61128023" w:rsidR="00C25897" w:rsidRDefault="00C25897" w:rsidP="00C25897">
      <w:pPr>
        <w:rPr>
          <w:lang w:val="en-US"/>
        </w:rPr>
      </w:pPr>
      <w:r>
        <w:rPr>
          <w:b/>
          <w:lang w:val="en-US"/>
        </w:rPr>
        <w:t>Table</w:t>
      </w:r>
      <w:r>
        <w:rPr>
          <w:b/>
          <w:lang w:val="en-US"/>
        </w:rPr>
        <w:t xml:space="preserve"> </w:t>
      </w:r>
      <w:r>
        <w:rPr>
          <w:b/>
          <w:lang w:val="en-US"/>
        </w:rPr>
        <w:t>S2</w:t>
      </w:r>
      <w:r>
        <w:rPr>
          <w:b/>
          <w:lang w:val="en-US"/>
        </w:rPr>
        <w:t>.1</w:t>
      </w:r>
    </w:p>
    <w:p w14:paraId="1C89B2F2" w14:textId="77777777" w:rsidR="00C25897" w:rsidRDefault="00C25897" w:rsidP="00C25897">
      <w:pPr>
        <w:rPr>
          <w:lang w:val="en-US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9"/>
        <w:gridCol w:w="1645"/>
        <w:gridCol w:w="851"/>
        <w:gridCol w:w="4631"/>
      </w:tblGrid>
      <w:tr w:rsidR="00C25897" w:rsidRPr="001D6B0F" w14:paraId="2D55F11D" w14:textId="77777777" w:rsidTr="00C154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DD8191" w14:textId="77777777" w:rsidR="00C25897" w:rsidRPr="001D6B0F" w:rsidRDefault="00C25897" w:rsidP="00C15441">
            <w:pPr>
              <w:rPr>
                <w:b/>
                <w:bCs/>
              </w:rPr>
            </w:pPr>
            <w:proofErr w:type="spellStart"/>
            <w:r w:rsidRPr="001D6B0F">
              <w:rPr>
                <w:b/>
                <w:bCs/>
              </w:rPr>
              <w:t>Factor</w:t>
            </w:r>
            <w:proofErr w:type="spellEnd"/>
          </w:p>
        </w:tc>
        <w:tc>
          <w:tcPr>
            <w:tcW w:w="1615" w:type="dxa"/>
            <w:vAlign w:val="center"/>
            <w:hideMark/>
          </w:tcPr>
          <w:p w14:paraId="61C064ED" w14:textId="77777777" w:rsidR="00C25897" w:rsidRPr="001D6B0F" w:rsidRDefault="00C25897" w:rsidP="00C15441">
            <w:pPr>
              <w:rPr>
                <w:b/>
                <w:bCs/>
              </w:rPr>
            </w:pPr>
            <w:r w:rsidRPr="001D6B0F">
              <w:rPr>
                <w:b/>
                <w:bCs/>
              </w:rPr>
              <w:t>OR (95% CI)</w:t>
            </w:r>
          </w:p>
        </w:tc>
        <w:tc>
          <w:tcPr>
            <w:tcW w:w="821" w:type="dxa"/>
            <w:vAlign w:val="center"/>
            <w:hideMark/>
          </w:tcPr>
          <w:p w14:paraId="2CECBC5A" w14:textId="77777777" w:rsidR="00C25897" w:rsidRPr="001D6B0F" w:rsidRDefault="00C25897" w:rsidP="00C15441">
            <w:pPr>
              <w:rPr>
                <w:b/>
                <w:bCs/>
              </w:rPr>
            </w:pPr>
            <w:r w:rsidRPr="001D6B0F">
              <w:rPr>
                <w:b/>
                <w:bCs/>
              </w:rPr>
              <w:t>p-</w:t>
            </w:r>
            <w:proofErr w:type="spellStart"/>
            <w:r w:rsidRPr="001D6B0F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4586" w:type="dxa"/>
            <w:vAlign w:val="center"/>
            <w:hideMark/>
          </w:tcPr>
          <w:p w14:paraId="1102A3E3" w14:textId="77777777" w:rsidR="00C25897" w:rsidRPr="001D6B0F" w:rsidRDefault="00C25897" w:rsidP="00C15441">
            <w:pPr>
              <w:rPr>
                <w:b/>
                <w:bCs/>
              </w:rPr>
            </w:pPr>
            <w:r w:rsidRPr="001D6B0F">
              <w:rPr>
                <w:b/>
                <w:bCs/>
              </w:rPr>
              <w:t>Interpretation</w:t>
            </w:r>
          </w:p>
        </w:tc>
      </w:tr>
      <w:tr w:rsidR="00C25897" w:rsidRPr="006C3DA4" w14:paraId="3DC6BA68" w14:textId="77777777" w:rsidTr="00C1544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50FC179" w14:textId="77777777" w:rsidR="00C25897" w:rsidRPr="001D6B0F" w:rsidRDefault="00C25897" w:rsidP="00C15441">
            <w:proofErr w:type="spellStart"/>
            <w:r w:rsidRPr="001D6B0F">
              <w:t>Calendar</w:t>
            </w:r>
            <w:proofErr w:type="spellEnd"/>
            <w:r w:rsidRPr="001D6B0F">
              <w:t xml:space="preserve"> </w:t>
            </w:r>
            <w:proofErr w:type="spellStart"/>
            <w:r w:rsidRPr="001D6B0F">
              <w:t>year</w:t>
            </w:r>
            <w:proofErr w:type="spellEnd"/>
            <w:r w:rsidRPr="001D6B0F">
              <w:t xml:space="preserve"> (per </w:t>
            </w:r>
            <w:proofErr w:type="spellStart"/>
            <w:r w:rsidRPr="001D6B0F">
              <w:t>year</w:t>
            </w:r>
            <w:proofErr w:type="spellEnd"/>
            <w:r w:rsidRPr="001D6B0F">
              <w:t>)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  <w:hideMark/>
          </w:tcPr>
          <w:p w14:paraId="587E13ED" w14:textId="77777777" w:rsidR="00C25897" w:rsidRPr="001D6B0F" w:rsidRDefault="00C25897" w:rsidP="00C15441">
            <w:r w:rsidRPr="001D6B0F">
              <w:t>0.92 (0.84–0.99)</w:t>
            </w:r>
          </w:p>
        </w:tc>
        <w:tc>
          <w:tcPr>
            <w:tcW w:w="821" w:type="dxa"/>
            <w:tcBorders>
              <w:top w:val="single" w:sz="4" w:space="0" w:color="auto"/>
            </w:tcBorders>
            <w:vAlign w:val="center"/>
            <w:hideMark/>
          </w:tcPr>
          <w:p w14:paraId="77CF442F" w14:textId="77777777" w:rsidR="00C25897" w:rsidRPr="001D6B0F" w:rsidRDefault="00C25897" w:rsidP="00C15441">
            <w:r w:rsidRPr="001D6B0F">
              <w:t>0.030</w:t>
            </w:r>
          </w:p>
        </w:tc>
        <w:tc>
          <w:tcPr>
            <w:tcW w:w="4586" w:type="dxa"/>
            <w:tcBorders>
              <w:top w:val="single" w:sz="4" w:space="0" w:color="auto"/>
            </w:tcBorders>
            <w:vAlign w:val="center"/>
            <w:hideMark/>
          </w:tcPr>
          <w:p w14:paraId="6577BE27" w14:textId="77777777" w:rsidR="00C25897" w:rsidRPr="001D6B0F" w:rsidRDefault="00C25897" w:rsidP="00C15441">
            <w:pPr>
              <w:rPr>
                <w:lang w:val="en-US"/>
              </w:rPr>
            </w:pPr>
            <w:r w:rsidRPr="001D6B0F">
              <w:rPr>
                <w:lang w:val="en-US"/>
              </w:rPr>
              <w:t>~8% decrease in mortality per year</w:t>
            </w:r>
          </w:p>
        </w:tc>
      </w:tr>
      <w:tr w:rsidR="00C25897" w:rsidRPr="006C3DA4" w14:paraId="1D9A23F1" w14:textId="77777777" w:rsidTr="00C154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9F243" w14:textId="77777777" w:rsidR="00C25897" w:rsidRPr="001D6B0F" w:rsidRDefault="00C25897" w:rsidP="00C15441">
            <w:pPr>
              <w:rPr>
                <w:lang w:val="en-US"/>
              </w:rPr>
            </w:pPr>
          </w:p>
        </w:tc>
        <w:tc>
          <w:tcPr>
            <w:tcW w:w="1615" w:type="dxa"/>
            <w:vAlign w:val="center"/>
            <w:hideMark/>
          </w:tcPr>
          <w:p w14:paraId="28FFBCF2" w14:textId="77777777" w:rsidR="00C25897" w:rsidRPr="001D6B0F" w:rsidRDefault="00C25897" w:rsidP="00C15441">
            <w:pPr>
              <w:rPr>
                <w:lang w:val="en-US"/>
              </w:rPr>
            </w:pPr>
          </w:p>
        </w:tc>
        <w:tc>
          <w:tcPr>
            <w:tcW w:w="821" w:type="dxa"/>
            <w:vAlign w:val="center"/>
            <w:hideMark/>
          </w:tcPr>
          <w:p w14:paraId="76006A20" w14:textId="77777777" w:rsidR="00C25897" w:rsidRPr="001D6B0F" w:rsidRDefault="00C25897" w:rsidP="00C15441">
            <w:pPr>
              <w:rPr>
                <w:lang w:val="en-US"/>
              </w:rPr>
            </w:pPr>
          </w:p>
        </w:tc>
        <w:tc>
          <w:tcPr>
            <w:tcW w:w="4586" w:type="dxa"/>
            <w:vAlign w:val="center"/>
            <w:hideMark/>
          </w:tcPr>
          <w:p w14:paraId="08F44224" w14:textId="77777777" w:rsidR="00C25897" w:rsidRPr="001D6B0F" w:rsidRDefault="00C25897" w:rsidP="00C15441">
            <w:pPr>
              <w:rPr>
                <w:lang w:val="en-US"/>
              </w:rPr>
            </w:pPr>
          </w:p>
        </w:tc>
      </w:tr>
      <w:tr w:rsidR="00C25897" w:rsidRPr="006C3DA4" w14:paraId="31D00CC3" w14:textId="77777777" w:rsidTr="00C154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18541" w14:textId="77777777" w:rsidR="00C25897" w:rsidRPr="001D6B0F" w:rsidRDefault="00C25897" w:rsidP="00C15441">
            <w:proofErr w:type="spellStart"/>
            <w:r w:rsidRPr="001D6B0F">
              <w:rPr>
                <w:b/>
                <w:bCs/>
              </w:rPr>
              <w:t>Adjustment</w:t>
            </w:r>
            <w:proofErr w:type="spellEnd"/>
            <w:r w:rsidRPr="001D6B0F">
              <w:rPr>
                <w:b/>
                <w:bCs/>
              </w:rPr>
              <w:t xml:space="preserve"> variables</w:t>
            </w:r>
          </w:p>
        </w:tc>
        <w:tc>
          <w:tcPr>
            <w:tcW w:w="1615" w:type="dxa"/>
            <w:vAlign w:val="center"/>
            <w:hideMark/>
          </w:tcPr>
          <w:p w14:paraId="6141EB00" w14:textId="77777777" w:rsidR="00C25897" w:rsidRPr="001D6B0F" w:rsidRDefault="00C25897" w:rsidP="00C15441">
            <w:r w:rsidRPr="001D6B0F">
              <w:t>–</w:t>
            </w:r>
          </w:p>
        </w:tc>
        <w:tc>
          <w:tcPr>
            <w:tcW w:w="821" w:type="dxa"/>
            <w:vAlign w:val="center"/>
            <w:hideMark/>
          </w:tcPr>
          <w:p w14:paraId="38E1376B" w14:textId="77777777" w:rsidR="00C25897" w:rsidRPr="001D6B0F" w:rsidRDefault="00C25897" w:rsidP="00C15441">
            <w:r w:rsidRPr="001D6B0F">
              <w:t>–</w:t>
            </w:r>
          </w:p>
        </w:tc>
        <w:tc>
          <w:tcPr>
            <w:tcW w:w="4586" w:type="dxa"/>
            <w:vAlign w:val="center"/>
            <w:hideMark/>
          </w:tcPr>
          <w:p w14:paraId="3317C43C" w14:textId="77777777" w:rsidR="00C25897" w:rsidRPr="001D6B0F" w:rsidRDefault="00C25897" w:rsidP="00C15441">
            <w:pPr>
              <w:rPr>
                <w:lang w:val="en-US"/>
              </w:rPr>
            </w:pPr>
            <w:r w:rsidRPr="001D6B0F">
              <w:rPr>
                <w:lang w:val="en-US"/>
              </w:rPr>
              <w:t>Age, ISS, lactate, systolic blood pressure, and GCS were included in the model</w:t>
            </w:r>
          </w:p>
        </w:tc>
      </w:tr>
    </w:tbl>
    <w:p w14:paraId="15865BF3" w14:textId="77777777" w:rsidR="00C25897" w:rsidRDefault="00C25897" w:rsidP="00C25897">
      <w:pPr>
        <w:rPr>
          <w:lang w:val="en-US"/>
        </w:rPr>
      </w:pPr>
      <w:r>
        <w:rPr>
          <w:lang w:val="en-US"/>
        </w:rPr>
        <w:t xml:space="preserve">Table X: </w:t>
      </w:r>
      <w:r w:rsidRPr="001D6B0F">
        <w:rPr>
          <w:lang w:val="en-US"/>
        </w:rPr>
        <w:t>Adjusted association between calendar year and mortality derived from a multivariable logistic regression model (adjusted for age, ISS, lactate, blood pressure, and GCS).</w:t>
      </w:r>
    </w:p>
    <w:p w14:paraId="5E823B36" w14:textId="77777777" w:rsidR="00C25897" w:rsidRDefault="00C25897" w:rsidP="00C25897">
      <w:pPr>
        <w:rPr>
          <w:lang w:val="en-US"/>
        </w:rPr>
      </w:pPr>
    </w:p>
    <w:p w14:paraId="452680D3" w14:textId="0475C148" w:rsidR="00C25897" w:rsidRDefault="00C25897" w:rsidP="00C25897">
      <w:pPr>
        <w:rPr>
          <w:lang w:val="en-US"/>
        </w:rPr>
      </w:pPr>
    </w:p>
    <w:p w14:paraId="5EF36199" w14:textId="42EBE1BD" w:rsidR="00C25897" w:rsidRDefault="00C25897" w:rsidP="00C25897">
      <w:pPr>
        <w:rPr>
          <w:lang w:val="en-US"/>
        </w:rPr>
      </w:pPr>
      <w:r>
        <w:rPr>
          <w:b/>
          <w:lang w:val="en-US"/>
        </w:rPr>
        <w:t>Figure</w:t>
      </w:r>
      <w:r>
        <w:rPr>
          <w:b/>
          <w:lang w:val="en-US"/>
        </w:rPr>
        <w:t xml:space="preserve"> S2.1</w:t>
      </w:r>
    </w:p>
    <w:p w14:paraId="34849FCE" w14:textId="77777777" w:rsidR="00C25897" w:rsidRDefault="00C25897" w:rsidP="00C25897">
      <w:pPr>
        <w:rPr>
          <w:lang w:val="en-US"/>
        </w:rPr>
      </w:pPr>
    </w:p>
    <w:p w14:paraId="7129024E" w14:textId="77777777" w:rsidR="00C25897" w:rsidRDefault="00C25897" w:rsidP="00C25897">
      <w:pPr>
        <w:rPr>
          <w:lang w:val="en-US"/>
        </w:rPr>
      </w:pPr>
      <w:r>
        <w:rPr>
          <w:noProof/>
          <w:lang w:eastAsia="de-CH"/>
        </w:rPr>
        <w:drawing>
          <wp:inline distT="0" distB="0" distL="0" distR="0" wp14:anchorId="7606707E" wp14:editId="70167ECB">
            <wp:extent cx="5727700" cy="3518535"/>
            <wp:effectExtent l="0" t="0" r="6350" b="5715"/>
            <wp:docPr id="16308018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AB47C" w14:textId="335AEAA3" w:rsidR="00C25897" w:rsidRPr="001D6B0F" w:rsidRDefault="00C25897">
      <w:pPr>
        <w:rPr>
          <w:lang w:val="en-US"/>
        </w:rPr>
      </w:pPr>
      <w:r>
        <w:rPr>
          <w:lang w:val="en-US"/>
        </w:rPr>
        <w:t>Figure 2</w:t>
      </w:r>
      <w:r>
        <w:rPr>
          <w:lang w:val="en-US"/>
        </w:rPr>
        <w:t xml:space="preserve">: </w:t>
      </w:r>
      <w:r w:rsidRPr="001D6B0F">
        <w:rPr>
          <w:lang w:val="en-US"/>
        </w:rPr>
        <w:t xml:space="preserve">Adjusted mortality over time based on multivariable logistic regression. The model </w:t>
      </w:r>
      <w:proofErr w:type="gramStart"/>
      <w:r w:rsidRPr="001D6B0F">
        <w:rPr>
          <w:lang w:val="en-US"/>
        </w:rPr>
        <w:t>was adjusted</w:t>
      </w:r>
      <w:proofErr w:type="gramEnd"/>
      <w:r w:rsidRPr="001D6B0F">
        <w:rPr>
          <w:lang w:val="en-US"/>
        </w:rPr>
        <w:t xml:space="preserve"> for age, injury severity (ISS), and physiological parameters at admission (lactate, systolic blood pressure, and Glasgow Coma Scale). Shaded areas rep</w:t>
      </w:r>
      <w:r w:rsidR="00F228E7">
        <w:rPr>
          <w:lang w:val="en-US"/>
        </w:rPr>
        <w:t>resent 95% confidence intervals</w:t>
      </w:r>
      <w:bookmarkStart w:id="0" w:name="_GoBack"/>
      <w:bookmarkEnd w:id="0"/>
    </w:p>
    <w:sectPr w:rsidR="00C25897" w:rsidRPr="001D6B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0F"/>
    <w:rsid w:val="001D6B0F"/>
    <w:rsid w:val="002E3334"/>
    <w:rsid w:val="004D7988"/>
    <w:rsid w:val="006C3DA4"/>
    <w:rsid w:val="00714E07"/>
    <w:rsid w:val="00717A00"/>
    <w:rsid w:val="00773501"/>
    <w:rsid w:val="00895B9F"/>
    <w:rsid w:val="00934C85"/>
    <w:rsid w:val="0095673E"/>
    <w:rsid w:val="00C25897"/>
    <w:rsid w:val="00CC63CB"/>
    <w:rsid w:val="00EF574F"/>
    <w:rsid w:val="00F2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95E7A"/>
  <w15:chartTrackingRefBased/>
  <w15:docId w15:val="{16E6FF60-E6A3-4678-851A-CC3B9AA8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3334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6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6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6B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6B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6B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6B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6B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6B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6B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6B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6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6B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6B0F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6B0F"/>
    <w:rPr>
      <w:rFonts w:eastAsiaTheme="majorEastAsia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6B0F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6B0F"/>
    <w:rPr>
      <w:rFonts w:eastAsiaTheme="majorEastAsia" w:cstheme="majorBidi"/>
      <w:color w:val="595959" w:themeColor="text1" w:themeTint="A6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6B0F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6B0F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D6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6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6B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6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6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6B0F"/>
    <w:rPr>
      <w:rFonts w:ascii="Arial" w:hAnsi="Arial"/>
      <w:i/>
      <w:iCs/>
      <w:color w:val="404040" w:themeColor="text1" w:themeTint="BF"/>
      <w:sz w:val="20"/>
    </w:rPr>
  </w:style>
  <w:style w:type="paragraph" w:styleId="Listenabsatz">
    <w:name w:val="List Paragraph"/>
    <w:basedOn w:val="Standard"/>
    <w:uiPriority w:val="34"/>
    <w:qFormat/>
    <w:rsid w:val="001D6B0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6B0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6B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6B0F"/>
    <w:rPr>
      <w:rFonts w:ascii="Arial" w:hAnsi="Arial"/>
      <w:i/>
      <w:iCs/>
      <w:color w:val="2F5496" w:themeColor="accent1" w:themeShade="BF"/>
      <w:sz w:val="20"/>
    </w:rPr>
  </w:style>
  <w:style w:type="character" w:styleId="IntensiverVerweis">
    <w:name w:val="Intense Reference"/>
    <w:basedOn w:val="Absatz-Standardschriftart"/>
    <w:uiPriority w:val="32"/>
    <w:qFormat/>
    <w:rsid w:val="001D6B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3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USZ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Klingebiel Felix Karl-Ludwig</dc:creator>
  <cp:keywords/>
  <dc:description/>
  <cp:lastModifiedBy>Teuben Michel</cp:lastModifiedBy>
  <cp:revision>2</cp:revision>
  <dcterms:created xsi:type="dcterms:W3CDTF">2026-08-18T12:21:00Z</dcterms:created>
  <dcterms:modified xsi:type="dcterms:W3CDTF">2026-08-18T12:21:00Z</dcterms:modified>
</cp:coreProperties>
</file>