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B06" w:rsidRDefault="00A06196">
      <w:pPr>
        <w:spacing w:line="360" w:lineRule="auto"/>
        <w:rPr>
          <w:b/>
          <w:color w:val="auto"/>
          <w:sz w:val="32"/>
          <w:szCs w:val="32"/>
        </w:rPr>
      </w:pPr>
      <w:r>
        <w:rPr>
          <w:b/>
          <w:color w:val="auto"/>
          <w:sz w:val="32"/>
          <w:szCs w:val="32"/>
        </w:rPr>
        <w:t xml:space="preserve">Migrationshintergrund und Einsamkeit im mittleren und hohen Alter in Deutschland </w:t>
      </w:r>
    </w:p>
    <w:p w:rsidR="00CE1B06" w:rsidRDefault="00A06196">
      <w:pPr>
        <w:spacing w:line="360" w:lineRule="auto"/>
        <w:rPr>
          <w:vertAlign w:val="superscript"/>
        </w:rPr>
      </w:pPr>
      <w:r>
        <w:t>André Hajek</w:t>
      </w:r>
      <w:r>
        <w:rPr>
          <w:vertAlign w:val="superscript"/>
        </w:rPr>
        <w:t>1</w:t>
      </w:r>
      <w:r>
        <w:t>, Hans-Helmut König</w:t>
      </w:r>
      <w:r>
        <w:rPr>
          <w:vertAlign w:val="superscript"/>
        </w:rPr>
        <w:t>1</w:t>
      </w:r>
    </w:p>
    <w:p w:rsidR="00CE1B06" w:rsidRDefault="00A06196">
      <w:pPr>
        <w:spacing w:line="360" w:lineRule="auto"/>
      </w:pPr>
      <w:r>
        <w:rPr>
          <w:vertAlign w:val="superscript"/>
        </w:rPr>
        <w:t xml:space="preserve">1 </w:t>
      </w:r>
      <w:r>
        <w:t>Institut für Gesundheitsökonomie und Versorgungsforschung, Universitätsklinikum Hamburg-Eppendorf, Hamburg Center for Health Economics, Hamburg, Deutschland</w:t>
      </w:r>
    </w:p>
    <w:p w:rsidR="00CE1B06" w:rsidRDefault="00CE1B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Cs w:val="22"/>
        </w:rPr>
      </w:pPr>
    </w:p>
    <w:p w:rsidR="00CE1B06" w:rsidRDefault="00A061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2"/>
        </w:rPr>
      </w:pPr>
      <w:r>
        <w:rPr>
          <w:rFonts w:cs="Times New Roman"/>
          <w:b/>
          <w:szCs w:val="22"/>
        </w:rPr>
        <w:t>Tabelle A1</w:t>
      </w:r>
      <w:r>
        <w:rPr>
          <w:rFonts w:cs="Times New Roman"/>
          <w:szCs w:val="22"/>
        </w:rPr>
        <w:t>. Beschreibung der analytischen Stichprobe – stratifiziert nach Migrationshintergrund (n</w:t>
      </w:r>
      <w:r>
        <w:rPr>
          <w:rFonts w:cs="Times New Roman"/>
          <w:szCs w:val="22"/>
        </w:rPr>
        <w:t>=4.145, gewichtet)</w:t>
      </w:r>
    </w:p>
    <w:p w:rsidR="00CE1B06" w:rsidRDefault="00CE1B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16"/>
          <w:szCs w:val="16"/>
        </w:rPr>
      </w:pPr>
    </w:p>
    <w:tbl>
      <w:tblPr>
        <w:tblStyle w:val="TabellemithellemGitternetz"/>
        <w:tblW w:w="5000" w:type="pct"/>
        <w:tblLook w:val="04A0" w:firstRow="1" w:lastRow="0" w:firstColumn="1" w:lastColumn="0" w:noHBand="0" w:noVBand="1"/>
      </w:tblPr>
      <w:tblGrid>
        <w:gridCol w:w="7745"/>
        <w:gridCol w:w="2066"/>
        <w:gridCol w:w="2066"/>
        <w:gridCol w:w="2116"/>
      </w:tblGrid>
      <w:tr w:rsidR="00CE1B06">
        <w:tc>
          <w:tcPr>
            <w:tcW w:w="2777" w:type="pct"/>
          </w:tcPr>
          <w:p w:rsidR="00CE1B06" w:rsidRDefault="00CE1B06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735" w:type="pct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 Ohne Migrationshintergrund</w:t>
            </w:r>
          </w:p>
        </w:tc>
        <w:tc>
          <w:tcPr>
            <w:tcW w:w="735" w:type="pct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sz w:val="20"/>
              </w:rPr>
              <w:t>Mit Migrationshintergrund und eigener Migrationserfahrung</w:t>
            </w:r>
          </w:p>
        </w:tc>
        <w:tc>
          <w:tcPr>
            <w:tcW w:w="752" w:type="pct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sz w:val="20"/>
              </w:rPr>
              <w:t>Mit Migrationshintergrund, aber ohne eigene Migrationserfahrung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Variablen</w:t>
            </w:r>
          </w:p>
        </w:tc>
        <w:tc>
          <w:tcPr>
            <w:tcW w:w="735" w:type="pct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sz w:val="20"/>
              </w:rPr>
              <w:t>Mittelwert (SD) / n (%)</w:t>
            </w:r>
          </w:p>
        </w:tc>
        <w:tc>
          <w:tcPr>
            <w:tcW w:w="735" w:type="pct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sz w:val="20"/>
              </w:rPr>
              <w:t>Mittelwert (SD) / n (%)</w:t>
            </w:r>
          </w:p>
        </w:tc>
        <w:tc>
          <w:tcPr>
            <w:tcW w:w="752" w:type="pct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sz w:val="20"/>
              </w:rPr>
              <w:t>Mittelwert (SD) / n (%)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Einsamkeit (De Jong Gierveld-Skala, 1 bis 4, je höher, desto größer die Einsamkeit)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1,8 (0,5)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2,0 (0,4)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1,4 (0,5)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Alter (in Jahren)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64,5 (11,6)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59,4 (8,8)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61,6 (9,2)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Geschlecht</w:t>
            </w:r>
          </w:p>
        </w:tc>
        <w:tc>
          <w:tcPr>
            <w:tcW w:w="735" w:type="pct"/>
          </w:tcPr>
          <w:p w:rsidR="00CE1B06" w:rsidRDefault="00CE1B06">
            <w:pPr>
              <w:spacing w:after="0" w:line="240" w:lineRule="auto"/>
              <w:jc w:val="right"/>
              <w:rPr>
                <w:sz w:val="20"/>
              </w:rPr>
            </w:pPr>
          </w:p>
        </w:tc>
        <w:tc>
          <w:tcPr>
            <w:tcW w:w="735" w:type="pct"/>
          </w:tcPr>
          <w:p w:rsidR="00CE1B06" w:rsidRDefault="00CE1B06">
            <w:pPr>
              <w:spacing w:after="0" w:line="240" w:lineRule="auto"/>
              <w:jc w:val="right"/>
              <w:rPr>
                <w:sz w:val="20"/>
              </w:rPr>
            </w:pPr>
          </w:p>
        </w:tc>
        <w:tc>
          <w:tcPr>
            <w:tcW w:w="752" w:type="pct"/>
          </w:tcPr>
          <w:p w:rsidR="00CE1B06" w:rsidRDefault="00CE1B06">
            <w:pPr>
              <w:spacing w:after="0" w:line="240" w:lineRule="auto"/>
              <w:jc w:val="right"/>
              <w:rPr>
                <w:sz w:val="20"/>
              </w:rPr>
            </w:pP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Mann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1.890 (47,6%)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92 (61,3%)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11 (39,4%)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Frau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2.076 (52,4%)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 xml:space="preserve">58 </w:t>
            </w:r>
            <w:r>
              <w:rPr>
                <w:rFonts w:cs="Times New Roman"/>
                <w:sz w:val="20"/>
              </w:rPr>
              <w:t>(38,7%)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18 (60,6%)</w:t>
            </w:r>
          </w:p>
        </w:tc>
      </w:tr>
      <w:tr w:rsidR="00CE1B06">
        <w:tc>
          <w:tcPr>
            <w:tcW w:w="2777" w:type="pct"/>
          </w:tcPr>
          <w:p w:rsidR="00CE1B06" w:rsidRDefault="00A06196" w:rsidP="00742EBE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Familienstand</w:t>
            </w:r>
            <w:bookmarkStart w:id="0" w:name="_GoBack"/>
            <w:bookmarkEnd w:id="0"/>
          </w:p>
        </w:tc>
        <w:tc>
          <w:tcPr>
            <w:tcW w:w="735" w:type="pct"/>
          </w:tcPr>
          <w:p w:rsidR="00CE1B06" w:rsidRDefault="00CE1B06">
            <w:pPr>
              <w:spacing w:after="0" w:line="240" w:lineRule="auto"/>
              <w:jc w:val="right"/>
              <w:rPr>
                <w:sz w:val="20"/>
              </w:rPr>
            </w:pPr>
          </w:p>
        </w:tc>
        <w:tc>
          <w:tcPr>
            <w:tcW w:w="735" w:type="pct"/>
          </w:tcPr>
          <w:p w:rsidR="00CE1B06" w:rsidRDefault="00CE1B06">
            <w:pPr>
              <w:spacing w:after="0" w:line="240" w:lineRule="auto"/>
              <w:jc w:val="right"/>
              <w:rPr>
                <w:sz w:val="20"/>
              </w:rPr>
            </w:pPr>
          </w:p>
        </w:tc>
        <w:tc>
          <w:tcPr>
            <w:tcW w:w="752" w:type="pct"/>
          </w:tcPr>
          <w:p w:rsidR="00CE1B06" w:rsidRDefault="00CE1B06">
            <w:pPr>
              <w:spacing w:after="0" w:line="240" w:lineRule="auto"/>
              <w:jc w:val="right"/>
              <w:rPr>
                <w:sz w:val="20"/>
              </w:rPr>
            </w:pP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Verheiratet, zusammenlebend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2.634 (66,4%)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119 (79,7%)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20 (70,0%)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Verheiratet, getrennt lebend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66 (1,7%)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0 (0,0%)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0 (0,0%)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Geschieden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425 (10,7%)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16 (10,9%)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5 (16,0%)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Verwitwet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526 (13,3%)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13 (8,3%)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4 (14,1%)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Ledig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315 (8,0%)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2 (1,1%)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0 (0,0%)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Bildungsniveau nach ISCED</w:t>
            </w:r>
          </w:p>
        </w:tc>
        <w:tc>
          <w:tcPr>
            <w:tcW w:w="735" w:type="pct"/>
          </w:tcPr>
          <w:p w:rsidR="00CE1B06" w:rsidRDefault="00CE1B06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735" w:type="pct"/>
          </w:tcPr>
          <w:p w:rsidR="00CE1B06" w:rsidRDefault="00CE1B06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752" w:type="pct"/>
          </w:tcPr>
          <w:p w:rsidR="00CE1B06" w:rsidRDefault="00CE1B06">
            <w:pPr>
              <w:spacing w:after="0" w:line="240" w:lineRule="auto"/>
              <w:rPr>
                <w:sz w:val="20"/>
              </w:rPr>
            </w:pP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Niedrig (ISCED 0-2)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387 (9,8%)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31 (20,6%)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0 (0,0%)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Mittel (ISCED 3-4)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2.053 (51,8%)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72 (48,5%)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9 (32,3%)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Hoch (ISCED 5-6)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1.527 (38,5%)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46 (31,0%)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20 (67,7%)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Erwerbsstatus </w:t>
            </w:r>
          </w:p>
        </w:tc>
        <w:tc>
          <w:tcPr>
            <w:tcW w:w="735" w:type="pct"/>
          </w:tcPr>
          <w:p w:rsidR="00CE1B06" w:rsidRDefault="00CE1B06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735" w:type="pct"/>
          </w:tcPr>
          <w:p w:rsidR="00CE1B06" w:rsidRDefault="00CE1B06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752" w:type="pct"/>
          </w:tcPr>
          <w:p w:rsidR="00CE1B06" w:rsidRDefault="00CE1B06">
            <w:pPr>
              <w:spacing w:after="0" w:line="240" w:lineRule="auto"/>
              <w:rPr>
                <w:sz w:val="20"/>
              </w:rPr>
            </w:pP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Aktiv erwerbstätig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1.854 (46,7%)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101 (67,3%)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18 (62,1%)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Im Ruhestand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1.903 (48,0%)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42 (27,9%)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11 (37,9%)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 Sonstige nicht Erwerbstätige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209 (5,3%)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7 (4,8%)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0 (0,0%)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Haushaltsnettoeinkommen in Euro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3.592 (3.897,4)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4.221 (2.991,3)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5.758 (3.367,7)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Sport machen</w:t>
            </w:r>
          </w:p>
        </w:tc>
        <w:tc>
          <w:tcPr>
            <w:tcW w:w="735" w:type="pct"/>
          </w:tcPr>
          <w:p w:rsidR="00CE1B06" w:rsidRDefault="00CE1B06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735" w:type="pct"/>
          </w:tcPr>
          <w:p w:rsidR="00CE1B06" w:rsidRDefault="00CE1B06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752" w:type="pct"/>
          </w:tcPr>
          <w:p w:rsidR="00CE1B06" w:rsidRDefault="00CE1B06">
            <w:pPr>
              <w:spacing w:after="0" w:line="240" w:lineRule="auto"/>
              <w:rPr>
                <w:sz w:val="20"/>
              </w:rPr>
            </w:pP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Täglich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370 (9,3%)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16 (10,9%)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12 (42,6%)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Mehrmals pro Woche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1.138 (28,7%)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44 (29,6%)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9 (29,7%)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Einmal pro Woche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598 (15,1%)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8 (5,3%)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3 (9,2%)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Ein- bis dreimal im Monat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270 (6,8%)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9 (6,3%)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 (4,8%)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Seltener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490 (12,3%)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16 (10,6%)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0 (0,0%)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Nie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1.101 (27,8%)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56 (37,3%)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4 (13,3%)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Derzeitiges Rauchverhalten</w:t>
            </w:r>
          </w:p>
        </w:tc>
        <w:tc>
          <w:tcPr>
            <w:tcW w:w="735" w:type="pct"/>
          </w:tcPr>
          <w:p w:rsidR="00CE1B06" w:rsidRDefault="00CE1B06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735" w:type="pct"/>
          </w:tcPr>
          <w:p w:rsidR="00CE1B06" w:rsidRDefault="00CE1B06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752" w:type="pct"/>
          </w:tcPr>
          <w:p w:rsidR="00CE1B06" w:rsidRDefault="00CE1B06">
            <w:pPr>
              <w:spacing w:after="0" w:line="240" w:lineRule="auto"/>
              <w:rPr>
                <w:sz w:val="20"/>
              </w:rPr>
            </w:pP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Ja, täglich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535 (13,5%)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12 (7,8%)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0 (1,0%)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Ja, gelegentlich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174 (4,4%)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13 (8,5%)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3 (10,3%)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Nein, nicht mehr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1.501 (37,9%)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47 (31,1%)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5 (18,4%)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Habe noch nie geraucht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1.755 (44,3%)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79 (52,6%)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20 (70,1%)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Häufigkeit von alkoholischen Getränken</w:t>
            </w:r>
          </w:p>
        </w:tc>
        <w:tc>
          <w:tcPr>
            <w:tcW w:w="735" w:type="pct"/>
          </w:tcPr>
          <w:p w:rsidR="00CE1B06" w:rsidRDefault="00CE1B06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735" w:type="pct"/>
          </w:tcPr>
          <w:p w:rsidR="00CE1B06" w:rsidRDefault="00CE1B06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752" w:type="pct"/>
          </w:tcPr>
          <w:p w:rsidR="00CE1B06" w:rsidRDefault="00CE1B06">
            <w:pPr>
              <w:spacing w:after="0" w:line="240" w:lineRule="auto"/>
              <w:rPr>
                <w:sz w:val="20"/>
              </w:rPr>
            </w:pP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Täglich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383 (9,7%)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6 (4,2%)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3 (11,6%)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Mehrmals in der Woche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1.069 (27,0%)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43 (28,8%)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4 (15,1%)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Einmal in der Woche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597 (15,0%)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13 (8,7%)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 xml:space="preserve">7 </w:t>
            </w:r>
            <w:r>
              <w:rPr>
                <w:rFonts w:cs="Times New Roman"/>
                <w:sz w:val="20"/>
              </w:rPr>
              <w:t>(25,6%)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Ein- bis dreimal im Monat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494 (12,5%)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19 (12,8%)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2 (6,1%)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Seltener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981 (24,7%)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57 (38,1%)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7 (22,8%)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 Nie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442 (11,1%)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11 (7,4%)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5 (18,8%)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Subjektiver Gesundheitszustand (von 1 = sehr gut bis 5 = sehr schlecht)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2,4 (0,8)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2,3 (0,7)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2,1 (0,9)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Anzahl körperlicher Erkrankungen 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2,5 (2,0)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2,4 (1,5)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1,8 (1,5)</w:t>
            </w:r>
          </w:p>
        </w:tc>
      </w:tr>
      <w:tr w:rsidR="00CE1B06">
        <w:tc>
          <w:tcPr>
            <w:tcW w:w="2777" w:type="pct"/>
          </w:tcPr>
          <w:p w:rsidR="00CE1B06" w:rsidRDefault="00A06196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Depressive Symptome (CES-D; 0 bis 45: je höher der Wert, desto mehr depressive Symptome)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6,2 (5,9)</w:t>
            </w:r>
          </w:p>
        </w:tc>
        <w:tc>
          <w:tcPr>
            <w:tcW w:w="735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5,7 (4,4)</w:t>
            </w:r>
          </w:p>
        </w:tc>
        <w:tc>
          <w:tcPr>
            <w:tcW w:w="752" w:type="pct"/>
            <w:vAlign w:val="bottom"/>
          </w:tcPr>
          <w:p w:rsidR="00CE1B06" w:rsidRDefault="00A06196">
            <w:pPr>
              <w:spacing w:after="0" w:line="240" w:lineRule="auto"/>
              <w:jc w:val="right"/>
              <w:rPr>
                <w:sz w:val="20"/>
              </w:rPr>
            </w:pPr>
            <w:r>
              <w:rPr>
                <w:rFonts w:cs="Times New Roman"/>
                <w:sz w:val="20"/>
              </w:rPr>
              <w:t>3,5 (2,7)</w:t>
            </w:r>
          </w:p>
        </w:tc>
      </w:tr>
    </w:tbl>
    <w:p w:rsidR="00CE1B06" w:rsidRDefault="00CE1B06">
      <w:pPr>
        <w:spacing w:after="0" w:line="240" w:lineRule="auto"/>
        <w:rPr>
          <w:sz w:val="20"/>
        </w:rPr>
      </w:pPr>
    </w:p>
    <w:p w:rsidR="00CE1B06" w:rsidRDefault="00A06196">
      <w:pPr>
        <w:spacing w:after="0" w:line="240" w:lineRule="auto"/>
        <w:rPr>
          <w:sz w:val="20"/>
        </w:rPr>
      </w:pPr>
      <w:r>
        <w:rPr>
          <w:sz w:val="20"/>
        </w:rPr>
        <w:t>Rundungsfehler bei der Gewichtung sind zu berücksichtigen.</w:t>
      </w:r>
    </w:p>
    <w:p w:rsidR="00CE1B06" w:rsidRDefault="00CE1B06">
      <w:pPr>
        <w:spacing w:after="240" w:line="240" w:lineRule="auto"/>
        <w:rPr>
          <w:sz w:val="12"/>
          <w:szCs w:val="12"/>
        </w:rPr>
        <w:sectPr w:rsidR="00CE1B06">
          <w:headerReference w:type="default" r:id="rId8"/>
          <w:footerReference w:type="default" r:id="rId9"/>
          <w:headerReference w:type="first" r:id="rId10"/>
          <w:footerReference w:type="first" r:id="rId11"/>
          <w:pgSz w:w="16838" w:h="11906" w:orient="landscape" w:code="9"/>
          <w:pgMar w:top="1304" w:right="1701" w:bottom="567" w:left="1134" w:header="0" w:footer="510" w:gutter="0"/>
          <w:cols w:space="720"/>
          <w:formProt w:val="0"/>
          <w:titlePg/>
          <w:docGrid w:linePitch="326"/>
        </w:sectPr>
      </w:pPr>
    </w:p>
    <w:p w:rsidR="00CE1B06" w:rsidRDefault="00A06196">
      <w:pPr>
        <w:spacing w:after="0" w:line="240" w:lineRule="auto"/>
      </w:pPr>
      <w:r>
        <w:rPr>
          <w:b/>
        </w:rPr>
        <w:lastRenderedPageBreak/>
        <w:t>Tabelle A2</w:t>
      </w:r>
      <w:r>
        <w:t>.</w:t>
      </w:r>
      <w:r>
        <w:rPr>
          <w:sz w:val="12"/>
          <w:szCs w:val="12"/>
        </w:rPr>
        <w:t xml:space="preserve"> </w:t>
      </w:r>
      <w:r>
        <w:t>Migrationshintergrund und Einsamkeit. Ergebnisse basierend auf Welle 7 der DEAS-Studie (adjustierte lineare Regressionen; alle Kovariaten</w:t>
      </w:r>
      <w:r>
        <w:t xml:space="preserve"> werden dargestellt)</w:t>
      </w:r>
    </w:p>
    <w:p w:rsidR="00CE1B06" w:rsidRDefault="00CE1B06">
      <w:pPr>
        <w:spacing w:after="0" w:line="240" w:lineRule="auto"/>
        <w:rPr>
          <w:sz w:val="12"/>
          <w:szCs w:val="12"/>
        </w:rPr>
      </w:pPr>
    </w:p>
    <w:tbl>
      <w:tblPr>
        <w:tblW w:w="5000" w:type="pct"/>
        <w:jc w:val="center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418"/>
        <w:gridCol w:w="2298"/>
        <w:gridCol w:w="1319"/>
      </w:tblGrid>
      <w:tr w:rsidR="00CE1B06">
        <w:trPr>
          <w:jc w:val="center"/>
        </w:trPr>
        <w:tc>
          <w:tcPr>
            <w:tcW w:w="3198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Variablen</w:t>
            </w:r>
          </w:p>
        </w:tc>
        <w:tc>
          <w:tcPr>
            <w:tcW w:w="1145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E1B06" w:rsidRDefault="00A0619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Einsamkeit</w:t>
            </w:r>
          </w:p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(Umgang mit fehlenden Werten: fallweiser Ausschluss)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E1B06" w:rsidRDefault="00A06196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Einsamkeit</w:t>
            </w:r>
          </w:p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 xml:space="preserve"> (Umgang mit fehlenden Werten: FIML)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 xml:space="preserve">Migrationshintergrund: Migrationshintergrund und persönliche Migrationserfahrung (Referenzkategorie: Kein </w:t>
            </w:r>
            <w:r>
              <w:rPr>
                <w:rFonts w:asciiTheme="majorHAnsi" w:hAnsiTheme="majorHAnsi" w:cstheme="majorHAnsi"/>
                <w:sz w:val="20"/>
              </w:rPr>
              <w:t>Migrationshintergrund)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0,15*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0,15*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(0,004 - 0,30)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(0,01 - 0,30)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Migrationshintergrund: Migrationshintergrund und persönliche Migrationserfahrung (Referenzkategorie: Kein Migrationshintergrund)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-0,27*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-0,27*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(-0,52 - -0,02)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(-0,51 - -0,02)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 xml:space="preserve">Alter (in </w:t>
            </w:r>
            <w:r>
              <w:rPr>
                <w:rFonts w:asciiTheme="majorHAnsi" w:hAnsiTheme="majorHAnsi" w:cstheme="majorHAnsi"/>
                <w:sz w:val="20"/>
              </w:rPr>
              <w:t>Jahren)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-0,01**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-0,01**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(-0,01 - -0,00)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(-0,01 - -0,00)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Geschlecht: Frau (Referenzkategorie: Mann)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-0,14***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-0,14***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(-0,20 - -0,07)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(-0,20 - -0,07)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Familienstand: - Verheiratet, getrennt lebend (Referenzkategorie: Verheiratet, zusammenlebend)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0,06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0,06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(-0,12 - 0,24)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(-0,11 - 0,24)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 xml:space="preserve">- Geschieden 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0,04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0,04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(-0,05 - 0,13)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(-0,05 - 0,13)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 Verwitwet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0,04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0,05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(-0,05 - 0,13)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(-0,04 - 0,14)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 Ledig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0,12*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0,12*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(0,02 - 0,22)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(0,03 - 0,22)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 xml:space="preserve">Bildungsniveau nach ISCED-97: - Mittel </w:t>
            </w:r>
            <w:r>
              <w:rPr>
                <w:rFonts w:asciiTheme="majorHAnsi" w:hAnsiTheme="majorHAnsi" w:cstheme="majorHAnsi"/>
                <w:sz w:val="20"/>
              </w:rPr>
              <w:t>(Referenzkategorie: Niedrig)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-0,09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-0,09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(-0,23 - 0,06)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(-0,23 - 0,06)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 Hoch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-0,08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-0,08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(-0,22 - 0,07)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(-0,22 - 0,07)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Erwerbsstatus: - Im Ruhestand (Referenzkategorie: Aktiv erwerbstätig)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0,04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0,05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(-0,05 - 0,14)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(-0,05 - 0,14)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 xml:space="preserve">- Sonstige nicht </w:t>
            </w:r>
            <w:r>
              <w:rPr>
                <w:rFonts w:asciiTheme="majorHAnsi" w:hAnsiTheme="majorHAnsi" w:cstheme="majorHAnsi"/>
                <w:sz w:val="20"/>
              </w:rPr>
              <w:t>Erwerbstätige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-0,08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-0,07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(-0,20 - 0,05)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(-0,19 - 0,05)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Haushaltsnettoeinkommen in Euro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-0,00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-0,00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(-0,00 - 0,00)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(-0,00 - 0,00)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Sport machen: Mehrmals pro Woche (Referenzkategorie: Täglich)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-0,09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-0,09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(-0,19 - 0,00)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(-0,19 - 0,00)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 xml:space="preserve">- Einmal pro </w:t>
            </w:r>
            <w:r>
              <w:rPr>
                <w:rFonts w:asciiTheme="majorHAnsi" w:hAnsiTheme="majorHAnsi" w:cstheme="majorHAnsi"/>
                <w:sz w:val="20"/>
              </w:rPr>
              <w:t>Woche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-0,06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-0,06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(-0,17 - 0,05)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(-0,17 - 0,05)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 Ein- bis dreimal im Monat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0,06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0,06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(-0,15 - 0,27)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(-0,15 - 0,27)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 Seltener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0,02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0,02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(-0,12 - 0,16)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(-0,11 - 0,16)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 Nie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-0,05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-0,05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(-0,15 - 0,05)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(-0,15 - 0,05)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 xml:space="preserve">Derzeitiges Rauchverhalten: </w:t>
            </w:r>
            <w:r>
              <w:rPr>
                <w:rFonts w:asciiTheme="majorHAnsi" w:hAnsiTheme="majorHAnsi" w:cstheme="majorHAnsi"/>
                <w:sz w:val="20"/>
              </w:rPr>
              <w:t>Ja, gelegentlich (Referenzkategorie: Ja, täglich)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-0,11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-0,11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(-0,30 - 0,08)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(-0,30 - 0,08)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 Nein, nicht mehr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-0,00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-0,00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(-0,12 - 0,11)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(-0,12 - 0,11)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 Habe noch nie geraucht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-0,03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-0,03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(-0,14 - 0,08)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(-0,15 - 0,08)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 xml:space="preserve">Häufigkeit von </w:t>
            </w:r>
            <w:r>
              <w:rPr>
                <w:rFonts w:asciiTheme="majorHAnsi" w:hAnsiTheme="majorHAnsi" w:cstheme="majorHAnsi"/>
                <w:sz w:val="20"/>
              </w:rPr>
              <w:t>alkoholischen Getränken: Mehrmals pro Woche (Referenzkategorie: Täglich)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-0,07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-0,07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(-0,19 - 0,05)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(-0,19 - 0,04)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 Einmal pro Woche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-0,10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-0,11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(-0,22 - 0,01)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(-0,22 - 0,01)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 Ein- bis dreimal im Monat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-0,02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-0,01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(-0,14 - 0,11)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(-0,14 - 0,11)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</w:t>
            </w:r>
            <w:r>
              <w:rPr>
                <w:rFonts w:asciiTheme="majorHAnsi" w:hAnsiTheme="majorHAnsi" w:cstheme="majorHAnsi"/>
                <w:sz w:val="20"/>
              </w:rPr>
              <w:t xml:space="preserve"> Seltener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-0,04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-0,04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(-0,15 - 0,07)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(-0,15 - 0,07)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 Nie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0,07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0,07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(-0,06 - 0,20)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(-0,06 - 0,19)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Subjektiver Gesundheitszustand (von 1 = sehr gut bis 5 = sehr schlecht)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0,06*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0,07**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(0,02 - 0,11)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(0,02 - 0,11)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Anzahl körperlicher Erkrankungen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0,03**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0,03**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(0,01 - 0,04)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(0,01 - 0,04)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Depressive Symptome (CES-D; 0 bis 45: je höher der Wert, desto mehr depressive Symptome)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0,02***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0,02***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(0,01 - 0,03)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(0,01 - 0,02)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Konstante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2,27***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2,27***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(1,88 - 2,65)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(1,89 - 2,65)</w:t>
            </w: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CE1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CE1B06">
        <w:trPr>
          <w:jc w:val="center"/>
        </w:trPr>
        <w:tc>
          <w:tcPr>
            <w:tcW w:w="3198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 xml:space="preserve">Zahl der </w:t>
            </w:r>
            <w:r>
              <w:rPr>
                <w:rFonts w:asciiTheme="majorHAnsi" w:hAnsiTheme="majorHAnsi" w:cstheme="majorHAnsi"/>
                <w:sz w:val="20"/>
              </w:rPr>
              <w:t>Beobachtungen</w:t>
            </w:r>
          </w:p>
        </w:tc>
        <w:tc>
          <w:tcPr>
            <w:tcW w:w="1145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4.145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4.190</w:t>
            </w:r>
          </w:p>
        </w:tc>
      </w:tr>
      <w:tr w:rsidR="00CE1B06">
        <w:tblPrEx>
          <w:tblBorders>
            <w:bottom w:val="single" w:sz="6" w:space="0" w:color="auto"/>
          </w:tblBorders>
        </w:tblPrEx>
        <w:trPr>
          <w:jc w:val="center"/>
        </w:trPr>
        <w:tc>
          <w:tcPr>
            <w:tcW w:w="3198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R²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0,16</w:t>
            </w:r>
          </w:p>
        </w:tc>
        <w:tc>
          <w:tcPr>
            <w:tcW w:w="65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E1B06" w:rsidRDefault="00A061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0,16</w:t>
            </w:r>
          </w:p>
        </w:tc>
      </w:tr>
    </w:tbl>
    <w:p w:rsidR="00CE1B06" w:rsidRDefault="00CE1B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0"/>
        </w:rPr>
      </w:pPr>
    </w:p>
    <w:p w:rsidR="00CE1B06" w:rsidRDefault="00A061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</w:rPr>
        <w:t xml:space="preserve">Unstandardizierte Beta-Koeffizienten werden dargestellt, 95%-Konfidenzintervalle in Klammern, *** p&lt;0.001, ** p&lt;0.01, * p&lt;0.05, + p&lt;0.10; Gewichtung wurde vorgenommen. </w:t>
      </w:r>
    </w:p>
    <w:p w:rsidR="00CE1B06" w:rsidRDefault="00CE1B06">
      <w:pPr>
        <w:spacing w:after="0" w:line="240" w:lineRule="auto"/>
        <w:rPr>
          <w:rFonts w:asciiTheme="majorHAnsi" w:hAnsiTheme="majorHAnsi" w:cstheme="majorHAnsi"/>
          <w:sz w:val="20"/>
        </w:rPr>
      </w:pPr>
    </w:p>
    <w:p w:rsidR="00CE1B06" w:rsidRDefault="00CE1B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0"/>
        </w:rPr>
      </w:pPr>
    </w:p>
    <w:p w:rsidR="00CE1B06" w:rsidRDefault="00CE1B06">
      <w:pPr>
        <w:spacing w:after="240" w:line="240" w:lineRule="auto"/>
        <w:jc w:val="both"/>
        <w:rPr>
          <w:rFonts w:asciiTheme="majorHAnsi" w:hAnsiTheme="majorHAnsi" w:cstheme="majorHAnsi"/>
          <w:sz w:val="20"/>
        </w:rPr>
      </w:pPr>
    </w:p>
    <w:p w:rsidR="00CE1B06" w:rsidRDefault="00CE1B06">
      <w:pPr>
        <w:spacing w:after="240" w:line="240" w:lineRule="auto"/>
        <w:jc w:val="both"/>
        <w:rPr>
          <w:rFonts w:asciiTheme="majorHAnsi" w:hAnsiTheme="majorHAnsi" w:cstheme="majorHAnsi"/>
          <w:sz w:val="20"/>
        </w:rPr>
      </w:pPr>
    </w:p>
    <w:sectPr w:rsidR="00CE1B06">
      <w:pgSz w:w="11906" w:h="16838" w:code="9"/>
      <w:pgMar w:top="1701" w:right="567" w:bottom="1134" w:left="1304" w:header="0" w:footer="51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196" w:rsidRDefault="00A06196">
      <w:r>
        <w:separator/>
      </w:r>
    </w:p>
    <w:p w:rsidR="00A06196" w:rsidRDefault="00A06196"/>
  </w:endnote>
  <w:endnote w:type="continuationSeparator" w:id="0">
    <w:p w:rsidR="00A06196" w:rsidRDefault="00A06196">
      <w:r>
        <w:continuationSeparator/>
      </w:r>
    </w:p>
    <w:p w:rsidR="00A06196" w:rsidRDefault="00A061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IX-Regular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6895785"/>
      <w:docPartObj>
        <w:docPartGallery w:val="Page Numbers (Bottom of Page)"/>
        <w:docPartUnique/>
      </w:docPartObj>
    </w:sdtPr>
    <w:sdtEndPr/>
    <w:sdtContent>
      <w:p w:rsidR="00CE1B06" w:rsidRDefault="00A06196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69AD">
          <w:rPr>
            <w:noProof/>
          </w:rPr>
          <w:t>4</w:t>
        </w:r>
        <w:r>
          <w:fldChar w:fldCharType="end"/>
        </w:r>
      </w:p>
    </w:sdtContent>
  </w:sdt>
  <w:p w:rsidR="00CE1B06" w:rsidRDefault="00CE1B0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5298088"/>
      <w:docPartObj>
        <w:docPartGallery w:val="Page Numbers (Bottom of Page)"/>
        <w:docPartUnique/>
      </w:docPartObj>
    </w:sdtPr>
    <w:sdtEndPr/>
    <w:sdtContent>
      <w:p w:rsidR="00CE1B06" w:rsidRDefault="00A06196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69AD">
          <w:rPr>
            <w:noProof/>
          </w:rPr>
          <w:t>3</w:t>
        </w:r>
        <w:r>
          <w:fldChar w:fldCharType="end"/>
        </w:r>
      </w:p>
    </w:sdtContent>
  </w:sdt>
  <w:p w:rsidR="00CE1B06" w:rsidRDefault="00CE1B0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196" w:rsidRDefault="00A06196">
      <w:r>
        <w:separator/>
      </w:r>
    </w:p>
    <w:p w:rsidR="00A06196" w:rsidRDefault="00A06196"/>
  </w:footnote>
  <w:footnote w:type="continuationSeparator" w:id="0">
    <w:p w:rsidR="00A06196" w:rsidRDefault="00A06196">
      <w:r>
        <w:continuationSeparator/>
      </w:r>
    </w:p>
    <w:p w:rsidR="00A06196" w:rsidRDefault="00A061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3828"/>
      <w:gridCol w:w="425"/>
      <w:gridCol w:w="5103"/>
    </w:tblGrid>
    <w:tr w:rsidR="00CE1B06">
      <w:trPr>
        <w:trHeight w:hRule="exact" w:val="357"/>
      </w:trPr>
      <w:tc>
        <w:tcPr>
          <w:tcW w:w="567" w:type="dxa"/>
          <w:vMerge w:val="restart"/>
        </w:tcPr>
        <w:p w:rsidR="00CE1B06" w:rsidRDefault="00CE1B06">
          <w:pPr>
            <w:pStyle w:val="KopfzeileTopSpace"/>
            <w:rPr>
              <w:noProof/>
            </w:rPr>
          </w:pPr>
        </w:p>
      </w:tc>
      <w:tc>
        <w:tcPr>
          <w:tcW w:w="3828" w:type="dxa"/>
          <w:vAlign w:val="bottom"/>
        </w:tcPr>
        <w:p w:rsidR="00CE1B06" w:rsidRDefault="00CE1B06">
          <w:pPr>
            <w:pStyle w:val="KopfzeileGeschftsbereichSeite2"/>
          </w:pPr>
        </w:p>
      </w:tc>
      <w:tc>
        <w:tcPr>
          <w:tcW w:w="425" w:type="dxa"/>
          <w:vAlign w:val="bottom"/>
        </w:tcPr>
        <w:p w:rsidR="00CE1B06" w:rsidRDefault="00CE1B06">
          <w:pPr>
            <w:pStyle w:val="KopfzeileGeschftsbereich"/>
            <w:rPr>
              <w:noProof/>
            </w:rPr>
          </w:pPr>
        </w:p>
      </w:tc>
      <w:tc>
        <w:tcPr>
          <w:tcW w:w="5103" w:type="dxa"/>
          <w:vAlign w:val="bottom"/>
        </w:tcPr>
        <w:p w:rsidR="00CE1B06" w:rsidRDefault="00CE1B06">
          <w:pPr>
            <w:pStyle w:val="Seitenleiste"/>
          </w:pPr>
        </w:p>
      </w:tc>
    </w:tr>
    <w:tr w:rsidR="00CE1B06">
      <w:tc>
        <w:tcPr>
          <w:tcW w:w="567" w:type="dxa"/>
          <w:vMerge/>
        </w:tcPr>
        <w:p w:rsidR="00CE1B06" w:rsidRDefault="00CE1B06">
          <w:pPr>
            <w:pStyle w:val="KopfzeileTopSpace"/>
            <w:rPr>
              <w:noProof/>
            </w:rPr>
          </w:pPr>
        </w:p>
      </w:tc>
      <w:tc>
        <w:tcPr>
          <w:tcW w:w="3828" w:type="dxa"/>
          <w:vAlign w:val="bottom"/>
        </w:tcPr>
        <w:p w:rsidR="00CE1B06" w:rsidRDefault="00CE1B06">
          <w:pPr>
            <w:pStyle w:val="KopfzeileGeschftsbereichSeite2"/>
          </w:pPr>
        </w:p>
      </w:tc>
      <w:tc>
        <w:tcPr>
          <w:tcW w:w="425" w:type="dxa"/>
          <w:vAlign w:val="bottom"/>
        </w:tcPr>
        <w:p w:rsidR="00CE1B06" w:rsidRDefault="00CE1B06">
          <w:pPr>
            <w:pStyle w:val="KopfzeileGeschftsbereich"/>
            <w:rPr>
              <w:noProof/>
            </w:rPr>
          </w:pPr>
        </w:p>
      </w:tc>
      <w:tc>
        <w:tcPr>
          <w:tcW w:w="5103" w:type="dxa"/>
          <w:vAlign w:val="bottom"/>
        </w:tcPr>
        <w:p w:rsidR="00CE1B06" w:rsidRDefault="00CE1B06">
          <w:pPr>
            <w:pStyle w:val="Seitenleiste"/>
          </w:pPr>
        </w:p>
      </w:tc>
    </w:tr>
  </w:tbl>
  <w:p w:rsidR="00CE1B06" w:rsidRDefault="00CE1B0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100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62"/>
      <w:gridCol w:w="3233"/>
      <w:gridCol w:w="425"/>
      <w:gridCol w:w="5217"/>
    </w:tblGrid>
    <w:tr w:rsidR="00CE1B06">
      <w:trPr>
        <w:trHeight w:hRule="exact" w:val="669"/>
      </w:trPr>
      <w:tc>
        <w:tcPr>
          <w:tcW w:w="1162" w:type="dxa"/>
          <w:vMerge w:val="restart"/>
        </w:tcPr>
        <w:p w:rsidR="00CE1B06" w:rsidRDefault="00CE1B06">
          <w:pPr>
            <w:pStyle w:val="KopfzeileTopSpace"/>
            <w:rPr>
              <w:noProof/>
            </w:rPr>
          </w:pPr>
        </w:p>
      </w:tc>
      <w:tc>
        <w:tcPr>
          <w:tcW w:w="3233" w:type="dxa"/>
          <w:vAlign w:val="bottom"/>
        </w:tcPr>
        <w:p w:rsidR="00CE1B06" w:rsidRDefault="00CE1B06">
          <w:pPr>
            <w:pStyle w:val="KopfzeileGeschftsbereich"/>
          </w:pPr>
        </w:p>
      </w:tc>
      <w:tc>
        <w:tcPr>
          <w:tcW w:w="425" w:type="dxa"/>
          <w:vAlign w:val="bottom"/>
        </w:tcPr>
        <w:p w:rsidR="00CE1B06" w:rsidRDefault="00CE1B06">
          <w:pPr>
            <w:pStyle w:val="KopfzeileGeschftsbereich"/>
            <w:rPr>
              <w:noProof/>
            </w:rPr>
          </w:pPr>
        </w:p>
      </w:tc>
      <w:tc>
        <w:tcPr>
          <w:tcW w:w="5217" w:type="dxa"/>
          <w:vAlign w:val="bottom"/>
        </w:tcPr>
        <w:p w:rsidR="00CE1B06" w:rsidRDefault="00CE1B06">
          <w:pPr>
            <w:pStyle w:val="Seitenleiste"/>
          </w:pPr>
        </w:p>
      </w:tc>
    </w:tr>
    <w:tr w:rsidR="00CE1B06">
      <w:trPr>
        <w:trHeight w:val="794"/>
      </w:trPr>
      <w:tc>
        <w:tcPr>
          <w:tcW w:w="1162" w:type="dxa"/>
          <w:vMerge/>
        </w:tcPr>
        <w:p w:rsidR="00CE1B06" w:rsidRDefault="00CE1B06">
          <w:pPr>
            <w:pStyle w:val="KopfzeileTopSpace"/>
            <w:rPr>
              <w:noProof/>
            </w:rPr>
          </w:pPr>
        </w:p>
      </w:tc>
      <w:tc>
        <w:tcPr>
          <w:tcW w:w="3233" w:type="dxa"/>
        </w:tcPr>
        <w:p w:rsidR="00CE1B06" w:rsidRDefault="00CE1B06">
          <w:pPr>
            <w:pStyle w:val="KopfzeileTopSpace"/>
            <w:rPr>
              <w:noProof/>
            </w:rPr>
          </w:pPr>
        </w:p>
      </w:tc>
      <w:tc>
        <w:tcPr>
          <w:tcW w:w="425" w:type="dxa"/>
        </w:tcPr>
        <w:p w:rsidR="00CE1B06" w:rsidRDefault="00CE1B06">
          <w:pPr>
            <w:pStyle w:val="KopfzeileTopSpace"/>
            <w:rPr>
              <w:noProof/>
            </w:rPr>
          </w:pPr>
        </w:p>
      </w:tc>
      <w:tc>
        <w:tcPr>
          <w:tcW w:w="5217" w:type="dxa"/>
        </w:tcPr>
        <w:p w:rsidR="00CE1B06" w:rsidRDefault="00CE1B06">
          <w:pPr>
            <w:pStyle w:val="KopfzeileTopSpace"/>
            <w:rPr>
              <w:noProof/>
            </w:rPr>
          </w:pPr>
        </w:p>
      </w:tc>
    </w:tr>
  </w:tbl>
  <w:p w:rsidR="00CE1B06" w:rsidRDefault="00CE1B06">
    <w:pPr>
      <w:pStyle w:val="KopfzeileTopSpace"/>
    </w:pPr>
  </w:p>
  <w:p w:rsidR="00CE1B06" w:rsidRDefault="00CE1B06">
    <w:pPr>
      <w:pStyle w:val="KopfzeileTopSpa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5AB686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66438F"/>
    <w:multiLevelType w:val="hybridMultilevel"/>
    <w:tmpl w:val="33D24B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E20C2"/>
    <w:multiLevelType w:val="hybridMultilevel"/>
    <w:tmpl w:val="05C82D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529FB"/>
    <w:multiLevelType w:val="hybridMultilevel"/>
    <w:tmpl w:val="8D28DF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3501D"/>
    <w:multiLevelType w:val="hybridMultilevel"/>
    <w:tmpl w:val="6FAECA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E79F7"/>
    <w:multiLevelType w:val="hybridMultilevel"/>
    <w:tmpl w:val="B03C76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770EC5"/>
    <w:multiLevelType w:val="hybridMultilevel"/>
    <w:tmpl w:val="D9261F3C"/>
    <w:lvl w:ilvl="0" w:tplc="37E25AB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10EA3"/>
    <w:multiLevelType w:val="hybridMultilevel"/>
    <w:tmpl w:val="485093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2E41EF"/>
    <w:multiLevelType w:val="hybridMultilevel"/>
    <w:tmpl w:val="4C04B31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FE30B1"/>
    <w:multiLevelType w:val="hybridMultilevel"/>
    <w:tmpl w:val="64E081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165CC6"/>
    <w:multiLevelType w:val="hybridMultilevel"/>
    <w:tmpl w:val="1F8A6D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A4254C">
      <w:start w:val="16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  <w:color w:val="000000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943DF9"/>
    <w:multiLevelType w:val="hybridMultilevel"/>
    <w:tmpl w:val="544EB3B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6F086E"/>
    <w:multiLevelType w:val="multilevel"/>
    <w:tmpl w:val="8B20DF82"/>
    <w:lvl w:ilvl="0">
      <w:start w:val="1"/>
      <w:numFmt w:val="bullet"/>
      <w:pStyle w:val="Aufzhlung"/>
      <w:lvlText w:val=""/>
      <w:lvlJc w:val="left"/>
      <w:pPr>
        <w:ind w:left="454" w:hanging="227"/>
      </w:pPr>
      <w:rPr>
        <w:rFonts w:ascii="Wingdings" w:hAnsi="Wingdings" w:hint="default"/>
      </w:rPr>
    </w:lvl>
    <w:lvl w:ilvl="1">
      <w:start w:val="1"/>
      <w:numFmt w:val="bullet"/>
      <w:lvlText w:val=""/>
      <w:lvlJc w:val="left"/>
      <w:pPr>
        <w:ind w:left="681" w:hanging="227"/>
      </w:pPr>
      <w:rPr>
        <w:rFonts w:ascii="Wingdings" w:hAnsi="Wingdings" w:hint="default"/>
      </w:rPr>
    </w:lvl>
    <w:lvl w:ilvl="2">
      <w:start w:val="1"/>
      <w:numFmt w:val="bullet"/>
      <w:lvlText w:val=""/>
      <w:lvlJc w:val="left"/>
      <w:pPr>
        <w:ind w:left="908" w:hanging="227"/>
      </w:pPr>
      <w:rPr>
        <w:rFonts w:ascii="Wingdings" w:hAnsi="Wingdings" w:hint="default"/>
      </w:rPr>
    </w:lvl>
    <w:lvl w:ilvl="3">
      <w:start w:val="1"/>
      <w:numFmt w:val="bullet"/>
      <w:lvlText w:val=""/>
      <w:lvlJc w:val="left"/>
      <w:pPr>
        <w:ind w:left="1135" w:hanging="227"/>
      </w:pPr>
      <w:rPr>
        <w:rFonts w:ascii="Wingdings" w:hAnsi="Wingdings" w:hint="default"/>
      </w:rPr>
    </w:lvl>
    <w:lvl w:ilvl="4">
      <w:start w:val="1"/>
      <w:numFmt w:val="bullet"/>
      <w:lvlText w:val=""/>
      <w:lvlJc w:val="left"/>
      <w:pPr>
        <w:ind w:left="1362" w:hanging="227"/>
      </w:pPr>
      <w:rPr>
        <w:rFonts w:ascii="Wingdings" w:hAnsi="Wingdings" w:hint="default"/>
      </w:rPr>
    </w:lvl>
    <w:lvl w:ilvl="5">
      <w:start w:val="1"/>
      <w:numFmt w:val="bullet"/>
      <w:lvlText w:val=""/>
      <w:lvlJc w:val="left"/>
      <w:pPr>
        <w:ind w:left="1589" w:hanging="227"/>
      </w:pPr>
      <w:rPr>
        <w:rFonts w:ascii="Wingdings" w:hAnsi="Wingdings" w:hint="default"/>
      </w:rPr>
    </w:lvl>
    <w:lvl w:ilvl="6">
      <w:start w:val="1"/>
      <w:numFmt w:val="bullet"/>
      <w:lvlText w:val=""/>
      <w:lvlJc w:val="left"/>
      <w:pPr>
        <w:ind w:left="1816" w:hanging="227"/>
      </w:pPr>
      <w:rPr>
        <w:rFonts w:ascii="Wingdings" w:hAnsi="Wingdings" w:hint="default"/>
      </w:rPr>
    </w:lvl>
    <w:lvl w:ilvl="7">
      <w:start w:val="1"/>
      <w:numFmt w:val="bullet"/>
      <w:lvlText w:val=""/>
      <w:lvlJc w:val="left"/>
      <w:pPr>
        <w:ind w:left="2043" w:hanging="227"/>
      </w:pPr>
      <w:rPr>
        <w:rFonts w:ascii="Wingdings" w:hAnsi="Wingdings" w:hint="default"/>
      </w:rPr>
    </w:lvl>
    <w:lvl w:ilvl="8">
      <w:start w:val="1"/>
      <w:numFmt w:val="bullet"/>
      <w:lvlText w:val=""/>
      <w:lvlJc w:val="left"/>
      <w:pPr>
        <w:ind w:left="2270" w:hanging="227"/>
      </w:pPr>
      <w:rPr>
        <w:rFonts w:ascii="Wingdings" w:hAnsi="Wingdings" w:hint="default"/>
      </w:rPr>
    </w:lvl>
  </w:abstractNum>
  <w:abstractNum w:abstractNumId="13" w15:restartNumberingAfterBreak="0">
    <w:nsid w:val="46E15899"/>
    <w:multiLevelType w:val="multilevel"/>
    <w:tmpl w:val="17C40950"/>
    <w:lvl w:ilvl="0">
      <w:start w:val="1"/>
      <w:numFmt w:val="decimal"/>
      <w:pStyle w:val="Nummerierung"/>
      <w:lvlText w:val="%1."/>
      <w:lvlJc w:val="left"/>
      <w:pPr>
        <w:ind w:left="454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1" w:hanging="22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08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5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362" w:hanging="227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589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816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043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0" w:hanging="227"/>
      </w:pPr>
      <w:rPr>
        <w:rFonts w:hint="default"/>
      </w:rPr>
    </w:lvl>
  </w:abstractNum>
  <w:abstractNum w:abstractNumId="14" w15:restartNumberingAfterBreak="0">
    <w:nsid w:val="4ACC2F79"/>
    <w:multiLevelType w:val="hybridMultilevel"/>
    <w:tmpl w:val="D4F40E36"/>
    <w:lvl w:ilvl="0" w:tplc="A184E40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D44A4F"/>
    <w:multiLevelType w:val="hybridMultilevel"/>
    <w:tmpl w:val="0A0268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6E39FC"/>
    <w:multiLevelType w:val="hybridMultilevel"/>
    <w:tmpl w:val="6FF0A946"/>
    <w:lvl w:ilvl="0" w:tplc="F3BAE68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STIX-Regular" w:hint="default"/>
        <w:color w:val="auto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E75855"/>
    <w:multiLevelType w:val="hybridMultilevel"/>
    <w:tmpl w:val="05C82D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A656F3"/>
    <w:multiLevelType w:val="multilevel"/>
    <w:tmpl w:val="03320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C86050"/>
    <w:multiLevelType w:val="hybridMultilevel"/>
    <w:tmpl w:val="05C82D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13"/>
  </w:num>
  <w:num w:numId="5">
    <w:abstractNumId w:val="3"/>
  </w:num>
  <w:num w:numId="6">
    <w:abstractNumId w:val="18"/>
  </w:num>
  <w:num w:numId="7">
    <w:abstractNumId w:val="15"/>
  </w:num>
  <w:num w:numId="8">
    <w:abstractNumId w:val="10"/>
  </w:num>
  <w:num w:numId="9">
    <w:abstractNumId w:val="5"/>
  </w:num>
  <w:num w:numId="10">
    <w:abstractNumId w:val="8"/>
  </w:num>
  <w:num w:numId="11">
    <w:abstractNumId w:val="11"/>
  </w:num>
  <w:num w:numId="12">
    <w:abstractNumId w:val="17"/>
  </w:num>
  <w:num w:numId="13">
    <w:abstractNumId w:val="2"/>
  </w:num>
  <w:num w:numId="14">
    <w:abstractNumId w:val="16"/>
  </w:num>
  <w:num w:numId="15">
    <w:abstractNumId w:val="19"/>
  </w:num>
  <w:num w:numId="16">
    <w:abstractNumId w:val="9"/>
  </w:num>
  <w:num w:numId="17">
    <w:abstractNumId w:val="4"/>
  </w:num>
  <w:num w:numId="18">
    <w:abstractNumId w:val="1"/>
  </w:num>
  <w:num w:numId="19">
    <w:abstractNumId w:val="14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de-DE" w:vendorID="64" w:dllVersion="4096" w:nlCheck="1" w:checkStyle="0"/>
  <w:stylePaneFormatFilter w:val="F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1" w:alternateStyleNames="1"/>
  <w:stylePaneSortMethod w:val="000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103_Bundesgesundheitsblatt_Feb_2023 Copy&lt;/Style&gt;&lt;LeftDelim&gt;{&lt;/LeftDelim&gt;&lt;RightDelim&gt;}&lt;/RightDelim&gt;&lt;FontName&gt;Calibri Light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sxz5tf5v9r2v1e9d2p5reswra50szevfr5t&quot;&gt;Bundesgesundheitsblatt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/record-ids&gt;&lt;/item&gt;&lt;/Libraries&gt;"/>
  </w:docVars>
  <w:rsids>
    <w:rsidRoot w:val="00CE1B06"/>
    <w:rsid w:val="006D1C69"/>
    <w:rsid w:val="00742EBE"/>
    <w:rsid w:val="009B69AD"/>
    <w:rsid w:val="00A06196"/>
    <w:rsid w:val="00CE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208469F-8F5E-42AE-95CA-1E0E092D8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pacing w:after="240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/>
    <w:lsdException w:name="heading 2" w:semiHidden="1" w:unhideWhenUsed="1"/>
    <w:lsdException w:name="heading 3" w:semiHidden="1" w:uiPriority="9" w:unhideWhenUsed="1"/>
    <w:lsdException w:name="heading 4" w:semiHidden="1" w:unhideWhenUsed="1"/>
    <w:lsdException w:name="heading 5" w:semiHidden="1" w:unhideWhenUsed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aliases w:val="1 Norm"/>
    <w:qFormat/>
    <w:pPr>
      <w:spacing w:after="120" w:line="480" w:lineRule="auto"/>
      <w:jc w:val="left"/>
    </w:pPr>
    <w:rPr>
      <w:rFonts w:ascii="Calibri" w:hAnsi="Calibri" w:cs="Arial"/>
      <w:color w:val="333333" w:themeColor="text1"/>
      <w:sz w:val="22"/>
    </w:rPr>
  </w:style>
  <w:style w:type="paragraph" w:styleId="berschrift1">
    <w:name w:val="heading 1"/>
    <w:basedOn w:val="Titel"/>
    <w:next w:val="Standard"/>
    <w:link w:val="berschrift1Zchn"/>
    <w:uiPriority w:val="9"/>
    <w:pPr>
      <w:outlineLvl w:val="0"/>
    </w:pPr>
    <w:rPr>
      <w:sz w:val="50"/>
    </w:rPr>
  </w:style>
  <w:style w:type="paragraph" w:styleId="berschrift2">
    <w:name w:val="heading 2"/>
    <w:basedOn w:val="Titel"/>
    <w:next w:val="Standard"/>
    <w:link w:val="berschrift2Zchn"/>
    <w:unhideWhenUsed/>
    <w:pPr>
      <w:outlineLvl w:val="1"/>
    </w:pPr>
    <w:rPr>
      <w:sz w:val="3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pPr>
      <w:keepNext/>
      <w:keepLines/>
      <w:spacing w:before="220"/>
      <w:outlineLvl w:val="2"/>
    </w:pPr>
    <w:rPr>
      <w:rFonts w:eastAsiaTheme="majorEastAsia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nhideWhenUsed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4992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left" w:pos="993"/>
        <w:tab w:val="right" w:pos="9072"/>
      </w:tabs>
      <w:spacing w:after="0" w:line="220" w:lineRule="exact"/>
    </w:pPr>
    <w:rPr>
      <w:sz w:val="16"/>
    </w:rPr>
  </w:style>
  <w:style w:type="paragraph" w:styleId="Fuzeile">
    <w:name w:val="footer"/>
    <w:basedOn w:val="Standard"/>
    <w:link w:val="FuzeileZchn"/>
    <w:uiPriority w:val="99"/>
    <w:pPr>
      <w:autoSpaceDE w:val="0"/>
      <w:autoSpaceDN w:val="0"/>
      <w:adjustRightInd w:val="0"/>
      <w:spacing w:after="0"/>
    </w:pPr>
    <w:rPr>
      <w:color w:val="505050"/>
      <w:sz w:val="16"/>
      <w:szCs w:val="14"/>
    </w:rPr>
  </w:style>
  <w:style w:type="character" w:customStyle="1" w:styleId="FuzeileZchn">
    <w:name w:val="Fußzeile Zchn"/>
    <w:link w:val="Fuzeile"/>
    <w:uiPriority w:val="99"/>
    <w:rPr>
      <w:rFonts w:asciiTheme="minorHAnsi" w:hAnsiTheme="minorHAnsi" w:cs="Arial"/>
      <w:color w:val="505050"/>
      <w:sz w:val="16"/>
      <w:szCs w:val="14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aliases w:val="2b Titel"/>
    <w:basedOn w:val="Standard"/>
    <w:next w:val="Standard"/>
    <w:link w:val="TitelZchn"/>
    <w:qFormat/>
    <w:pPr>
      <w:spacing w:after="0"/>
    </w:pPr>
    <w:rPr>
      <w:color w:val="004992" w:themeColor="accent1"/>
      <w:sz w:val="44"/>
      <w:szCs w:val="36"/>
    </w:rPr>
  </w:style>
  <w:style w:type="character" w:customStyle="1" w:styleId="TitelZchn">
    <w:name w:val="Titel Zchn"/>
    <w:aliases w:val="2b Titel Zchn"/>
    <w:basedOn w:val="Absatz-Standardschriftart"/>
    <w:link w:val="Titel"/>
    <w:rPr>
      <w:rFonts w:asciiTheme="minorHAnsi" w:hAnsiTheme="minorHAnsi" w:cs="Arial"/>
      <w:color w:val="004992" w:themeColor="accent1"/>
      <w:sz w:val="44"/>
      <w:szCs w:val="36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inorHAnsi" w:hAnsiTheme="minorHAnsi" w:cs="Arial"/>
      <w:color w:val="004992" w:themeColor="accent1"/>
      <w:sz w:val="50"/>
      <w:szCs w:val="36"/>
    </w:rPr>
  </w:style>
  <w:style w:type="character" w:customStyle="1" w:styleId="berschrift2Zchn">
    <w:name w:val="Überschrift 2 Zchn"/>
    <w:basedOn w:val="Absatz-Standardschriftart"/>
    <w:link w:val="berschrift2"/>
    <w:rPr>
      <w:rFonts w:asciiTheme="minorHAnsi" w:hAnsiTheme="minorHAnsi" w:cs="Arial"/>
      <w:color w:val="004992" w:themeColor="accent1"/>
      <w:sz w:val="36"/>
      <w:szCs w:val="36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Theme="majorEastAsia" w:hAnsi="Arial" w:cs="Arial"/>
      <w:b/>
      <w:bCs/>
      <w:sz w:val="22"/>
      <w:szCs w:val="22"/>
      <w:lang w:eastAsia="en-US"/>
    </w:rPr>
  </w:style>
  <w:style w:type="paragraph" w:styleId="Verzeichnis1">
    <w:name w:val="toc 1"/>
    <w:basedOn w:val="Standard"/>
    <w:next w:val="Standard"/>
    <w:autoRedefine/>
    <w:uiPriority w:val="39"/>
    <w:unhideWhenUsed/>
    <w:pPr>
      <w:tabs>
        <w:tab w:val="right" w:leader="dot" w:pos="9072"/>
      </w:tabs>
      <w:spacing w:before="120"/>
    </w:pPr>
    <w:rPr>
      <w:rFonts w:eastAsiaTheme="minorHAnsi"/>
      <w:b/>
      <w:bCs/>
      <w:noProof/>
      <w:szCs w:val="22"/>
      <w:lang w:eastAsia="en-US"/>
    </w:rPr>
  </w:style>
  <w:style w:type="paragraph" w:styleId="Verzeichnis2">
    <w:name w:val="toc 2"/>
    <w:basedOn w:val="Standard"/>
    <w:next w:val="Standard"/>
    <w:autoRedefine/>
    <w:uiPriority w:val="39"/>
    <w:unhideWhenUsed/>
    <w:pPr>
      <w:tabs>
        <w:tab w:val="right" w:leader="dot" w:pos="9072"/>
      </w:tabs>
      <w:ind w:left="220"/>
    </w:pPr>
    <w:rPr>
      <w:rFonts w:eastAsiaTheme="minorHAnsi"/>
      <w:noProof/>
      <w:szCs w:val="22"/>
      <w:lang w:eastAsia="en-US"/>
    </w:rPr>
  </w:style>
  <w:style w:type="paragraph" w:styleId="Verzeichnis3">
    <w:name w:val="toc 3"/>
    <w:basedOn w:val="Standard"/>
    <w:next w:val="Standard"/>
    <w:autoRedefine/>
    <w:uiPriority w:val="39"/>
    <w:unhideWhenUsed/>
    <w:pPr>
      <w:tabs>
        <w:tab w:val="right" w:leader="dot" w:pos="9072"/>
      </w:tabs>
      <w:ind w:left="440"/>
    </w:pPr>
    <w:rPr>
      <w:rFonts w:eastAsiaTheme="minorHAnsi"/>
      <w:iCs/>
      <w:noProof/>
      <w:szCs w:val="22"/>
      <w:lang w:eastAsia="en-US"/>
    </w:rPr>
  </w:style>
  <w:style w:type="paragraph" w:customStyle="1" w:styleId="Einrichtung1zeilig">
    <w:name w:val="Einrichtung 1zeilig"/>
    <w:basedOn w:val="Kopfzeile"/>
    <w:pPr>
      <w:spacing w:before="147" w:line="252" w:lineRule="auto"/>
    </w:pPr>
    <w:rPr>
      <w:color w:val="004794"/>
      <w:sz w:val="23"/>
      <w:szCs w:val="23"/>
    </w:rPr>
  </w:style>
  <w:style w:type="paragraph" w:customStyle="1" w:styleId="Einrichtung2zeilig">
    <w:name w:val="Einrichtung 2zeilig"/>
    <w:basedOn w:val="Einrichtung1zeilig"/>
    <w:pPr>
      <w:tabs>
        <w:tab w:val="clear" w:pos="993"/>
        <w:tab w:val="clear" w:pos="9072"/>
      </w:tabs>
      <w:spacing w:before="0" w:line="258" w:lineRule="auto"/>
      <w:contextualSpacing/>
    </w:pPr>
    <w:rPr>
      <w:color w:val="004992" w:themeColor="accent1"/>
      <w:sz w:val="18"/>
      <w:szCs w:val="16"/>
    </w:rPr>
  </w:style>
  <w:style w:type="paragraph" w:customStyle="1" w:styleId="KopfzeileAdress-Absender">
    <w:name w:val="Kopfzeile Adress-Absender"/>
    <w:basedOn w:val="Kopfzeile"/>
    <w:pPr>
      <w:tabs>
        <w:tab w:val="clear" w:pos="9072"/>
        <w:tab w:val="left" w:pos="2410"/>
        <w:tab w:val="left" w:pos="3402"/>
      </w:tabs>
      <w:spacing w:line="240" w:lineRule="auto"/>
    </w:pPr>
    <w:rPr>
      <w:sz w:val="12"/>
    </w:r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Arial" w:hAnsi="Arial"/>
      <w:sz w:val="16"/>
    </w:rPr>
  </w:style>
  <w:style w:type="paragraph" w:customStyle="1" w:styleId="Seitenleiste">
    <w:name w:val="Seitenleiste"/>
    <w:basedOn w:val="Kopfzeile"/>
    <w:pPr>
      <w:spacing w:line="276" w:lineRule="auto"/>
      <w:jc w:val="right"/>
    </w:pPr>
  </w:style>
  <w:style w:type="paragraph" w:customStyle="1" w:styleId="EinrichtungLeitung">
    <w:name w:val="Einrichtung Leitung"/>
    <w:basedOn w:val="Kopfzeile"/>
    <w:pPr>
      <w:spacing w:line="276" w:lineRule="auto"/>
    </w:pPr>
  </w:style>
  <w:style w:type="character" w:styleId="Hyperlink">
    <w:name w:val="Hyperlink"/>
    <w:basedOn w:val="Absatz-Standardschriftart"/>
    <w:uiPriority w:val="99"/>
    <w:rPr>
      <w:color w:val="004992" w:themeColor="accent1"/>
      <w:u w:val="none"/>
    </w:rPr>
  </w:style>
  <w:style w:type="character" w:customStyle="1" w:styleId="berschrift4Zchn">
    <w:name w:val="Überschrift 4 Zchn"/>
    <w:basedOn w:val="Absatz-Standardschriftart"/>
    <w:link w:val="berschrift4"/>
    <w:rPr>
      <w:rFonts w:asciiTheme="majorHAnsi" w:eastAsiaTheme="majorEastAsia" w:hAnsiTheme="majorHAnsi" w:cstheme="majorBidi"/>
      <w:b/>
      <w:bCs/>
      <w:i/>
      <w:iCs/>
      <w:color w:val="004992" w:themeColor="accent1"/>
      <w:sz w:val="22"/>
    </w:rPr>
  </w:style>
  <w:style w:type="paragraph" w:customStyle="1" w:styleId="KopfzeileTopSpace">
    <w:name w:val="Kopfzeile TopSpace"/>
    <w:basedOn w:val="Kopfzeile"/>
    <w:pPr>
      <w:spacing w:line="240" w:lineRule="auto"/>
    </w:pPr>
  </w:style>
  <w:style w:type="paragraph" w:customStyle="1" w:styleId="XKopf">
    <w:name w:val="X Kopf"/>
    <w:basedOn w:val="Standard"/>
    <w:link w:val="XKopfZchn"/>
    <w:qFormat/>
    <w:pPr>
      <w:spacing w:after="0"/>
    </w:pPr>
    <w:rPr>
      <w:sz w:val="18"/>
    </w:rPr>
  </w:style>
  <w:style w:type="character" w:customStyle="1" w:styleId="XKopfZchn">
    <w:name w:val="X Kopf Zchn"/>
    <w:basedOn w:val="Absatz-Standardschriftart"/>
    <w:link w:val="XKopf"/>
    <w:rPr>
      <w:rFonts w:ascii="Calibri Light" w:hAnsi="Calibri Light" w:cs="Arial"/>
      <w:sz w:val="18"/>
    </w:rPr>
  </w:style>
  <w:style w:type="paragraph" w:customStyle="1" w:styleId="Empfnger-Adresse">
    <w:name w:val="Empfänger-Adresse"/>
    <w:basedOn w:val="Standard"/>
    <w:pPr>
      <w:spacing w:after="0"/>
    </w:pPr>
  </w:style>
  <w:style w:type="character" w:customStyle="1" w:styleId="UKE-blau">
    <w:name w:val="UKE-blau"/>
    <w:basedOn w:val="Absatz-Standardschriftart"/>
    <w:uiPriority w:val="1"/>
    <w:rPr>
      <w:color w:val="004992" w:themeColor="accent1"/>
    </w:rPr>
  </w:style>
  <w:style w:type="paragraph" w:styleId="Sprechblasentext">
    <w:name w:val="Balloon Text"/>
    <w:basedOn w:val="Standard"/>
    <w:link w:val="SprechblasentextZchn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Pr>
      <w:rFonts w:ascii="Tahoma" w:hAnsi="Tahoma" w:cs="Tahoma"/>
      <w:sz w:val="16"/>
      <w:szCs w:val="16"/>
    </w:rPr>
  </w:style>
  <w:style w:type="paragraph" w:customStyle="1" w:styleId="Teaser">
    <w:name w:val="Teaser"/>
    <w:basedOn w:val="Standard"/>
    <w:next w:val="Standard"/>
    <w:rPr>
      <w:b/>
      <w:bCs/>
      <w:color w:val="575756"/>
    </w:rPr>
  </w:style>
  <w:style w:type="paragraph" w:customStyle="1" w:styleId="Kontakt-berschrift">
    <w:name w:val="Kontakt-Überschrift"/>
    <w:basedOn w:val="Standard"/>
    <w:next w:val="Kontakt-Name"/>
    <w:link w:val="Kontakt-berschriftZchn"/>
    <w:pPr>
      <w:spacing w:after="0"/>
    </w:pPr>
    <w:rPr>
      <w:color w:val="004992" w:themeColor="accent1"/>
    </w:rPr>
  </w:style>
  <w:style w:type="paragraph" w:customStyle="1" w:styleId="Kontakt-Name">
    <w:name w:val="Kontakt-Name"/>
    <w:basedOn w:val="Kontakt-berschrift"/>
    <w:next w:val="Kontakt-Text"/>
    <w:link w:val="Kontakt-NameZchn"/>
    <w:pPr>
      <w:spacing w:line="360" w:lineRule="auto"/>
    </w:pPr>
    <w:rPr>
      <w:b/>
      <w:color w:val="575756"/>
    </w:rPr>
  </w:style>
  <w:style w:type="paragraph" w:customStyle="1" w:styleId="Kontakt-Text">
    <w:name w:val="Kontakt-Text"/>
    <w:basedOn w:val="Kontakt-Name"/>
    <w:link w:val="Kontakt-TextZchn"/>
    <w:pPr>
      <w:tabs>
        <w:tab w:val="left" w:pos="3510"/>
      </w:tabs>
    </w:pPr>
    <w:rPr>
      <w:b w:val="0"/>
    </w:rPr>
  </w:style>
  <w:style w:type="paragraph" w:customStyle="1" w:styleId="Banner">
    <w:name w:val="Banner"/>
    <w:basedOn w:val="Standard"/>
    <w:next w:val="Kopfzeile"/>
    <w:rPr>
      <w:color w:val="004992" w:themeColor="accent1"/>
      <w:sz w:val="48"/>
    </w:rPr>
  </w:style>
  <w:style w:type="paragraph" w:styleId="KeinLeerraum">
    <w:name w:val="No Spacing"/>
    <w:uiPriority w:val="1"/>
    <w:pPr>
      <w:spacing w:after="0"/>
    </w:pPr>
    <w:rPr>
      <w:rFonts w:ascii="Calibri Light" w:hAnsi="Calibri Light" w:cs="Arial"/>
      <w:color w:val="575757"/>
      <w:sz w:val="22"/>
    </w:rPr>
  </w:style>
  <w:style w:type="paragraph" w:customStyle="1" w:styleId="2aDach">
    <w:name w:val="2a Dach"/>
    <w:basedOn w:val="Standard"/>
    <w:link w:val="2aDachZchn"/>
    <w:qFormat/>
    <w:pPr>
      <w:spacing w:after="0"/>
      <w:ind w:right="2664"/>
    </w:pPr>
    <w:rPr>
      <w:sz w:val="23"/>
      <w:szCs w:val="25"/>
    </w:rPr>
  </w:style>
  <w:style w:type="character" w:customStyle="1" w:styleId="1bblau">
    <w:name w:val="1b blau"/>
    <w:basedOn w:val="Fett"/>
    <w:uiPriority w:val="1"/>
    <w:qFormat/>
    <w:rPr>
      <w:b w:val="0"/>
      <w:bCs/>
      <w:color w:val="004992" w:themeColor="accent1"/>
    </w:rPr>
  </w:style>
  <w:style w:type="character" w:customStyle="1" w:styleId="2aDachZchn">
    <w:name w:val="2a Dach Zchn"/>
    <w:basedOn w:val="Absatz-Standardschriftart"/>
    <w:link w:val="2aDach"/>
    <w:rPr>
      <w:rFonts w:asciiTheme="minorHAnsi" w:hAnsiTheme="minorHAnsi" w:cs="Arial"/>
      <w:sz w:val="23"/>
      <w:szCs w:val="25"/>
    </w:rPr>
  </w:style>
  <w:style w:type="paragraph" w:customStyle="1" w:styleId="1cblaufett">
    <w:name w:val="1c blau fett"/>
    <w:basedOn w:val="Standard"/>
    <w:qFormat/>
    <w:rPr>
      <w:b/>
      <w:color w:val="004992" w:themeColor="accent1"/>
    </w:rPr>
  </w:style>
  <w:style w:type="paragraph" w:customStyle="1" w:styleId="FuzeileUKE">
    <w:name w:val="Fußzeile UKE"/>
    <w:basedOn w:val="Fuzeile"/>
    <w:pPr>
      <w:jc w:val="right"/>
    </w:pPr>
    <w:rPr>
      <w:b/>
      <w:color w:val="004992" w:themeColor="accent1"/>
    </w:rPr>
  </w:style>
  <w:style w:type="paragraph" w:customStyle="1" w:styleId="Zwischenberschrift">
    <w:name w:val="Zwischenüberschrift"/>
    <w:qFormat/>
    <w:pPr>
      <w:spacing w:after="120"/>
      <w:jc w:val="left"/>
    </w:pPr>
    <w:rPr>
      <w:rFonts w:asciiTheme="minorHAnsi" w:hAnsiTheme="minorHAnsi" w:cs="Arial"/>
      <w:color w:val="004992" w:themeColor="accent1"/>
      <w:sz w:val="28"/>
      <w:szCs w:val="32"/>
    </w:rPr>
  </w:style>
  <w:style w:type="paragraph" w:customStyle="1" w:styleId="2-14pt">
    <w:name w:val="2 Ü-14pt"/>
    <w:basedOn w:val="Kontakt-Text"/>
    <w:link w:val="2-14ptZchn"/>
    <w:qFormat/>
    <w:pPr>
      <w:tabs>
        <w:tab w:val="left" w:pos="7405"/>
      </w:tabs>
      <w:spacing w:after="120" w:line="240" w:lineRule="auto"/>
    </w:pPr>
    <w:rPr>
      <w:color w:val="004992" w:themeColor="accent1"/>
      <w:sz w:val="32"/>
      <w:szCs w:val="32"/>
      <w:lang w:val="en-US"/>
    </w:rPr>
  </w:style>
  <w:style w:type="character" w:customStyle="1" w:styleId="Kontakt-berschriftZchn">
    <w:name w:val="Kontakt-Überschrift Zchn"/>
    <w:basedOn w:val="Absatz-Standardschriftart"/>
    <w:link w:val="Kontakt-berschrift"/>
    <w:rPr>
      <w:rFonts w:ascii="Calibri Light" w:hAnsi="Calibri Light" w:cs="Arial"/>
      <w:color w:val="004992" w:themeColor="accent1"/>
    </w:rPr>
  </w:style>
  <w:style w:type="character" w:customStyle="1" w:styleId="Kontakt-NameZchn">
    <w:name w:val="Kontakt-Name Zchn"/>
    <w:basedOn w:val="Kontakt-berschriftZchn"/>
    <w:link w:val="Kontakt-Name"/>
    <w:rPr>
      <w:rFonts w:ascii="Calibri Light" w:hAnsi="Calibri Light" w:cs="Arial"/>
      <w:b/>
      <w:color w:val="575756"/>
    </w:rPr>
  </w:style>
  <w:style w:type="character" w:customStyle="1" w:styleId="Kontakt-TextZchn">
    <w:name w:val="Kontakt-Text Zchn"/>
    <w:basedOn w:val="Kontakt-NameZchn"/>
    <w:link w:val="Kontakt-Text"/>
    <w:rPr>
      <w:rFonts w:ascii="Calibri Light" w:hAnsi="Calibri Light" w:cs="Arial"/>
      <w:b w:val="0"/>
      <w:color w:val="575756"/>
    </w:rPr>
  </w:style>
  <w:style w:type="character" w:customStyle="1" w:styleId="2-14ptZchn">
    <w:name w:val="2 Ü-14pt Zchn"/>
    <w:basedOn w:val="Kontakt-TextZchn"/>
    <w:link w:val="2-14pt"/>
    <w:rPr>
      <w:rFonts w:asciiTheme="minorHAnsi" w:hAnsiTheme="minorHAnsi" w:cs="Arial"/>
      <w:b w:val="0"/>
      <w:color w:val="004992" w:themeColor="accent1"/>
      <w:sz w:val="32"/>
      <w:szCs w:val="32"/>
      <w:lang w:val="en-US"/>
    </w:rPr>
  </w:style>
  <w:style w:type="paragraph" w:customStyle="1" w:styleId="FormatvorlageKontakt-TextBenutzerdefinierteFarbeRGB0">
    <w:name w:val="Formatvorlage Kontakt-Text + Benutzerdefinierte Farbe(RGB(0"/>
    <w:aliases w:val="73,146)) Nach:..."/>
    <w:basedOn w:val="Kontakt-Text"/>
    <w:pPr>
      <w:spacing w:after="120" w:line="240" w:lineRule="auto"/>
    </w:pPr>
    <w:rPr>
      <w:rFonts w:cs="Times New Roman"/>
      <w:color w:val="004992" w:themeColor="accent1"/>
    </w:rPr>
  </w:style>
  <w:style w:type="paragraph" w:customStyle="1" w:styleId="Formatvorlage1bblauFett">
    <w:name w:val="Formatvorlage 1b blau + Fett"/>
    <w:basedOn w:val="Standard"/>
    <w:rPr>
      <w:b/>
      <w:bCs/>
      <w:color w:val="004992" w:themeColor="accent1"/>
      <w:lang w:val="en-US"/>
    </w:rPr>
  </w:style>
  <w:style w:type="paragraph" w:customStyle="1" w:styleId="Formatvorlage2-14pt14Pt">
    <w:name w:val="Formatvorlage 2 Ü-14pt + 14 Pt."/>
    <w:basedOn w:val="2-14pt"/>
    <w:rPr>
      <w:sz w:val="28"/>
    </w:rPr>
  </w:style>
  <w:style w:type="paragraph" w:customStyle="1" w:styleId="KopfzeileGeschftsbereich">
    <w:name w:val="Kopfzeile_Geschäftsbereich"/>
    <w:basedOn w:val="Seitenleiste"/>
    <w:pPr>
      <w:tabs>
        <w:tab w:val="clear" w:pos="993"/>
        <w:tab w:val="left" w:pos="709"/>
      </w:tabs>
      <w:jc w:val="left"/>
    </w:pPr>
    <w:rPr>
      <w:color w:val="004890"/>
      <w:sz w:val="18"/>
      <w:szCs w:val="18"/>
    </w:rPr>
  </w:style>
  <w:style w:type="character" w:styleId="Fett">
    <w:name w:val="Strong"/>
    <w:aliases w:val="1a fett"/>
    <w:qFormat/>
    <w:rPr>
      <w:b/>
      <w:bCs/>
      <w:color w:val="333333" w:themeColor="text1"/>
    </w:rPr>
  </w:style>
  <w:style w:type="paragraph" w:customStyle="1" w:styleId="KopfzeileGeschftsbereichSeite2">
    <w:name w:val="Kopfzeile_Geschäftsbereich_Seite2"/>
    <w:basedOn w:val="KopfzeileGeschftsbereich"/>
    <w:rPr>
      <w:sz w:val="16"/>
    </w:rPr>
  </w:style>
  <w:style w:type="paragraph" w:customStyle="1" w:styleId="ZusatzangabenDeckblatt">
    <w:name w:val="Zusatzangaben Deckblatt"/>
    <w:basedOn w:val="Standard"/>
    <w:qFormat/>
    <w:pPr>
      <w:jc w:val="right"/>
    </w:pPr>
  </w:style>
  <w:style w:type="paragraph" w:styleId="Listenabsatz">
    <w:name w:val="List Paragraph"/>
    <w:basedOn w:val="Standard"/>
    <w:uiPriority w:val="34"/>
    <w:pPr>
      <w:ind w:left="720"/>
      <w:contextualSpacing/>
    </w:pPr>
  </w:style>
  <w:style w:type="paragraph" w:customStyle="1" w:styleId="Aufzhlung">
    <w:name w:val="Aufzählung"/>
    <w:basedOn w:val="Listenabsatz"/>
    <w:qFormat/>
    <w:pPr>
      <w:numPr>
        <w:numId w:val="3"/>
      </w:numPr>
    </w:pPr>
  </w:style>
  <w:style w:type="paragraph" w:customStyle="1" w:styleId="Nummerierung">
    <w:name w:val="Nummerierung"/>
    <w:basedOn w:val="Standard"/>
    <w:pPr>
      <w:numPr>
        <w:numId w:val="4"/>
      </w:numPr>
    </w:p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character" w:styleId="Kommentarzeichen">
    <w:name w:val="annotation reference"/>
    <w:basedOn w:val="Absatz-Standardschriftart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</w:style>
  <w:style w:type="character" w:customStyle="1" w:styleId="KommentartextZchn">
    <w:name w:val="Kommentartext Zchn"/>
    <w:basedOn w:val="Absatz-Standardschriftart"/>
    <w:link w:val="Kommentartext"/>
    <w:rPr>
      <w:rFonts w:asciiTheme="minorHAnsi" w:hAnsiTheme="minorHAnsi" w:cs="Arial"/>
      <w:color w:val="333333" w:themeColor="text1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Pr>
      <w:rFonts w:asciiTheme="minorHAnsi" w:hAnsiTheme="minorHAnsi" w:cs="Arial"/>
      <w:b/>
      <w:bCs/>
      <w:color w:val="333333" w:themeColor="text1"/>
    </w:rPr>
  </w:style>
  <w:style w:type="paragraph" w:customStyle="1" w:styleId="MDPI21heading1">
    <w:name w:val="MDPI_2.1_heading1"/>
    <w:basedOn w:val="Standard"/>
    <w:qFormat/>
    <w:pPr>
      <w:adjustRightInd w:val="0"/>
      <w:snapToGrid w:val="0"/>
      <w:spacing w:before="240" w:line="260" w:lineRule="atLeast"/>
      <w:outlineLvl w:val="0"/>
    </w:pPr>
    <w:rPr>
      <w:rFonts w:ascii="Palatino Linotype" w:hAnsi="Palatino Linotype" w:cs="Times New Roman"/>
      <w:b/>
      <w:snapToGrid w:val="0"/>
      <w:color w:val="000000"/>
      <w:szCs w:val="22"/>
      <w:lang w:val="en-US" w:bidi="en-US"/>
    </w:rPr>
  </w:style>
  <w:style w:type="paragraph" w:customStyle="1" w:styleId="EndNoteBibliographyTitle">
    <w:name w:val="EndNote Bibliography Title"/>
    <w:basedOn w:val="Standard"/>
    <w:link w:val="EndNoteBibliographyTitleZchn"/>
    <w:pPr>
      <w:spacing w:after="0"/>
      <w:jc w:val="center"/>
    </w:pPr>
    <w:rPr>
      <w:rFonts w:ascii="Calibri Light" w:hAnsi="Calibri Light" w:cs="Calibri Light"/>
      <w:noProof/>
      <w:sz w:val="20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Pr>
      <w:rFonts w:ascii="Calibri Light" w:hAnsi="Calibri Light" w:cs="Calibri Light"/>
      <w:noProof/>
      <w:color w:val="333333" w:themeColor="text1"/>
    </w:rPr>
  </w:style>
  <w:style w:type="paragraph" w:customStyle="1" w:styleId="EndNoteBibliography">
    <w:name w:val="EndNote Bibliography"/>
    <w:basedOn w:val="Standard"/>
    <w:link w:val="EndNoteBibliographyZchn"/>
    <w:pPr>
      <w:spacing w:line="240" w:lineRule="auto"/>
    </w:pPr>
    <w:rPr>
      <w:rFonts w:ascii="Calibri Light" w:hAnsi="Calibri Light" w:cs="Calibri Light"/>
      <w:noProof/>
      <w:sz w:val="20"/>
    </w:rPr>
  </w:style>
  <w:style w:type="character" w:customStyle="1" w:styleId="EndNoteBibliographyZchn">
    <w:name w:val="EndNote Bibliography Zchn"/>
    <w:basedOn w:val="Absatz-Standardschriftart"/>
    <w:link w:val="EndNoteBibliography"/>
    <w:rPr>
      <w:rFonts w:ascii="Calibri Light" w:hAnsi="Calibri Light" w:cs="Calibri Light"/>
      <w:noProof/>
      <w:color w:val="333333" w:themeColor="text1"/>
    </w:rPr>
  </w:style>
  <w:style w:type="paragraph" w:styleId="StandardWeb">
    <w:name w:val="Normal (Web)"/>
    <w:basedOn w:val="Standard"/>
    <w:uiPriority w:val="99"/>
    <w:semiHidden/>
    <w:unhideWhenUsed/>
    <w:pPr>
      <w:spacing w:before="100" w:beforeAutospacing="1" w:after="100" w:afterAutospacing="1"/>
    </w:pPr>
    <w:rPr>
      <w:rFonts w:cs="Times New Roman"/>
      <w:color w:val="auto"/>
      <w:szCs w:val="24"/>
    </w:rPr>
  </w:style>
  <w:style w:type="character" w:customStyle="1" w:styleId="mi">
    <w:name w:val="mi"/>
    <w:basedOn w:val="Absatz-Standardschriftart"/>
  </w:style>
  <w:style w:type="character" w:customStyle="1" w:styleId="mo">
    <w:name w:val="mo"/>
    <w:basedOn w:val="Absatz-Standardschriftart"/>
  </w:style>
  <w:style w:type="character" w:customStyle="1" w:styleId="msqrt">
    <w:name w:val="msqrt"/>
    <w:basedOn w:val="Absatz-Standardschriftart"/>
  </w:style>
  <w:style w:type="character" w:customStyle="1" w:styleId="mn">
    <w:name w:val="mn"/>
    <w:basedOn w:val="Absatz-Standardschriftart"/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customStyle="1" w:styleId="name">
    <w:name w:val="name"/>
    <w:basedOn w:val="Absatz-Standardschriftart"/>
  </w:style>
  <w:style w:type="character" w:customStyle="1" w:styleId="docsum-authors">
    <w:name w:val="docsum-authors"/>
    <w:basedOn w:val="Absatz-Standardschriftart"/>
  </w:style>
  <w:style w:type="character" w:customStyle="1" w:styleId="docsum-journal-citation">
    <w:name w:val="docsum-journal-citation"/>
    <w:basedOn w:val="Absatz-Standardschriftart"/>
  </w:style>
  <w:style w:type="paragraph" w:customStyle="1" w:styleId="Paragraph">
    <w:name w:val="Paragraph"/>
    <w:basedOn w:val="Standard"/>
    <w:next w:val="Standard"/>
    <w:qFormat/>
    <w:pPr>
      <w:widowControl w:val="0"/>
      <w:spacing w:before="240" w:after="0"/>
      <w:jc w:val="both"/>
    </w:pPr>
    <w:rPr>
      <w:rFonts w:cs="Times New Roman"/>
      <w:color w:val="auto"/>
      <w:szCs w:val="24"/>
      <w:lang w:val="en-GB" w:eastAsia="en-GB"/>
    </w:rPr>
  </w:style>
  <w:style w:type="paragraph" w:customStyle="1" w:styleId="Default">
    <w:name w:val="Default"/>
    <w:pPr>
      <w:autoSpaceDE w:val="0"/>
      <w:autoSpaceDN w:val="0"/>
      <w:adjustRightInd w:val="0"/>
      <w:spacing w:after="0"/>
      <w:jc w:val="left"/>
    </w:pPr>
    <w:rPr>
      <w:rFonts w:ascii="Arial" w:hAnsi="Arial" w:cs="Arial"/>
      <w:color w:val="000000"/>
      <w:sz w:val="24"/>
      <w:szCs w:val="24"/>
    </w:rPr>
  </w:style>
  <w:style w:type="character" w:customStyle="1" w:styleId="anchor-text">
    <w:name w:val="anchor-text"/>
    <w:basedOn w:val="Absatz-Standardschriftart"/>
  </w:style>
  <w:style w:type="character" w:styleId="BesuchterLink">
    <w:name w:val="FollowedHyperlink"/>
    <w:basedOn w:val="Absatz-Standardschriftart"/>
    <w:semiHidden/>
    <w:unhideWhenUsed/>
    <w:rPr>
      <w:color w:val="004992" w:themeColor="followedHyperlink"/>
      <w:u w:val="single"/>
    </w:rPr>
  </w:style>
  <w:style w:type="table" w:styleId="TabellemithellemGitternetz">
    <w:name w:val="Grid Table Light"/>
    <w:basedOn w:val="NormaleTabelle"/>
    <w:uiPriority w:val="40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Zeilennummer">
    <w:name w:val="line number"/>
    <w:basedOn w:val="Absatz-Standardschriftart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7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9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5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5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UKE-Word">
  <a:themeElements>
    <a:clrScheme name="UKE">
      <a:dk1>
        <a:srgbClr val="333333"/>
      </a:dk1>
      <a:lt1>
        <a:sysClr val="window" lastClr="FFFFFF"/>
      </a:lt1>
      <a:dk2>
        <a:srgbClr val="AA9C8F"/>
      </a:dk2>
      <a:lt2>
        <a:srgbClr val="E9E4E1"/>
      </a:lt2>
      <a:accent1>
        <a:srgbClr val="004992"/>
      </a:accent1>
      <a:accent2>
        <a:srgbClr val="68C3CD"/>
      </a:accent2>
      <a:accent3>
        <a:srgbClr val="7296AF"/>
      </a:accent3>
      <a:accent4>
        <a:srgbClr val="87BD24"/>
      </a:accent4>
      <a:accent5>
        <a:srgbClr val="FCBE0E"/>
      </a:accent5>
      <a:accent6>
        <a:srgbClr val="EF7B05"/>
      </a:accent6>
      <a:hlink>
        <a:srgbClr val="004992"/>
      </a:hlink>
      <a:folHlink>
        <a:srgbClr val="004992"/>
      </a:folHlink>
    </a:clrScheme>
    <a:fontScheme name="UKE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gray">
        <a:solidFill>
          <a:schemeClr val="bg1"/>
        </a:solidFill>
        <a:ln w="6350">
          <a:solidFill>
            <a:schemeClr val="accent1"/>
          </a:solidFill>
        </a:ln>
      </a:spPr>
      <a:bodyPr lIns="72000" tIns="36000" rIns="72000" bIns="36000" rtlCol="0" anchor="ctr"/>
      <a:lstStyle>
        <a:defPPr algn="ctr">
          <a:defRPr dirty="0" err="1" smtClean="0">
            <a:solidFill>
              <a:schemeClr val="tx1"/>
            </a:solidFill>
            <a:latin typeface="+mj-lt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 bwMode="gray">
        <a:ln w="6350">
          <a:solidFill>
            <a:schemeClr val="accent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gray">
        <a:noFill/>
      </a:spPr>
      <a:bodyPr wrap="square" lIns="0" tIns="0" rIns="0" bIns="0" rtlCol="0">
        <a:noAutofit/>
      </a:bodyPr>
      <a:lstStyle>
        <a:defPPr marL="216000" indent="-216000">
          <a:lnSpc>
            <a:spcPct val="105000"/>
          </a:lnSpc>
          <a:buFont typeface="Arial" panose="020B0604020202020204" pitchFamily="34" charset="0"/>
          <a:buChar char="•"/>
          <a:defRPr dirty="0" err="1" smtClean="0">
            <a:latin typeface="+mj-lt"/>
          </a:defRPr>
        </a:defPPr>
      </a:lstStyle>
    </a:txDef>
  </a:objectDefaults>
  <a:extraClrSchemeLst/>
  <a:custClrLst>
    <a:custClr>
      <a:srgbClr val="FFDF00"/>
    </a:custClr>
    <a:custClr>
      <a:srgbClr val="FCBE0E"/>
    </a:custClr>
    <a:custClr>
      <a:srgbClr val="EF7B05"/>
    </a:custClr>
    <a:custClr>
      <a:srgbClr val="B22229"/>
    </a:custClr>
    <a:custClr>
      <a:srgbClr val="BA9BC5"/>
    </a:custClr>
    <a:custClr>
      <a:srgbClr val="68C3CD"/>
    </a:custClr>
    <a:custClr>
      <a:srgbClr val="7296AF"/>
    </a:custClr>
    <a:custClr>
      <a:srgbClr val="74C095"/>
    </a:custClr>
    <a:custClr>
      <a:srgbClr val="8ABD24"/>
    </a:custClr>
    <a:custClr>
      <a:srgbClr val="FFFFFF"/>
    </a:custClr>
    <a:custClr>
      <a:srgbClr val="FFF3BE"/>
    </a:custClr>
    <a:custClr>
      <a:srgbClr val="FFEED1"/>
    </a:custClr>
    <a:custClr>
      <a:srgbClr val="FEE8D4"/>
    </a:custClr>
    <a:custClr>
      <a:srgbClr val="F4E6E1"/>
    </a:custClr>
    <a:custClr>
      <a:srgbClr val="EFEAF3"/>
    </a:custClr>
    <a:custClr>
      <a:srgbClr val="DEF1F1"/>
    </a:custClr>
    <a:custClr>
      <a:srgbClr val="E7EAEE"/>
    </a:custClr>
    <a:custClr>
      <a:srgbClr val="DFF0E6"/>
    </a:custClr>
    <a:custClr>
      <a:srgbClr val="E9F3DE"/>
    </a:custClr>
    <a:custClr>
      <a:srgbClr val="FFFFFF"/>
    </a:custClr>
    <a:custClr>
      <a:srgbClr val="004992"/>
    </a:custClr>
    <a:custClr>
      <a:srgbClr val="AA9C8F"/>
    </a:custClr>
    <a:custClr>
      <a:srgbClr val="575756"/>
    </a:custClr>
    <a:custClr>
      <a:srgbClr val="FFFFFF"/>
    </a:custClr>
    <a:custClr>
      <a:srgbClr val="FFFFFF"/>
    </a:custClr>
    <a:custClr>
      <a:srgbClr val="FFFFFF"/>
    </a:custClr>
    <a:custClr name="UCCH">
      <a:srgbClr val="ED7333"/>
    </a:custClr>
    <a:custClr name="UHZ">
      <a:srgbClr val="6D2A3C"/>
    </a:custClr>
    <a:custClr name="Notfall Blutspende Behörde">
      <a:srgbClr val="DA291C"/>
    </a:custClr>
    <a:custClr>
      <a:srgbClr val="FFFFFF"/>
    </a:custClr>
    <a:custClr>
      <a:srgbClr val="E3E5F2"/>
    </a:custClr>
    <a:custClr>
      <a:srgbClr val="E9E4E1"/>
    </a:custClr>
    <a:custClr>
      <a:srgbClr val="E6E7E8"/>
    </a:custClr>
    <a:custClr>
      <a:srgbClr val="FFFFFF"/>
    </a:custClr>
    <a:custClr>
      <a:srgbClr val="FFFFFF"/>
    </a:custClr>
    <a:custClr>
      <a:srgbClr val="FFFFFF"/>
    </a:custClr>
    <a:custClr name="UCCH">
      <a:srgbClr val="FEF0E0"/>
    </a:custClr>
    <a:custClr name="UHZ">
      <a:srgbClr val="F2ECED"/>
    </a:custClr>
    <a:custClr name="Notfall Blutspende Behörde">
      <a:srgbClr val="FCE1E2"/>
    </a:custClr>
    <a:custClr>
      <a:srgbClr val="FFFFFF"/>
    </a:custClr>
  </a:custClrLst>
  <a:extLst>
    <a:ext uri="{05A4C25C-085E-4340-85A3-A5531E510DB2}">
      <thm15:themeFamily xmlns:thm15="http://schemas.microsoft.com/office/thememl/2012/main" name="Präsentation1" id="{1AF5FD28-2112-43B7-A64B-9E8DD53866A9}" vid="{1E5C16C0-8A27-444B-9E23-B026C963F2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19F4B-C775-4B61-A1F1-2D8791FAD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826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Titel des Formulars, maximal 2-zeilig Schriftgröße 22 pt</vt:lpstr>
    </vt:vector>
  </TitlesOfParts>
  <Company>UKE</Company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 des Formulars, maximal 2-zeilig Schriftgröße 22 pt</dc:title>
  <dc:subject/>
  <dc:creator>Hajek, Andre</dc:creator>
  <cp:keywords/>
  <dc:description/>
  <cp:lastModifiedBy>Hajek, Andre</cp:lastModifiedBy>
  <cp:revision>2</cp:revision>
  <cp:lastPrinted>2016-08-15T13:52:00Z</cp:lastPrinted>
  <dcterms:created xsi:type="dcterms:W3CDTF">2024-07-02T11:40:00Z</dcterms:created>
  <dcterms:modified xsi:type="dcterms:W3CDTF">2024-07-02T11:40:00Z</dcterms:modified>
</cp:coreProperties>
</file>