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berschrift1"/>
        <w:rPr>
          <w:rFonts w:asciiTheme="minorHAnsi" w:hAnsiTheme="minorHAnsi" w:cstheme="minorHAnsi"/>
          <w:b/>
          <w:color w:val="auto"/>
          <w:sz w:val="24"/>
          <w:szCs w:val="24"/>
        </w:rPr>
      </w:pPr>
      <w:r>
        <w:rPr>
          <w:rFonts w:asciiTheme="minorHAnsi" w:hAnsiTheme="minorHAnsi" w:cstheme="minorHAnsi"/>
          <w:b/>
          <w:color w:val="auto"/>
          <w:sz w:val="24"/>
          <w:szCs w:val="24"/>
        </w:rPr>
        <w:t>Onlinematerial: Psychosoziale Risikofaktoren der Familien</w:t>
      </w:r>
    </w:p>
    <w:p/>
    <w:p>
      <w:pPr>
        <w:pStyle w:val="berschrift2"/>
        <w:rPr>
          <w:rFonts w:asciiTheme="minorHAnsi" w:hAnsiTheme="minorHAnsi" w:cstheme="minorHAnsi"/>
          <w:color w:val="auto"/>
          <w:sz w:val="22"/>
          <w:szCs w:val="22"/>
        </w:rPr>
      </w:pPr>
      <w:r>
        <w:rPr>
          <w:rFonts w:asciiTheme="minorHAnsi" w:hAnsiTheme="minorHAnsi" w:cstheme="minorHAnsi"/>
          <w:b/>
          <w:color w:val="auto"/>
          <w:sz w:val="22"/>
          <w:szCs w:val="22"/>
        </w:rPr>
        <w:t>Tabelle Z1</w:t>
      </w:r>
      <w:r>
        <w:rPr>
          <w:rFonts w:asciiTheme="minorHAnsi" w:hAnsiTheme="minorHAnsi" w:cstheme="minorHAnsi"/>
          <w:color w:val="auto"/>
          <w:sz w:val="22"/>
          <w:szCs w:val="22"/>
        </w:rPr>
        <w:t>. Psychosoziale Belastungen, die im Psychosozialen Belastungsindex erfasst wurden</w:t>
      </w:r>
    </w:p>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431"/>
        <w:gridCol w:w="7500"/>
      </w:tblGrid>
      <w:tr>
        <w:tc>
          <w:tcPr>
            <w:tcW w:w="1129" w:type="dxa"/>
            <w:tcBorders>
              <w:top w:val="single" w:sz="4" w:space="0" w:color="auto"/>
              <w:bottom w:val="single" w:sz="4" w:space="0" w:color="auto"/>
            </w:tcBorders>
          </w:tcPr>
          <w:p>
            <w:r>
              <w:t>Bereich</w:t>
            </w:r>
          </w:p>
        </w:tc>
        <w:tc>
          <w:tcPr>
            <w:tcW w:w="7931" w:type="dxa"/>
            <w:gridSpan w:val="2"/>
            <w:tcBorders>
              <w:top w:val="single" w:sz="4" w:space="0" w:color="auto"/>
              <w:bottom w:val="single" w:sz="4" w:space="0" w:color="auto"/>
            </w:tcBorders>
          </w:tcPr>
          <w:p>
            <w:r>
              <w:t>Belastung</w:t>
            </w:r>
          </w:p>
        </w:tc>
      </w:tr>
      <w:tr>
        <w:tc>
          <w:tcPr>
            <w:tcW w:w="9060" w:type="dxa"/>
            <w:gridSpan w:val="3"/>
            <w:tcBorders>
              <w:top w:val="single" w:sz="4" w:space="0" w:color="auto"/>
            </w:tcBorders>
          </w:tcPr>
          <w:p>
            <w:pPr>
              <w:tabs>
                <w:tab w:val="left" w:pos="601"/>
              </w:tabs>
            </w:pPr>
            <w:r>
              <w:t>A) Lebenssituation der Familie</w:t>
            </w:r>
          </w:p>
        </w:tc>
      </w:tr>
      <w:tr>
        <w:tc>
          <w:tcPr>
            <w:tcW w:w="1560" w:type="dxa"/>
            <w:gridSpan w:val="2"/>
          </w:tcPr>
          <w:p>
            <w:pPr>
              <w:jc w:val="right"/>
            </w:pPr>
            <w:r>
              <w:t>1.</w:t>
            </w:r>
          </w:p>
        </w:tc>
        <w:tc>
          <w:tcPr>
            <w:tcW w:w="7500" w:type="dxa"/>
          </w:tcPr>
          <w:p>
            <w:r>
              <w:t xml:space="preserve">Alleinziehend </w:t>
            </w:r>
          </w:p>
        </w:tc>
      </w:tr>
      <w:tr>
        <w:tc>
          <w:tcPr>
            <w:tcW w:w="1560" w:type="dxa"/>
            <w:gridSpan w:val="2"/>
          </w:tcPr>
          <w:p>
            <w:pPr>
              <w:jc w:val="right"/>
            </w:pPr>
            <w:r>
              <w:t>2.</w:t>
            </w:r>
          </w:p>
        </w:tc>
        <w:tc>
          <w:tcPr>
            <w:tcW w:w="7500" w:type="dxa"/>
          </w:tcPr>
          <w:p>
            <w:r>
              <w:t>Geringe Bildung</w:t>
            </w:r>
          </w:p>
        </w:tc>
      </w:tr>
      <w:tr>
        <w:tc>
          <w:tcPr>
            <w:tcW w:w="1560" w:type="dxa"/>
            <w:gridSpan w:val="2"/>
          </w:tcPr>
          <w:p>
            <w:pPr>
              <w:jc w:val="right"/>
            </w:pPr>
            <w:r>
              <w:t>3.</w:t>
            </w:r>
          </w:p>
        </w:tc>
        <w:tc>
          <w:tcPr>
            <w:tcW w:w="7500" w:type="dxa"/>
          </w:tcPr>
          <w:p>
            <w:r>
              <w:t xml:space="preserve">Armut (Bezug staatlicher Leistungen) </w:t>
            </w:r>
          </w:p>
        </w:tc>
      </w:tr>
      <w:tr>
        <w:tc>
          <w:tcPr>
            <w:tcW w:w="1560" w:type="dxa"/>
            <w:gridSpan w:val="2"/>
          </w:tcPr>
          <w:p>
            <w:pPr>
              <w:jc w:val="right"/>
            </w:pPr>
            <w:r>
              <w:t>4.</w:t>
            </w:r>
          </w:p>
        </w:tc>
        <w:tc>
          <w:tcPr>
            <w:tcW w:w="7500" w:type="dxa"/>
          </w:tcPr>
          <w:p>
            <w:r>
              <w:t xml:space="preserve">Mehrere kleine Kinder im Haushalt </w:t>
            </w:r>
          </w:p>
        </w:tc>
      </w:tr>
      <w:tr>
        <w:tc>
          <w:tcPr>
            <w:tcW w:w="1560" w:type="dxa"/>
            <w:gridSpan w:val="2"/>
          </w:tcPr>
          <w:p>
            <w:pPr>
              <w:jc w:val="right"/>
            </w:pPr>
            <w:r>
              <w:t>5.</w:t>
            </w:r>
          </w:p>
        </w:tc>
        <w:tc>
          <w:tcPr>
            <w:tcW w:w="7500" w:type="dxa"/>
          </w:tcPr>
          <w:p>
            <w:r>
              <w:t xml:space="preserve">Beengte Wohnverhältnisse </w:t>
            </w:r>
          </w:p>
        </w:tc>
      </w:tr>
      <w:tr>
        <w:tc>
          <w:tcPr>
            <w:tcW w:w="1560" w:type="dxa"/>
            <w:gridSpan w:val="2"/>
          </w:tcPr>
          <w:p>
            <w:pPr>
              <w:jc w:val="right"/>
            </w:pPr>
            <w:r>
              <w:t>6.</w:t>
            </w:r>
          </w:p>
        </w:tc>
        <w:tc>
          <w:tcPr>
            <w:tcW w:w="7500" w:type="dxa"/>
          </w:tcPr>
          <w:p>
            <w:r>
              <w:t xml:space="preserve">Partnerschaftskonflikte </w:t>
            </w:r>
          </w:p>
        </w:tc>
      </w:tr>
      <w:tr>
        <w:tc>
          <w:tcPr>
            <w:tcW w:w="1560" w:type="dxa"/>
            <w:gridSpan w:val="2"/>
          </w:tcPr>
          <w:p>
            <w:pPr>
              <w:jc w:val="right"/>
            </w:pPr>
            <w:r>
              <w:t>7.</w:t>
            </w:r>
          </w:p>
        </w:tc>
        <w:tc>
          <w:tcPr>
            <w:tcW w:w="7500" w:type="dxa"/>
          </w:tcPr>
          <w:p>
            <w:r>
              <w:t>Fehlende soziale Unterstützung</w:t>
            </w:r>
          </w:p>
        </w:tc>
      </w:tr>
      <w:tr>
        <w:tc>
          <w:tcPr>
            <w:tcW w:w="9060" w:type="dxa"/>
            <w:gridSpan w:val="3"/>
          </w:tcPr>
          <w:p>
            <w:r>
              <w:t>B) Persönliche Voraussetzungen für die Bewältigung der Fürsorgeanforderungen</w:t>
            </w:r>
          </w:p>
        </w:tc>
      </w:tr>
      <w:tr>
        <w:tc>
          <w:tcPr>
            <w:tcW w:w="1560" w:type="dxa"/>
            <w:gridSpan w:val="2"/>
          </w:tcPr>
          <w:p>
            <w:pPr>
              <w:jc w:val="right"/>
            </w:pPr>
            <w:r>
              <w:t>8.</w:t>
            </w:r>
          </w:p>
        </w:tc>
        <w:tc>
          <w:tcPr>
            <w:tcW w:w="7500" w:type="dxa"/>
          </w:tcPr>
          <w:p>
            <w:r>
              <w:t>Frühe Mutterschaft</w:t>
            </w:r>
          </w:p>
        </w:tc>
      </w:tr>
      <w:tr>
        <w:tc>
          <w:tcPr>
            <w:tcW w:w="1560" w:type="dxa"/>
            <w:gridSpan w:val="2"/>
          </w:tcPr>
          <w:p>
            <w:pPr>
              <w:jc w:val="right"/>
            </w:pPr>
            <w:r>
              <w:t>9.</w:t>
            </w:r>
          </w:p>
        </w:tc>
        <w:tc>
          <w:tcPr>
            <w:tcW w:w="7500" w:type="dxa"/>
          </w:tcPr>
          <w:p>
            <w:r>
              <w:t xml:space="preserve">Zweifel an der eigenen erzieherischen Kompetenz </w:t>
            </w:r>
          </w:p>
        </w:tc>
      </w:tr>
      <w:tr>
        <w:tc>
          <w:tcPr>
            <w:tcW w:w="1560" w:type="dxa"/>
            <w:gridSpan w:val="2"/>
          </w:tcPr>
          <w:p>
            <w:pPr>
              <w:jc w:val="right"/>
            </w:pPr>
            <w:r>
              <w:t>10.</w:t>
            </w:r>
          </w:p>
        </w:tc>
        <w:tc>
          <w:tcPr>
            <w:tcW w:w="7500" w:type="dxa"/>
          </w:tcPr>
          <w:p>
            <w:r>
              <w:t xml:space="preserve">Negative Kindheitserfahrungen </w:t>
            </w:r>
          </w:p>
        </w:tc>
      </w:tr>
      <w:tr>
        <w:tc>
          <w:tcPr>
            <w:tcW w:w="1560" w:type="dxa"/>
            <w:gridSpan w:val="2"/>
          </w:tcPr>
          <w:p>
            <w:pPr>
              <w:jc w:val="right"/>
            </w:pPr>
            <w:r>
              <w:t>11.</w:t>
            </w:r>
          </w:p>
        </w:tc>
        <w:tc>
          <w:tcPr>
            <w:tcW w:w="7500" w:type="dxa"/>
          </w:tcPr>
          <w:p>
            <w:r>
              <w:t>Anzeige wegen Gewalt eines Elternteils</w:t>
            </w:r>
          </w:p>
        </w:tc>
      </w:tr>
      <w:tr>
        <w:tc>
          <w:tcPr>
            <w:tcW w:w="9060" w:type="dxa"/>
            <w:gridSpan w:val="3"/>
          </w:tcPr>
          <w:p>
            <w:r>
              <w:t>C) Psychische Gesundheit</w:t>
            </w:r>
          </w:p>
        </w:tc>
      </w:tr>
      <w:tr>
        <w:tc>
          <w:tcPr>
            <w:tcW w:w="1560" w:type="dxa"/>
            <w:gridSpan w:val="2"/>
          </w:tcPr>
          <w:p>
            <w:pPr>
              <w:jc w:val="right"/>
            </w:pPr>
            <w:r>
              <w:t>12.</w:t>
            </w:r>
          </w:p>
        </w:tc>
        <w:tc>
          <w:tcPr>
            <w:tcW w:w="7500" w:type="dxa"/>
          </w:tcPr>
          <w:p>
            <w:r>
              <w:t>Impulsivität/</w:t>
            </w:r>
            <w:proofErr w:type="spellStart"/>
            <w:r>
              <w:t>Ärgerneigung</w:t>
            </w:r>
            <w:proofErr w:type="spellEnd"/>
            <w:r>
              <w:t xml:space="preserve"> </w:t>
            </w:r>
          </w:p>
        </w:tc>
      </w:tr>
      <w:tr>
        <w:tc>
          <w:tcPr>
            <w:tcW w:w="1560" w:type="dxa"/>
            <w:gridSpan w:val="2"/>
          </w:tcPr>
          <w:p>
            <w:pPr>
              <w:jc w:val="right"/>
            </w:pPr>
            <w:r>
              <w:t>13.</w:t>
            </w:r>
          </w:p>
        </w:tc>
        <w:tc>
          <w:tcPr>
            <w:tcW w:w="7500" w:type="dxa"/>
          </w:tcPr>
          <w:p>
            <w:r>
              <w:t>Despression/Angst</w:t>
            </w:r>
          </w:p>
        </w:tc>
      </w:tr>
      <w:tr>
        <w:tc>
          <w:tcPr>
            <w:tcW w:w="1560" w:type="dxa"/>
            <w:gridSpan w:val="2"/>
          </w:tcPr>
          <w:p>
            <w:pPr>
              <w:jc w:val="right"/>
            </w:pPr>
            <w:r>
              <w:t>14.</w:t>
            </w:r>
          </w:p>
        </w:tc>
        <w:tc>
          <w:tcPr>
            <w:tcW w:w="7500" w:type="dxa"/>
          </w:tcPr>
          <w:p>
            <w:r>
              <w:t xml:space="preserve">Hinweise auf Substanzmissbrauch </w:t>
            </w:r>
          </w:p>
        </w:tc>
      </w:tr>
      <w:tr>
        <w:tc>
          <w:tcPr>
            <w:tcW w:w="9060" w:type="dxa"/>
            <w:gridSpan w:val="3"/>
          </w:tcPr>
          <w:p>
            <w:r>
              <w:t>D) Verhalten während der Schwangerschaft und Haltung gegenüber dem Kind</w:t>
            </w:r>
          </w:p>
        </w:tc>
      </w:tr>
      <w:tr>
        <w:tc>
          <w:tcPr>
            <w:tcW w:w="1560" w:type="dxa"/>
            <w:gridSpan w:val="2"/>
          </w:tcPr>
          <w:p>
            <w:pPr>
              <w:jc w:val="right"/>
            </w:pPr>
            <w:r>
              <w:t>15.</w:t>
            </w:r>
          </w:p>
        </w:tc>
        <w:tc>
          <w:tcPr>
            <w:tcW w:w="7500" w:type="dxa"/>
          </w:tcPr>
          <w:p>
            <w:r>
              <w:t>Ungeplante Schwangerschaft</w:t>
            </w:r>
          </w:p>
        </w:tc>
      </w:tr>
      <w:tr>
        <w:tc>
          <w:tcPr>
            <w:tcW w:w="1560" w:type="dxa"/>
            <w:gridSpan w:val="2"/>
          </w:tcPr>
          <w:p>
            <w:pPr>
              <w:jc w:val="right"/>
            </w:pPr>
            <w:r>
              <w:t>16.</w:t>
            </w:r>
          </w:p>
        </w:tc>
        <w:tc>
          <w:tcPr>
            <w:tcW w:w="7500" w:type="dxa"/>
          </w:tcPr>
          <w:p>
            <w:r>
              <w:t xml:space="preserve">Unregelmäßige Schwangerschaftsvorsorgeuntersuchungen </w:t>
            </w:r>
          </w:p>
        </w:tc>
      </w:tr>
      <w:tr>
        <w:tc>
          <w:tcPr>
            <w:tcW w:w="1560" w:type="dxa"/>
            <w:gridSpan w:val="2"/>
          </w:tcPr>
          <w:p>
            <w:pPr>
              <w:jc w:val="right"/>
            </w:pPr>
            <w:r>
              <w:t>17.</w:t>
            </w:r>
          </w:p>
        </w:tc>
        <w:tc>
          <w:tcPr>
            <w:tcW w:w="7500" w:type="dxa"/>
          </w:tcPr>
          <w:p>
            <w:r>
              <w:t xml:space="preserve">Negative Attribution (des Verhaltens des Kindes) </w:t>
            </w:r>
          </w:p>
        </w:tc>
      </w:tr>
      <w:tr>
        <w:tc>
          <w:tcPr>
            <w:tcW w:w="9060" w:type="dxa"/>
            <w:gridSpan w:val="3"/>
          </w:tcPr>
          <w:p>
            <w:r>
              <w:t>E) Besondere Fürsorgeanforderungen durch das Kind</w:t>
            </w:r>
          </w:p>
        </w:tc>
      </w:tr>
      <w:tr>
        <w:tc>
          <w:tcPr>
            <w:tcW w:w="1560" w:type="dxa"/>
            <w:gridSpan w:val="2"/>
          </w:tcPr>
          <w:p>
            <w:pPr>
              <w:jc w:val="right"/>
            </w:pPr>
            <w:r>
              <w:t>18.</w:t>
            </w:r>
          </w:p>
        </w:tc>
        <w:tc>
          <w:tcPr>
            <w:tcW w:w="7500" w:type="dxa"/>
          </w:tcPr>
          <w:p>
            <w:r>
              <w:t xml:space="preserve">Perinatale Probleme (Frühgeburt oder geringes Geburtsgewicht) </w:t>
            </w:r>
          </w:p>
        </w:tc>
      </w:tr>
      <w:tr>
        <w:tc>
          <w:tcPr>
            <w:tcW w:w="1560" w:type="dxa"/>
            <w:gridSpan w:val="2"/>
          </w:tcPr>
          <w:p>
            <w:pPr>
              <w:jc w:val="right"/>
            </w:pPr>
            <w:r>
              <w:t>19.</w:t>
            </w:r>
          </w:p>
        </w:tc>
        <w:tc>
          <w:tcPr>
            <w:tcW w:w="7500" w:type="dxa"/>
          </w:tcPr>
          <w:p>
            <w:r>
              <w:t>Negative Affektivität des Kindes (häufige Wut-/Trotzanfälle)</w:t>
            </w:r>
          </w:p>
        </w:tc>
      </w:tr>
      <w:tr>
        <w:tc>
          <w:tcPr>
            <w:tcW w:w="1560" w:type="dxa"/>
            <w:gridSpan w:val="2"/>
          </w:tcPr>
          <w:p>
            <w:pPr>
              <w:jc w:val="right"/>
            </w:pPr>
            <w:r>
              <w:t>20.</w:t>
            </w:r>
          </w:p>
        </w:tc>
        <w:tc>
          <w:tcPr>
            <w:tcW w:w="7500" w:type="dxa"/>
          </w:tcPr>
          <w:p>
            <w:r>
              <w:t xml:space="preserve">Belastendes Schreiverhalten </w:t>
            </w:r>
          </w:p>
        </w:tc>
      </w:tr>
      <w:tr>
        <w:tc>
          <w:tcPr>
            <w:tcW w:w="1560" w:type="dxa"/>
            <w:gridSpan w:val="2"/>
          </w:tcPr>
          <w:p>
            <w:pPr>
              <w:jc w:val="right"/>
            </w:pPr>
            <w:r>
              <w:t>21.</w:t>
            </w:r>
          </w:p>
        </w:tc>
        <w:tc>
          <w:tcPr>
            <w:tcW w:w="7500" w:type="dxa"/>
          </w:tcPr>
          <w:p>
            <w:r>
              <w:t>Behinderung oder Erkrankung des Kindes</w:t>
            </w:r>
          </w:p>
        </w:tc>
      </w:tr>
      <w:tr>
        <w:tc>
          <w:tcPr>
            <w:tcW w:w="9060" w:type="dxa"/>
            <w:gridSpan w:val="3"/>
          </w:tcPr>
          <w:p>
            <w:r>
              <w:t>F) Problematisches Fürsorgeverhalten</w:t>
            </w:r>
          </w:p>
        </w:tc>
      </w:tr>
      <w:tr>
        <w:tc>
          <w:tcPr>
            <w:tcW w:w="1560" w:type="dxa"/>
            <w:gridSpan w:val="2"/>
          </w:tcPr>
          <w:p>
            <w:pPr>
              <w:jc w:val="right"/>
            </w:pPr>
            <w:r>
              <w:t>22.</w:t>
            </w:r>
          </w:p>
        </w:tc>
        <w:tc>
          <w:tcPr>
            <w:tcW w:w="7500" w:type="dxa"/>
          </w:tcPr>
          <w:p>
            <w:r>
              <w:t xml:space="preserve">Bindung/Schwierigkeiten sich in das Kind einzufühlen </w:t>
            </w:r>
          </w:p>
        </w:tc>
      </w:tr>
      <w:tr>
        <w:tc>
          <w:tcPr>
            <w:tcW w:w="1560" w:type="dxa"/>
            <w:gridSpan w:val="2"/>
            <w:tcBorders>
              <w:bottom w:val="single" w:sz="4" w:space="0" w:color="auto"/>
            </w:tcBorders>
          </w:tcPr>
          <w:p>
            <w:pPr>
              <w:jc w:val="right"/>
            </w:pPr>
            <w:r>
              <w:t>23.</w:t>
            </w:r>
          </w:p>
        </w:tc>
        <w:tc>
          <w:tcPr>
            <w:tcW w:w="7500" w:type="dxa"/>
            <w:tcBorders>
              <w:bottom w:val="single" w:sz="4" w:space="0" w:color="auto"/>
            </w:tcBorders>
          </w:tcPr>
          <w:p>
            <w:r>
              <w:t>Tendenz zur Überreaktion (härteres Anfassen)</w:t>
            </w:r>
            <w:r>
              <w:br/>
            </w:r>
          </w:p>
        </w:tc>
      </w:tr>
    </w:tbl>
    <w:p>
      <w:pPr>
        <w:spacing w:after="0" w:line="240" w:lineRule="auto"/>
        <w:rPr>
          <w:sz w:val="20"/>
          <w:szCs w:val="20"/>
        </w:rPr>
      </w:pPr>
    </w:p>
    <w:p>
      <w:pPr>
        <w:spacing w:after="0" w:line="240" w:lineRule="auto"/>
      </w:pPr>
      <w:r>
        <w:t>Die psychosoziale Belastung von Familien mit kleinen Kindern wurde in der PATH-Studie mit dem Psychosozialen Belastungsindex (PSB) erfasst, der von der Bezugsperson ausgefüllt wurde. Der PSB umfasst 23 Indikatoren, die je nach Ausprägung psychosoziale Belastungen indizieren. Die einzelnen Belastungsindikatoren können sechs Bereichen (A-F) zugeordnet werden.</w:t>
      </w:r>
    </w:p>
    <w:p>
      <w:pPr>
        <w:rPr>
          <w:b/>
        </w:rPr>
      </w:pPr>
      <w:r>
        <w:rPr>
          <w:b/>
        </w:rPr>
        <w:br w:type="page"/>
      </w:r>
    </w:p>
    <w:p>
      <w:pPr>
        <w:pStyle w:val="berschrift2"/>
        <w:rPr>
          <w:rFonts w:ascii="Calibri" w:hAnsi="Calibri" w:cs="Calibri"/>
          <w:color w:val="auto"/>
          <w:sz w:val="22"/>
          <w:szCs w:val="22"/>
        </w:rPr>
      </w:pPr>
      <w:r>
        <w:rPr>
          <w:rFonts w:ascii="Calibri" w:hAnsi="Calibri" w:cs="Calibri"/>
          <w:b/>
          <w:color w:val="auto"/>
          <w:sz w:val="22"/>
          <w:szCs w:val="22"/>
        </w:rPr>
        <w:lastRenderedPageBreak/>
        <w:t>Tabelle Z2</w:t>
      </w:r>
      <w:r>
        <w:rPr>
          <w:rFonts w:ascii="Calibri" w:hAnsi="Calibri" w:cs="Calibri"/>
          <w:color w:val="auto"/>
          <w:sz w:val="22"/>
          <w:szCs w:val="22"/>
        </w:rPr>
        <w:t>. Stichprobe der Familien, für die kein Risikofaktor ermittelt wurde (N = 131)</w:t>
      </w:r>
    </w:p>
    <w:p/>
    <w:tbl>
      <w:tblPr>
        <w:tblStyle w:val="Tabellenraster6"/>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2268"/>
        <w:gridCol w:w="2268"/>
      </w:tblGrid>
      <w:tr>
        <w:trPr>
          <w:trHeight w:val="283"/>
          <w:tblHeader/>
        </w:trPr>
        <w:tc>
          <w:tcPr>
            <w:tcW w:w="2499" w:type="pct"/>
            <w:tcBorders>
              <w:top w:val="single" w:sz="4" w:space="0" w:color="auto"/>
              <w:bottom w:val="single" w:sz="4" w:space="0" w:color="auto"/>
            </w:tcBorders>
          </w:tcPr>
          <w:p>
            <w:pPr>
              <w:rPr>
                <w:rFonts w:ascii="Calibri" w:hAnsi="Calibri" w:cs="Calibri"/>
              </w:rPr>
            </w:pPr>
            <w:r>
              <w:rPr>
                <w:rFonts w:ascii="Calibri" w:hAnsi="Calibri" w:cs="Calibri"/>
              </w:rPr>
              <w:t>Merkmal</w:t>
            </w:r>
          </w:p>
        </w:tc>
        <w:tc>
          <w:tcPr>
            <w:tcW w:w="1250" w:type="pct"/>
            <w:tcBorders>
              <w:top w:val="single" w:sz="4" w:space="0" w:color="auto"/>
              <w:bottom w:val="single" w:sz="4" w:space="0" w:color="auto"/>
            </w:tcBorders>
          </w:tcPr>
          <w:p>
            <w:pPr>
              <w:jc w:val="center"/>
              <w:rPr>
                <w:rFonts w:ascii="Calibri" w:hAnsi="Calibri" w:cs="Calibri"/>
                <w:color w:val="000000" w:themeColor="text1"/>
              </w:rPr>
            </w:pPr>
            <w:r>
              <w:rPr>
                <w:rFonts w:ascii="Calibri" w:hAnsi="Calibri" w:cs="Calibri"/>
                <w:color w:val="000000" w:themeColor="text1"/>
              </w:rPr>
              <w:t>IG (</w:t>
            </w:r>
            <w:r>
              <w:rPr>
                <w:rFonts w:ascii="Calibri" w:hAnsi="Calibri" w:cs="Calibri"/>
                <w:i/>
                <w:color w:val="000000" w:themeColor="text1"/>
              </w:rPr>
              <w:t>n</w:t>
            </w:r>
            <w:r>
              <w:rPr>
                <w:rFonts w:ascii="Calibri" w:hAnsi="Calibri" w:cs="Calibri"/>
                <w:color w:val="000000" w:themeColor="text1"/>
              </w:rPr>
              <w:t xml:space="preserve"> = 60)</w:t>
            </w:r>
          </w:p>
        </w:tc>
        <w:tc>
          <w:tcPr>
            <w:tcW w:w="1250" w:type="pct"/>
            <w:tcBorders>
              <w:top w:val="single" w:sz="4" w:space="0" w:color="auto"/>
              <w:bottom w:val="single" w:sz="4" w:space="0" w:color="auto"/>
            </w:tcBorders>
          </w:tcPr>
          <w:p>
            <w:pPr>
              <w:jc w:val="center"/>
              <w:rPr>
                <w:rFonts w:ascii="Calibri" w:hAnsi="Calibri" w:cs="Calibri"/>
                <w:color w:val="000000" w:themeColor="text1"/>
              </w:rPr>
            </w:pPr>
            <w:r>
              <w:rPr>
                <w:rFonts w:ascii="Calibri" w:hAnsi="Calibri" w:cs="Calibri"/>
                <w:color w:val="000000" w:themeColor="text1"/>
              </w:rPr>
              <w:t>KG (</w:t>
            </w:r>
            <w:r>
              <w:rPr>
                <w:rFonts w:ascii="Calibri" w:hAnsi="Calibri" w:cs="Calibri"/>
                <w:i/>
                <w:color w:val="000000" w:themeColor="text1"/>
              </w:rPr>
              <w:t>n</w:t>
            </w:r>
            <w:r>
              <w:rPr>
                <w:rFonts w:ascii="Calibri" w:hAnsi="Calibri" w:cs="Calibri"/>
                <w:color w:val="000000" w:themeColor="text1"/>
              </w:rPr>
              <w:t xml:space="preserve"> = 71)</w:t>
            </w:r>
          </w:p>
        </w:tc>
      </w:tr>
      <w:tr>
        <w:tc>
          <w:tcPr>
            <w:tcW w:w="2499" w:type="pct"/>
            <w:tcBorders>
              <w:top w:val="single" w:sz="4" w:space="0" w:color="auto"/>
            </w:tcBorders>
          </w:tcPr>
          <w:p>
            <w:pPr>
              <w:rPr>
                <w:rFonts w:ascii="Calibri" w:hAnsi="Calibri" w:cs="Calibri"/>
              </w:rPr>
            </w:pPr>
            <w:r>
              <w:rPr>
                <w:rFonts w:ascii="Calibri" w:hAnsi="Calibri" w:cs="Calibri"/>
              </w:rPr>
              <w:t xml:space="preserve">Alter </w:t>
            </w:r>
            <w:proofErr w:type="spellStart"/>
            <w:r>
              <w:rPr>
                <w:rFonts w:ascii="Calibri" w:hAnsi="Calibri" w:cs="Calibri"/>
              </w:rPr>
              <w:t>Kind</w:t>
            </w:r>
            <w:r>
              <w:rPr>
                <w:rFonts w:ascii="Calibri" w:hAnsi="Calibri" w:cs="Calibri"/>
                <w:vertAlign w:val="superscript"/>
              </w:rPr>
              <w:t>a</w:t>
            </w:r>
            <w:proofErr w:type="spellEnd"/>
            <w:r>
              <w:rPr>
                <w:rFonts w:ascii="Calibri" w:hAnsi="Calibri" w:cs="Calibri"/>
              </w:rPr>
              <w:t xml:space="preserve"> (Monate), </w:t>
            </w:r>
            <w:r>
              <w:rPr>
                <w:rFonts w:ascii="Calibri" w:hAnsi="Calibri" w:cs="Calibri"/>
                <w:i/>
              </w:rPr>
              <w:t>M (SD)</w:t>
            </w:r>
          </w:p>
        </w:tc>
        <w:tc>
          <w:tcPr>
            <w:tcW w:w="1250" w:type="pct"/>
            <w:tcBorders>
              <w:top w:val="single" w:sz="4" w:space="0" w:color="auto"/>
            </w:tcBorders>
            <w:vAlign w:val="center"/>
          </w:tcPr>
          <w:p>
            <w:pPr>
              <w:jc w:val="center"/>
              <w:rPr>
                <w:rFonts w:ascii="Calibri" w:hAnsi="Calibri" w:cs="Calibri"/>
                <w:color w:val="000000" w:themeColor="text1"/>
              </w:rPr>
            </w:pPr>
            <w:r>
              <w:rPr>
                <w:rFonts w:ascii="Calibri" w:hAnsi="Calibri" w:cs="Calibri"/>
                <w:color w:val="000000" w:themeColor="text1"/>
              </w:rPr>
              <w:t>9,4 (7,2)</w:t>
            </w:r>
          </w:p>
        </w:tc>
        <w:tc>
          <w:tcPr>
            <w:tcW w:w="1250" w:type="pct"/>
            <w:tcBorders>
              <w:top w:val="single" w:sz="4" w:space="0" w:color="auto"/>
            </w:tcBorders>
            <w:vAlign w:val="center"/>
          </w:tcPr>
          <w:p>
            <w:pPr>
              <w:jc w:val="center"/>
              <w:rPr>
                <w:rFonts w:ascii="Calibri" w:hAnsi="Calibri" w:cs="Calibri"/>
                <w:color w:val="000000" w:themeColor="text1"/>
              </w:rPr>
            </w:pPr>
            <w:r>
              <w:rPr>
                <w:rFonts w:ascii="Calibri" w:hAnsi="Calibri" w:cs="Calibri"/>
                <w:color w:val="000000" w:themeColor="text1"/>
              </w:rPr>
              <w:t>7,7 (6,5)</w:t>
            </w:r>
          </w:p>
        </w:tc>
      </w:tr>
      <w:tr>
        <w:tc>
          <w:tcPr>
            <w:tcW w:w="2499" w:type="pct"/>
          </w:tcPr>
          <w:p>
            <w:pPr>
              <w:rPr>
                <w:rFonts w:ascii="Calibri" w:hAnsi="Calibri" w:cs="Calibri"/>
              </w:rPr>
            </w:pPr>
            <w:r>
              <w:rPr>
                <w:rFonts w:ascii="Calibri" w:hAnsi="Calibri" w:cs="Calibri"/>
              </w:rPr>
              <w:t xml:space="preserve">Geschlecht </w:t>
            </w:r>
            <w:proofErr w:type="spellStart"/>
            <w:r>
              <w:rPr>
                <w:rFonts w:ascii="Calibri" w:hAnsi="Calibri" w:cs="Calibri"/>
              </w:rPr>
              <w:t>Kind</w:t>
            </w:r>
            <w:r>
              <w:rPr>
                <w:rFonts w:ascii="Calibri" w:hAnsi="Calibri" w:cs="Calibri"/>
                <w:vertAlign w:val="superscript"/>
              </w:rPr>
              <w:t>a</w:t>
            </w:r>
            <w:proofErr w:type="spellEnd"/>
          </w:p>
        </w:tc>
        <w:tc>
          <w:tcPr>
            <w:tcW w:w="1250" w:type="pct"/>
            <w:vAlign w:val="center"/>
          </w:tcPr>
          <w:p>
            <w:pPr>
              <w:jc w:val="center"/>
              <w:rPr>
                <w:rFonts w:ascii="Calibri" w:hAnsi="Calibri" w:cs="Calibri"/>
                <w:color w:val="000000" w:themeColor="text1"/>
              </w:rPr>
            </w:pPr>
          </w:p>
        </w:tc>
        <w:tc>
          <w:tcPr>
            <w:tcW w:w="1250" w:type="pct"/>
            <w:vAlign w:val="center"/>
          </w:tcPr>
          <w:p>
            <w:pPr>
              <w:jc w:val="center"/>
              <w:rPr>
                <w:rFonts w:ascii="Calibri" w:hAnsi="Calibri" w:cs="Calibri"/>
                <w:color w:val="000000" w:themeColor="text1"/>
              </w:rPr>
            </w:pPr>
          </w:p>
        </w:tc>
      </w:tr>
      <w:tr>
        <w:tc>
          <w:tcPr>
            <w:tcW w:w="2499" w:type="pct"/>
          </w:tcPr>
          <w:p>
            <w:pPr>
              <w:ind w:left="708"/>
              <w:rPr>
                <w:rFonts w:ascii="Calibri" w:hAnsi="Calibri" w:cs="Calibri"/>
              </w:rPr>
            </w:pPr>
            <w:r>
              <w:rPr>
                <w:rFonts w:ascii="Calibri" w:hAnsi="Calibri" w:cs="Calibri"/>
              </w:rPr>
              <w:t xml:space="preserve">weiblich </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26 (44,1)</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31 (43,7)</w:t>
            </w:r>
          </w:p>
        </w:tc>
      </w:tr>
      <w:tr>
        <w:tc>
          <w:tcPr>
            <w:tcW w:w="2499" w:type="pct"/>
          </w:tcPr>
          <w:p>
            <w:pPr>
              <w:ind w:left="708"/>
              <w:rPr>
                <w:rFonts w:ascii="Calibri" w:hAnsi="Calibri" w:cs="Calibri"/>
              </w:rPr>
            </w:pPr>
            <w:r>
              <w:rPr>
                <w:rFonts w:ascii="Calibri" w:hAnsi="Calibri" w:cs="Calibri"/>
              </w:rPr>
              <w:t>männlich</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33 (55,9)</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40 (56,3)</w:t>
            </w:r>
          </w:p>
        </w:tc>
      </w:tr>
      <w:tr>
        <w:tc>
          <w:tcPr>
            <w:tcW w:w="2499" w:type="pct"/>
          </w:tcPr>
          <w:p>
            <w:pPr>
              <w:rPr>
                <w:rFonts w:ascii="Calibri" w:hAnsi="Calibri" w:cs="Calibri"/>
              </w:rPr>
            </w:pPr>
            <w:r>
              <w:rPr>
                <w:rFonts w:ascii="Calibri" w:hAnsi="Calibri" w:cs="Calibri"/>
              </w:rPr>
              <w:t xml:space="preserve">Alter Elternteil (Jahre), </w:t>
            </w:r>
            <w:r>
              <w:rPr>
                <w:rFonts w:ascii="Calibri" w:hAnsi="Calibri" w:cs="Calibri"/>
                <w:i/>
              </w:rPr>
              <w:t>M (SD)</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33,4 (4,0)</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31,9 (3,4)</w:t>
            </w:r>
          </w:p>
        </w:tc>
      </w:tr>
      <w:tr>
        <w:tc>
          <w:tcPr>
            <w:tcW w:w="2499" w:type="pct"/>
          </w:tcPr>
          <w:p>
            <w:pPr>
              <w:rPr>
                <w:rFonts w:ascii="Calibri" w:hAnsi="Calibri" w:cs="Calibri"/>
              </w:rPr>
            </w:pPr>
            <w:r>
              <w:rPr>
                <w:rFonts w:ascii="Calibri" w:hAnsi="Calibri" w:cs="Calibri"/>
              </w:rPr>
              <w:t xml:space="preserve">Geschlecht </w:t>
            </w:r>
            <w:proofErr w:type="spellStart"/>
            <w:r>
              <w:rPr>
                <w:rFonts w:ascii="Calibri" w:hAnsi="Calibri" w:cs="Calibri"/>
              </w:rPr>
              <w:t>Elternteil</w:t>
            </w:r>
            <w:r>
              <w:rPr>
                <w:rFonts w:ascii="Calibri" w:hAnsi="Calibri" w:cs="Calibri"/>
                <w:vertAlign w:val="superscript"/>
              </w:rPr>
              <w:t>a</w:t>
            </w:r>
            <w:proofErr w:type="spellEnd"/>
          </w:p>
        </w:tc>
        <w:tc>
          <w:tcPr>
            <w:tcW w:w="1250" w:type="pct"/>
            <w:vAlign w:val="center"/>
          </w:tcPr>
          <w:p>
            <w:pPr>
              <w:jc w:val="center"/>
              <w:rPr>
                <w:rFonts w:ascii="Calibri" w:hAnsi="Calibri" w:cs="Calibri"/>
                <w:color w:val="000000" w:themeColor="text1"/>
              </w:rPr>
            </w:pPr>
          </w:p>
        </w:tc>
        <w:tc>
          <w:tcPr>
            <w:tcW w:w="1250" w:type="pct"/>
            <w:vAlign w:val="center"/>
          </w:tcPr>
          <w:p>
            <w:pPr>
              <w:jc w:val="center"/>
              <w:rPr>
                <w:rFonts w:ascii="Calibri" w:hAnsi="Calibri" w:cs="Calibri"/>
                <w:color w:val="000000" w:themeColor="text1"/>
              </w:rPr>
            </w:pPr>
          </w:p>
        </w:tc>
      </w:tr>
      <w:tr>
        <w:tc>
          <w:tcPr>
            <w:tcW w:w="2499" w:type="pct"/>
          </w:tcPr>
          <w:p>
            <w:pPr>
              <w:ind w:left="708"/>
              <w:rPr>
                <w:rFonts w:ascii="Calibri" w:hAnsi="Calibri" w:cs="Calibri"/>
              </w:rPr>
            </w:pPr>
            <w:r>
              <w:rPr>
                <w:rFonts w:ascii="Calibri" w:hAnsi="Calibri" w:cs="Calibri"/>
              </w:rPr>
              <w:t xml:space="preserve">weiblich </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57 (95,0)</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69 (97,2)</w:t>
            </w:r>
          </w:p>
        </w:tc>
      </w:tr>
      <w:tr>
        <w:tc>
          <w:tcPr>
            <w:tcW w:w="2499" w:type="pct"/>
          </w:tcPr>
          <w:p>
            <w:pPr>
              <w:ind w:left="708"/>
              <w:rPr>
                <w:rFonts w:ascii="Calibri" w:hAnsi="Calibri" w:cs="Calibri"/>
              </w:rPr>
            </w:pPr>
            <w:r>
              <w:rPr>
                <w:rFonts w:ascii="Calibri" w:hAnsi="Calibri" w:cs="Calibri"/>
              </w:rPr>
              <w:t>männlich</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3 (5,0)</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2 (2,8)</w:t>
            </w:r>
          </w:p>
        </w:tc>
      </w:tr>
      <w:tr>
        <w:tc>
          <w:tcPr>
            <w:tcW w:w="2499" w:type="pct"/>
          </w:tcPr>
          <w:p>
            <w:pPr>
              <w:rPr>
                <w:rFonts w:ascii="Calibri" w:hAnsi="Calibri" w:cs="Calibri"/>
              </w:rPr>
            </w:pPr>
            <w:proofErr w:type="spellStart"/>
            <w:r>
              <w:rPr>
                <w:rFonts w:ascii="Calibri" w:hAnsi="Calibri" w:cs="Calibri"/>
              </w:rPr>
              <w:t>Migrationsstatus</w:t>
            </w:r>
            <w:r>
              <w:rPr>
                <w:rFonts w:ascii="Calibri" w:hAnsi="Calibri" w:cs="Calibri"/>
                <w:vertAlign w:val="superscript"/>
              </w:rPr>
              <w:t>a</w:t>
            </w:r>
            <w:proofErr w:type="spellEnd"/>
          </w:p>
        </w:tc>
        <w:tc>
          <w:tcPr>
            <w:tcW w:w="1250" w:type="pct"/>
          </w:tcPr>
          <w:p>
            <w:pPr>
              <w:jc w:val="center"/>
              <w:rPr>
                <w:rFonts w:ascii="Calibri" w:hAnsi="Calibri" w:cs="Calibri"/>
                <w:color w:val="000000" w:themeColor="text1"/>
              </w:rPr>
            </w:pPr>
          </w:p>
        </w:tc>
        <w:tc>
          <w:tcPr>
            <w:tcW w:w="1250" w:type="pct"/>
          </w:tcPr>
          <w:p>
            <w:pPr>
              <w:jc w:val="center"/>
              <w:rPr>
                <w:rFonts w:ascii="Calibri" w:hAnsi="Calibri" w:cs="Calibri"/>
                <w:color w:val="000000" w:themeColor="text1"/>
              </w:rPr>
            </w:pPr>
          </w:p>
        </w:tc>
      </w:tr>
      <w:tr>
        <w:tc>
          <w:tcPr>
            <w:tcW w:w="2499" w:type="pct"/>
          </w:tcPr>
          <w:p>
            <w:pPr>
              <w:ind w:left="708"/>
              <w:rPr>
                <w:rFonts w:ascii="Calibri" w:hAnsi="Calibri" w:cs="Calibri"/>
              </w:rPr>
            </w:pPr>
            <w:r>
              <w:rPr>
                <w:rFonts w:ascii="Calibri" w:hAnsi="Calibri" w:cs="Calibri"/>
              </w:rPr>
              <w:t>ja</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10 (16,7)</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6 (8,5)</w:t>
            </w:r>
          </w:p>
        </w:tc>
      </w:tr>
      <w:tr>
        <w:tc>
          <w:tcPr>
            <w:tcW w:w="2499" w:type="pct"/>
          </w:tcPr>
          <w:p>
            <w:pPr>
              <w:ind w:left="708"/>
              <w:rPr>
                <w:rFonts w:ascii="Calibri" w:hAnsi="Calibri" w:cs="Calibri"/>
              </w:rPr>
            </w:pPr>
            <w:r>
              <w:rPr>
                <w:rFonts w:ascii="Calibri" w:hAnsi="Calibri" w:cs="Calibri"/>
              </w:rPr>
              <w:t xml:space="preserve">nein </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50 (83,3)</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65 (91,5)</w:t>
            </w:r>
          </w:p>
        </w:tc>
      </w:tr>
      <w:tr>
        <w:tc>
          <w:tcPr>
            <w:tcW w:w="2499" w:type="pct"/>
          </w:tcPr>
          <w:p>
            <w:pPr>
              <w:rPr>
                <w:rFonts w:ascii="Calibri" w:hAnsi="Calibri" w:cs="Calibri"/>
              </w:rPr>
            </w:pPr>
            <w:r>
              <w:rPr>
                <w:rFonts w:ascii="Calibri" w:hAnsi="Calibri" w:cs="Calibri"/>
              </w:rPr>
              <w:t xml:space="preserve">Höchster Schulabschluss </w:t>
            </w:r>
          </w:p>
        </w:tc>
        <w:tc>
          <w:tcPr>
            <w:tcW w:w="1250" w:type="pct"/>
          </w:tcPr>
          <w:p>
            <w:pPr>
              <w:jc w:val="center"/>
              <w:rPr>
                <w:rFonts w:ascii="Calibri" w:hAnsi="Calibri" w:cs="Calibri"/>
                <w:color w:val="000000" w:themeColor="text1"/>
              </w:rPr>
            </w:pPr>
          </w:p>
        </w:tc>
        <w:tc>
          <w:tcPr>
            <w:tcW w:w="1250" w:type="pct"/>
          </w:tcPr>
          <w:p>
            <w:pPr>
              <w:jc w:val="center"/>
              <w:rPr>
                <w:rFonts w:ascii="Calibri" w:hAnsi="Calibri" w:cs="Calibri"/>
                <w:color w:val="000000" w:themeColor="text1"/>
              </w:rPr>
            </w:pPr>
          </w:p>
        </w:tc>
      </w:tr>
      <w:tr>
        <w:tc>
          <w:tcPr>
            <w:tcW w:w="2499" w:type="pct"/>
          </w:tcPr>
          <w:p>
            <w:pPr>
              <w:ind w:left="708"/>
              <w:rPr>
                <w:rFonts w:ascii="Calibri" w:hAnsi="Calibri" w:cs="Calibri"/>
              </w:rPr>
            </w:pPr>
            <w:r>
              <w:rPr>
                <w:rFonts w:ascii="Calibri" w:hAnsi="Calibri" w:cs="Calibri"/>
              </w:rPr>
              <w:t>kein Schulabschluss</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0</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0</w:t>
            </w:r>
          </w:p>
        </w:tc>
      </w:tr>
      <w:tr>
        <w:tc>
          <w:tcPr>
            <w:tcW w:w="2499" w:type="pct"/>
          </w:tcPr>
          <w:p>
            <w:pPr>
              <w:ind w:left="708"/>
              <w:rPr>
                <w:rFonts w:ascii="Calibri" w:hAnsi="Calibri" w:cs="Calibri"/>
              </w:rPr>
            </w:pPr>
            <w:r>
              <w:rPr>
                <w:rFonts w:ascii="Calibri" w:hAnsi="Calibri" w:cs="Calibri"/>
              </w:rPr>
              <w:t>Hauptschulabschluss</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1 (1,7)</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2 (2,8)</w:t>
            </w:r>
          </w:p>
        </w:tc>
      </w:tr>
      <w:tr>
        <w:tc>
          <w:tcPr>
            <w:tcW w:w="2499" w:type="pct"/>
          </w:tcPr>
          <w:p>
            <w:pPr>
              <w:ind w:left="708"/>
              <w:rPr>
                <w:rFonts w:ascii="Calibri" w:hAnsi="Calibri" w:cs="Calibri"/>
              </w:rPr>
            </w:pPr>
            <w:r>
              <w:rPr>
                <w:rFonts w:ascii="Calibri" w:hAnsi="Calibri" w:cs="Calibri"/>
              </w:rPr>
              <w:t>Realschulabschluss</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15 (25,0)</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31 (43,7)</w:t>
            </w:r>
          </w:p>
        </w:tc>
      </w:tr>
      <w:tr>
        <w:tc>
          <w:tcPr>
            <w:tcW w:w="2499" w:type="pct"/>
          </w:tcPr>
          <w:p>
            <w:pPr>
              <w:ind w:left="708"/>
              <w:rPr>
                <w:rFonts w:ascii="Calibri" w:hAnsi="Calibri" w:cs="Calibri"/>
              </w:rPr>
            </w:pPr>
            <w:r>
              <w:rPr>
                <w:rFonts w:ascii="Calibri" w:hAnsi="Calibri" w:cs="Calibri"/>
              </w:rPr>
              <w:t>Fachhochschulreife</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 xml:space="preserve">6 (10,0) </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8 (11,3)</w:t>
            </w:r>
          </w:p>
        </w:tc>
      </w:tr>
      <w:tr>
        <w:tc>
          <w:tcPr>
            <w:tcW w:w="2499" w:type="pct"/>
          </w:tcPr>
          <w:p>
            <w:pPr>
              <w:ind w:left="708"/>
              <w:rPr>
                <w:rFonts w:ascii="Calibri" w:hAnsi="Calibri" w:cs="Calibri"/>
              </w:rPr>
            </w:pPr>
            <w:r>
              <w:rPr>
                <w:rFonts w:ascii="Calibri" w:hAnsi="Calibri" w:cs="Calibri"/>
              </w:rPr>
              <w:t>Abitur/Hochschulreife</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38 (63,3)</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30 (42,3)</w:t>
            </w:r>
          </w:p>
        </w:tc>
      </w:tr>
      <w:tr>
        <w:tc>
          <w:tcPr>
            <w:tcW w:w="2499" w:type="pct"/>
          </w:tcPr>
          <w:p>
            <w:pPr>
              <w:ind w:left="708"/>
              <w:rPr>
                <w:rFonts w:ascii="Calibri" w:hAnsi="Calibri" w:cs="Calibri"/>
              </w:rPr>
            </w:pPr>
            <w:r>
              <w:rPr>
                <w:rFonts w:ascii="Calibri" w:hAnsi="Calibri" w:cs="Calibri"/>
              </w:rPr>
              <w:t>Sonstiges</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0</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0</w:t>
            </w:r>
          </w:p>
        </w:tc>
      </w:tr>
      <w:tr>
        <w:tc>
          <w:tcPr>
            <w:tcW w:w="2499" w:type="pct"/>
          </w:tcPr>
          <w:p>
            <w:pPr>
              <w:rPr>
                <w:rFonts w:ascii="Calibri" w:hAnsi="Calibri" w:cs="Calibri"/>
              </w:rPr>
            </w:pPr>
            <w:r>
              <w:rPr>
                <w:rFonts w:ascii="Calibri" w:hAnsi="Calibri" w:cs="Calibri"/>
              </w:rPr>
              <w:t>Höchster beruflicher Abschluss</w:t>
            </w:r>
          </w:p>
        </w:tc>
        <w:tc>
          <w:tcPr>
            <w:tcW w:w="1250" w:type="pct"/>
            <w:vAlign w:val="center"/>
          </w:tcPr>
          <w:p>
            <w:pPr>
              <w:jc w:val="center"/>
              <w:rPr>
                <w:rFonts w:ascii="Calibri" w:hAnsi="Calibri" w:cs="Calibri"/>
                <w:color w:val="000000" w:themeColor="text1"/>
              </w:rPr>
            </w:pPr>
          </w:p>
        </w:tc>
        <w:tc>
          <w:tcPr>
            <w:tcW w:w="1250" w:type="pct"/>
            <w:vAlign w:val="center"/>
          </w:tcPr>
          <w:p>
            <w:pPr>
              <w:jc w:val="center"/>
              <w:rPr>
                <w:rFonts w:ascii="Calibri" w:hAnsi="Calibri" w:cs="Calibri"/>
                <w:color w:val="000000" w:themeColor="text1"/>
              </w:rPr>
            </w:pPr>
          </w:p>
        </w:tc>
      </w:tr>
      <w:tr>
        <w:tc>
          <w:tcPr>
            <w:tcW w:w="2499" w:type="pct"/>
          </w:tcPr>
          <w:p>
            <w:pPr>
              <w:ind w:left="708"/>
              <w:rPr>
                <w:rFonts w:ascii="Calibri" w:hAnsi="Calibri" w:cs="Calibri"/>
              </w:rPr>
            </w:pPr>
            <w:r>
              <w:rPr>
                <w:rFonts w:ascii="Calibri" w:hAnsi="Calibri" w:cs="Calibri"/>
              </w:rPr>
              <w:t>(noch) kein beruflicher Abschluss</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0</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0</w:t>
            </w:r>
          </w:p>
        </w:tc>
      </w:tr>
      <w:tr>
        <w:tc>
          <w:tcPr>
            <w:tcW w:w="2499" w:type="pct"/>
          </w:tcPr>
          <w:p>
            <w:pPr>
              <w:ind w:left="708"/>
              <w:rPr>
                <w:rFonts w:ascii="Calibri" w:hAnsi="Calibri" w:cs="Calibri"/>
              </w:rPr>
            </w:pPr>
            <w:r>
              <w:rPr>
                <w:rFonts w:ascii="Calibri" w:hAnsi="Calibri" w:cs="Calibri"/>
              </w:rPr>
              <w:t>Abschluss einer Lehre</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14 (23,3)</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25 (35,2)</w:t>
            </w:r>
          </w:p>
        </w:tc>
      </w:tr>
      <w:tr>
        <w:tc>
          <w:tcPr>
            <w:tcW w:w="2499" w:type="pct"/>
          </w:tcPr>
          <w:p>
            <w:pPr>
              <w:ind w:left="708"/>
              <w:rPr>
                <w:rFonts w:ascii="Calibri" w:hAnsi="Calibri" w:cs="Calibri"/>
              </w:rPr>
            </w:pPr>
            <w:r>
              <w:rPr>
                <w:rFonts w:ascii="Calibri" w:hAnsi="Calibri" w:cs="Calibri"/>
              </w:rPr>
              <w:t>Abschluss an Berufsfachschule</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5 (8,3)</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8 (11,3)</w:t>
            </w:r>
          </w:p>
        </w:tc>
      </w:tr>
      <w:tr>
        <w:tc>
          <w:tcPr>
            <w:tcW w:w="2499" w:type="pct"/>
          </w:tcPr>
          <w:p>
            <w:pPr>
              <w:ind w:left="708"/>
              <w:rPr>
                <w:rFonts w:ascii="Calibri" w:hAnsi="Calibri" w:cs="Calibri"/>
              </w:rPr>
            </w:pPr>
            <w:r>
              <w:rPr>
                <w:rFonts w:ascii="Calibri" w:hAnsi="Calibri" w:cs="Calibri"/>
              </w:rPr>
              <w:t>Meister-/Technikerausbildung</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3 (5,0)</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8 (11,3)</w:t>
            </w:r>
          </w:p>
        </w:tc>
      </w:tr>
      <w:tr>
        <w:tc>
          <w:tcPr>
            <w:tcW w:w="2499" w:type="pct"/>
          </w:tcPr>
          <w:p>
            <w:pPr>
              <w:ind w:left="708"/>
              <w:rPr>
                <w:rFonts w:ascii="Calibri" w:hAnsi="Calibri" w:cs="Calibri"/>
              </w:rPr>
            </w:pPr>
            <w:r>
              <w:rPr>
                <w:rFonts w:ascii="Calibri" w:hAnsi="Calibri" w:cs="Calibri"/>
              </w:rPr>
              <w:t>Hochschulabschluss</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36 (60,0)</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29 (40,8)</w:t>
            </w:r>
          </w:p>
        </w:tc>
      </w:tr>
      <w:tr>
        <w:tc>
          <w:tcPr>
            <w:tcW w:w="2499" w:type="pct"/>
          </w:tcPr>
          <w:p>
            <w:pPr>
              <w:ind w:left="708"/>
              <w:rPr>
                <w:rFonts w:ascii="Calibri" w:hAnsi="Calibri" w:cs="Calibri"/>
              </w:rPr>
            </w:pPr>
            <w:r>
              <w:rPr>
                <w:rFonts w:ascii="Calibri" w:hAnsi="Calibri" w:cs="Calibri"/>
              </w:rPr>
              <w:t>Sonstiges</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2 (3,3)</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1 (1,4)</w:t>
            </w:r>
          </w:p>
        </w:tc>
      </w:tr>
      <w:tr>
        <w:tc>
          <w:tcPr>
            <w:tcW w:w="2499" w:type="pct"/>
          </w:tcPr>
          <w:p>
            <w:pPr>
              <w:rPr>
                <w:rFonts w:ascii="Calibri" w:hAnsi="Calibri" w:cs="Calibri"/>
              </w:rPr>
            </w:pPr>
            <w:proofErr w:type="spellStart"/>
            <w:r>
              <w:rPr>
                <w:rFonts w:ascii="Calibri" w:hAnsi="Calibri" w:cs="Calibri"/>
              </w:rPr>
              <w:t>Nettohaushaltseinkommen</w:t>
            </w:r>
            <w:r>
              <w:rPr>
                <w:rFonts w:ascii="Calibri" w:hAnsi="Calibri" w:cs="Calibri"/>
                <w:vertAlign w:val="superscript"/>
              </w:rPr>
              <w:t>a</w:t>
            </w:r>
            <w:proofErr w:type="spellEnd"/>
            <w:r>
              <w:rPr>
                <w:rFonts w:ascii="Calibri" w:hAnsi="Calibri" w:cs="Calibri"/>
              </w:rPr>
              <w:t xml:space="preserve"> </w:t>
            </w:r>
          </w:p>
        </w:tc>
        <w:tc>
          <w:tcPr>
            <w:tcW w:w="1250" w:type="pct"/>
          </w:tcPr>
          <w:p>
            <w:pPr>
              <w:jc w:val="center"/>
              <w:rPr>
                <w:rFonts w:ascii="Calibri" w:hAnsi="Calibri" w:cs="Calibri"/>
                <w:color w:val="000000" w:themeColor="text1"/>
              </w:rPr>
            </w:pPr>
          </w:p>
        </w:tc>
        <w:tc>
          <w:tcPr>
            <w:tcW w:w="1250" w:type="pct"/>
          </w:tcPr>
          <w:p>
            <w:pPr>
              <w:jc w:val="center"/>
              <w:rPr>
                <w:rFonts w:ascii="Calibri" w:hAnsi="Calibri" w:cs="Calibri"/>
                <w:color w:val="000000" w:themeColor="text1"/>
              </w:rPr>
            </w:pPr>
          </w:p>
        </w:tc>
      </w:tr>
      <w:tr>
        <w:tc>
          <w:tcPr>
            <w:tcW w:w="2499" w:type="pct"/>
          </w:tcPr>
          <w:p>
            <w:pPr>
              <w:ind w:left="708"/>
              <w:rPr>
                <w:rFonts w:ascii="Calibri" w:hAnsi="Calibri" w:cs="Calibri"/>
              </w:rPr>
            </w:pPr>
            <w:r>
              <w:rPr>
                <w:rFonts w:ascii="Calibri" w:hAnsi="Calibri" w:cs="Calibri"/>
              </w:rPr>
              <w:t>&lt; 500 Euro</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0</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0</w:t>
            </w:r>
          </w:p>
        </w:tc>
      </w:tr>
      <w:tr>
        <w:tc>
          <w:tcPr>
            <w:tcW w:w="2499" w:type="pct"/>
          </w:tcPr>
          <w:p>
            <w:pPr>
              <w:ind w:left="708"/>
              <w:rPr>
                <w:rFonts w:ascii="Calibri" w:hAnsi="Calibri" w:cs="Calibri"/>
              </w:rPr>
            </w:pPr>
            <w:r>
              <w:rPr>
                <w:rFonts w:ascii="Calibri" w:hAnsi="Calibri" w:cs="Calibri"/>
              </w:rPr>
              <w:t>500 bis &lt; 1300 Euro</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0</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0</w:t>
            </w:r>
          </w:p>
        </w:tc>
      </w:tr>
      <w:tr>
        <w:tc>
          <w:tcPr>
            <w:tcW w:w="2499" w:type="pct"/>
          </w:tcPr>
          <w:p>
            <w:pPr>
              <w:ind w:left="708"/>
              <w:rPr>
                <w:rFonts w:ascii="Calibri" w:hAnsi="Calibri" w:cs="Calibri"/>
              </w:rPr>
            </w:pPr>
            <w:r>
              <w:rPr>
                <w:rFonts w:ascii="Calibri" w:hAnsi="Calibri" w:cs="Calibri"/>
              </w:rPr>
              <w:t>1300 bis &lt; 2000 Euro</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2 (3,4)</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3 (4,3)</w:t>
            </w:r>
          </w:p>
        </w:tc>
      </w:tr>
      <w:tr>
        <w:tc>
          <w:tcPr>
            <w:tcW w:w="2499" w:type="pct"/>
          </w:tcPr>
          <w:p>
            <w:pPr>
              <w:ind w:left="708"/>
              <w:rPr>
                <w:rFonts w:ascii="Calibri" w:hAnsi="Calibri" w:cs="Calibri"/>
              </w:rPr>
            </w:pPr>
            <w:r>
              <w:rPr>
                <w:rFonts w:ascii="Calibri" w:hAnsi="Calibri" w:cs="Calibri"/>
              </w:rPr>
              <w:t>2000 bis &lt; 3000 Euro</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8 (13,8)</w:t>
            </w:r>
          </w:p>
        </w:tc>
        <w:tc>
          <w:tcPr>
            <w:tcW w:w="1250" w:type="pct"/>
            <w:vAlign w:val="center"/>
          </w:tcPr>
          <w:p>
            <w:pPr>
              <w:jc w:val="center"/>
              <w:rPr>
                <w:rFonts w:ascii="Calibri" w:hAnsi="Calibri" w:cs="Calibri"/>
                <w:color w:val="000000" w:themeColor="text1"/>
              </w:rPr>
            </w:pPr>
            <w:r>
              <w:rPr>
                <w:rFonts w:ascii="Calibri" w:hAnsi="Calibri" w:cs="Calibri"/>
                <w:color w:val="000000" w:themeColor="text1"/>
              </w:rPr>
              <w:t>20 (28,6)</w:t>
            </w:r>
          </w:p>
        </w:tc>
      </w:tr>
      <w:tr>
        <w:tc>
          <w:tcPr>
            <w:tcW w:w="2499" w:type="pct"/>
          </w:tcPr>
          <w:p>
            <w:pPr>
              <w:spacing w:after="240"/>
              <w:ind w:left="708"/>
              <w:rPr>
                <w:rFonts w:ascii="Calibri" w:hAnsi="Calibri" w:cs="Calibri"/>
              </w:rPr>
            </w:pPr>
            <w:r>
              <w:rPr>
                <w:rFonts w:ascii="Calibri" w:hAnsi="Calibri" w:cs="Calibri"/>
              </w:rPr>
              <w:t xml:space="preserve">≥ 3000 Euro </w:t>
            </w:r>
          </w:p>
        </w:tc>
        <w:tc>
          <w:tcPr>
            <w:tcW w:w="1250" w:type="pct"/>
            <w:vAlign w:val="center"/>
          </w:tcPr>
          <w:p>
            <w:pPr>
              <w:spacing w:after="240"/>
              <w:jc w:val="center"/>
              <w:rPr>
                <w:rFonts w:ascii="Calibri" w:hAnsi="Calibri" w:cs="Calibri"/>
                <w:color w:val="000000" w:themeColor="text1"/>
              </w:rPr>
            </w:pPr>
            <w:r>
              <w:rPr>
                <w:rFonts w:ascii="Calibri" w:hAnsi="Calibri" w:cs="Calibri"/>
                <w:color w:val="000000" w:themeColor="text1"/>
              </w:rPr>
              <w:t>48 (82,8)</w:t>
            </w:r>
          </w:p>
        </w:tc>
        <w:tc>
          <w:tcPr>
            <w:tcW w:w="1250" w:type="pct"/>
            <w:vAlign w:val="center"/>
          </w:tcPr>
          <w:p>
            <w:pPr>
              <w:spacing w:after="240"/>
              <w:jc w:val="center"/>
              <w:rPr>
                <w:rFonts w:ascii="Calibri" w:hAnsi="Calibri" w:cs="Calibri"/>
                <w:color w:val="000000" w:themeColor="text1"/>
              </w:rPr>
            </w:pPr>
            <w:r>
              <w:rPr>
                <w:rFonts w:ascii="Calibri" w:hAnsi="Calibri" w:cs="Calibri"/>
                <w:color w:val="000000" w:themeColor="text1"/>
              </w:rPr>
              <w:t>47 (67,1)</w:t>
            </w:r>
          </w:p>
        </w:tc>
      </w:tr>
    </w:tbl>
    <w:p>
      <w:pPr>
        <w:spacing w:after="0"/>
        <w:rPr>
          <w:rFonts w:ascii="Calibri" w:eastAsia="Calibri" w:hAnsi="Calibri" w:cs="Calibri"/>
          <w:sz w:val="20"/>
          <w:szCs w:val="20"/>
        </w:rPr>
      </w:pPr>
    </w:p>
    <w:p>
      <w:pPr>
        <w:spacing w:after="0"/>
        <w:rPr>
          <w:rFonts w:ascii="Calibri" w:eastAsia="Calibri" w:hAnsi="Calibri" w:cs="Calibri"/>
        </w:rPr>
      </w:pPr>
      <w:bookmarkStart w:id="0" w:name="_GoBack"/>
      <w:bookmarkEnd w:id="0"/>
      <w:r>
        <w:rPr>
          <w:rFonts w:ascii="Calibri" w:eastAsia="Calibri" w:hAnsi="Calibri" w:cs="Calibri"/>
          <w:vertAlign w:val="superscript"/>
        </w:rPr>
        <w:t>a</w:t>
      </w:r>
      <w:r>
        <w:rPr>
          <w:rFonts w:ascii="Calibri" w:eastAsia="Calibri" w:hAnsi="Calibri" w:cs="Calibri"/>
        </w:rPr>
        <w:t xml:space="preserve"> Variablen, die in den </w:t>
      </w:r>
      <w:proofErr w:type="spellStart"/>
      <w:r>
        <w:rPr>
          <w:rFonts w:ascii="Calibri" w:eastAsia="Calibri" w:hAnsi="Calibri" w:cs="Calibri"/>
        </w:rPr>
        <w:t>Propensity</w:t>
      </w:r>
      <w:proofErr w:type="spellEnd"/>
      <w:r>
        <w:rPr>
          <w:rFonts w:ascii="Calibri" w:eastAsia="Calibri" w:hAnsi="Calibri" w:cs="Calibri"/>
        </w:rPr>
        <w:t>-Score einbezogen wurden. Aufgrund der geringen Häufig</w:t>
      </w:r>
      <w:r>
        <w:rPr>
          <w:rFonts w:ascii="Calibri" w:eastAsia="Calibri" w:hAnsi="Calibri" w:cs="Calibri"/>
        </w:rPr>
        <w:softHyphen/>
        <w:t xml:space="preserve">keiten ging die Variable Nettohaushaltseinkommen dichotomisiert (&lt; 3000 Euro vs. ≥ 3000 Euro) in den </w:t>
      </w:r>
      <w:proofErr w:type="spellStart"/>
      <w:r>
        <w:rPr>
          <w:rFonts w:ascii="Calibri" w:eastAsia="Calibri" w:hAnsi="Calibri" w:cs="Calibri"/>
        </w:rPr>
        <w:t>Propensity</w:t>
      </w:r>
      <w:proofErr w:type="spellEnd"/>
      <w:r>
        <w:rPr>
          <w:rFonts w:ascii="Calibri" w:eastAsia="Calibri" w:hAnsi="Calibri" w:cs="Calibri"/>
        </w:rPr>
        <w:t>-Score ein.</w:t>
      </w:r>
      <w:r>
        <w:rPr>
          <w:rFonts w:ascii="Calibri" w:hAnsi="Calibri" w:cs="Calibri"/>
        </w:rPr>
        <w:t xml:space="preserve"> </w:t>
      </w:r>
      <w:r>
        <w:rPr>
          <w:rFonts w:ascii="Calibri" w:eastAsia="Calibri" w:hAnsi="Calibri" w:cs="Calibri"/>
        </w:rPr>
        <w:t>Einheit der Angaben = Anzahl (Prozentsatz) der Teilnehmenden, sofern nicht anders angegeben; die Mittelwerte und Standardabweichungen basieren in beiden Gruppen jeweils auf 100% der Werte (d. h. es lagen keine fehlende Werte vor), N = Stichproben</w:t>
      </w:r>
      <w:r>
        <w:rPr>
          <w:rFonts w:ascii="Calibri" w:eastAsia="Calibri" w:hAnsi="Calibri" w:cs="Calibri"/>
        </w:rPr>
        <w:softHyphen/>
        <w:t>größe, n = Größe der Teilstichprobe, IG = Interventionsgruppe, KG = Kontrollgruppe, M = Mittelwert, SD = Standardabweichung.</w:t>
      </w:r>
    </w:p>
    <w:p>
      <w:pPr>
        <w:rPr>
          <w:rFonts w:ascii="Calibri" w:hAnsi="Calibri" w:cs="Calibri"/>
        </w:rPr>
        <w:sectPr>
          <w:headerReference w:type="default" r:id="rId9"/>
          <w:footerReference w:type="default" r:id="rId10"/>
          <w:pgSz w:w="11906" w:h="16838" w:code="9"/>
          <w:pgMar w:top="1418" w:right="1418" w:bottom="1134" w:left="1418" w:header="709" w:footer="709" w:gutter="0"/>
          <w:cols w:space="708"/>
          <w:docGrid w:linePitch="360"/>
        </w:sectPr>
      </w:pPr>
    </w:p>
    <w:p>
      <w:pPr>
        <w:pStyle w:val="berschrift2"/>
        <w:rPr>
          <w:rFonts w:ascii="Calibri" w:hAnsi="Calibri" w:cs="Calibri"/>
          <w:color w:val="auto"/>
          <w:sz w:val="22"/>
          <w:szCs w:val="22"/>
        </w:rPr>
      </w:pPr>
      <w:r>
        <w:rPr>
          <w:rFonts w:ascii="Calibri" w:hAnsi="Calibri" w:cs="Calibri"/>
          <w:b/>
          <w:color w:val="auto"/>
          <w:sz w:val="22"/>
          <w:szCs w:val="22"/>
        </w:rPr>
        <w:lastRenderedPageBreak/>
        <w:t>Tabelle Z3</w:t>
      </w:r>
      <w:r>
        <w:rPr>
          <w:rFonts w:ascii="Calibri" w:hAnsi="Calibri" w:cs="Calibri"/>
          <w:color w:val="auto"/>
          <w:sz w:val="22"/>
          <w:szCs w:val="22"/>
        </w:rPr>
        <w:t xml:space="preserve">. Psychosoziale Belastungen, die über die Indikatoren des </w:t>
      </w:r>
      <w:r>
        <w:rPr>
          <w:rFonts w:asciiTheme="minorHAnsi" w:hAnsiTheme="minorHAnsi" w:cstheme="minorHAnsi"/>
          <w:color w:val="auto"/>
          <w:sz w:val="22"/>
          <w:szCs w:val="22"/>
        </w:rPr>
        <w:t>Psychosozialen Belastungsindex</w:t>
      </w:r>
      <w:r>
        <w:rPr>
          <w:rFonts w:ascii="Calibri" w:hAnsi="Calibri" w:cs="Calibri"/>
          <w:color w:val="auto"/>
          <w:sz w:val="22"/>
          <w:szCs w:val="22"/>
        </w:rPr>
        <w:t xml:space="preserve"> hinaus von Praxispädiater*innen erfragt wurden</w:t>
      </w:r>
    </w:p>
    <w:p/>
    <w:tbl>
      <w:tblPr>
        <w:tblStyle w:val="Tabellenraster6"/>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2268"/>
        <w:gridCol w:w="2269"/>
      </w:tblGrid>
      <w:tr>
        <w:trPr>
          <w:trHeight w:val="283"/>
          <w:tblHeader/>
        </w:trPr>
        <w:tc>
          <w:tcPr>
            <w:tcW w:w="2499" w:type="pct"/>
            <w:tcBorders>
              <w:top w:val="single" w:sz="4" w:space="0" w:color="auto"/>
              <w:bottom w:val="single" w:sz="4" w:space="0" w:color="auto"/>
            </w:tcBorders>
          </w:tcPr>
          <w:p>
            <w:pPr>
              <w:rPr>
                <w:rFonts w:ascii="Calibri" w:hAnsi="Calibri" w:cs="Calibri"/>
              </w:rPr>
            </w:pPr>
            <w:r>
              <w:rPr>
                <w:rFonts w:ascii="Calibri" w:hAnsi="Calibri" w:cs="Calibri"/>
              </w:rPr>
              <w:t>Belastung</w:t>
            </w:r>
          </w:p>
        </w:tc>
        <w:tc>
          <w:tcPr>
            <w:tcW w:w="1250" w:type="pct"/>
            <w:tcBorders>
              <w:top w:val="single" w:sz="4" w:space="0" w:color="auto"/>
              <w:bottom w:val="single" w:sz="4" w:space="0" w:color="auto"/>
            </w:tcBorders>
          </w:tcPr>
          <w:p>
            <w:pPr>
              <w:jc w:val="center"/>
              <w:rPr>
                <w:rFonts w:ascii="Calibri" w:hAnsi="Calibri" w:cs="Calibri"/>
              </w:rPr>
            </w:pPr>
            <w:r>
              <w:rPr>
                <w:rFonts w:ascii="Calibri" w:hAnsi="Calibri" w:cs="Calibri"/>
              </w:rPr>
              <w:t>Praxispädiater*innen</w:t>
            </w:r>
          </w:p>
        </w:tc>
        <w:tc>
          <w:tcPr>
            <w:tcW w:w="1251" w:type="pct"/>
            <w:tcBorders>
              <w:top w:val="single" w:sz="4" w:space="0" w:color="auto"/>
              <w:bottom w:val="single" w:sz="4" w:space="0" w:color="auto"/>
            </w:tcBorders>
          </w:tcPr>
          <w:p>
            <w:pPr>
              <w:jc w:val="center"/>
              <w:rPr>
                <w:rFonts w:ascii="Calibri" w:hAnsi="Calibri" w:cs="Calibri"/>
              </w:rPr>
            </w:pPr>
            <w:r>
              <w:rPr>
                <w:rFonts w:ascii="Calibri" w:hAnsi="Calibri" w:cs="Calibri"/>
              </w:rPr>
              <w:t>Familien</w:t>
            </w:r>
          </w:p>
        </w:tc>
      </w:tr>
      <w:tr>
        <w:tc>
          <w:tcPr>
            <w:tcW w:w="2499" w:type="pct"/>
            <w:tcBorders>
              <w:top w:val="single" w:sz="4" w:space="0" w:color="auto"/>
            </w:tcBorders>
          </w:tcPr>
          <w:p>
            <w:pPr>
              <w:rPr>
                <w:rFonts w:ascii="Calibri" w:hAnsi="Calibri" w:cs="Calibri"/>
                <w:lang w:val="en-US"/>
              </w:rPr>
            </w:pPr>
          </w:p>
        </w:tc>
        <w:tc>
          <w:tcPr>
            <w:tcW w:w="2501" w:type="pct"/>
            <w:gridSpan w:val="2"/>
            <w:tcBorders>
              <w:top w:val="single" w:sz="4" w:space="0" w:color="auto"/>
            </w:tcBorders>
            <w:vAlign w:val="center"/>
          </w:tcPr>
          <w:p>
            <w:pPr>
              <w:jc w:val="center"/>
              <w:rPr>
                <w:rFonts w:ascii="Calibri" w:hAnsi="Calibri" w:cs="Calibri"/>
              </w:rPr>
            </w:pPr>
            <w:r>
              <w:rPr>
                <w:rFonts w:ascii="Calibri" w:hAnsi="Calibri" w:cs="Calibri"/>
              </w:rPr>
              <w:t>Ankerzitate</w:t>
            </w:r>
          </w:p>
        </w:tc>
      </w:tr>
      <w:tr>
        <w:tc>
          <w:tcPr>
            <w:tcW w:w="2499" w:type="pct"/>
          </w:tcPr>
          <w:p>
            <w:r>
              <w:t xml:space="preserve">Geschwisterkinder höheren Alters bzw. unterschiedlicher Altersgruppen (auch Geschwisterrivalitäten) </w:t>
            </w:r>
          </w:p>
          <w:p>
            <w:r>
              <w:br/>
              <w:t>[PSB-Index: nur mind. drei sehr kleine Kinder (bis zwei Jahre) als Risikofaktor]</w:t>
            </w:r>
          </w:p>
          <w:p>
            <w:pPr>
              <w:rPr>
                <w:rFonts w:ascii="Calibri" w:hAnsi="Calibri" w:cs="Calibri"/>
              </w:rPr>
            </w:pPr>
          </w:p>
        </w:tc>
        <w:tc>
          <w:tcPr>
            <w:tcW w:w="1250" w:type="pct"/>
          </w:tcPr>
          <w:p>
            <w:pPr>
              <w:rPr>
                <w:rFonts w:ascii="Calibri" w:hAnsi="Calibri" w:cs="Calibri"/>
                <w:i/>
              </w:rPr>
            </w:pPr>
            <w:r>
              <w:rPr>
                <w:rFonts w:ascii="Calibri" w:hAnsi="Calibri" w:cs="Calibri"/>
                <w:i/>
              </w:rPr>
              <w:t xml:space="preserve">Ist es das erste Kind oder sprechen wir von einer großen Familie, wo es auch unter den Nägeln brennt, weil die fünf Kinder haben? </w:t>
            </w:r>
            <w:r>
              <w:rPr>
                <w:rFonts w:ascii="Calibri" w:hAnsi="Calibri" w:cs="Calibri"/>
              </w:rPr>
              <w:t>[#P1]</w:t>
            </w:r>
          </w:p>
        </w:tc>
        <w:tc>
          <w:tcPr>
            <w:tcW w:w="1251" w:type="pct"/>
          </w:tcPr>
          <w:p>
            <w:pPr>
              <w:rPr>
                <w:rFonts w:ascii="Calibri" w:hAnsi="Calibri" w:cs="Calibri"/>
                <w:i/>
              </w:rPr>
            </w:pPr>
            <w:r>
              <w:rPr>
                <w:rFonts w:ascii="Calibri" w:hAnsi="Calibri" w:cs="Calibri"/>
                <w:i/>
              </w:rPr>
              <w:t xml:space="preserve">Also wenn man drei Kinder hat und ein Säugling dabeihat und die anderen zwei hat, also ich hätte wahrscheinlich wirklich ab und zu mal Hilfe gebraucht […], aber eben nicht wegen dem Kleinen, sondern wegen den größeren Kindern. </w:t>
            </w:r>
            <w:r>
              <w:rPr>
                <w:rFonts w:ascii="Calibri" w:hAnsi="Calibri" w:cs="Calibri"/>
              </w:rPr>
              <w:t>[#F10]</w:t>
            </w:r>
          </w:p>
        </w:tc>
      </w:tr>
      <w:tr>
        <w:tc>
          <w:tcPr>
            <w:tcW w:w="2499" w:type="pct"/>
          </w:tcPr>
          <w:p>
            <w:pPr>
              <w:ind w:left="708"/>
              <w:rPr>
                <w:rFonts w:ascii="Calibri" w:hAnsi="Calibri" w:cs="Calibri"/>
              </w:rPr>
            </w:pPr>
          </w:p>
        </w:tc>
        <w:tc>
          <w:tcPr>
            <w:tcW w:w="1250" w:type="pct"/>
            <w:vAlign w:val="center"/>
          </w:tcPr>
          <w:p>
            <w:pPr>
              <w:rPr>
                <w:rFonts w:ascii="Calibri" w:hAnsi="Calibri" w:cs="Calibri"/>
              </w:rPr>
            </w:pPr>
          </w:p>
        </w:tc>
        <w:tc>
          <w:tcPr>
            <w:tcW w:w="1251" w:type="pct"/>
            <w:vAlign w:val="center"/>
          </w:tcPr>
          <w:p>
            <w:pPr>
              <w:rPr>
                <w:rFonts w:ascii="Calibri" w:hAnsi="Calibri" w:cs="Calibri"/>
              </w:rPr>
            </w:pPr>
          </w:p>
        </w:tc>
      </w:tr>
      <w:tr>
        <w:tc>
          <w:tcPr>
            <w:tcW w:w="2499" w:type="pct"/>
          </w:tcPr>
          <w:p>
            <w:pPr>
              <w:rPr>
                <w:rFonts w:ascii="Calibri" w:hAnsi="Calibri" w:cs="Calibri"/>
              </w:rPr>
            </w:pPr>
            <w:r>
              <w:rPr>
                <w:rFonts w:ascii="Calibri" w:hAnsi="Calibri" w:cs="Calibri"/>
              </w:rPr>
              <w:t xml:space="preserve">Frühkindliche Regulationsstörungen: Schlafen und Füttern </w:t>
            </w:r>
          </w:p>
          <w:p>
            <w:pPr>
              <w:rPr>
                <w:rFonts w:ascii="Calibri" w:hAnsi="Calibri" w:cs="Calibri"/>
              </w:rPr>
            </w:pPr>
          </w:p>
          <w:p>
            <w:pPr>
              <w:rPr>
                <w:rFonts w:ascii="Calibri" w:hAnsi="Calibri" w:cs="Calibri"/>
              </w:rPr>
            </w:pPr>
            <w:r>
              <w:rPr>
                <w:rFonts w:ascii="Calibri" w:hAnsi="Calibri" w:cs="Calibri"/>
              </w:rPr>
              <w:t>[PSB-Index: nur Schreien als Risikofaktor]</w:t>
            </w:r>
          </w:p>
        </w:tc>
        <w:tc>
          <w:tcPr>
            <w:tcW w:w="1250" w:type="pct"/>
          </w:tcPr>
          <w:p>
            <w:pPr>
              <w:rPr>
                <w:rFonts w:ascii="Calibri" w:hAnsi="Calibri" w:cs="Calibri"/>
                <w:i/>
              </w:rPr>
            </w:pPr>
            <w:r>
              <w:rPr>
                <w:rFonts w:ascii="Calibri" w:hAnsi="Calibri" w:cs="Calibri"/>
                <w:i/>
              </w:rPr>
              <w:t xml:space="preserve">Dann auch eben dieser systemische Blick: Was belastet? Also Thema Schlaf, Thema Ernährung, Thema kindliche Unruhe im Säuglingsalter. […] um dann eben zu sehen: Habe ich es mit einer Belastungssituation zu tun? </w:t>
            </w:r>
            <w:r>
              <w:rPr>
                <w:rFonts w:ascii="Calibri" w:hAnsi="Calibri" w:cs="Calibri"/>
              </w:rPr>
              <w:t>[#P5]</w:t>
            </w:r>
          </w:p>
        </w:tc>
        <w:tc>
          <w:tcPr>
            <w:tcW w:w="1251" w:type="pct"/>
          </w:tcPr>
          <w:p>
            <w:pPr>
              <w:pStyle w:val="Kommentartext"/>
              <w:rPr>
                <w:sz w:val="22"/>
                <w:szCs w:val="22"/>
              </w:rPr>
            </w:pPr>
            <w:r>
              <w:rPr>
                <w:i/>
                <w:sz w:val="22"/>
                <w:szCs w:val="22"/>
              </w:rPr>
              <w:t>Ja, wir haben das Thema angesprochen aktiv, weil wir uns einfach nicht mehr zu helfen wussten. […] Und weil wir auch nicht das Gefühl hatten, dass er Schmerzen hat. Sondern dass es einfach wirklich eine pure Schlaflosigkeit war.</w:t>
            </w:r>
            <w:r>
              <w:rPr>
                <w:sz w:val="22"/>
                <w:szCs w:val="22"/>
              </w:rPr>
              <w:t xml:space="preserve"> [#F18]</w:t>
            </w:r>
          </w:p>
        </w:tc>
      </w:tr>
      <w:tr>
        <w:tc>
          <w:tcPr>
            <w:tcW w:w="2499" w:type="pct"/>
            <w:shd w:val="clear" w:color="auto" w:fill="auto"/>
          </w:tcPr>
          <w:p>
            <w:pPr>
              <w:rPr>
                <w:rFonts w:ascii="Calibri" w:hAnsi="Calibri" w:cs="Calibri"/>
              </w:rPr>
            </w:pPr>
          </w:p>
        </w:tc>
        <w:tc>
          <w:tcPr>
            <w:tcW w:w="1250" w:type="pct"/>
            <w:shd w:val="clear" w:color="auto" w:fill="auto"/>
          </w:tcPr>
          <w:p>
            <w:pPr>
              <w:rPr>
                <w:rFonts w:ascii="Calibri" w:hAnsi="Calibri" w:cs="Calibri"/>
                <w:i/>
              </w:rPr>
            </w:pPr>
          </w:p>
        </w:tc>
        <w:tc>
          <w:tcPr>
            <w:tcW w:w="1251" w:type="pct"/>
            <w:shd w:val="clear" w:color="auto" w:fill="auto"/>
          </w:tcPr>
          <w:p>
            <w:pPr>
              <w:rPr>
                <w:rFonts w:ascii="Calibri" w:hAnsi="Calibri" w:cs="Calibri"/>
                <w:i/>
              </w:rPr>
            </w:pPr>
          </w:p>
        </w:tc>
      </w:tr>
      <w:tr>
        <w:tc>
          <w:tcPr>
            <w:tcW w:w="2499" w:type="pct"/>
          </w:tcPr>
          <w:p>
            <w:pPr>
              <w:rPr>
                <w:rFonts w:ascii="Calibri" w:hAnsi="Calibri" w:cs="Calibri"/>
              </w:rPr>
            </w:pPr>
            <w:r>
              <w:rPr>
                <w:rFonts w:ascii="Calibri" w:hAnsi="Calibri" w:cs="Calibri"/>
              </w:rPr>
              <w:t xml:space="preserve">Erkrankungen / Behinderungen von Familienangehörigen oder älteren Kindern </w:t>
            </w:r>
          </w:p>
          <w:p>
            <w:pPr>
              <w:rPr>
                <w:rFonts w:ascii="Calibri" w:hAnsi="Calibri" w:cs="Calibri"/>
              </w:rPr>
            </w:pPr>
          </w:p>
          <w:p>
            <w:pPr>
              <w:rPr>
                <w:rFonts w:ascii="Calibri" w:hAnsi="Calibri" w:cs="Calibri"/>
              </w:rPr>
            </w:pPr>
            <w:r>
              <w:rPr>
                <w:rFonts w:ascii="Calibri" w:hAnsi="Calibri" w:cs="Calibri"/>
              </w:rPr>
              <w:t>[PSB-Index: nur Erkrankung / Behinderung des Zielkindes als Risikofaktor]</w:t>
            </w:r>
          </w:p>
        </w:tc>
        <w:tc>
          <w:tcPr>
            <w:tcW w:w="1250" w:type="pct"/>
          </w:tcPr>
          <w:p>
            <w:pPr>
              <w:rPr>
                <w:rFonts w:ascii="Calibri" w:hAnsi="Calibri" w:cs="Calibri"/>
                <w:i/>
              </w:rPr>
            </w:pPr>
            <w:r>
              <w:rPr>
                <w:rFonts w:ascii="Calibri" w:hAnsi="Calibri" w:cs="Calibri"/>
                <w:i/>
              </w:rPr>
              <w:t xml:space="preserve">Zum Beispiel hatten wir einmal einen schizophrenen Vater, was ein sehr schwieriges Problem dann für die Kindsbetreuung oder überhaupt für das Kind darstellte mit allen Folgen. </w:t>
            </w:r>
            <w:r>
              <w:rPr>
                <w:rFonts w:ascii="Calibri" w:hAnsi="Calibri" w:cs="Calibri"/>
              </w:rPr>
              <w:t>[#P9]</w:t>
            </w:r>
          </w:p>
        </w:tc>
        <w:tc>
          <w:tcPr>
            <w:tcW w:w="1251" w:type="pct"/>
          </w:tcPr>
          <w:p>
            <w:pPr>
              <w:rPr>
                <w:rFonts w:ascii="Calibri" w:hAnsi="Calibri" w:cs="Calibri"/>
                <w:i/>
              </w:rPr>
            </w:pPr>
            <w:r>
              <w:rPr>
                <w:rFonts w:ascii="Calibri" w:hAnsi="Calibri" w:cs="Calibri"/>
                <w:i/>
              </w:rPr>
              <w:t xml:space="preserve">Also, unser ältester Sohn hat eine </w:t>
            </w:r>
            <w:proofErr w:type="spellStart"/>
            <w:r>
              <w:rPr>
                <w:rFonts w:ascii="Calibri" w:hAnsi="Calibri" w:cs="Calibri"/>
                <w:i/>
              </w:rPr>
              <w:t>Enkopresis</w:t>
            </w:r>
            <w:proofErr w:type="spellEnd"/>
            <w:r>
              <w:rPr>
                <w:rFonts w:ascii="Calibri" w:hAnsi="Calibri" w:cs="Calibri"/>
                <w:i/>
              </w:rPr>
              <w:t xml:space="preserve"> und Enuresis […]. Der ist im Februar 7 geworden […]. Ich brauche Ihnen gar nicht sagen – das ist natürlich eine Wahnsinnsbelastung. </w:t>
            </w:r>
            <w:r>
              <w:rPr>
                <w:rFonts w:ascii="Calibri" w:hAnsi="Calibri" w:cs="Calibri"/>
              </w:rPr>
              <w:t>[#F6]</w:t>
            </w:r>
          </w:p>
        </w:tc>
      </w:tr>
      <w:tr>
        <w:tc>
          <w:tcPr>
            <w:tcW w:w="2499" w:type="pct"/>
          </w:tcPr>
          <w:p>
            <w:pPr>
              <w:rPr>
                <w:rFonts w:ascii="Calibri" w:hAnsi="Calibri" w:cs="Calibri"/>
              </w:rPr>
            </w:pPr>
          </w:p>
        </w:tc>
        <w:tc>
          <w:tcPr>
            <w:tcW w:w="1250" w:type="pct"/>
          </w:tcPr>
          <w:p>
            <w:pPr>
              <w:rPr>
                <w:rFonts w:ascii="Calibri" w:hAnsi="Calibri" w:cs="Calibri"/>
              </w:rPr>
            </w:pPr>
          </w:p>
        </w:tc>
        <w:tc>
          <w:tcPr>
            <w:tcW w:w="1251" w:type="pct"/>
          </w:tcPr>
          <w:p>
            <w:pPr>
              <w:rPr>
                <w:rFonts w:ascii="Calibri" w:hAnsi="Calibri" w:cs="Calibri"/>
              </w:rPr>
            </w:pPr>
          </w:p>
        </w:tc>
      </w:tr>
      <w:tr>
        <w:tc>
          <w:tcPr>
            <w:tcW w:w="2499" w:type="pct"/>
          </w:tcPr>
          <w:p>
            <w:pPr>
              <w:rPr>
                <w:rFonts w:ascii="Calibri" w:hAnsi="Calibri" w:cs="Calibri"/>
              </w:rPr>
            </w:pPr>
            <w:r>
              <w:rPr>
                <w:rFonts w:ascii="Calibri" w:hAnsi="Calibri" w:cs="Calibri"/>
              </w:rPr>
              <w:t>Belastungen gut situierter Familien</w:t>
            </w:r>
          </w:p>
          <w:p>
            <w:pPr>
              <w:rPr>
                <w:rFonts w:ascii="Calibri" w:hAnsi="Calibri" w:cs="Calibri"/>
              </w:rPr>
            </w:pPr>
          </w:p>
          <w:p>
            <w:pPr>
              <w:rPr>
                <w:rFonts w:ascii="Calibri" w:hAnsi="Calibri" w:cs="Calibri"/>
              </w:rPr>
            </w:pPr>
            <w:r>
              <w:rPr>
                <w:rFonts w:ascii="Calibri" w:hAnsi="Calibri" w:cs="Calibri"/>
              </w:rPr>
              <w:t>[PSB-Index: nicht enthalten, nur Armut als Risikofaktor]</w:t>
            </w:r>
          </w:p>
        </w:tc>
        <w:tc>
          <w:tcPr>
            <w:tcW w:w="1250" w:type="pct"/>
          </w:tcPr>
          <w:p>
            <w:pPr>
              <w:rPr>
                <w:rFonts w:ascii="Calibri" w:hAnsi="Calibri" w:cs="Calibri"/>
                <w:i/>
              </w:rPr>
            </w:pPr>
            <w:r>
              <w:rPr>
                <w:rFonts w:ascii="Calibri" w:hAnsi="Calibri" w:cs="Calibri"/>
                <w:i/>
              </w:rPr>
              <w:t xml:space="preserve">[…] und beim dritten Kind sind sie nach meinem Gefühl dann angestrengt, weil sie häufig andere (...) Aufgaben im Leben haben. Die Belastung durch die </w:t>
            </w:r>
            <w:r>
              <w:rPr>
                <w:rFonts w:ascii="Calibri" w:hAnsi="Calibri" w:cs="Calibri"/>
                <w:i/>
              </w:rPr>
              <w:lastRenderedPageBreak/>
              <w:t xml:space="preserve">Geschwisterkinder, durch Familienorganisation […] Dann ziehen viele um oder sie bauen was um, sind dadurch noch zusätzlich belastet. Also das sind solche, sage ich jetzt mal, Luxusprobleme, die aber trotzdem die Familien belasten. </w:t>
            </w:r>
            <w:r>
              <w:rPr>
                <w:rFonts w:ascii="Calibri" w:hAnsi="Calibri" w:cs="Calibri"/>
              </w:rPr>
              <w:t>[#P7]</w:t>
            </w:r>
          </w:p>
        </w:tc>
        <w:tc>
          <w:tcPr>
            <w:tcW w:w="1251" w:type="pct"/>
          </w:tcPr>
          <w:p>
            <w:pPr>
              <w:rPr>
                <w:rFonts w:ascii="Calibri" w:hAnsi="Calibri" w:cs="Calibri"/>
                <w:i/>
              </w:rPr>
            </w:pPr>
            <w:r>
              <w:rPr>
                <w:rFonts w:ascii="Calibri" w:hAnsi="Calibri" w:cs="Calibri"/>
                <w:i/>
              </w:rPr>
              <w:lastRenderedPageBreak/>
              <w:t xml:space="preserve">Ich glaube, sie haben schon viele, wo sie sich um viel grundsätzlichere existenzielle Sorgen und Probleme der Eltern Gedanken machen müssen. Und </w:t>
            </w:r>
            <w:r>
              <w:rPr>
                <w:rFonts w:ascii="Calibri" w:hAnsi="Calibri" w:cs="Calibri"/>
                <w:i/>
              </w:rPr>
              <w:lastRenderedPageBreak/>
              <w:t xml:space="preserve">ich bin mir manchmal nicht sicher, ob man dann da auch so den Blick hat für uns. Wo man vielleicht auch sagen kann, wir haben auch große Schwierigkeiten irgendwie […]. </w:t>
            </w:r>
            <w:r>
              <w:rPr>
                <w:rFonts w:ascii="Calibri" w:hAnsi="Calibri" w:cs="Calibri"/>
              </w:rPr>
              <w:t>[#F6]</w:t>
            </w:r>
          </w:p>
        </w:tc>
      </w:tr>
    </w:tbl>
    <w:p>
      <w:pPr>
        <w:rPr>
          <w:b/>
        </w:rPr>
      </w:pPr>
    </w:p>
    <w:sectPr>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024"/>
      <w:docPartObj>
        <w:docPartGallery w:val="Page Numbers (Bottom of Page)"/>
        <w:docPartUnique/>
      </w:docPartObj>
    </w:sdtPr>
    <w:sdtContent>
      <w:p>
        <w:pPr>
          <w:pStyle w:val="Fuzeile"/>
          <w:jc w:val="center"/>
        </w:pPr>
        <w:r>
          <w:fldChar w:fldCharType="begin"/>
        </w:r>
        <w:r>
          <w:instrText>PAGE   \* MERGEFORMAT</w:instrText>
        </w:r>
        <w:r>
          <w:fldChar w:fldCharType="separate"/>
        </w:r>
        <w:r>
          <w:rPr>
            <w:noProof/>
          </w:rPr>
          <w:t>2</w:t>
        </w:r>
        <w: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r>
      <w:t xml:space="preserve">Onlinematerial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06887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7256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92090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5E4A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8A6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F2C3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5EE3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5C07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88D2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F47D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9B001C"/>
    <w:multiLevelType w:val="hybridMultilevel"/>
    <w:tmpl w:val="B0123A70"/>
    <w:lvl w:ilvl="0" w:tplc="0E2E7BA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1A87B4F"/>
    <w:multiLevelType w:val="hybridMultilevel"/>
    <w:tmpl w:val="D55CD0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6CD34C0"/>
    <w:multiLevelType w:val="hybridMultilevel"/>
    <w:tmpl w:val="7FB84C4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7244F19"/>
    <w:multiLevelType w:val="hybridMultilevel"/>
    <w:tmpl w:val="2A8E13FA"/>
    <w:lvl w:ilvl="0" w:tplc="5ABEBE1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8DF31EC"/>
    <w:multiLevelType w:val="hybridMultilevel"/>
    <w:tmpl w:val="DAD82BA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BA50CB9"/>
    <w:multiLevelType w:val="hybridMultilevel"/>
    <w:tmpl w:val="40AC6B8A"/>
    <w:lvl w:ilvl="0" w:tplc="4C8883D0">
      <w:start w:val="2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C348FF"/>
    <w:multiLevelType w:val="hybridMultilevel"/>
    <w:tmpl w:val="C262A880"/>
    <w:lvl w:ilvl="0" w:tplc="6D6C67C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2956A44"/>
    <w:multiLevelType w:val="hybridMultilevel"/>
    <w:tmpl w:val="D938EF06"/>
    <w:lvl w:ilvl="0" w:tplc="22F8DFEA">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F2C55FC"/>
    <w:multiLevelType w:val="hybridMultilevel"/>
    <w:tmpl w:val="BE9021DE"/>
    <w:lvl w:ilvl="0" w:tplc="381037B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ECB34FC"/>
    <w:multiLevelType w:val="hybridMultilevel"/>
    <w:tmpl w:val="9FC4D4DC"/>
    <w:lvl w:ilvl="0" w:tplc="7ABC2096">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9AB606C"/>
    <w:multiLevelType w:val="hybridMultilevel"/>
    <w:tmpl w:val="4DC02358"/>
    <w:lvl w:ilvl="0" w:tplc="322ADF40">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A74095B"/>
    <w:multiLevelType w:val="hybridMultilevel"/>
    <w:tmpl w:val="8B9421F4"/>
    <w:lvl w:ilvl="0" w:tplc="09820336">
      <w:start w:val="19"/>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FB211F1"/>
    <w:multiLevelType w:val="hybridMultilevel"/>
    <w:tmpl w:val="0ABC1EC2"/>
    <w:lvl w:ilvl="0" w:tplc="E7DA38A4">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0"/>
  </w:num>
  <w:num w:numId="12">
    <w:abstractNumId w:val="19"/>
  </w:num>
  <w:num w:numId="13">
    <w:abstractNumId w:val="13"/>
  </w:num>
  <w:num w:numId="14">
    <w:abstractNumId w:val="22"/>
  </w:num>
  <w:num w:numId="15">
    <w:abstractNumId w:val="16"/>
  </w:num>
  <w:num w:numId="16">
    <w:abstractNumId w:val="14"/>
  </w:num>
  <w:num w:numId="17">
    <w:abstractNumId w:val="12"/>
  </w:num>
  <w:num w:numId="18">
    <w:abstractNumId w:val="21"/>
  </w:num>
  <w:num w:numId="19">
    <w:abstractNumId w:val="17"/>
  </w:num>
  <w:num w:numId="20">
    <w:abstractNumId w:val="18"/>
  </w:num>
  <w:num w:numId="21">
    <w:abstractNumId w:val="10"/>
  </w:num>
  <w:num w:numId="22">
    <w:abstractNumId w:val="1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9704A8-9627-491A-BB3C-1B1D8A70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E74B5" w:themeColor="accent1" w:themeShade="BF"/>
      <w:sz w:val="26"/>
      <w:szCs w:val="26"/>
    </w:rPr>
  </w:style>
  <w:style w:type="table" w:customStyle="1" w:styleId="Tabellenraster1">
    <w:name w:val="Tabellenraster1"/>
    <w:basedOn w:val="NormaleTabelle"/>
    <w:next w:val="Tabellenraster"/>
    <w:uiPriority w:val="3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3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4D78" w:themeColor="accent1" w:themeShade="7F"/>
      <w:sz w:val="24"/>
      <w:szCs w:val="24"/>
    </w:rPr>
  </w:style>
  <w:style w:type="paragraph" w:styleId="Literaturverzeichnis">
    <w:name w:val="Bibliography"/>
    <w:basedOn w:val="Standard"/>
    <w:next w:val="Standard"/>
    <w:uiPriority w:val="37"/>
    <w:unhideWhenUsed/>
    <w:pPr>
      <w:tabs>
        <w:tab w:val="left" w:pos="504"/>
      </w:tabs>
      <w:spacing w:after="240" w:line="240" w:lineRule="auto"/>
      <w:ind w:left="504" w:hanging="504"/>
    </w:pPr>
  </w:style>
  <w:style w:type="paragraph" w:styleId="berarbeitung">
    <w:name w:val="Revision"/>
    <w:hidden/>
    <w:uiPriority w:val="99"/>
    <w:semiHidden/>
    <w:pPr>
      <w:spacing w:after="0" w:line="240" w:lineRule="auto"/>
    </w:pPr>
  </w:style>
  <w:style w:type="character" w:styleId="Hyperlink">
    <w:name w:val="Hyperlink"/>
    <w:basedOn w:val="Absatz-Standardschriftart"/>
    <w:uiPriority w:val="99"/>
    <w:unhideWhenUsed/>
    <w:rPr>
      <w:color w:val="0563C1" w:themeColor="hyperlink"/>
      <w:u w:val="singl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styleId="Fett">
    <w:name w:val="Strong"/>
    <w:basedOn w:val="Absatz-Standardschriftart"/>
    <w:uiPriority w:val="22"/>
    <w:qFormat/>
    <w:rPr>
      <w:b/>
      <w:bCs/>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character" w:customStyle="1" w:styleId="markedcontent">
    <w:name w:val="markedcontent"/>
    <w:basedOn w:val="Absatz-Standardschriftart"/>
  </w:style>
  <w:style w:type="character" w:styleId="BesuchterLink">
    <w:name w:val="FollowedHyperlink"/>
    <w:basedOn w:val="Absatz-Standardschriftar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691393">
      <w:bodyDiv w:val="1"/>
      <w:marLeft w:val="0"/>
      <w:marRight w:val="0"/>
      <w:marTop w:val="0"/>
      <w:marBottom w:val="0"/>
      <w:divBdr>
        <w:top w:val="none" w:sz="0" w:space="0" w:color="auto"/>
        <w:left w:val="none" w:sz="0" w:space="0" w:color="auto"/>
        <w:bottom w:val="none" w:sz="0" w:space="0" w:color="auto"/>
        <w:right w:val="none" w:sz="0" w:space="0" w:color="auto"/>
      </w:divBdr>
    </w:div>
    <w:div w:id="759984446">
      <w:bodyDiv w:val="1"/>
      <w:marLeft w:val="0"/>
      <w:marRight w:val="0"/>
      <w:marTop w:val="0"/>
      <w:marBottom w:val="0"/>
      <w:divBdr>
        <w:top w:val="none" w:sz="0" w:space="0" w:color="auto"/>
        <w:left w:val="none" w:sz="0" w:space="0" w:color="auto"/>
        <w:bottom w:val="none" w:sz="0" w:space="0" w:color="auto"/>
        <w:right w:val="none" w:sz="0" w:space="0" w:color="auto"/>
      </w:divBdr>
    </w:div>
    <w:div w:id="942567420">
      <w:bodyDiv w:val="1"/>
      <w:marLeft w:val="0"/>
      <w:marRight w:val="0"/>
      <w:marTop w:val="0"/>
      <w:marBottom w:val="0"/>
      <w:divBdr>
        <w:top w:val="none" w:sz="0" w:space="0" w:color="auto"/>
        <w:left w:val="none" w:sz="0" w:space="0" w:color="auto"/>
        <w:bottom w:val="none" w:sz="0" w:space="0" w:color="auto"/>
        <w:right w:val="none" w:sz="0" w:space="0" w:color="auto"/>
      </w:divBdr>
      <w:divsChild>
        <w:div w:id="958874007">
          <w:marLeft w:val="1382"/>
          <w:marRight w:val="0"/>
          <w:marTop w:val="48"/>
          <w:marBottom w:val="0"/>
          <w:divBdr>
            <w:top w:val="none" w:sz="0" w:space="0" w:color="auto"/>
            <w:left w:val="none" w:sz="0" w:space="0" w:color="auto"/>
            <w:bottom w:val="none" w:sz="0" w:space="0" w:color="auto"/>
            <w:right w:val="none" w:sz="0" w:space="0" w:color="auto"/>
          </w:divBdr>
        </w:div>
        <w:div w:id="18430691">
          <w:marLeft w:val="1944"/>
          <w:marRight w:val="0"/>
          <w:marTop w:val="48"/>
          <w:marBottom w:val="0"/>
          <w:divBdr>
            <w:top w:val="none" w:sz="0" w:space="0" w:color="auto"/>
            <w:left w:val="none" w:sz="0" w:space="0" w:color="auto"/>
            <w:bottom w:val="none" w:sz="0" w:space="0" w:color="auto"/>
            <w:right w:val="none" w:sz="0" w:space="0" w:color="auto"/>
          </w:divBdr>
        </w:div>
      </w:divsChild>
    </w:div>
    <w:div w:id="957103131">
      <w:bodyDiv w:val="1"/>
      <w:marLeft w:val="0"/>
      <w:marRight w:val="0"/>
      <w:marTop w:val="0"/>
      <w:marBottom w:val="0"/>
      <w:divBdr>
        <w:top w:val="none" w:sz="0" w:space="0" w:color="auto"/>
        <w:left w:val="none" w:sz="0" w:space="0" w:color="auto"/>
        <w:bottom w:val="none" w:sz="0" w:space="0" w:color="auto"/>
        <w:right w:val="none" w:sz="0" w:space="0" w:color="auto"/>
      </w:divBdr>
    </w:div>
    <w:div w:id="983434995">
      <w:bodyDiv w:val="1"/>
      <w:marLeft w:val="0"/>
      <w:marRight w:val="0"/>
      <w:marTop w:val="0"/>
      <w:marBottom w:val="0"/>
      <w:divBdr>
        <w:top w:val="none" w:sz="0" w:space="0" w:color="auto"/>
        <w:left w:val="none" w:sz="0" w:space="0" w:color="auto"/>
        <w:bottom w:val="none" w:sz="0" w:space="0" w:color="auto"/>
        <w:right w:val="none" w:sz="0" w:space="0" w:color="auto"/>
      </w:divBdr>
    </w:div>
    <w:div w:id="1974093577">
      <w:bodyDiv w:val="1"/>
      <w:marLeft w:val="0"/>
      <w:marRight w:val="0"/>
      <w:marTop w:val="0"/>
      <w:marBottom w:val="0"/>
      <w:divBdr>
        <w:top w:val="none" w:sz="0" w:space="0" w:color="auto"/>
        <w:left w:val="none" w:sz="0" w:space="0" w:color="auto"/>
        <w:bottom w:val="none" w:sz="0" w:space="0" w:color="auto"/>
        <w:right w:val="none" w:sz="0" w:space="0" w:color="auto"/>
      </w:divBdr>
      <w:divsChild>
        <w:div w:id="175081299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doc_FSCFOLIO_1_1001_FieldDocumentNumber" par="" text="1"/>
    <f:field ref="doc_FSCFOLIO_1_1001_FieldSubject" par="" text="" edit="true"/>
    <f:field ref="FSCFOLIO_1_1001_SignaturesFldCtx_FSCFOLIO_1_1001_FieldLastSignature" par="" text=""/>
    <f:field ref="FSCFOLIO_1_1001_SignaturesFldCtx_FSCFOLIO_1_1001_FieldLastSignatureBy" par="" text=""/>
    <f:field ref="FSCFOLIO_1_1001_SignaturesFldCtx_FSCFOLIO_1_1001_FieldLastSignatureAt" par="" date="" text=""/>
    <f:field ref="FSCFOLIO_1_1001_SignaturesFldCtx_FSCFOLIO_1_1001_FieldLastSignatureRemark" par="" text=""/>
    <f:field ref="FSCFOLIO_1_1001_FieldCurrentUser" par="" text="Jörg Backes"/>
    <f:field ref="CCAPRECONFIG_15_1001_Objektname" par="" text="BGB_MS-Identi-04_15_final_JB" edit="true"/>
    <f:field ref="DEPRECONFIG_15_1001_Objektname" par="" text="BGB_MS-Identi-04_15_final_JB" edit="true"/>
    <f:field ref="objname" par="" text="BGB_MS-Identi-04_15_final_JB" edit="true"/>
    <f:field ref="objsubject" par="" text="" edit="true"/>
    <f:field ref="objcreatedby" par="" text="Backes, Jörg"/>
    <f:field ref="objcreatedat" par="" date="2024-04-18T22:14:56" text="18.04.2024 22:14:56"/>
    <f:field ref="objchangedby" par="" text="Backes, Jörg"/>
    <f:field ref="objmodifiedat" par="" date="2024-04-18T22:33:37" text="18.04.2024 22:33:37"/>
    <f:field ref="objprimaryrelated__0_objname" par="" text="Bundesgesundheitsblatt"/>
    <f:field ref="objprimaryrelated__0_objsubject" par="" text=""/>
    <f:field ref="objprimaryrelated__0_objcreatedby" par="" text="Backes, Jörg"/>
    <f:field ref="objprimaryrelated__0_objcreatedat" par="" date="2024-04-18T22:14:16" text="18.04.2024 22:14:16"/>
    <f:field ref="objprimaryrelated__0_objchangedby" par="" text="Backes, Jörg"/>
    <f:field ref="objprimaryrelated__0_objmodifiedat" par="" date="2024-04-18T22:14:56" text="18.04.2024 22:14:56"/>
  </f:record>
  <f:display par="" text="Serienbrief">
    <f:field ref="doc_FSCFOLIO_1_1001_FieldDocumentNumber" text="Dokument Nummer"/>
    <f:field ref="doc_FSCFOLIO_1_1001_FieldSubject" text="Betreff"/>
  </f:display>
  <f:display par=""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par="" text="Allgemein">
    <f:field ref="FSCFOLIO_1_1001_FieldCurrentUser" text="Aktueller Benutzer"/>
    <f:field ref="CCAPRECONFIG_15_1001_Objektname" text="Objektname"/>
    <f:field ref="DEPRECONFIG_15_1001_Objektname" text="Objektname"/>
    <f:field ref="objname" text="Name"/>
    <f:field ref="objsubject" text="Betreff (einzeilig)"/>
    <f:field ref="objcreatedby" text="Erzeugt von"/>
    <f:field ref="objcreatedat" text="Erzeugt am/um"/>
    <f:field ref="objchangedby" text="Letzte Änderung von"/>
    <f:field ref="objmodifiedat" text="Letzte Änderung am/um"/>
  </f:display>
  <f:display par="" text="Ordner">
    <f:field ref="objprimaryrelated__0_objname" text="Name"/>
    <f:field ref="objprimaryrelated__0_objsubject" text="Betreff (einzeilig)"/>
    <f:field ref="objprimaryrelated__0_objcreatedby" text="Erzeugt von"/>
    <f:field ref="objprimaryrelated__0_objcreatedat" text="Erzeugt am/um"/>
    <f:field ref="objprimaryrelated__0_objchangedby" text="Letzte Änderung von"/>
    <f:field ref="objprimaryrelated__0_objmodifiedat" text="Letzte Änderung am/um"/>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ADAAC79-B86A-4191-BF10-392A8A5E4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841</Words>
  <Characters>5302</Characters>
  <Application>Microsoft Office Word</Application>
  <DocSecurity>4</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Universitätsklinikum Freiburg</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Christian Schlett</dc:creator>
  <cp:keywords/>
  <dc:description/>
  <cp:lastModifiedBy>Winkler, Maren</cp:lastModifiedBy>
  <cp:revision>2</cp:revision>
  <dcterms:created xsi:type="dcterms:W3CDTF">2024-09-18T10:19:00Z</dcterms:created>
  <dcterms:modified xsi:type="dcterms:W3CDTF">2024-09-18T10:19:00Z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id="EGBaBpdx"/&gt;&lt;style id="http://www.zotero.org/styles/journal-of-medical-internet-research" hasBibliography="1" bibliographyStyleHasBeenSet="1"/&gt;&lt;prefs&gt;&lt;pref name="fieldType" value="Field"/&gt;&lt;/prefs&gt;</vt:lpwstr>
  </property>
  <property fmtid="{D5CDD505-2E9C-101B-9397-08002B2CF9AE}" pid="3" name="ZOTERO_PREF_2">
    <vt:lpwstr>&lt;/data&gt;</vt:lpwstr>
  </property>
  <property fmtid="{D5CDD505-2E9C-101B-9397-08002B2CF9AE}" pid="4" name="FSC#FAKTCFG@15.1700:CashSign">
    <vt:lpwstr/>
  </property>
  <property fmtid="{D5CDD505-2E9C-101B-9397-08002B2CF9AE}" pid="5" name="FSC#FAKTCFG@15.1700:InvoiceNumber">
    <vt:lpwstr/>
  </property>
  <property fmtid="{D5CDD505-2E9C-101B-9397-08002B2CF9AE}" pid="6" name="FSC#FAKTCFG@15.1700:InvoiceAmount">
    <vt:lpwstr/>
  </property>
  <property fmtid="{D5CDD505-2E9C-101B-9397-08002B2CF9AE}" pid="7" name="FSC#FAKTCFG@15.1700:MachOrderNr">
    <vt:lpwstr/>
  </property>
  <property fmtid="{D5CDD505-2E9C-101B-9397-08002B2CF9AE}" pid="8" name="FSC#FAKTCFG@15.1700:AuthorTitle">
    <vt:lpwstr/>
  </property>
  <property fmtid="{D5CDD505-2E9C-101B-9397-08002B2CF9AE}" pid="9" name="FSC#FAKTCFG@15.1700:AuthorFirstname">
    <vt:lpwstr/>
  </property>
  <property fmtid="{D5CDD505-2E9C-101B-9397-08002B2CF9AE}" pid="10" name="FSC#FAKTCFG@15.1700:AuthorSurname">
    <vt:lpwstr/>
  </property>
  <property fmtid="{D5CDD505-2E9C-101B-9397-08002B2CF9AE}" pid="11" name="FSC#FAKTCFG@15.1700:AuthorFunction">
    <vt:lpwstr/>
  </property>
  <property fmtid="{D5CDD505-2E9C-101B-9397-08002B2CF9AE}" pid="12" name="FSC#FAKTCFG@15.1700:AuthorPhone">
    <vt:lpwstr/>
  </property>
  <property fmtid="{D5CDD505-2E9C-101B-9397-08002B2CF9AE}" pid="13" name="FSC#FAKTCFG@15.1700:AuthorProfession">
    <vt:lpwstr/>
  </property>
  <property fmtid="{D5CDD505-2E9C-101B-9397-08002B2CF9AE}" pid="14" name="FSC#FAKTCFG@15.1700:AuthorEMail">
    <vt:lpwstr/>
  </property>
  <property fmtid="{D5CDD505-2E9C-101B-9397-08002B2CF9AE}" pid="15" name="FSC#FAKTCFG@15.1700:OwnerGroupShortName">
    <vt:lpwstr/>
  </property>
  <property fmtid="{D5CDD505-2E9C-101B-9397-08002B2CF9AE}" pid="16" name="FSC#FAKTCFG@15.1700:OwnerGroupLongName">
    <vt:lpwstr/>
  </property>
  <property fmtid="{D5CDD505-2E9C-101B-9397-08002B2CF9AE}" pid="17" name="FSC#FAKTCFG@15.1700:ProjectNumber">
    <vt:lpwstr/>
  </property>
  <property fmtid="{D5CDD505-2E9C-101B-9397-08002B2CF9AE}" pid="18" name="FSC#FAKTCFG@15.1700:ProjectHead">
    <vt:lpwstr/>
  </property>
  <property fmtid="{D5CDD505-2E9C-101B-9397-08002B2CF9AE}" pid="19" name="FSC#FAKTCFG@15.1700:ProjectHeadGroup">
    <vt:lpwstr/>
  </property>
  <property fmtid="{D5CDD505-2E9C-101B-9397-08002B2CF9AE}" pid="20" name="FSC#FAKTCFG@15.1700:chargenumberexternalsource">
    <vt:lpwstr/>
  </property>
  <property fmtid="{D5CDD505-2E9C-101B-9397-08002B2CF9AE}" pid="21" name="FSC#FAKTCFG@15.1700:ProjectContactType">
    <vt:lpwstr/>
  </property>
  <property fmtid="{D5CDD505-2E9C-101B-9397-08002B2CF9AE}" pid="22" name="FSC#FAKTCFG@15.1700:ProjectComment">
    <vt:lpwstr/>
  </property>
  <property fmtid="{D5CDD505-2E9C-101B-9397-08002B2CF9AE}" pid="23" name="FSC#FAKTCFG@15.1700:File1stAddrAddressee">
    <vt:lpwstr/>
  </property>
  <property fmtid="{D5CDD505-2E9C-101B-9397-08002B2CF9AE}" pid="24" name="FSC#FAKTCFG@15.1700:File1stAddrAddresseeContact">
    <vt:lpwstr/>
  </property>
  <property fmtid="{D5CDD505-2E9C-101B-9397-08002B2CF9AE}" pid="25" name="FSC#FAKTCFG@15.1700:File1stAddrSubOrganisation">
    <vt:lpwstr/>
  </property>
  <property fmtid="{D5CDD505-2E9C-101B-9397-08002B2CF9AE}" pid="26" name="FSC#FAKTCFG@15.1700:File1stAddrTransmissionMedia">
    <vt:lpwstr/>
  </property>
  <property fmtid="{D5CDD505-2E9C-101B-9397-08002B2CF9AE}" pid="27" name="FSC#FAKTCFG@15.1700:File1stAddrCategory">
    <vt:lpwstr/>
  </property>
  <property fmtid="{D5CDD505-2E9C-101B-9397-08002B2CF9AE}" pid="28" name="FSC#FAKTCFG@15.1700:File1stAddrNote">
    <vt:lpwstr/>
  </property>
  <property fmtid="{D5CDD505-2E9C-101B-9397-08002B2CF9AE}" pid="29" name="FSC#FAKTCFG@15.1700:proposalnumber">
    <vt:lpwstr/>
  </property>
  <property fmtid="{D5CDD505-2E9C-101B-9397-08002B2CF9AE}" pid="30" name="FSC#FAKTCFG@15.1700:FileSubjectArea">
    <vt:lpwstr/>
  </property>
  <property fmtid="{D5CDD505-2E9C-101B-9397-08002B2CF9AE}" pid="31" name="FSC#FAKTCFG@15.1700:FileType">
    <vt:lpwstr/>
  </property>
  <property fmtid="{D5CDD505-2E9C-101B-9397-08002B2CF9AE}" pid="32" name="FSC#FAKTCFG@15.1700:FileSubject">
    <vt:lpwstr/>
  </property>
  <property fmtid="{D5CDD505-2E9C-101B-9397-08002B2CF9AE}" pid="33" name="FSC#FAKTCFG@15.1700:FileAccessDefinition">
    <vt:lpwstr/>
  </property>
  <property fmtid="{D5CDD505-2E9C-101B-9397-08002B2CF9AE}" pid="34" name="FSC#FAKTCFG@15.1700:FileResponsibleGroup">
    <vt:lpwstr/>
  </property>
  <property fmtid="{D5CDD505-2E9C-101B-9397-08002B2CF9AE}" pid="35" name="FSC#FAKTCFG@15.1700:FileOwner">
    <vt:lpwstr/>
  </property>
  <property fmtid="{D5CDD505-2E9C-101B-9397-08002B2CF9AE}" pid="36" name="FSC#FAKTCFG@15.1700:FileOwnerGroup">
    <vt:lpwstr/>
  </property>
  <property fmtid="{D5CDD505-2E9C-101B-9397-08002B2CF9AE}" pid="37" name="FSC#FAKTCFG@15.1700:FileFileRunTimeFrom">
    <vt:lpwstr/>
  </property>
  <property fmtid="{D5CDD505-2E9C-101B-9397-08002B2CF9AE}" pid="38" name="FSC#FAKTCFG@15.1700:FileFileRunTimeTill">
    <vt:lpwstr/>
  </property>
  <property fmtid="{D5CDD505-2E9C-101B-9397-08002B2CF9AE}" pid="39" name="FSC#FAKTCFG@15.1700:FileDocState">
    <vt:lpwstr/>
  </property>
  <property fmtid="{D5CDD505-2E9C-101B-9397-08002B2CF9AE}" pid="40" name="FSC#FAKTCFG@15.1700:FileBOState">
    <vt:lpwstr/>
  </property>
  <property fmtid="{D5CDD505-2E9C-101B-9397-08002B2CF9AE}" pid="41" name="FSC#FAKTCFG@15.1700:FileRelatedFiles">
    <vt:lpwstr/>
  </property>
  <property fmtid="{D5CDD505-2E9C-101B-9397-08002B2CF9AE}" pid="42" name="FSC#FAKTCFG@15.1700:FileTerms">
    <vt:lpwstr/>
  </property>
  <property fmtid="{D5CDD505-2E9C-101B-9397-08002B2CF9AE}" pid="43" name="FSC#FAKTCFG@15.1700:FileNotice">
    <vt:lpwstr/>
  </property>
  <property fmtid="{D5CDD505-2E9C-101B-9397-08002B2CF9AE}" pid="44" name="FSC#FAKTCFG@15.1700:FileOriginalFileType">
    <vt:lpwstr/>
  </property>
  <property fmtid="{D5CDD505-2E9C-101B-9397-08002B2CF9AE}" pid="45" name="FSC#FAKTCFG@15.1700:DocumentDocCat">
    <vt:lpwstr/>
  </property>
  <property fmtid="{D5CDD505-2E9C-101B-9397-08002B2CF9AE}" pid="46" name="FSC#FAKTCFG@15.1700:DecisionAndIncAttachments">
    <vt:lpwstr/>
  </property>
  <property fmtid="{D5CDD505-2E9C-101B-9397-08002B2CF9AE}" pid="47" name="FSC#FAKTCFG@15.1700:DocumentRelatedFiles">
    <vt:lpwstr/>
  </property>
  <property fmtid="{D5CDD505-2E9C-101B-9397-08002B2CF9AE}" pid="48" name="FSC#FAKTCFG@15.1700:Subject">
    <vt:lpwstr/>
  </property>
  <property fmtid="{D5CDD505-2E9C-101B-9397-08002B2CF9AE}" pid="49" name="FSC#FAKTCFG@15.1700:AttachmentCount">
    <vt:lpwstr>0</vt:lpwstr>
  </property>
  <property fmtid="{D5CDD505-2E9C-101B-9397-08002B2CF9AE}" pid="50" name="FSC#FAKTCFG@15.1700:CreatedBy">
    <vt:lpwstr/>
  </property>
  <property fmtid="{D5CDD505-2E9C-101B-9397-08002B2CF9AE}" pid="51" name="FSC#FAKTCFG@15.1700:CreatedBySurname">
    <vt:lpwstr/>
  </property>
  <property fmtid="{D5CDD505-2E9C-101B-9397-08002B2CF9AE}" pid="52" name="FSC#FAKTCFG@15.1700:CreatedByMail">
    <vt:lpwstr/>
  </property>
  <property fmtid="{D5CDD505-2E9C-101B-9397-08002B2CF9AE}" pid="53" name="FSC#FAKTCFG@15.1700:CreatedByCCMail">
    <vt:lpwstr/>
  </property>
  <property fmtid="{D5CDD505-2E9C-101B-9397-08002B2CF9AE}" pid="54" name="FSC#FAKTCFG@15.1700:CreatedByPhone">
    <vt:lpwstr/>
  </property>
  <property fmtid="{D5CDD505-2E9C-101B-9397-08002B2CF9AE}" pid="55" name="FSC#FAKTCFG@15.1700:CreatedByFax">
    <vt:lpwstr/>
  </property>
  <property fmtid="{D5CDD505-2E9C-101B-9397-08002B2CF9AE}" pid="56" name="FSC#FAKTCFG@15.1700:CreatedAt">
    <vt:lpwstr/>
  </property>
  <property fmtid="{D5CDD505-2E9C-101B-9397-08002B2CF9AE}" pid="57" name="FSC#FAKTCFG@15.1700:CreatedAtDE">
    <vt:lpwstr/>
  </property>
  <property fmtid="{D5CDD505-2E9C-101B-9397-08002B2CF9AE}" pid="58" name="FSC#FAKTCFG@15.1700:CreatedAtEN">
    <vt:lpwstr/>
  </property>
  <property fmtid="{D5CDD505-2E9C-101B-9397-08002B2CF9AE}" pid="59" name="FSC#FAKTCFG@15.1700:FirstFinalSignProcedure">
    <vt:lpwstr/>
  </property>
  <property fmtid="{D5CDD505-2E9C-101B-9397-08002B2CF9AE}" pid="60" name="FSC#FAKTCFG@15.1700:FirstFinalSignProcedureDate">
    <vt:lpwstr/>
  </property>
  <property fmtid="{D5CDD505-2E9C-101B-9397-08002B2CF9AE}" pid="61" name="FSC#FAKTCFG@15.1700:ProcedureType">
    <vt:lpwstr/>
  </property>
  <property fmtid="{D5CDD505-2E9C-101B-9397-08002B2CF9AE}" pid="62" name="FSC#FAKTCFG@15.1700:ProcedureGroup">
    <vt:lpwstr/>
  </property>
  <property fmtid="{D5CDD505-2E9C-101B-9397-08002B2CF9AE}" pid="63" name="FSC#FAKTCFG@15.1700:ProcedureAppointmentInternal">
    <vt:lpwstr/>
  </property>
  <property fmtid="{D5CDD505-2E9C-101B-9397-08002B2CF9AE}" pid="64" name="FSC#FAKTCFG@15.1700:ProcedureAppointmentExternal">
    <vt:lpwstr/>
  </property>
  <property fmtid="{D5CDD505-2E9C-101B-9397-08002B2CF9AE}" pid="65" name="FSC#FAKTCFG@15.1700:ProcedureRelatedFiles">
    <vt:lpwstr/>
  </property>
  <property fmtid="{D5CDD505-2E9C-101B-9397-08002B2CF9AE}" pid="66" name="FSC#FAKTCFG@15.1700:DocumentName">
    <vt:lpwstr/>
  </property>
  <property fmtid="{D5CDD505-2E9C-101B-9397-08002B2CF9AE}" pid="67" name="FSC#FAKTCFG@15.1700:DocumentFileReference">
    <vt:lpwstr/>
  </property>
  <property fmtid="{D5CDD505-2E9C-101B-9397-08002B2CF9AE}" pid="68" name="FSC#FAKTCFG@15.1700:DocumentShortDescription">
    <vt:lpwstr/>
  </property>
  <property fmtid="{D5CDD505-2E9C-101B-9397-08002B2CF9AE}" pid="69" name="FSC#FAKTCFG@15.1700:ProcedureName">
    <vt:lpwstr/>
  </property>
  <property fmtid="{D5CDD505-2E9C-101B-9397-08002B2CF9AE}" pid="70" name="FSC#FAKTCFG@15.1700:ProcedureFileReference">
    <vt:lpwstr/>
  </property>
  <property fmtid="{D5CDD505-2E9C-101B-9397-08002B2CF9AE}" pid="71" name="FSC#FAKTCFG@15.1700:ProcedureShortDescription">
    <vt:lpwstr/>
  </property>
  <property fmtid="{D5CDD505-2E9C-101B-9397-08002B2CF9AE}" pid="72" name="FSC#FAKTCFG@15.1700:SubjectAreaFileName">
    <vt:lpwstr/>
  </property>
  <property fmtid="{D5CDD505-2E9C-101B-9397-08002B2CF9AE}" pid="73" name="FSC#FAKTCFG@15.1700:SubjectAreaFileFileReference">
    <vt:lpwstr/>
  </property>
  <property fmtid="{D5CDD505-2E9C-101B-9397-08002B2CF9AE}" pid="74" name="FSC#FAKTCFG@15.1700:SubjectAreaFileShortDescription">
    <vt:lpwstr/>
  </property>
  <property fmtid="{D5CDD505-2E9C-101B-9397-08002B2CF9AE}" pid="75" name="FSC#FAKTCFG@15.1700:OEHead">
    <vt:lpwstr/>
  </property>
  <property fmtid="{D5CDD505-2E9C-101B-9397-08002B2CF9AE}" pid="76" name="FSC#FAKTCFG@15.1700:OEHeadPhone">
    <vt:lpwstr/>
  </property>
  <property fmtid="{D5CDD505-2E9C-101B-9397-08002B2CF9AE}" pid="77" name="FSC#FAKTCFG@15.1700:OEShortName">
    <vt:lpwstr/>
  </property>
  <property fmtid="{D5CDD505-2E9C-101B-9397-08002B2CF9AE}" pid="78" name="FSC#FAKTCFG@15.1700:OwnerSurname">
    <vt:lpwstr/>
  </property>
  <property fmtid="{D5CDD505-2E9C-101B-9397-08002B2CF9AE}" pid="79" name="FSC#FAKTCFG@15.1700:OwnerMail">
    <vt:lpwstr/>
  </property>
  <property fmtid="{D5CDD505-2E9C-101B-9397-08002B2CF9AE}" pid="80" name="FSC#FAKTCFG@15.1700:OwnerPhone">
    <vt:lpwstr/>
  </property>
  <property fmtid="{D5CDD505-2E9C-101B-9397-08002B2CF9AE}" pid="81" name="FSC#FAKTCFG@15.1700:OwnerFax">
    <vt:lpwstr/>
  </property>
  <property fmtid="{D5CDD505-2E9C-101B-9397-08002B2CF9AE}" pid="82" name="FSC#FAKTCFG@15.1700:HandoutList">
    <vt:lpwstr/>
  </property>
  <property fmtid="{D5CDD505-2E9C-101B-9397-08002B2CF9AE}" pid="83" name="FSC#FAKTCFG@15.1700:ProcResponsibleName">
    <vt:lpwstr/>
  </property>
  <property fmtid="{D5CDD505-2E9C-101B-9397-08002B2CF9AE}" pid="84" name="FSC#FAKTCFG@15.1700:ProcResponsiblePhone">
    <vt:lpwstr/>
  </property>
  <property fmtid="{D5CDD505-2E9C-101B-9397-08002B2CF9AE}" pid="85" name="FSC#FAKTCFG@15.1700:ProcResponsibleFax">
    <vt:lpwstr/>
  </property>
  <property fmtid="{D5CDD505-2E9C-101B-9397-08002B2CF9AE}" pid="86" name="FSC#FAKTCFG@15.1700:ProcResponsibleMail">
    <vt:lpwstr/>
  </property>
  <property fmtid="{D5CDD505-2E9C-101B-9397-08002B2CF9AE}" pid="87" name="FSC#FAKTCFG@15.1700:ProcResponsibleGroup">
    <vt:lpwstr/>
  </property>
  <property fmtid="{D5CDD505-2E9C-101B-9397-08002B2CF9AE}" pid="88" name="FSC#FAKTCFG@15.1700:ProcTypeOfAllocation">
    <vt:lpwstr/>
  </property>
  <property fmtid="{D5CDD505-2E9C-101B-9397-08002B2CF9AE}" pid="89" name="FSC#FAKTCFG@15.1700:ProcDeadlineParticipation">
    <vt:lpwstr/>
  </property>
  <property fmtid="{D5CDD505-2E9C-101B-9397-08002B2CF9AE}" pid="90" name="FSC#FAKTCFG@15.1700:ProcDeadlineForOffer">
    <vt:lpwstr/>
  </property>
  <property fmtid="{D5CDD505-2E9C-101B-9397-08002B2CF9AE}" pid="91" name="FSC#FAKTCFG@15.1700:ProcAcceptanceDeadline">
    <vt:lpwstr/>
  </property>
  <property fmtid="{D5CDD505-2E9C-101B-9397-08002B2CF9AE}" pid="92" name="FSC#FAKTCFG@15.1700:ProcAcceptanceDate">
    <vt:lpwstr/>
  </property>
  <property fmtid="{D5CDD505-2E9C-101B-9397-08002B2CF9AE}" pid="93" name="FSC#FAKTCFG@15.1700:ProcContractValue">
    <vt:lpwstr/>
  </property>
  <property fmtid="{D5CDD505-2E9C-101B-9397-08002B2CF9AE}" pid="94" name="FSC#FAKTCFG@15.1700:ProcGiantEquipmentPosNr">
    <vt:lpwstr/>
  </property>
  <property fmtid="{D5CDD505-2E9C-101B-9397-08002B2CF9AE}" pid="95" name="FSC#FAKTCFG@15.1700:ProcBanfNumber">
    <vt:lpwstr/>
  </property>
  <property fmtid="{D5CDD505-2E9C-101B-9397-08002B2CF9AE}" pid="96" name="FSC#FAKTCFG@15.1700:ProcPurchaseOrderNumber">
    <vt:lpwstr/>
  </property>
  <property fmtid="{D5CDD505-2E9C-101B-9397-08002B2CF9AE}" pid="97" name="FSC#FAKTCFG@15.1700:ProcRequestor">
    <vt:lpwstr/>
  </property>
  <property fmtid="{D5CDD505-2E9C-101B-9397-08002B2CF9AE}" pid="98" name="FSC#FAKTCFG@15.1700:DocTypeOfContract">
    <vt:lpwstr/>
  </property>
  <property fmtid="{D5CDD505-2E9C-101B-9397-08002B2CF9AE}" pid="99" name="FSC#FAKTCFG@15.1700:DocContractStart">
    <vt:lpwstr/>
  </property>
  <property fmtid="{D5CDD505-2E9C-101B-9397-08002B2CF9AE}" pid="100" name="FSC#FAKTCFG@15.1700:DocContractEndExists">
    <vt:lpwstr/>
  </property>
  <property fmtid="{D5CDD505-2E9C-101B-9397-08002B2CF9AE}" pid="101" name="FSC#FAKTCFG@15.1700:DocContractEnd">
    <vt:lpwstr/>
  </property>
  <property fmtid="{D5CDD505-2E9C-101B-9397-08002B2CF9AE}" pid="102" name="FSC#FAKTCFG@15.1700:DocTerminationDateExists">
    <vt:lpwstr/>
  </property>
  <property fmtid="{D5CDD505-2E9C-101B-9397-08002B2CF9AE}" pid="103" name="FSC#FAKTCFG@15.1700:DocTerminationDate">
    <vt:lpwstr/>
  </property>
  <property fmtid="{D5CDD505-2E9C-101B-9397-08002B2CF9AE}" pid="104" name="FSC#FAKTCFG@15.1700:DocExtensionOption">
    <vt:lpwstr/>
  </property>
  <property fmtid="{D5CDD505-2E9C-101B-9397-08002B2CF9AE}" pid="105" name="FSC#FAKTCFG@15.1700:IncomingDate">
    <vt:lpwstr/>
  </property>
  <property fmtid="{D5CDD505-2E9C-101B-9397-08002B2CF9AE}" pid="106" name="FSC#FAKTCFG@15.1700:LastIncomingLetterDate">
    <vt:lpwstr/>
  </property>
  <property fmtid="{D5CDD505-2E9C-101B-9397-08002B2CF9AE}" pid="107" name="FSC#FAKTCFG@15.1700:LastIncomingForeignNr">
    <vt:lpwstr/>
  </property>
  <property fmtid="{D5CDD505-2E9C-101B-9397-08002B2CF9AE}" pid="108" name="FSC#FAKTCFG@15.1700:1stAddrOrgname">
    <vt:lpwstr/>
  </property>
  <property fmtid="{D5CDD505-2E9C-101B-9397-08002B2CF9AE}" pid="109" name="FSC#FAKTCFG@15.1700:1stAddrOrgnameShort">
    <vt:lpwstr/>
  </property>
  <property fmtid="{D5CDD505-2E9C-101B-9397-08002B2CF9AE}" pid="110" name="FSC#FAKTCFG@15.1700:1stAddrOrgnameAlt">
    <vt:lpwstr/>
  </property>
  <property fmtid="{D5CDD505-2E9C-101B-9397-08002B2CF9AE}" pid="111" name="FSC#FAKTCFG@15.1700:1stAddrSubOrg">
    <vt:lpwstr/>
  </property>
  <property fmtid="{D5CDD505-2E9C-101B-9397-08002B2CF9AE}" pid="112" name="FSC#FAKTCFG@15.1700:1stAddrSubOrgShort">
    <vt:lpwstr/>
  </property>
  <property fmtid="{D5CDD505-2E9C-101B-9397-08002B2CF9AE}" pid="113" name="FSC#FAKTCFG@15.1700:1stAddrSalutation">
    <vt:lpwstr/>
  </property>
  <property fmtid="{D5CDD505-2E9C-101B-9397-08002B2CF9AE}" pid="114" name="FSC#FAKTCFG@15.1700:1stAddrTitle">
    <vt:lpwstr/>
  </property>
  <property fmtid="{D5CDD505-2E9C-101B-9397-08002B2CF9AE}" pid="115" name="FSC#FAKTCFG@15.1700:1stAddrFirstname">
    <vt:lpwstr/>
  </property>
  <property fmtid="{D5CDD505-2E9C-101B-9397-08002B2CF9AE}" pid="116" name="FSC#FAKTCFG@15.1700:1stAddrMiddlename">
    <vt:lpwstr/>
  </property>
  <property fmtid="{D5CDD505-2E9C-101B-9397-08002B2CF9AE}" pid="117" name="FSC#FAKTCFG@15.1700:1stAddrName">
    <vt:lpwstr/>
  </property>
  <property fmtid="{D5CDD505-2E9C-101B-9397-08002B2CF9AE}" pid="118" name="FSC#FAKTCFG@15.1700:1stAddrDivision">
    <vt:lpwstr/>
  </property>
  <property fmtid="{D5CDD505-2E9C-101B-9397-08002B2CF9AE}" pid="119" name="FSC#FAKTCFG@15.1700:1stAddrStreet">
    <vt:lpwstr/>
  </property>
  <property fmtid="{D5CDD505-2E9C-101B-9397-08002B2CF9AE}" pid="120" name="FSC#FAKTCFG@15.1700:1stAddrZIPCode">
    <vt:lpwstr/>
  </property>
  <property fmtid="{D5CDD505-2E9C-101B-9397-08002B2CF9AE}" pid="121" name="FSC#FAKTCFG@15.1700:1stAddrCity">
    <vt:lpwstr/>
  </property>
  <property fmtid="{D5CDD505-2E9C-101B-9397-08002B2CF9AE}" pid="122" name="FSC#FAKTCFG@15.1700:1stAddrState">
    <vt:lpwstr/>
  </property>
  <property fmtid="{D5CDD505-2E9C-101B-9397-08002B2CF9AE}" pid="123" name="FSC#FAKTCFG@15.1700:1stAddrCountry">
    <vt:lpwstr/>
  </property>
  <property fmtid="{D5CDD505-2E9C-101B-9397-08002B2CF9AE}" pid="124" name="FSC#FAKTCFG@15.1700:1stAddrCountryEnglish">
    <vt:lpwstr/>
  </property>
  <property fmtid="{D5CDD505-2E9C-101B-9397-08002B2CF9AE}" pid="125" name="FSC#FAKTCFG@15.1700:1stAddrEmail">
    <vt:lpwstr/>
  </property>
  <property fmtid="{D5CDD505-2E9C-101B-9397-08002B2CF9AE}" pid="126" name="FSC#FAKTCFG@15.1700:1stAddrTelephone">
    <vt:lpwstr/>
  </property>
  <property fmtid="{D5CDD505-2E9C-101B-9397-08002B2CF9AE}" pid="127" name="FSC#FAKTCFG@15.1700:1stAddrAddition">
    <vt:lpwstr/>
  </property>
  <property fmtid="{D5CDD505-2E9C-101B-9397-08002B2CF9AE}" pid="128" name="FSC#FAKTCFG@15.1700:1stAddrNote">
    <vt:lpwstr/>
  </property>
  <property fmtid="{D5CDD505-2E9C-101B-9397-08002B2CF9AE}" pid="129" name="FSC#FAKTCFG@15.1700:1stAddrContactLanguage">
    <vt:lpwstr/>
  </property>
  <property fmtid="{D5CDD505-2E9C-101B-9397-08002B2CF9AE}" pid="130" name="FSC#FAKTCFG@15.1700:1stAddrAccountGroup">
    <vt:lpwstr/>
  </property>
  <property fmtid="{D5CDD505-2E9C-101B-9397-08002B2CF9AE}" pid="131" name="FSC#FAKTCFG@15.1700:ForeignNrFirstIncoming">
    <vt:lpwstr/>
  </property>
  <property fmtid="{D5CDD505-2E9C-101B-9397-08002B2CF9AE}" pid="132" name="FSC#FAKTCFG@15.1700:AdmissionDataFileCertificateOwner">
    <vt:lpwstr/>
  </property>
  <property fmtid="{D5CDD505-2E9C-101B-9397-08002B2CF9AE}" pid="133" name="FSC#FAKTCFG@15.1700:AdmissionDataFileCertificationSubject">
    <vt:lpwstr/>
  </property>
  <property fmtid="{D5CDD505-2E9C-101B-9397-08002B2CF9AE}" pid="134" name="FSC#FAKTCFG@15.1700:AdmissionDataFileCertificationAddSubject">
    <vt:lpwstr/>
  </property>
  <property fmtid="{D5CDD505-2E9C-101B-9397-08002B2CF9AE}" pid="135" name="FSC#FAKTCFG@15.1700:AdmissionDataFileOrderType">
    <vt:lpwstr/>
  </property>
  <property fmtid="{D5CDD505-2E9C-101B-9397-08002B2CF9AE}" pid="136" name="FSC#FAKTCFG@15.1700:AdmissionDataFileCertificateValidTime">
    <vt:lpwstr/>
  </property>
  <property fmtid="{D5CDD505-2E9C-101B-9397-08002B2CF9AE}" pid="137" name="FSC#FAKTCFG@15.1700:AdmissionDataFileCertificateReference">
    <vt:lpwstr/>
  </property>
  <property fmtid="{D5CDD505-2E9C-101B-9397-08002B2CF9AE}" pid="138" name="FSC#FAKTCFG@15.1700:AdmissionDataFileSourceCertificate">
    <vt:lpwstr/>
  </property>
  <property fmtid="{D5CDD505-2E9C-101B-9397-08002B2CF9AE}" pid="139" name="FSC#FAKTCFG@15.1700:AdmissionDataFileCertificateGranted">
    <vt:lpwstr/>
  </property>
  <property fmtid="{D5CDD505-2E9C-101B-9397-08002B2CF9AE}" pid="140" name="FSC#FAKTCFG@15.1700:AdmissionDataFileCertifiedSince">
    <vt:lpwstr/>
  </property>
  <property fmtid="{D5CDD505-2E9C-101B-9397-08002B2CF9AE}" pid="141" name="FSC#FAKTCFG@15.1700:AdmissionDataFileCertifiedUntil">
    <vt:lpwstr/>
  </property>
  <property fmtid="{D5CDD505-2E9C-101B-9397-08002B2CF9AE}" pid="142" name="FSC#FAKTCFG@15.1700:AdmissionDataProcProcessingState">
    <vt:lpwstr/>
  </property>
  <property fmtid="{D5CDD505-2E9C-101B-9397-08002B2CF9AE}" pid="143" name="FSC#FAKTCFG@15.1700:AdmissionDataProcSAPNumber">
    <vt:lpwstr/>
  </property>
  <property fmtid="{D5CDD505-2E9C-101B-9397-08002B2CF9AE}" pid="144" name="FSC#FAKTCFG@15.1700:AdmissionDataProcInternalOrderNumber">
    <vt:lpwstr/>
  </property>
  <property fmtid="{D5CDD505-2E9C-101B-9397-08002B2CF9AE}" pid="145" name="FSC#FAKTCFG@15.1700:AdmissionDataProcOrderIncomingDate">
    <vt:lpwstr/>
  </property>
  <property fmtid="{D5CDD505-2E9C-101B-9397-08002B2CF9AE}" pid="146" name="FSC#FAKTCFG@15.1700:AdmissionDataProcEditableSince">
    <vt:lpwstr/>
  </property>
  <property fmtid="{D5CDD505-2E9C-101B-9397-08002B2CF9AE}" pid="147" name="FSC#FAKTCFG@15.1700:AdmissionDataProcEvaluator">
    <vt:lpwstr/>
  </property>
  <property fmtid="{D5CDD505-2E9C-101B-9397-08002B2CF9AE}" pid="148" name="FSC#FAKTCFG@15.1700:AdmissionDataProcEvaluationDate">
    <vt:lpwstr/>
  </property>
  <property fmtid="{D5CDD505-2E9C-101B-9397-08002B2CF9AE}" pid="149" name="FSC#FAKTCFG@15.1700:AdmissionDataProcAuditor">
    <vt:lpwstr/>
  </property>
  <property fmtid="{D5CDD505-2E9C-101B-9397-08002B2CF9AE}" pid="150" name="FSC#FAKTCFG@15.1700:AdmissionDataProcEvaluationResult">
    <vt:lpwstr/>
  </property>
  <property fmtid="{D5CDD505-2E9C-101B-9397-08002B2CF9AE}" pid="151" name="FSC#FAKTCFG@15.1700:AdmissionDataProcCertificator">
    <vt:lpwstr/>
  </property>
  <property fmtid="{D5CDD505-2E9C-101B-9397-08002B2CF9AE}" pid="152" name="FSC#FAKTCFG@15.1700:AdmissionDataProcCertificationDecisionDate">
    <vt:lpwstr/>
  </property>
  <property fmtid="{D5CDD505-2E9C-101B-9397-08002B2CF9AE}" pid="153" name="FSC#FAKTCFG@15.1700:AdmissionDataProcCertificationResult">
    <vt:lpwstr/>
  </property>
  <property fmtid="{D5CDD505-2E9C-101B-9397-08002B2CF9AE}" pid="154" name="FSC#FAKTCFG@15.1700:AdmissionDataProcRevisionNumber">
    <vt:lpwstr/>
  </property>
  <property fmtid="{D5CDD505-2E9C-101B-9397-08002B2CF9AE}" pid="155" name="FSC#FAKTCFG@15.1700:AdmissionDataProcCertificateIssuedAt">
    <vt:lpwstr/>
  </property>
  <property fmtid="{D5CDD505-2E9C-101B-9397-08002B2CF9AE}" pid="156" name="FSC#FAKTCFG@15.1700:AdmissionDataProcCertificateValidFrom">
    <vt:lpwstr/>
  </property>
  <property fmtid="{D5CDD505-2E9C-101B-9397-08002B2CF9AE}" pid="157" name="FSC#FAKTCFG@15.1700:AdmissionDataProcCertificateValidTo">
    <vt:lpwstr/>
  </property>
  <property fmtid="{D5CDD505-2E9C-101B-9397-08002B2CF9AE}" pid="158" name="FSC#FAKTCFG@15.1700:AdmissionDataProcReferencedReport">
    <vt:lpwstr/>
  </property>
  <property fmtid="{D5CDD505-2E9C-101B-9397-08002B2CF9AE}" pid="159" name="FSC#COOELAK@1.1001:Subject">
    <vt:lpwstr/>
  </property>
  <property fmtid="{D5CDD505-2E9C-101B-9397-08002B2CF9AE}" pid="160" name="FSC#COOELAK@1.1001:FileReference">
    <vt:lpwstr/>
  </property>
  <property fmtid="{D5CDD505-2E9C-101B-9397-08002B2CF9AE}" pid="161" name="FSC#COOELAK@1.1001:FileRefYear">
    <vt:lpwstr/>
  </property>
  <property fmtid="{D5CDD505-2E9C-101B-9397-08002B2CF9AE}" pid="162" name="FSC#COOELAK@1.1001:FileRefOrdinal">
    <vt:lpwstr/>
  </property>
  <property fmtid="{D5CDD505-2E9C-101B-9397-08002B2CF9AE}" pid="163" name="FSC#COOELAK@1.1001:FileRefOU">
    <vt:lpwstr/>
  </property>
  <property fmtid="{D5CDD505-2E9C-101B-9397-08002B2CF9AE}" pid="164" name="FSC#COOELAK@1.1001:Organization">
    <vt:lpwstr/>
  </property>
  <property fmtid="{D5CDD505-2E9C-101B-9397-08002B2CF9AE}" pid="165" name="FSC#COOELAK@1.1001:Owner">
    <vt:lpwstr>Backes, Jörg (nicht freigegeben)</vt:lpwstr>
  </property>
  <property fmtid="{D5CDD505-2E9C-101B-9397-08002B2CF9AE}" pid="166" name="FSC#COOELAK@1.1001:OwnerExtension">
    <vt:lpwstr>459</vt:lpwstr>
  </property>
  <property fmtid="{D5CDD505-2E9C-101B-9397-08002B2CF9AE}" pid="167" name="FSC#COOELAK@1.1001:OwnerFaxExtension">
    <vt:lpwstr/>
  </property>
  <property fmtid="{D5CDD505-2E9C-101B-9397-08002B2CF9AE}" pid="168" name="FSC#COOELAK@1.1001:DispatchedBy">
    <vt:lpwstr/>
  </property>
  <property fmtid="{D5CDD505-2E9C-101B-9397-08002B2CF9AE}" pid="169" name="FSC#COOELAK@1.1001:DispatchedAt">
    <vt:lpwstr/>
  </property>
  <property fmtid="{D5CDD505-2E9C-101B-9397-08002B2CF9AE}" pid="170" name="FSC#COOELAK@1.1001:ApprovedBy">
    <vt:lpwstr/>
  </property>
  <property fmtid="{D5CDD505-2E9C-101B-9397-08002B2CF9AE}" pid="171" name="FSC#COOELAK@1.1001:ApprovedAt">
    <vt:lpwstr/>
  </property>
  <property fmtid="{D5CDD505-2E9C-101B-9397-08002B2CF9AE}" pid="172" name="FSC#COOELAK@1.1001:Department">
    <vt:lpwstr>S5/1 (Aufgabenplanung und nationale Zusammenarbeit)</vt:lpwstr>
  </property>
  <property fmtid="{D5CDD505-2E9C-101B-9397-08002B2CF9AE}" pid="173" name="FSC#COOELAK@1.1001:CreatedAt">
    <vt:lpwstr>18.04.2024</vt:lpwstr>
  </property>
  <property fmtid="{D5CDD505-2E9C-101B-9397-08002B2CF9AE}" pid="174" name="FSC#COOELAK@1.1001:OU">
    <vt:lpwstr>S5/1 (Aufgabenplanung und nationale Zusammenarbeit)</vt:lpwstr>
  </property>
  <property fmtid="{D5CDD505-2E9C-101B-9397-08002B2CF9AE}" pid="175" name="FSC#COOELAK@1.1001:Priority">
    <vt:lpwstr> ()</vt:lpwstr>
  </property>
  <property fmtid="{D5CDD505-2E9C-101B-9397-08002B2CF9AE}" pid="176" name="FSC#COOELAK@1.1001:ObjBarCode">
    <vt:lpwstr>*COO.2310.100.3.1312419*</vt:lpwstr>
  </property>
  <property fmtid="{D5CDD505-2E9C-101B-9397-08002B2CF9AE}" pid="177" name="FSC#COOELAK@1.1001:RefBarCode">
    <vt:lpwstr/>
  </property>
  <property fmtid="{D5CDD505-2E9C-101B-9397-08002B2CF9AE}" pid="178" name="FSC#COOELAK@1.1001:FileRefBarCode">
    <vt:lpwstr>**</vt:lpwstr>
  </property>
  <property fmtid="{D5CDD505-2E9C-101B-9397-08002B2CF9AE}" pid="179" name="FSC#COOELAK@1.1001:ExternalRef">
    <vt:lpwstr/>
  </property>
  <property fmtid="{D5CDD505-2E9C-101B-9397-08002B2CF9AE}" pid="180" name="FSC#COOELAK@1.1001:IncomingNumber">
    <vt:lpwstr/>
  </property>
  <property fmtid="{D5CDD505-2E9C-101B-9397-08002B2CF9AE}" pid="181" name="FSC#COOELAK@1.1001:IncomingSubject">
    <vt:lpwstr/>
  </property>
  <property fmtid="{D5CDD505-2E9C-101B-9397-08002B2CF9AE}" pid="182" name="FSC#COOELAK@1.1001:ProcessResponsible">
    <vt:lpwstr/>
  </property>
  <property fmtid="{D5CDD505-2E9C-101B-9397-08002B2CF9AE}" pid="183" name="FSC#COOELAK@1.1001:ProcessResponsiblePhone">
    <vt:lpwstr/>
  </property>
  <property fmtid="{D5CDD505-2E9C-101B-9397-08002B2CF9AE}" pid="184" name="FSC#COOELAK@1.1001:ProcessResponsibleMail">
    <vt:lpwstr/>
  </property>
  <property fmtid="{D5CDD505-2E9C-101B-9397-08002B2CF9AE}" pid="185" name="FSC#COOELAK@1.1001:ProcessResponsibleFax">
    <vt:lpwstr/>
  </property>
  <property fmtid="{D5CDD505-2E9C-101B-9397-08002B2CF9AE}" pid="186" name="FSC#COOELAK@1.1001:ApproverFirstName">
    <vt:lpwstr/>
  </property>
  <property fmtid="{D5CDD505-2E9C-101B-9397-08002B2CF9AE}" pid="187" name="FSC#COOELAK@1.1001:ApproverSurName">
    <vt:lpwstr/>
  </property>
  <property fmtid="{D5CDD505-2E9C-101B-9397-08002B2CF9AE}" pid="188" name="FSC#COOELAK@1.1001:ApproverTitle">
    <vt:lpwstr/>
  </property>
  <property fmtid="{D5CDD505-2E9C-101B-9397-08002B2CF9AE}" pid="189" name="FSC#COOELAK@1.1001:ExternalDate">
    <vt:lpwstr/>
  </property>
  <property fmtid="{D5CDD505-2E9C-101B-9397-08002B2CF9AE}" pid="190" name="FSC#COOELAK@1.1001:SettlementApprovedAt">
    <vt:lpwstr/>
  </property>
  <property fmtid="{D5CDD505-2E9C-101B-9397-08002B2CF9AE}" pid="191" name="FSC#COOELAK@1.1001:BaseNumber">
    <vt:lpwstr/>
  </property>
  <property fmtid="{D5CDD505-2E9C-101B-9397-08002B2CF9AE}" pid="192" name="FSC#COOELAK@1.1001:CurrentUserRolePos">
    <vt:lpwstr>Leiter/in</vt:lpwstr>
  </property>
  <property fmtid="{D5CDD505-2E9C-101B-9397-08002B2CF9AE}" pid="193" name="FSC#COOELAK@1.1001:CurrentUserEmail">
    <vt:lpwstr>joerg.backes@nzfh.de</vt:lpwstr>
  </property>
  <property fmtid="{D5CDD505-2E9C-101B-9397-08002B2CF9AE}" pid="194" name="FSC#ELAKGOV@1.1001:PersonalSubjGender">
    <vt:lpwstr/>
  </property>
  <property fmtid="{D5CDD505-2E9C-101B-9397-08002B2CF9AE}" pid="195" name="FSC#ELAKGOV@1.1001:PersonalSubjFirstName">
    <vt:lpwstr/>
  </property>
  <property fmtid="{D5CDD505-2E9C-101B-9397-08002B2CF9AE}" pid="196" name="FSC#ELAKGOV@1.1001:PersonalSubjSurName">
    <vt:lpwstr/>
  </property>
  <property fmtid="{D5CDD505-2E9C-101B-9397-08002B2CF9AE}" pid="197" name="FSC#ELAKGOV@1.1001:PersonalSubjSalutation">
    <vt:lpwstr/>
  </property>
  <property fmtid="{D5CDD505-2E9C-101B-9397-08002B2CF9AE}" pid="198" name="FSC#ELAKGOV@1.1001:PersonalSubjAddress">
    <vt:lpwstr/>
  </property>
  <property fmtid="{D5CDD505-2E9C-101B-9397-08002B2CF9AE}" pid="199" name="FSC#ATSTATECFG@1.1001:Office">
    <vt:lpwstr/>
  </property>
  <property fmtid="{D5CDD505-2E9C-101B-9397-08002B2CF9AE}" pid="200" name="FSC#ATSTATECFG@1.1001:Agent">
    <vt:lpwstr/>
  </property>
  <property fmtid="{D5CDD505-2E9C-101B-9397-08002B2CF9AE}" pid="201" name="FSC#ATSTATECFG@1.1001:AgentPhone">
    <vt:lpwstr/>
  </property>
  <property fmtid="{D5CDD505-2E9C-101B-9397-08002B2CF9AE}" pid="202" name="FSC#ATSTATECFG@1.1001:DepartmentFax">
    <vt:lpwstr/>
  </property>
  <property fmtid="{D5CDD505-2E9C-101B-9397-08002B2CF9AE}" pid="203" name="FSC#ATSTATECFG@1.1001:DepartmentEmail">
    <vt:lpwstr/>
  </property>
  <property fmtid="{D5CDD505-2E9C-101B-9397-08002B2CF9AE}" pid="204" name="FSC#ATSTATECFG@1.1001:SubfileDate">
    <vt:lpwstr/>
  </property>
  <property fmtid="{D5CDD505-2E9C-101B-9397-08002B2CF9AE}" pid="205" name="FSC#ATSTATECFG@1.1001:SubfileSubject">
    <vt:lpwstr/>
  </property>
  <property fmtid="{D5CDD505-2E9C-101B-9397-08002B2CF9AE}" pid="206" name="FSC#ATSTATECFG@1.1001:DepartmentZipCode">
    <vt:lpwstr/>
  </property>
  <property fmtid="{D5CDD505-2E9C-101B-9397-08002B2CF9AE}" pid="207" name="FSC#ATSTATECFG@1.1001:DepartmentCountry">
    <vt:lpwstr/>
  </property>
  <property fmtid="{D5CDD505-2E9C-101B-9397-08002B2CF9AE}" pid="208" name="FSC#ATSTATECFG@1.1001:DepartmentCity">
    <vt:lpwstr/>
  </property>
  <property fmtid="{D5CDD505-2E9C-101B-9397-08002B2CF9AE}" pid="209" name="FSC#ATSTATECFG@1.1001:DepartmentStreet">
    <vt:lpwstr/>
  </property>
  <property fmtid="{D5CDD505-2E9C-101B-9397-08002B2CF9AE}" pid="210" name="FSC#ATSTATECFG@1.1001:DepartmentDVR">
    <vt:lpwstr/>
  </property>
  <property fmtid="{D5CDD505-2E9C-101B-9397-08002B2CF9AE}" pid="211" name="FSC#ATSTATECFG@1.1001:DepartmentUID">
    <vt:lpwstr/>
  </property>
  <property fmtid="{D5CDD505-2E9C-101B-9397-08002B2CF9AE}" pid="212" name="FSC#ATSTATECFG@1.1001:SubfileReference">
    <vt:lpwstr/>
  </property>
  <property fmtid="{D5CDD505-2E9C-101B-9397-08002B2CF9AE}" pid="213" name="FSC#ATSTATECFG@1.1001:Clause">
    <vt:lpwstr/>
  </property>
  <property fmtid="{D5CDD505-2E9C-101B-9397-08002B2CF9AE}" pid="214" name="FSC#ATSTATECFG@1.1001:ApprovedSignature">
    <vt:lpwstr/>
  </property>
  <property fmtid="{D5CDD505-2E9C-101B-9397-08002B2CF9AE}" pid="215" name="FSC#ATSTATECFG@1.1001:BankAccount">
    <vt:lpwstr/>
  </property>
  <property fmtid="{D5CDD505-2E9C-101B-9397-08002B2CF9AE}" pid="216" name="FSC#ATSTATECFG@1.1001:BankAccountOwner">
    <vt:lpwstr/>
  </property>
  <property fmtid="{D5CDD505-2E9C-101B-9397-08002B2CF9AE}" pid="217" name="FSC#ATSTATECFG@1.1001:BankInstitute">
    <vt:lpwstr/>
  </property>
  <property fmtid="{D5CDD505-2E9C-101B-9397-08002B2CF9AE}" pid="218" name="FSC#ATSTATECFG@1.1001:BankAccountID">
    <vt:lpwstr/>
  </property>
  <property fmtid="{D5CDD505-2E9C-101B-9397-08002B2CF9AE}" pid="219" name="FSC#ATSTATECFG@1.1001:BankAccountIBAN">
    <vt:lpwstr/>
  </property>
  <property fmtid="{D5CDD505-2E9C-101B-9397-08002B2CF9AE}" pid="220" name="FSC#ATSTATECFG@1.1001:BankAccountBIC">
    <vt:lpwstr/>
  </property>
  <property fmtid="{D5CDD505-2E9C-101B-9397-08002B2CF9AE}" pid="221" name="FSC#ATSTATECFG@1.1001:BankName">
    <vt:lpwstr/>
  </property>
  <property fmtid="{D5CDD505-2E9C-101B-9397-08002B2CF9AE}" pid="222" name="FSC#COOELAK@1.1001:ObjectAddressees">
    <vt:lpwstr/>
  </property>
  <property fmtid="{D5CDD505-2E9C-101B-9397-08002B2CF9AE}" pid="223" name="FSC#COOELAK@1.1001:replyreference">
    <vt:lpwstr/>
  </property>
  <property fmtid="{D5CDD505-2E9C-101B-9397-08002B2CF9AE}" pid="224" name="FSC#FSCGOVDE@1.1001:FileRefOUEmail">
    <vt:lpwstr/>
  </property>
  <property fmtid="{D5CDD505-2E9C-101B-9397-08002B2CF9AE}" pid="225" name="FSC#FSCGOVDE@1.1001:ProcedureReference">
    <vt:lpwstr/>
  </property>
  <property fmtid="{D5CDD505-2E9C-101B-9397-08002B2CF9AE}" pid="226" name="FSC#FSCGOVDE@1.1001:FileSubject">
    <vt:lpwstr/>
  </property>
  <property fmtid="{D5CDD505-2E9C-101B-9397-08002B2CF9AE}" pid="227" name="FSC#FSCGOVDE@1.1001:ProcedureSubject">
    <vt:lpwstr/>
  </property>
  <property fmtid="{D5CDD505-2E9C-101B-9397-08002B2CF9AE}" pid="228" name="FSC#FSCGOVDE@1.1001:SignFinalVersionBy">
    <vt:lpwstr/>
  </property>
  <property fmtid="{D5CDD505-2E9C-101B-9397-08002B2CF9AE}" pid="229" name="FSC#FSCGOVDE@1.1001:SignFinalVersionAt">
    <vt:lpwstr/>
  </property>
  <property fmtid="{D5CDD505-2E9C-101B-9397-08002B2CF9AE}" pid="230" name="FSC#FSCGOVDE@1.1001:ProcedureRefBarCode">
    <vt:lpwstr/>
  </property>
  <property fmtid="{D5CDD505-2E9C-101B-9397-08002B2CF9AE}" pid="231" name="FSC#FSCGOVDE@1.1001:FileAddSubj">
    <vt:lpwstr/>
  </property>
  <property fmtid="{D5CDD505-2E9C-101B-9397-08002B2CF9AE}" pid="232" name="FSC#FSCGOVDE@1.1001:DocumentSubj">
    <vt:lpwstr/>
  </property>
  <property fmtid="{D5CDD505-2E9C-101B-9397-08002B2CF9AE}" pid="233" name="FSC#FSCGOVDE@1.1001:FileRel">
    <vt:lpwstr/>
  </property>
  <property fmtid="{D5CDD505-2E9C-101B-9397-08002B2CF9AE}" pid="234" name="FSC#DEPRECONFIG@15.1001:DocumentTitle">
    <vt:lpwstr/>
  </property>
  <property fmtid="{D5CDD505-2E9C-101B-9397-08002B2CF9AE}" pid="235" name="FSC#DEPRECONFIG@15.1001:ProcedureTitle">
    <vt:lpwstr/>
  </property>
  <property fmtid="{D5CDD505-2E9C-101B-9397-08002B2CF9AE}" pid="236" name="FSC#DEPRECONFIG@15.1001:AuthorTitle">
    <vt:lpwstr/>
  </property>
  <property fmtid="{D5CDD505-2E9C-101B-9397-08002B2CF9AE}" pid="237" name="FSC#DEPRECONFIG@15.1001:AuthorSalution">
    <vt:lpwstr>Herr</vt:lpwstr>
  </property>
  <property fmtid="{D5CDD505-2E9C-101B-9397-08002B2CF9AE}" pid="238" name="FSC#DEPRECONFIG@15.1001:AuthorName">
    <vt:lpwstr>Jörg Backes</vt:lpwstr>
  </property>
  <property fmtid="{D5CDD505-2E9C-101B-9397-08002B2CF9AE}" pid="239" name="FSC#DEPRECONFIG@15.1001:AuthorMail">
    <vt:lpwstr>joerg.backes@nzfh.de</vt:lpwstr>
  </property>
  <property fmtid="{D5CDD505-2E9C-101B-9397-08002B2CF9AE}" pid="240" name="FSC#DEPRECONFIG@15.1001:AuthorTelephone">
    <vt:lpwstr>459</vt:lpwstr>
  </property>
  <property fmtid="{D5CDD505-2E9C-101B-9397-08002B2CF9AE}" pid="241" name="FSC#DEPRECONFIG@15.1001:AuthorFax">
    <vt:lpwstr/>
  </property>
  <property fmtid="{D5CDD505-2E9C-101B-9397-08002B2CF9AE}" pid="242" name="FSC#DEPRECONFIG@15.1001:AuthorOE">
    <vt:lpwstr>S5/1 (Aufgabenplanung und nationale Zusammenarbeit)</vt:lpwstr>
  </property>
  <property fmtid="{D5CDD505-2E9C-101B-9397-08002B2CF9AE}" pid="243" name="FSC#COOSYSTEM@1.1:Container">
    <vt:lpwstr>COO.2310.100.3.1312419</vt:lpwstr>
  </property>
  <property fmtid="{D5CDD505-2E9C-101B-9397-08002B2CF9AE}" pid="244" name="FSC#FSCFOLIO@1.1001:docpropproject">
    <vt:lpwstr/>
  </property>
</Properties>
</file>