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CB5" w:rsidRPr="00B01CD3" w:rsidRDefault="00095CB5" w:rsidP="00095CB5">
      <w:pPr>
        <w:jc w:val="center"/>
        <w:rPr>
          <w:rFonts w:cstheme="minorHAnsi"/>
          <w:b/>
          <w:sz w:val="28"/>
          <w:szCs w:val="28"/>
          <w:lang w:val="en-US"/>
        </w:rPr>
      </w:pPr>
      <w:bookmarkStart w:id="0" w:name="_GoBack"/>
      <w:r w:rsidRPr="00B01CD3">
        <w:rPr>
          <w:rFonts w:cstheme="minorHAnsi"/>
          <w:b/>
          <w:sz w:val="28"/>
          <w:szCs w:val="28"/>
          <w:lang w:val="en-US"/>
        </w:rPr>
        <w:t>Production of wood-based panel from recycled wood resource – A literature review</w:t>
      </w:r>
    </w:p>
    <w:p w:rsidR="00095CB5" w:rsidRPr="00B01CD3" w:rsidRDefault="00095CB5" w:rsidP="00095CB5">
      <w:pPr>
        <w:rPr>
          <w:rFonts w:cstheme="minorHAnsi"/>
          <w:b/>
          <w:sz w:val="24"/>
          <w:szCs w:val="24"/>
          <w:lang w:val="en-US"/>
        </w:rPr>
      </w:pPr>
      <w:r w:rsidRPr="00B01CD3">
        <w:rPr>
          <w:rFonts w:cstheme="minorHAnsi"/>
          <w:b/>
          <w:sz w:val="24"/>
          <w:szCs w:val="24"/>
          <w:lang w:val="en-US"/>
        </w:rPr>
        <w:t>Nguyen Duy Linh</w:t>
      </w:r>
      <w:r w:rsidRPr="00B01CD3">
        <w:rPr>
          <w:rFonts w:cstheme="minorHAnsi"/>
          <w:b/>
          <w:sz w:val="24"/>
          <w:szCs w:val="24"/>
          <w:vertAlign w:val="superscript"/>
          <w:lang w:val="en-US"/>
        </w:rPr>
        <w:t>1</w:t>
      </w:r>
      <w:proofErr w:type="gramStart"/>
      <w:r w:rsidRPr="00B01CD3">
        <w:rPr>
          <w:rFonts w:cstheme="minorHAnsi"/>
          <w:b/>
          <w:sz w:val="24"/>
          <w:szCs w:val="24"/>
          <w:vertAlign w:val="superscript"/>
          <w:lang w:val="en-US"/>
        </w:rPr>
        <w:t>,3</w:t>
      </w:r>
      <w:proofErr w:type="gramEnd"/>
      <w:r w:rsidRPr="00B01CD3">
        <w:rPr>
          <w:rFonts w:cstheme="minorHAnsi"/>
          <w:b/>
          <w:sz w:val="24"/>
          <w:szCs w:val="24"/>
          <w:lang w:val="en-US"/>
        </w:rPr>
        <w:t>, Jan Luedtke</w:t>
      </w:r>
      <w:r w:rsidRPr="00B01CD3">
        <w:rPr>
          <w:rFonts w:cstheme="minorHAnsi"/>
          <w:b/>
          <w:sz w:val="24"/>
          <w:szCs w:val="24"/>
          <w:vertAlign w:val="superscript"/>
          <w:lang w:val="en-US"/>
        </w:rPr>
        <w:t>2</w:t>
      </w:r>
      <w:r w:rsidRPr="00B01CD3">
        <w:rPr>
          <w:rFonts w:cstheme="minorHAnsi"/>
          <w:b/>
          <w:sz w:val="24"/>
          <w:szCs w:val="24"/>
          <w:lang w:val="en-US"/>
        </w:rPr>
        <w:t>, Martin Nopens</w:t>
      </w:r>
      <w:r w:rsidRPr="00B01CD3">
        <w:rPr>
          <w:rFonts w:cstheme="minorHAnsi"/>
          <w:b/>
          <w:sz w:val="24"/>
          <w:szCs w:val="24"/>
          <w:vertAlign w:val="superscript"/>
          <w:lang w:val="en-US"/>
        </w:rPr>
        <w:t>2</w:t>
      </w:r>
      <w:r w:rsidRPr="00B01CD3">
        <w:rPr>
          <w:rFonts w:cstheme="minorHAnsi"/>
          <w:b/>
          <w:sz w:val="24"/>
          <w:szCs w:val="24"/>
          <w:lang w:val="en-US"/>
        </w:rPr>
        <w:t>, Andreas Krause</w:t>
      </w:r>
      <w:r w:rsidRPr="00B01CD3">
        <w:rPr>
          <w:rFonts w:cstheme="minorHAnsi"/>
          <w:b/>
          <w:sz w:val="24"/>
          <w:szCs w:val="24"/>
          <w:vertAlign w:val="superscript"/>
          <w:lang w:val="en-US"/>
        </w:rPr>
        <w:t>2</w:t>
      </w:r>
    </w:p>
    <w:p w:rsidR="00095CB5" w:rsidRPr="00B01CD3" w:rsidRDefault="00095CB5" w:rsidP="00095CB5">
      <w:pPr>
        <w:spacing w:after="0"/>
        <w:rPr>
          <w:rFonts w:cstheme="minorHAnsi"/>
          <w:sz w:val="20"/>
          <w:szCs w:val="20"/>
          <w:lang w:val="en-US"/>
        </w:rPr>
      </w:pPr>
      <w:r w:rsidRPr="00B01CD3">
        <w:rPr>
          <w:rFonts w:cstheme="minorHAnsi"/>
          <w:sz w:val="20"/>
          <w:szCs w:val="20"/>
          <w:vertAlign w:val="superscript"/>
          <w:lang w:val="en-US"/>
        </w:rPr>
        <w:t>1</w:t>
      </w:r>
      <w:r w:rsidRPr="00B01CD3">
        <w:rPr>
          <w:rFonts w:cstheme="minorHAnsi"/>
          <w:sz w:val="20"/>
          <w:szCs w:val="20"/>
          <w:lang w:val="en-US"/>
        </w:rPr>
        <w:t xml:space="preserve"> Institute of Wood Science, University of Hamburg, Hamburg, Germany</w:t>
      </w:r>
    </w:p>
    <w:p w:rsidR="00095CB5" w:rsidRPr="00B01CD3" w:rsidRDefault="00095CB5" w:rsidP="00095CB5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B01CD3">
        <w:rPr>
          <w:rFonts w:cstheme="minorHAnsi"/>
          <w:sz w:val="20"/>
          <w:szCs w:val="20"/>
          <w:lang w:val="en-US"/>
        </w:rPr>
        <w:t>Leuschnerstrasse</w:t>
      </w:r>
      <w:proofErr w:type="spellEnd"/>
      <w:r w:rsidRPr="00B01CD3">
        <w:rPr>
          <w:rFonts w:cstheme="minorHAnsi"/>
          <w:sz w:val="20"/>
          <w:szCs w:val="20"/>
          <w:lang w:val="en-US"/>
        </w:rPr>
        <w:t xml:space="preserve"> 91c, 21031 Hamburg, Germany</w:t>
      </w:r>
    </w:p>
    <w:p w:rsidR="00095CB5" w:rsidRPr="00B01CD3" w:rsidRDefault="00095CB5" w:rsidP="00095CB5">
      <w:pPr>
        <w:spacing w:after="0"/>
        <w:rPr>
          <w:rFonts w:cstheme="minorHAnsi"/>
          <w:sz w:val="20"/>
          <w:szCs w:val="20"/>
          <w:lang w:val="en-US"/>
        </w:rPr>
      </w:pPr>
      <w:r w:rsidRPr="00B01CD3">
        <w:rPr>
          <w:rFonts w:cstheme="minorHAnsi"/>
          <w:sz w:val="20"/>
          <w:szCs w:val="20"/>
          <w:vertAlign w:val="superscript"/>
          <w:lang w:val="en-US"/>
        </w:rPr>
        <w:t>2</w:t>
      </w:r>
      <w:r w:rsidRPr="00B01CD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B01CD3">
        <w:rPr>
          <w:rFonts w:cstheme="minorHAnsi"/>
          <w:sz w:val="20"/>
          <w:szCs w:val="20"/>
          <w:lang w:val="en-US"/>
        </w:rPr>
        <w:t>Thuenen</w:t>
      </w:r>
      <w:proofErr w:type="spellEnd"/>
      <w:r w:rsidRPr="00B01CD3">
        <w:rPr>
          <w:rFonts w:cstheme="minorHAnsi"/>
          <w:sz w:val="20"/>
          <w:szCs w:val="20"/>
          <w:lang w:val="en-US"/>
        </w:rPr>
        <w:t xml:space="preserve"> Institute of Wood Research, Hamburg, Germany</w:t>
      </w:r>
    </w:p>
    <w:p w:rsidR="00095CB5" w:rsidRPr="00B01CD3" w:rsidRDefault="00095CB5" w:rsidP="00095CB5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B01CD3">
        <w:rPr>
          <w:rFonts w:cstheme="minorHAnsi"/>
          <w:sz w:val="20"/>
          <w:szCs w:val="20"/>
          <w:lang w:val="en-US"/>
        </w:rPr>
        <w:t>Leuschnerstrasse</w:t>
      </w:r>
      <w:proofErr w:type="spellEnd"/>
      <w:r w:rsidRPr="00B01CD3">
        <w:rPr>
          <w:rFonts w:cstheme="minorHAnsi"/>
          <w:sz w:val="20"/>
          <w:szCs w:val="20"/>
          <w:lang w:val="en-US"/>
        </w:rPr>
        <w:t xml:space="preserve"> 91c, 21031 Hamburg, Germany</w:t>
      </w:r>
    </w:p>
    <w:p w:rsidR="00095CB5" w:rsidRPr="00B01CD3" w:rsidRDefault="00095CB5" w:rsidP="00095CB5">
      <w:pPr>
        <w:spacing w:after="0"/>
        <w:rPr>
          <w:rFonts w:cstheme="minorHAnsi"/>
          <w:sz w:val="20"/>
          <w:szCs w:val="20"/>
          <w:lang w:val="en-US"/>
        </w:rPr>
      </w:pPr>
      <w:r w:rsidRPr="00B01CD3">
        <w:rPr>
          <w:rFonts w:cstheme="minorHAnsi"/>
          <w:sz w:val="20"/>
          <w:szCs w:val="20"/>
          <w:vertAlign w:val="superscript"/>
          <w:lang w:val="en-US"/>
        </w:rPr>
        <w:t>3</w:t>
      </w:r>
      <w:r w:rsidRPr="00B01CD3">
        <w:rPr>
          <w:rFonts w:cstheme="minorHAnsi"/>
          <w:sz w:val="20"/>
          <w:szCs w:val="20"/>
          <w:lang w:val="en-US"/>
        </w:rPr>
        <w:t xml:space="preserve"> Faculty of Forestry, </w:t>
      </w:r>
      <w:proofErr w:type="spellStart"/>
      <w:r w:rsidRPr="00B01CD3">
        <w:rPr>
          <w:rFonts w:cstheme="minorHAnsi"/>
          <w:sz w:val="20"/>
          <w:szCs w:val="20"/>
          <w:lang w:val="en-US"/>
        </w:rPr>
        <w:t>Nong</w:t>
      </w:r>
      <w:proofErr w:type="spellEnd"/>
      <w:r w:rsidRPr="00B01CD3">
        <w:rPr>
          <w:rFonts w:cstheme="minorHAnsi"/>
          <w:sz w:val="20"/>
          <w:szCs w:val="20"/>
          <w:lang w:val="en-US"/>
        </w:rPr>
        <w:t xml:space="preserve"> Lam University of Ho Chi Minh City, Thu </w:t>
      </w:r>
      <w:proofErr w:type="spellStart"/>
      <w:r w:rsidRPr="00B01CD3">
        <w:rPr>
          <w:rFonts w:cstheme="minorHAnsi"/>
          <w:sz w:val="20"/>
          <w:szCs w:val="20"/>
          <w:lang w:val="en-US"/>
        </w:rPr>
        <w:t>Duc</w:t>
      </w:r>
      <w:proofErr w:type="spellEnd"/>
      <w:r w:rsidRPr="00B01CD3">
        <w:rPr>
          <w:rFonts w:cstheme="minorHAnsi"/>
          <w:sz w:val="20"/>
          <w:szCs w:val="20"/>
          <w:lang w:val="en-US"/>
        </w:rPr>
        <w:t>, Ho Chi Minh City, Vietnam</w:t>
      </w:r>
    </w:p>
    <w:p w:rsidR="00095CB5" w:rsidRPr="00B01CD3" w:rsidRDefault="00095CB5" w:rsidP="00095CB5">
      <w:pPr>
        <w:spacing w:after="0"/>
        <w:rPr>
          <w:rFonts w:cstheme="minorHAnsi"/>
          <w:sz w:val="20"/>
          <w:szCs w:val="20"/>
          <w:lang w:val="en-US"/>
        </w:rPr>
      </w:pPr>
      <w:r w:rsidRPr="00B01CD3">
        <w:rPr>
          <w:rFonts w:cstheme="minorHAnsi"/>
          <w:sz w:val="20"/>
          <w:szCs w:val="20"/>
          <w:lang w:val="en-US"/>
        </w:rPr>
        <w:t xml:space="preserve">Hamlet 6, </w:t>
      </w:r>
      <w:proofErr w:type="spellStart"/>
      <w:r w:rsidRPr="00B01CD3">
        <w:rPr>
          <w:rFonts w:cstheme="minorHAnsi"/>
          <w:sz w:val="20"/>
          <w:szCs w:val="20"/>
          <w:lang w:val="en-US"/>
        </w:rPr>
        <w:t>Linh</w:t>
      </w:r>
      <w:proofErr w:type="spellEnd"/>
      <w:r w:rsidRPr="00B01CD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B01CD3">
        <w:rPr>
          <w:rFonts w:cstheme="minorHAnsi"/>
          <w:sz w:val="20"/>
          <w:szCs w:val="20"/>
          <w:lang w:val="en-US"/>
        </w:rPr>
        <w:t>Trung</w:t>
      </w:r>
      <w:proofErr w:type="spellEnd"/>
      <w:r w:rsidRPr="00B01CD3">
        <w:rPr>
          <w:rFonts w:cstheme="minorHAnsi"/>
          <w:sz w:val="20"/>
          <w:szCs w:val="20"/>
          <w:lang w:val="en-US"/>
        </w:rPr>
        <w:t xml:space="preserve"> Ward, Thu </w:t>
      </w:r>
      <w:proofErr w:type="spellStart"/>
      <w:r w:rsidRPr="00B01CD3">
        <w:rPr>
          <w:rFonts w:cstheme="minorHAnsi"/>
          <w:sz w:val="20"/>
          <w:szCs w:val="20"/>
          <w:lang w:val="en-US"/>
        </w:rPr>
        <w:t>Duc</w:t>
      </w:r>
      <w:proofErr w:type="spellEnd"/>
      <w:r w:rsidRPr="00B01CD3">
        <w:rPr>
          <w:rFonts w:cstheme="minorHAnsi"/>
          <w:sz w:val="20"/>
          <w:szCs w:val="20"/>
          <w:lang w:val="en-US"/>
        </w:rPr>
        <w:t xml:space="preserve"> District, 70000 Ho Chi Minh City, Vietnam</w:t>
      </w:r>
    </w:p>
    <w:p w:rsidR="00095CB5" w:rsidRPr="00B01CD3" w:rsidRDefault="00095CB5" w:rsidP="00095CB5">
      <w:pPr>
        <w:spacing w:after="0"/>
        <w:rPr>
          <w:sz w:val="20"/>
          <w:szCs w:val="20"/>
          <w:lang w:val="en-US"/>
        </w:rPr>
      </w:pPr>
      <w:r w:rsidRPr="00B01CD3">
        <w:rPr>
          <w:sz w:val="20"/>
          <w:szCs w:val="20"/>
          <w:lang w:val="en-US"/>
        </w:rPr>
        <w:t xml:space="preserve">Corresponding author:    Nguyen Duy Linh                  </w:t>
      </w:r>
    </w:p>
    <w:p w:rsidR="00095CB5" w:rsidRPr="00B01CD3" w:rsidRDefault="00095CB5" w:rsidP="00095CB5">
      <w:pPr>
        <w:spacing w:after="0"/>
        <w:rPr>
          <w:sz w:val="20"/>
          <w:szCs w:val="20"/>
          <w:lang w:val="en-US"/>
        </w:rPr>
      </w:pPr>
      <w:r w:rsidRPr="00B01CD3">
        <w:rPr>
          <w:sz w:val="20"/>
          <w:szCs w:val="20"/>
          <w:lang w:val="en-US"/>
        </w:rPr>
        <w:t xml:space="preserve">                                             linh.nguyen@uni-hamburg.de</w:t>
      </w:r>
    </w:p>
    <w:p w:rsidR="00095CB5" w:rsidRPr="00B01CD3" w:rsidRDefault="00095CB5" w:rsidP="00095CB5">
      <w:pPr>
        <w:spacing w:after="0"/>
        <w:rPr>
          <w:sz w:val="20"/>
          <w:szCs w:val="20"/>
          <w:lang w:val="en-US"/>
        </w:rPr>
      </w:pPr>
    </w:p>
    <w:p w:rsidR="00095CB5" w:rsidRPr="00B01CD3" w:rsidRDefault="00095CB5" w:rsidP="00095CB5">
      <w:pPr>
        <w:tabs>
          <w:tab w:val="left" w:pos="1110"/>
        </w:tabs>
        <w:rPr>
          <w:rFonts w:cstheme="minorHAnsi"/>
          <w:b/>
          <w:bCs/>
          <w:sz w:val="28"/>
          <w:szCs w:val="28"/>
          <w:lang w:val="en-US"/>
        </w:rPr>
      </w:pPr>
      <w:r w:rsidRPr="00B01CD3">
        <w:rPr>
          <w:rFonts w:cstheme="minorHAnsi"/>
          <w:b/>
          <w:bCs/>
          <w:sz w:val="28"/>
          <w:szCs w:val="28"/>
          <w:lang w:val="en-US"/>
        </w:rPr>
        <w:t>Supplementary Information (Appendix)</w:t>
      </w:r>
    </w:p>
    <w:tbl>
      <w:tblPr>
        <w:tblStyle w:val="TableGrid"/>
        <w:tblW w:w="15338" w:type="dxa"/>
        <w:tblLayout w:type="fixed"/>
        <w:tblLook w:val="04A0" w:firstRow="1" w:lastRow="0" w:firstColumn="1" w:lastColumn="0" w:noHBand="0" w:noVBand="1"/>
      </w:tblPr>
      <w:tblGrid>
        <w:gridCol w:w="2346"/>
        <w:gridCol w:w="506"/>
        <w:gridCol w:w="425"/>
        <w:gridCol w:w="850"/>
        <w:gridCol w:w="852"/>
        <w:gridCol w:w="709"/>
        <w:gridCol w:w="992"/>
        <w:gridCol w:w="850"/>
        <w:gridCol w:w="851"/>
        <w:gridCol w:w="850"/>
        <w:gridCol w:w="1276"/>
        <w:gridCol w:w="425"/>
        <w:gridCol w:w="567"/>
        <w:gridCol w:w="709"/>
        <w:gridCol w:w="709"/>
        <w:gridCol w:w="567"/>
        <w:gridCol w:w="1276"/>
        <w:gridCol w:w="578"/>
      </w:tblGrid>
      <w:tr w:rsidR="00B01CD3" w:rsidRPr="00B01CD3" w:rsidTr="004246C8">
        <w:tc>
          <w:tcPr>
            <w:tcW w:w="1533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CB5" w:rsidRPr="00B01CD3" w:rsidRDefault="00475891" w:rsidP="004246C8">
            <w:pPr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Table 1</w:t>
            </w:r>
            <w:r w:rsidR="00095CB5" w:rsidRPr="00B01CD3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. Wood plastic composite and wood-based panel produced from waste wood with and without CCA</w:t>
            </w:r>
          </w:p>
        </w:tc>
      </w:tr>
      <w:tr w:rsidR="00B01CD3" w:rsidRPr="00B01CD3" w:rsidTr="004246C8">
        <w:tc>
          <w:tcPr>
            <w:tcW w:w="2346" w:type="dxa"/>
            <w:vMerge w:val="restart"/>
            <w:tcBorders>
              <w:top w:val="single" w:sz="4" w:space="0" w:color="auto"/>
            </w:tcBorders>
            <w:vAlign w:val="center"/>
          </w:tcPr>
          <w:p w:rsidR="00095CB5" w:rsidRPr="00B01CD3" w:rsidRDefault="00095CB5" w:rsidP="004246C8">
            <w:pPr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8161" w:type="dxa"/>
            <w:gridSpan w:val="10"/>
            <w:tcBorders>
              <w:top w:val="single" w:sz="4" w:space="0" w:color="auto"/>
            </w:tcBorders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Origin</w:t>
            </w:r>
          </w:p>
        </w:tc>
        <w:tc>
          <w:tcPr>
            <w:tcW w:w="4831" w:type="dxa"/>
            <w:gridSpan w:val="7"/>
            <w:tcBorders>
              <w:top w:val="single" w:sz="4" w:space="0" w:color="auto"/>
            </w:tcBorders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Target composite type</w:t>
            </w:r>
          </w:p>
        </w:tc>
      </w:tr>
      <w:tr w:rsidR="00B01CD3" w:rsidRPr="00B01CD3" w:rsidTr="004246C8">
        <w:tc>
          <w:tcPr>
            <w:tcW w:w="2346" w:type="dxa"/>
            <w:vMerge/>
          </w:tcPr>
          <w:p w:rsidR="00095CB5" w:rsidRPr="00B01CD3" w:rsidRDefault="00095CB5" w:rsidP="004246C8">
            <w:pPr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633" w:type="dxa"/>
            <w:gridSpan w:val="4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WW type</w:t>
            </w:r>
          </w:p>
        </w:tc>
        <w:tc>
          <w:tcPr>
            <w:tcW w:w="2551" w:type="dxa"/>
            <w:gridSpan w:val="3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Original use</w:t>
            </w:r>
          </w:p>
        </w:tc>
        <w:tc>
          <w:tcPr>
            <w:tcW w:w="1701" w:type="dxa"/>
            <w:gridSpan w:val="2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Contaminants</w:t>
            </w: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br/>
              <w:t>analysis</w:t>
            </w:r>
          </w:p>
        </w:tc>
        <w:tc>
          <w:tcPr>
            <w:tcW w:w="1276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992" w:type="dxa"/>
            <w:gridSpan w:val="2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WBP</w:t>
            </w:r>
          </w:p>
        </w:tc>
        <w:tc>
          <w:tcPr>
            <w:tcW w:w="709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WPC</w:t>
            </w:r>
          </w:p>
        </w:tc>
        <w:tc>
          <w:tcPr>
            <w:tcW w:w="1276" w:type="dxa"/>
            <w:gridSpan w:val="2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Composition</w:t>
            </w:r>
          </w:p>
        </w:tc>
        <w:tc>
          <w:tcPr>
            <w:tcW w:w="1276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 xml:space="preserve">Physical and </w:t>
            </w: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br/>
              <w:t>mechanical properties</w:t>
            </w:r>
          </w:p>
        </w:tc>
        <w:tc>
          <w:tcPr>
            <w:tcW w:w="578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FE</w:t>
            </w:r>
          </w:p>
        </w:tc>
      </w:tr>
      <w:tr w:rsidR="00B01CD3" w:rsidRPr="00B01CD3" w:rsidTr="00095CB5">
        <w:tc>
          <w:tcPr>
            <w:tcW w:w="2346" w:type="dxa"/>
            <w:vMerge/>
          </w:tcPr>
          <w:p w:rsidR="00095CB5" w:rsidRPr="00B01CD3" w:rsidRDefault="00095CB5" w:rsidP="004246C8">
            <w:pPr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06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PB</w:t>
            </w:r>
          </w:p>
        </w:tc>
        <w:tc>
          <w:tcPr>
            <w:tcW w:w="425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FB</w:t>
            </w:r>
          </w:p>
        </w:tc>
        <w:tc>
          <w:tcPr>
            <w:tcW w:w="1702" w:type="dxa"/>
            <w:gridSpan w:val="2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Solid wood</w:t>
            </w:r>
          </w:p>
        </w:tc>
        <w:tc>
          <w:tcPr>
            <w:tcW w:w="709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C &amp; D</w:t>
            </w:r>
          </w:p>
        </w:tc>
        <w:tc>
          <w:tcPr>
            <w:tcW w:w="992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Municipal</w:t>
            </w:r>
          </w:p>
        </w:tc>
        <w:tc>
          <w:tcPr>
            <w:tcW w:w="850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Furniture</w:t>
            </w:r>
          </w:p>
        </w:tc>
        <w:tc>
          <w:tcPr>
            <w:tcW w:w="851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Physical</w:t>
            </w:r>
          </w:p>
        </w:tc>
        <w:tc>
          <w:tcPr>
            <w:tcW w:w="850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Chemical</w:t>
            </w:r>
          </w:p>
        </w:tc>
        <w:tc>
          <w:tcPr>
            <w:tcW w:w="1276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PB</w:t>
            </w:r>
          </w:p>
        </w:tc>
        <w:tc>
          <w:tcPr>
            <w:tcW w:w="567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OSB</w:t>
            </w:r>
          </w:p>
        </w:tc>
        <w:tc>
          <w:tcPr>
            <w:tcW w:w="709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Pure</w:t>
            </w:r>
          </w:p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WW</w:t>
            </w:r>
          </w:p>
        </w:tc>
        <w:tc>
          <w:tcPr>
            <w:tcW w:w="567" w:type="dxa"/>
            <w:vMerge w:val="restart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Mix</w:t>
            </w:r>
          </w:p>
        </w:tc>
        <w:tc>
          <w:tcPr>
            <w:tcW w:w="1276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78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Merge/>
          </w:tcPr>
          <w:p w:rsidR="00095CB5" w:rsidRPr="00B01CD3" w:rsidRDefault="00095CB5" w:rsidP="004246C8">
            <w:pPr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06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No CCA-treated</w:t>
            </w: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CCA-treated</w:t>
            </w:r>
          </w:p>
        </w:tc>
        <w:tc>
          <w:tcPr>
            <w:tcW w:w="709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78" w:type="dxa"/>
            <w:vMerge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Basalp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et al. 2020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Petri et al. 2020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Finland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Hyvaerinen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et al. 2019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Finland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Buetuen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et al. 2018 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Peerbooms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and Pickering 2018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New Zealand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Sommerhuber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et al. 2016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Gozdecki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et al. 2015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Poland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Shalbafan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et al. 2013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Colak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et al. 2011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Sabo and </w:t>
            </w: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Winandy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2008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USA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Chaharmahali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et al. 2008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Iran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Li et al. 2004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USA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Clausen et al. 2000</w:t>
            </w:r>
          </w:p>
        </w:tc>
        <w:tc>
          <w:tcPr>
            <w:tcW w:w="50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USA</w:t>
            </w:r>
          </w:p>
        </w:tc>
        <w:tc>
          <w:tcPr>
            <w:tcW w:w="425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b/>
                <w:bCs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095CB5">
        <w:tc>
          <w:tcPr>
            <w:tcW w:w="2346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bot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Vick et al. 1996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USA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:rsidR="00095CB5" w:rsidRPr="00B01CD3" w:rsidRDefault="00095CB5" w:rsidP="004246C8">
            <w:pPr>
              <w:jc w:val="center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B01CD3" w:rsidRPr="00B01CD3" w:rsidTr="004246C8">
        <w:tc>
          <w:tcPr>
            <w:tcW w:w="1533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CB5" w:rsidRPr="00B01CD3" w:rsidRDefault="00095CB5" w:rsidP="004246C8">
            <w:pPr>
              <w:rPr>
                <w:rFonts w:cstheme="minorHAnsi"/>
                <w:sz w:val="24"/>
                <w:szCs w:val="24"/>
                <w:u w:val="single"/>
                <w:lang w:val="en-US"/>
              </w:rPr>
            </w:pPr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PB: Particleboard; FB: Fiberboard; CCA: </w:t>
            </w:r>
            <w:proofErr w:type="spellStart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>Chromated</w:t>
            </w:r>
            <w:proofErr w:type="spellEnd"/>
            <w:r w:rsidRPr="00B01CD3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Copper Arsenate; C&amp;D: Construction &amp; Demolition; WBP: Wood-based Panel; WPC: Wood Plastic Composite; OSB: Oriented Strand Board; WW: Waste Wood; FE: Formaldehyde emission</w:t>
            </w:r>
          </w:p>
        </w:tc>
      </w:tr>
    </w:tbl>
    <w:p w:rsidR="00475891" w:rsidRPr="00B01CD3" w:rsidRDefault="00475891" w:rsidP="00D6524E">
      <w:pPr>
        <w:spacing w:after="0"/>
        <w:ind w:left="142"/>
        <w:jc w:val="right"/>
        <w:rPr>
          <w:rFonts w:cstheme="minorHAnsi"/>
          <w:b/>
          <w:sz w:val="28"/>
          <w:szCs w:val="28"/>
          <w:lang w:val="en-US"/>
        </w:rPr>
      </w:pPr>
    </w:p>
    <w:p w:rsidR="00475891" w:rsidRPr="00B01CD3" w:rsidRDefault="00475891" w:rsidP="00475891">
      <w:pPr>
        <w:spacing w:after="0"/>
        <w:ind w:left="142"/>
        <w:rPr>
          <w:rFonts w:cstheme="minorHAnsi"/>
          <w:b/>
          <w:sz w:val="28"/>
          <w:szCs w:val="28"/>
          <w:lang w:val="en-US"/>
        </w:rPr>
      </w:pPr>
    </w:p>
    <w:p w:rsidR="00095CB5" w:rsidRPr="00B01CD3" w:rsidRDefault="00095CB5" w:rsidP="00475891">
      <w:pPr>
        <w:ind w:left="142"/>
        <w:rPr>
          <w:rFonts w:cstheme="minorHAnsi"/>
          <w:b/>
          <w:sz w:val="28"/>
          <w:szCs w:val="28"/>
          <w:lang w:val="en-US"/>
        </w:rPr>
      </w:pPr>
      <w:r w:rsidRPr="00B01CD3">
        <w:rPr>
          <w:rFonts w:cstheme="minorHAnsi"/>
          <w:b/>
          <w:sz w:val="28"/>
          <w:szCs w:val="28"/>
          <w:lang w:val="en-US"/>
        </w:rPr>
        <w:t>References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proofErr w:type="spellStart"/>
      <w:r w:rsidRPr="00B01CD3">
        <w:rPr>
          <w:rFonts w:cstheme="minorHAnsi"/>
          <w:lang w:val="en-US"/>
        </w:rPr>
        <w:t>Basalp</w:t>
      </w:r>
      <w:proofErr w:type="spellEnd"/>
      <w:r w:rsidRPr="00B01CD3">
        <w:rPr>
          <w:rFonts w:cstheme="minorHAnsi"/>
          <w:lang w:val="en-US"/>
        </w:rPr>
        <w:t xml:space="preserve"> D, </w:t>
      </w:r>
      <w:proofErr w:type="spellStart"/>
      <w:r w:rsidRPr="00B01CD3">
        <w:rPr>
          <w:rFonts w:cstheme="minorHAnsi"/>
          <w:lang w:val="en-US"/>
        </w:rPr>
        <w:t>Tihminlioglu</w:t>
      </w:r>
      <w:proofErr w:type="spellEnd"/>
      <w:r w:rsidRPr="00B01CD3">
        <w:rPr>
          <w:rFonts w:cstheme="minorHAnsi"/>
          <w:lang w:val="en-US"/>
        </w:rPr>
        <w:t xml:space="preserve"> F, </w:t>
      </w:r>
      <w:proofErr w:type="spellStart"/>
      <w:r w:rsidRPr="00B01CD3">
        <w:rPr>
          <w:rFonts w:cstheme="minorHAnsi"/>
          <w:lang w:val="en-US"/>
        </w:rPr>
        <w:t>Sofuoglu</w:t>
      </w:r>
      <w:proofErr w:type="spellEnd"/>
      <w:r w:rsidRPr="00B01CD3">
        <w:rPr>
          <w:rFonts w:cstheme="minorHAnsi"/>
          <w:lang w:val="en-US"/>
        </w:rPr>
        <w:t xml:space="preserve"> SC, </w:t>
      </w:r>
      <w:proofErr w:type="spellStart"/>
      <w:r w:rsidRPr="00B01CD3">
        <w:rPr>
          <w:rFonts w:cstheme="minorHAnsi"/>
          <w:lang w:val="en-US"/>
        </w:rPr>
        <w:t>Inal</w:t>
      </w:r>
      <w:proofErr w:type="spellEnd"/>
      <w:r w:rsidRPr="00B01CD3">
        <w:rPr>
          <w:rFonts w:cstheme="minorHAnsi"/>
          <w:lang w:val="en-US"/>
        </w:rPr>
        <w:t xml:space="preserve"> F, </w:t>
      </w:r>
      <w:proofErr w:type="spellStart"/>
      <w:r w:rsidRPr="00B01CD3">
        <w:rPr>
          <w:rFonts w:cstheme="minorHAnsi"/>
          <w:lang w:val="en-US"/>
        </w:rPr>
        <w:t>Sofuoglu</w:t>
      </w:r>
      <w:proofErr w:type="spellEnd"/>
      <w:r w:rsidRPr="00B01CD3">
        <w:rPr>
          <w:rFonts w:cstheme="minorHAnsi"/>
          <w:lang w:val="en-US"/>
        </w:rPr>
        <w:t xml:space="preserve"> A (2020) Utilization of Municipal Plastic and Wood Waste in Industrial Manufacturing of Wood Plastic Composites. In: </w:t>
      </w:r>
      <w:r w:rsidRPr="00B01CD3">
        <w:rPr>
          <w:rFonts w:cstheme="minorHAnsi"/>
          <w:i/>
          <w:lang w:val="en-US"/>
        </w:rPr>
        <w:t xml:space="preserve">Waste Biomass Valor </w:t>
      </w:r>
      <w:r w:rsidRPr="00B01CD3">
        <w:rPr>
          <w:rFonts w:cstheme="minorHAnsi"/>
          <w:lang w:val="en-US"/>
        </w:rPr>
        <w:t xml:space="preserve">11 (10), 5419–5430. </w:t>
      </w:r>
      <w:hyperlink r:id="rId6" w:history="1">
        <w:r w:rsidRPr="00B01CD3">
          <w:rPr>
            <w:rStyle w:val="Hyperlink"/>
            <w:rFonts w:cstheme="minorHAnsi"/>
            <w:color w:val="auto"/>
            <w:lang w:val="en-US"/>
          </w:rPr>
          <w:t>https://doi.org/10.1007/s12649-020-00986-7</w:t>
        </w:r>
      </w:hyperlink>
      <w:r w:rsidRPr="00B01CD3">
        <w:rPr>
          <w:rFonts w:cstheme="minorHAnsi"/>
          <w:lang w:val="en-US"/>
        </w:rPr>
        <w:t xml:space="preserve"> 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proofErr w:type="spellStart"/>
      <w:r w:rsidRPr="00B01CD3">
        <w:rPr>
          <w:rFonts w:cstheme="minorHAnsi"/>
          <w:lang w:val="en-US"/>
        </w:rPr>
        <w:t>Buetuen</w:t>
      </w:r>
      <w:proofErr w:type="spellEnd"/>
      <w:r w:rsidRPr="00B01CD3">
        <w:rPr>
          <w:rFonts w:cstheme="minorHAnsi"/>
          <w:lang w:val="en-US"/>
        </w:rPr>
        <w:t xml:space="preserve"> FY, Mayer AK, </w:t>
      </w:r>
      <w:proofErr w:type="spellStart"/>
      <w:r w:rsidRPr="00B01CD3">
        <w:rPr>
          <w:rFonts w:cstheme="minorHAnsi"/>
          <w:lang w:val="en-US"/>
        </w:rPr>
        <w:t>Ostendorf</w:t>
      </w:r>
      <w:proofErr w:type="spellEnd"/>
      <w:r w:rsidRPr="00B01CD3">
        <w:rPr>
          <w:rFonts w:cstheme="minorHAnsi"/>
          <w:lang w:val="en-US"/>
        </w:rPr>
        <w:t xml:space="preserve"> K, </w:t>
      </w:r>
      <w:proofErr w:type="spellStart"/>
      <w:r w:rsidRPr="00B01CD3">
        <w:rPr>
          <w:rFonts w:cstheme="minorHAnsi"/>
          <w:lang w:val="en-US"/>
        </w:rPr>
        <w:t>Groene</w:t>
      </w:r>
      <w:proofErr w:type="spellEnd"/>
      <w:r w:rsidRPr="00B01CD3">
        <w:rPr>
          <w:rFonts w:cstheme="minorHAnsi"/>
          <w:lang w:val="en-US"/>
        </w:rPr>
        <w:t xml:space="preserve"> OZ, </w:t>
      </w:r>
      <w:proofErr w:type="gramStart"/>
      <w:r w:rsidRPr="00B01CD3">
        <w:rPr>
          <w:rFonts w:cstheme="minorHAnsi"/>
          <w:lang w:val="en-US"/>
        </w:rPr>
        <w:t>Krause</w:t>
      </w:r>
      <w:proofErr w:type="gramEnd"/>
      <w:r w:rsidRPr="00B01CD3">
        <w:rPr>
          <w:rFonts w:cstheme="minorHAnsi"/>
          <w:lang w:val="en-US"/>
        </w:rPr>
        <w:t xml:space="preserve"> KC, </w:t>
      </w:r>
      <w:proofErr w:type="spellStart"/>
      <w:r w:rsidRPr="00B01CD3">
        <w:rPr>
          <w:rFonts w:cstheme="minorHAnsi"/>
          <w:lang w:val="en-US"/>
        </w:rPr>
        <w:t>Schoepper</w:t>
      </w:r>
      <w:proofErr w:type="spellEnd"/>
      <w:r w:rsidRPr="00B01CD3">
        <w:rPr>
          <w:rFonts w:cstheme="minorHAnsi"/>
          <w:lang w:val="en-US"/>
        </w:rPr>
        <w:t xml:space="preserve"> C (2018): Recovering fibers from fiberboards for wood polymer composites production. In: International Wood Products Journal 9 (2), 42–49. </w:t>
      </w:r>
      <w:hyperlink r:id="rId7" w:history="1">
        <w:r w:rsidRPr="00B01CD3">
          <w:rPr>
            <w:u w:val="single"/>
            <w:lang w:val="en-US"/>
          </w:rPr>
          <w:t>https://doi.org/10.1080/20426445.2018.1462965</w:t>
        </w:r>
      </w:hyperlink>
      <w:r w:rsidRPr="00B01CD3">
        <w:rPr>
          <w:rFonts w:cstheme="minorHAnsi"/>
          <w:lang w:val="en-US"/>
        </w:rPr>
        <w:t xml:space="preserve">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proofErr w:type="spellStart"/>
      <w:r w:rsidRPr="00B01CD3">
        <w:rPr>
          <w:rFonts w:cstheme="minorHAnsi"/>
          <w:lang w:val="en-US"/>
        </w:rPr>
        <w:t>Chaharmahali</w:t>
      </w:r>
      <w:proofErr w:type="spellEnd"/>
      <w:r w:rsidRPr="00B01CD3">
        <w:rPr>
          <w:rFonts w:cstheme="minorHAnsi"/>
          <w:lang w:val="en-US"/>
        </w:rPr>
        <w:t xml:space="preserve"> M, </w:t>
      </w:r>
      <w:proofErr w:type="spellStart"/>
      <w:r w:rsidRPr="00B01CD3">
        <w:rPr>
          <w:rFonts w:cstheme="minorHAnsi"/>
          <w:lang w:val="en-US"/>
        </w:rPr>
        <w:t>Tajvidi</w:t>
      </w:r>
      <w:proofErr w:type="spellEnd"/>
      <w:r w:rsidRPr="00B01CD3">
        <w:rPr>
          <w:rFonts w:cstheme="minorHAnsi"/>
          <w:lang w:val="en-US"/>
        </w:rPr>
        <w:t xml:space="preserve"> M, </w:t>
      </w:r>
      <w:proofErr w:type="spellStart"/>
      <w:r w:rsidRPr="00B01CD3">
        <w:rPr>
          <w:rFonts w:cstheme="minorHAnsi"/>
          <w:lang w:val="en-US"/>
        </w:rPr>
        <w:t>Najafi</w:t>
      </w:r>
      <w:proofErr w:type="spellEnd"/>
      <w:r w:rsidRPr="00B01CD3">
        <w:rPr>
          <w:rFonts w:cstheme="minorHAnsi"/>
          <w:lang w:val="en-US"/>
        </w:rPr>
        <w:t xml:space="preserve"> SK (2008) Mechanical properties of wood plastic composite panels made from waste fiberboard and particleboard. In: </w:t>
      </w:r>
      <w:proofErr w:type="spellStart"/>
      <w:r w:rsidRPr="00B01CD3">
        <w:rPr>
          <w:rFonts w:cstheme="minorHAnsi"/>
          <w:i/>
          <w:lang w:val="en-US"/>
        </w:rPr>
        <w:t>Polym</w:t>
      </w:r>
      <w:proofErr w:type="spellEnd"/>
      <w:r w:rsidRPr="00B01CD3">
        <w:rPr>
          <w:rFonts w:cstheme="minorHAnsi"/>
          <w:i/>
          <w:lang w:val="en-US"/>
        </w:rPr>
        <w:t xml:space="preserve">. Compos. </w:t>
      </w:r>
      <w:r w:rsidRPr="00B01CD3">
        <w:rPr>
          <w:rFonts w:cstheme="minorHAnsi"/>
          <w:lang w:val="en-US"/>
        </w:rPr>
        <w:t xml:space="preserve">29 (6), 606–610. </w:t>
      </w:r>
      <w:hyperlink r:id="rId8" w:history="1">
        <w:r w:rsidRPr="00B01CD3">
          <w:rPr>
            <w:rStyle w:val="Hyperlink"/>
            <w:rFonts w:cstheme="minorHAnsi"/>
            <w:color w:val="auto"/>
            <w:lang w:val="en-US"/>
          </w:rPr>
          <w:t>https://doi.org/10.1002/pc.20434</w:t>
        </w:r>
      </w:hyperlink>
      <w:r w:rsidRPr="00B01CD3">
        <w:rPr>
          <w:rFonts w:cstheme="minorHAnsi"/>
          <w:lang w:val="en-US"/>
        </w:rPr>
        <w:t xml:space="preserve">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r w:rsidRPr="00B01CD3">
        <w:rPr>
          <w:rFonts w:cstheme="minorHAnsi"/>
          <w:lang w:val="en-US"/>
        </w:rPr>
        <w:t xml:space="preserve">Clausen AC, </w:t>
      </w:r>
      <w:proofErr w:type="spellStart"/>
      <w:r w:rsidRPr="00B01CD3">
        <w:rPr>
          <w:rFonts w:cstheme="minorHAnsi"/>
          <w:lang w:val="en-US"/>
        </w:rPr>
        <w:t>Kartal</w:t>
      </w:r>
      <w:proofErr w:type="spellEnd"/>
      <w:r w:rsidRPr="00B01CD3">
        <w:rPr>
          <w:rFonts w:cstheme="minorHAnsi"/>
          <w:lang w:val="en-US"/>
        </w:rPr>
        <w:t xml:space="preserve"> SN, James M (2000) Properties of particleboard made from recycled CCA-treated wood</w:t>
      </w:r>
      <w:r w:rsidRPr="00B01CD3">
        <w:rPr>
          <w:rStyle w:val="CommentReference"/>
          <w:lang w:val="en-GB"/>
        </w:rPr>
        <w:t xml:space="preserve">. </w:t>
      </w:r>
      <w:r w:rsidRPr="00B01CD3">
        <w:rPr>
          <w:rFonts w:cstheme="minorHAnsi"/>
          <w:lang w:val="en-US"/>
        </w:rPr>
        <w:t>The International Research Group on Wood Preservation. Section 5, Environmental Aspects: 31</w:t>
      </w:r>
      <w:r w:rsidRPr="00B01CD3">
        <w:rPr>
          <w:rFonts w:cstheme="minorHAnsi"/>
          <w:vertAlign w:val="superscript"/>
          <w:lang w:val="en-US"/>
        </w:rPr>
        <w:t xml:space="preserve">st </w:t>
      </w:r>
      <w:r w:rsidRPr="00B01CD3">
        <w:rPr>
          <w:rFonts w:cstheme="minorHAnsi"/>
          <w:lang w:val="en-US"/>
        </w:rPr>
        <w:t xml:space="preserve">annual meeting, Kona, Hawaii, USA, 14-19 May 2000.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u w:val="single"/>
          <w:lang w:val="en-GB"/>
        </w:rPr>
      </w:pPr>
      <w:proofErr w:type="spellStart"/>
      <w:r w:rsidRPr="00B01CD3">
        <w:rPr>
          <w:rFonts w:cstheme="minorHAnsi"/>
          <w:lang w:val="en-US"/>
        </w:rPr>
        <w:t>Çolak</w:t>
      </w:r>
      <w:proofErr w:type="spellEnd"/>
      <w:r w:rsidRPr="00B01CD3">
        <w:rPr>
          <w:rFonts w:cstheme="minorHAnsi"/>
          <w:lang w:val="en-US"/>
        </w:rPr>
        <w:t xml:space="preserve"> S, </w:t>
      </w:r>
      <w:proofErr w:type="spellStart"/>
      <w:r w:rsidRPr="00B01CD3">
        <w:rPr>
          <w:rFonts w:cstheme="minorHAnsi"/>
          <w:lang w:val="en-US"/>
        </w:rPr>
        <w:t>Nemli</w:t>
      </w:r>
      <w:proofErr w:type="spellEnd"/>
      <w:r w:rsidRPr="00B01CD3">
        <w:rPr>
          <w:rFonts w:cstheme="minorHAnsi"/>
          <w:lang w:val="en-US"/>
        </w:rPr>
        <w:t xml:space="preserve"> G, </w:t>
      </w:r>
      <w:proofErr w:type="spellStart"/>
      <w:r w:rsidRPr="00B01CD3">
        <w:rPr>
          <w:rFonts w:cstheme="minorHAnsi"/>
          <w:lang w:val="en-US"/>
        </w:rPr>
        <w:t>Demirkir</w:t>
      </w:r>
      <w:proofErr w:type="spellEnd"/>
      <w:r w:rsidRPr="00B01CD3">
        <w:rPr>
          <w:rFonts w:cstheme="minorHAnsi"/>
          <w:lang w:val="en-US"/>
        </w:rPr>
        <w:t xml:space="preserve"> C, Aydin I, </w:t>
      </w:r>
      <w:proofErr w:type="spellStart"/>
      <w:r w:rsidRPr="00B01CD3">
        <w:rPr>
          <w:rFonts w:cstheme="minorHAnsi"/>
          <w:lang w:val="en-US"/>
        </w:rPr>
        <w:t>Demirel</w:t>
      </w:r>
      <w:proofErr w:type="spellEnd"/>
      <w:r w:rsidRPr="00B01CD3">
        <w:rPr>
          <w:rFonts w:cstheme="minorHAnsi"/>
          <w:lang w:val="en-US"/>
        </w:rPr>
        <w:t xml:space="preserve"> S (2011) Utilization Potential of Waste from Window Joints for Particleboard. In: </w:t>
      </w:r>
      <w:r w:rsidRPr="00B01CD3">
        <w:rPr>
          <w:rFonts w:cstheme="minorHAnsi"/>
          <w:i/>
          <w:lang w:val="en-US"/>
        </w:rPr>
        <w:t xml:space="preserve">Journal of Composite Materials </w:t>
      </w:r>
      <w:r w:rsidRPr="00B01CD3">
        <w:rPr>
          <w:rFonts w:cstheme="minorHAnsi"/>
          <w:lang w:val="en-US"/>
        </w:rPr>
        <w:t xml:space="preserve">45 (1), 29–37. </w:t>
      </w:r>
      <w:r w:rsidRPr="00B01CD3">
        <w:rPr>
          <w:rStyle w:val="Hyperlink"/>
          <w:color w:val="auto"/>
          <w:lang w:val="en-GB"/>
        </w:rPr>
        <w:t xml:space="preserve">https://doi.org/ 10.1177/0021998310371548 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proofErr w:type="spellStart"/>
      <w:r w:rsidRPr="00B01CD3">
        <w:rPr>
          <w:rFonts w:cstheme="minorHAnsi"/>
          <w:lang w:val="en-US"/>
        </w:rPr>
        <w:t>Gozdecki</w:t>
      </w:r>
      <w:proofErr w:type="spellEnd"/>
      <w:r w:rsidRPr="00B01CD3">
        <w:rPr>
          <w:rFonts w:cstheme="minorHAnsi"/>
          <w:lang w:val="en-US"/>
        </w:rPr>
        <w:t xml:space="preserve"> C, </w:t>
      </w:r>
      <w:proofErr w:type="spellStart"/>
      <w:r w:rsidRPr="00B01CD3">
        <w:rPr>
          <w:rFonts w:cstheme="minorHAnsi"/>
          <w:lang w:val="en-US"/>
        </w:rPr>
        <w:t>Wilczyński</w:t>
      </w:r>
      <w:proofErr w:type="spellEnd"/>
      <w:r w:rsidRPr="00B01CD3">
        <w:rPr>
          <w:rFonts w:cstheme="minorHAnsi"/>
          <w:lang w:val="en-US"/>
        </w:rPr>
        <w:t xml:space="preserve"> A, </w:t>
      </w:r>
      <w:proofErr w:type="spellStart"/>
      <w:r w:rsidRPr="00B01CD3">
        <w:rPr>
          <w:rFonts w:cstheme="minorHAnsi"/>
          <w:lang w:val="en-US"/>
        </w:rPr>
        <w:t>Kociszewski</w:t>
      </w:r>
      <w:proofErr w:type="spellEnd"/>
      <w:r w:rsidRPr="00B01CD3">
        <w:rPr>
          <w:rFonts w:cstheme="minorHAnsi"/>
          <w:lang w:val="en-US"/>
        </w:rPr>
        <w:t xml:space="preserve"> M, </w:t>
      </w:r>
      <w:proofErr w:type="spellStart"/>
      <w:r w:rsidRPr="00B01CD3">
        <w:rPr>
          <w:rFonts w:cstheme="minorHAnsi"/>
          <w:lang w:val="en-US"/>
        </w:rPr>
        <w:t>Zajchowski</w:t>
      </w:r>
      <w:proofErr w:type="spellEnd"/>
      <w:r w:rsidRPr="00B01CD3">
        <w:rPr>
          <w:rFonts w:cstheme="minorHAnsi"/>
          <w:lang w:val="en-US"/>
        </w:rPr>
        <w:t xml:space="preserve"> S (2015) Properties of wood–plastic composites made of milled particleboard and polypropylene. In: </w:t>
      </w:r>
      <w:r w:rsidRPr="00B01CD3">
        <w:rPr>
          <w:rFonts w:cstheme="minorHAnsi"/>
          <w:i/>
          <w:lang w:val="en-US"/>
        </w:rPr>
        <w:t xml:space="preserve">Eur. J. Wood Prod. </w:t>
      </w:r>
      <w:r w:rsidRPr="00B01CD3">
        <w:rPr>
          <w:rFonts w:cstheme="minorHAnsi"/>
          <w:lang w:val="en-US"/>
        </w:rPr>
        <w:t xml:space="preserve">73 (1), 87–95. </w:t>
      </w:r>
      <w:hyperlink r:id="rId9" w:history="1">
        <w:r w:rsidRPr="00B01CD3">
          <w:rPr>
            <w:rStyle w:val="Hyperlink"/>
            <w:rFonts w:cstheme="minorHAnsi"/>
            <w:color w:val="auto"/>
            <w:lang w:val="en-US"/>
          </w:rPr>
          <w:t>https://doi.org/10.1007/s00107-014-0852-2</w:t>
        </w:r>
      </w:hyperlink>
      <w:r w:rsidRPr="00B01CD3">
        <w:rPr>
          <w:rFonts w:cstheme="minorHAnsi"/>
          <w:lang w:val="en-US"/>
        </w:rPr>
        <w:t xml:space="preserve"> 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proofErr w:type="spellStart"/>
      <w:r w:rsidRPr="00B01CD3">
        <w:rPr>
          <w:rFonts w:cstheme="minorHAnsi"/>
          <w:lang w:val="en-US"/>
        </w:rPr>
        <w:t>Hyvaerinen</w:t>
      </w:r>
      <w:proofErr w:type="spellEnd"/>
      <w:r w:rsidRPr="00B01CD3">
        <w:rPr>
          <w:rFonts w:cstheme="minorHAnsi"/>
          <w:lang w:val="en-US"/>
        </w:rPr>
        <w:t xml:space="preserve"> M, </w:t>
      </w:r>
      <w:proofErr w:type="spellStart"/>
      <w:r w:rsidRPr="00B01CD3">
        <w:rPr>
          <w:rFonts w:cstheme="minorHAnsi"/>
          <w:lang w:val="en-US"/>
        </w:rPr>
        <w:t>Ronkanen</w:t>
      </w:r>
      <w:proofErr w:type="spellEnd"/>
      <w:r w:rsidRPr="00B01CD3">
        <w:rPr>
          <w:rFonts w:cstheme="minorHAnsi"/>
          <w:lang w:val="en-US"/>
        </w:rPr>
        <w:t xml:space="preserve"> M, </w:t>
      </w:r>
      <w:proofErr w:type="spellStart"/>
      <w:r w:rsidRPr="00B01CD3">
        <w:rPr>
          <w:rFonts w:cstheme="minorHAnsi"/>
          <w:lang w:val="en-US"/>
        </w:rPr>
        <w:t>Kaerki</w:t>
      </w:r>
      <w:proofErr w:type="spellEnd"/>
      <w:r w:rsidRPr="00B01CD3">
        <w:rPr>
          <w:rFonts w:cstheme="minorHAnsi"/>
          <w:lang w:val="en-US"/>
        </w:rPr>
        <w:t xml:space="preserve"> T (2019) </w:t>
      </w:r>
      <w:proofErr w:type="gramStart"/>
      <w:r w:rsidRPr="00B01CD3">
        <w:rPr>
          <w:rFonts w:cstheme="minorHAnsi"/>
          <w:lang w:val="en-US"/>
        </w:rPr>
        <w:t>The</w:t>
      </w:r>
      <w:proofErr w:type="gramEnd"/>
      <w:r w:rsidRPr="00B01CD3">
        <w:rPr>
          <w:rFonts w:cstheme="minorHAnsi"/>
          <w:lang w:val="en-US"/>
        </w:rPr>
        <w:t xml:space="preserve"> effect of the use of construction and demolition waste on the mechanical and moisture properties of a wood-plastic composite. In: Composite Structures 210, 321–326. </w:t>
      </w:r>
      <w:hyperlink r:id="rId10" w:history="1">
        <w:r w:rsidRPr="00B01CD3">
          <w:rPr>
            <w:u w:val="single"/>
            <w:lang w:val="en-US"/>
          </w:rPr>
          <w:t>https://doi.org/10.1016/j.compstruct.2018.11.063</w:t>
        </w:r>
      </w:hyperlink>
      <w:r w:rsidRPr="00B01CD3">
        <w:rPr>
          <w:rFonts w:cstheme="minorHAnsi"/>
          <w:lang w:val="en-US"/>
        </w:rPr>
        <w:t xml:space="preserve">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r w:rsidRPr="00B01CD3">
        <w:rPr>
          <w:rFonts w:cstheme="minorHAnsi"/>
          <w:lang w:val="en-US"/>
        </w:rPr>
        <w:t xml:space="preserve">Li W, </w:t>
      </w:r>
      <w:proofErr w:type="spellStart"/>
      <w:r w:rsidRPr="00B01CD3">
        <w:rPr>
          <w:rFonts w:cstheme="minorHAnsi"/>
          <w:lang w:val="en-US"/>
        </w:rPr>
        <w:t>Shupe</w:t>
      </w:r>
      <w:proofErr w:type="spellEnd"/>
      <w:r w:rsidRPr="00B01CD3">
        <w:rPr>
          <w:rFonts w:cstheme="minorHAnsi"/>
          <w:lang w:val="en-US"/>
        </w:rPr>
        <w:t xml:space="preserve"> TF, </w:t>
      </w:r>
      <w:proofErr w:type="spellStart"/>
      <w:r w:rsidRPr="00B01CD3">
        <w:rPr>
          <w:rFonts w:cstheme="minorHAnsi"/>
          <w:lang w:val="en-US"/>
        </w:rPr>
        <w:t>Hse</w:t>
      </w:r>
      <w:proofErr w:type="spellEnd"/>
      <w:r w:rsidRPr="00B01CD3">
        <w:rPr>
          <w:rFonts w:cstheme="minorHAnsi"/>
          <w:lang w:val="en-US"/>
        </w:rPr>
        <w:t xml:space="preserve"> CY (2004) Physical and mechanical properties of </w:t>
      </w:r>
      <w:proofErr w:type="spellStart"/>
      <w:r w:rsidRPr="00B01CD3">
        <w:rPr>
          <w:rFonts w:cstheme="minorHAnsi"/>
          <w:lang w:val="en-US"/>
        </w:rPr>
        <w:t>flakeboard</w:t>
      </w:r>
      <w:proofErr w:type="spellEnd"/>
      <w:r w:rsidRPr="00B01CD3">
        <w:rPr>
          <w:rFonts w:cstheme="minorHAnsi"/>
          <w:lang w:val="en-US"/>
        </w:rPr>
        <w:t xml:space="preserve"> produced from recycled CCA-treated wood. In: </w:t>
      </w:r>
      <w:r w:rsidRPr="00B01CD3">
        <w:rPr>
          <w:rFonts w:cstheme="minorHAnsi"/>
          <w:i/>
          <w:lang w:val="en-US"/>
        </w:rPr>
        <w:t>Forest Products Journal</w:t>
      </w:r>
      <w:r w:rsidRPr="00B01CD3">
        <w:rPr>
          <w:rStyle w:val="CommentReference"/>
          <w:lang w:val="en-GB"/>
        </w:rPr>
        <w:t xml:space="preserve"> </w:t>
      </w:r>
      <w:r w:rsidRPr="00B01CD3">
        <w:rPr>
          <w:rFonts w:cstheme="minorHAnsi"/>
          <w:lang w:val="en-US"/>
        </w:rPr>
        <w:t>4 (2): 89-94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proofErr w:type="spellStart"/>
      <w:r w:rsidRPr="00B01CD3">
        <w:rPr>
          <w:rFonts w:cstheme="minorHAnsi"/>
          <w:lang w:val="en-US"/>
        </w:rPr>
        <w:t>Peerbooms</w:t>
      </w:r>
      <w:proofErr w:type="spellEnd"/>
      <w:r w:rsidRPr="00B01CD3">
        <w:rPr>
          <w:rFonts w:cstheme="minorHAnsi"/>
          <w:lang w:val="en-US"/>
        </w:rPr>
        <w:t xml:space="preserve"> W, Pickering K (2018) Use of Recycled Pulped </w:t>
      </w:r>
      <w:proofErr w:type="spellStart"/>
      <w:r w:rsidRPr="00B01CD3">
        <w:rPr>
          <w:rFonts w:cstheme="minorHAnsi"/>
          <w:lang w:val="en-US"/>
        </w:rPr>
        <w:t>Chromated</w:t>
      </w:r>
      <w:proofErr w:type="spellEnd"/>
      <w:r w:rsidRPr="00B01CD3">
        <w:rPr>
          <w:rFonts w:cstheme="minorHAnsi"/>
          <w:lang w:val="en-US"/>
        </w:rPr>
        <w:t xml:space="preserve"> Copper Arsenate-Treated Wood </w:t>
      </w:r>
      <w:proofErr w:type="spellStart"/>
      <w:r w:rsidRPr="00B01CD3">
        <w:rPr>
          <w:rFonts w:cstheme="minorHAnsi"/>
          <w:lang w:val="en-US"/>
        </w:rPr>
        <w:t>Fibre</w:t>
      </w:r>
      <w:proofErr w:type="spellEnd"/>
      <w:r w:rsidRPr="00B01CD3">
        <w:rPr>
          <w:rFonts w:cstheme="minorHAnsi"/>
          <w:lang w:val="en-US"/>
        </w:rPr>
        <w:t xml:space="preserve"> in Polymer Composites. In: </w:t>
      </w:r>
      <w:r w:rsidRPr="00B01CD3">
        <w:rPr>
          <w:rFonts w:cstheme="minorHAnsi"/>
          <w:i/>
          <w:lang w:val="en-US"/>
        </w:rPr>
        <w:t xml:space="preserve">J. Compos. Sci. </w:t>
      </w:r>
      <w:r w:rsidRPr="00B01CD3">
        <w:rPr>
          <w:rFonts w:cstheme="minorHAnsi"/>
          <w:lang w:val="en-US"/>
        </w:rPr>
        <w:t xml:space="preserve">2 (2), 35. </w:t>
      </w:r>
      <w:hyperlink r:id="rId11" w:history="1">
        <w:r w:rsidRPr="00B01CD3">
          <w:rPr>
            <w:rStyle w:val="Hyperlink"/>
            <w:rFonts w:cstheme="minorHAnsi"/>
            <w:color w:val="auto"/>
            <w:lang w:val="en-US"/>
          </w:rPr>
          <w:t>https://doi.org/10.3390/jcs2020035</w:t>
        </w:r>
      </w:hyperlink>
      <w:r w:rsidRPr="00B01CD3">
        <w:rPr>
          <w:rFonts w:cstheme="minorHAnsi"/>
          <w:lang w:val="en-US"/>
        </w:rPr>
        <w:t xml:space="preserve"> 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r w:rsidRPr="00B01CD3">
        <w:rPr>
          <w:rFonts w:cstheme="minorHAnsi"/>
          <w:lang w:val="en-US"/>
        </w:rPr>
        <w:t xml:space="preserve">Petri J, </w:t>
      </w:r>
      <w:proofErr w:type="spellStart"/>
      <w:r w:rsidRPr="00B01CD3">
        <w:rPr>
          <w:rFonts w:cstheme="minorHAnsi"/>
          <w:lang w:val="en-US"/>
        </w:rPr>
        <w:t>Vilkki</w:t>
      </w:r>
      <w:proofErr w:type="spellEnd"/>
      <w:r w:rsidRPr="00B01CD3">
        <w:rPr>
          <w:rFonts w:cstheme="minorHAnsi"/>
          <w:lang w:val="en-US"/>
        </w:rPr>
        <w:t xml:space="preserve"> M, </w:t>
      </w:r>
      <w:proofErr w:type="spellStart"/>
      <w:proofErr w:type="gramStart"/>
      <w:r w:rsidRPr="00B01CD3">
        <w:rPr>
          <w:rFonts w:cstheme="minorHAnsi"/>
          <w:lang w:val="en-US"/>
        </w:rPr>
        <w:t>Tiihonen</w:t>
      </w:r>
      <w:proofErr w:type="spellEnd"/>
      <w:proofErr w:type="gramEnd"/>
      <w:r w:rsidRPr="00B01CD3">
        <w:rPr>
          <w:rFonts w:cstheme="minorHAnsi"/>
          <w:lang w:val="en-US"/>
        </w:rPr>
        <w:t xml:space="preserve"> I (2020) Utilization of demolition wood and mineral wool wastes in wood-plastic composites. </w:t>
      </w:r>
      <w:r w:rsidRPr="00B01CD3">
        <w:rPr>
          <w:rFonts w:cstheme="minorHAnsi"/>
          <w:lang w:val="en-GB"/>
        </w:rPr>
        <w:t xml:space="preserve">In: </w:t>
      </w:r>
      <w:r w:rsidRPr="00B01CD3">
        <w:rPr>
          <w:rFonts w:cstheme="minorHAnsi"/>
          <w:i/>
          <w:lang w:val="en-GB"/>
        </w:rPr>
        <w:t xml:space="preserve">Detritus </w:t>
      </w:r>
      <w:r w:rsidRPr="00B01CD3">
        <w:rPr>
          <w:rFonts w:cstheme="minorHAnsi"/>
          <w:lang w:val="en-GB"/>
        </w:rPr>
        <w:t xml:space="preserve">(10), 19–25. </w:t>
      </w:r>
      <w:hyperlink r:id="rId12" w:history="1">
        <w:r w:rsidRPr="00B01CD3">
          <w:rPr>
            <w:u w:val="single"/>
            <w:lang w:val="en-US"/>
          </w:rPr>
          <w:t>https://doi.org/10.31025/2611-4135/2020.13916</w:t>
        </w:r>
      </w:hyperlink>
      <w:r w:rsidRPr="00B01CD3">
        <w:rPr>
          <w:rFonts w:cstheme="minorHAnsi"/>
          <w:lang w:val="en-US"/>
        </w:rPr>
        <w:t xml:space="preserve"> 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r w:rsidRPr="00B01CD3">
        <w:rPr>
          <w:rFonts w:cstheme="minorHAnsi"/>
          <w:lang w:val="en-US"/>
        </w:rPr>
        <w:t xml:space="preserve">Sabo R, </w:t>
      </w:r>
      <w:proofErr w:type="spellStart"/>
      <w:r w:rsidRPr="00B01CD3">
        <w:rPr>
          <w:rFonts w:cstheme="minorHAnsi"/>
          <w:lang w:val="en-US"/>
        </w:rPr>
        <w:t>Winandy</w:t>
      </w:r>
      <w:proofErr w:type="spellEnd"/>
      <w:r w:rsidRPr="00B01CD3">
        <w:rPr>
          <w:rFonts w:cstheme="minorHAnsi"/>
          <w:lang w:val="en-US"/>
        </w:rPr>
        <w:t xml:space="preserve"> EJ (2008) Remediation and Recycling of wood-based panel-treated Lumber for use as </w:t>
      </w:r>
      <w:proofErr w:type="spellStart"/>
      <w:r w:rsidRPr="00B01CD3">
        <w:rPr>
          <w:rFonts w:cstheme="minorHAnsi"/>
          <w:lang w:val="en-US"/>
        </w:rPr>
        <w:t>Flakeboard</w:t>
      </w:r>
      <w:proofErr w:type="spellEnd"/>
      <w:r w:rsidRPr="00B01CD3">
        <w:rPr>
          <w:rFonts w:cstheme="minorHAnsi"/>
          <w:lang w:val="en-US"/>
        </w:rPr>
        <w:t>. Proceedings, 104</w:t>
      </w:r>
      <w:r w:rsidRPr="00B01CD3">
        <w:rPr>
          <w:rFonts w:cstheme="minorHAnsi"/>
          <w:vertAlign w:val="superscript"/>
          <w:lang w:val="en-US"/>
        </w:rPr>
        <w:t>th</w:t>
      </w:r>
      <w:r w:rsidRPr="00B01CD3">
        <w:rPr>
          <w:rFonts w:cstheme="minorHAnsi"/>
          <w:lang w:val="en-US"/>
        </w:rPr>
        <w:t xml:space="preserve"> annual meeting of the American Wood Protection Association, Portland, Oregon. Volume 104 (c2008): 256-266.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proofErr w:type="spellStart"/>
      <w:r w:rsidRPr="00B01CD3">
        <w:rPr>
          <w:rFonts w:cstheme="minorHAnsi"/>
          <w:lang w:val="en-US"/>
        </w:rPr>
        <w:t>Shalbafan</w:t>
      </w:r>
      <w:proofErr w:type="spellEnd"/>
      <w:r w:rsidRPr="00B01CD3">
        <w:rPr>
          <w:rFonts w:cstheme="minorHAnsi"/>
          <w:lang w:val="en-US"/>
        </w:rPr>
        <w:t xml:space="preserve"> A, </w:t>
      </w:r>
      <w:proofErr w:type="spellStart"/>
      <w:r w:rsidRPr="00B01CD3">
        <w:rPr>
          <w:rFonts w:cstheme="minorHAnsi"/>
          <w:lang w:val="en-US"/>
        </w:rPr>
        <w:t>Benthien</w:t>
      </w:r>
      <w:proofErr w:type="spellEnd"/>
      <w:r w:rsidRPr="00B01CD3">
        <w:rPr>
          <w:rFonts w:cstheme="minorHAnsi"/>
          <w:lang w:val="en-US"/>
        </w:rPr>
        <w:t xml:space="preserve"> JT, Welling J, </w:t>
      </w:r>
      <w:proofErr w:type="spellStart"/>
      <w:r w:rsidRPr="00B01CD3">
        <w:rPr>
          <w:rFonts w:cstheme="minorHAnsi"/>
          <w:lang w:val="en-US"/>
        </w:rPr>
        <w:t>Barbu</w:t>
      </w:r>
      <w:proofErr w:type="spellEnd"/>
      <w:r w:rsidRPr="00B01CD3">
        <w:rPr>
          <w:rFonts w:cstheme="minorHAnsi"/>
          <w:lang w:val="en-US"/>
        </w:rPr>
        <w:t xml:space="preserve"> MC (2013) Flat pressed wood plastic composites made of milled foam core particleboard residues. In: </w:t>
      </w:r>
      <w:r w:rsidRPr="00B01CD3">
        <w:rPr>
          <w:rFonts w:cstheme="minorHAnsi"/>
          <w:i/>
          <w:lang w:val="en-US"/>
        </w:rPr>
        <w:t xml:space="preserve">Eur. J. Wood Prod. </w:t>
      </w:r>
      <w:r w:rsidRPr="00B01CD3">
        <w:rPr>
          <w:rFonts w:cstheme="minorHAnsi"/>
          <w:lang w:val="en-US"/>
        </w:rPr>
        <w:t xml:space="preserve">71 (6), 805–813. </w:t>
      </w:r>
      <w:hyperlink r:id="rId13" w:history="1">
        <w:r w:rsidRPr="00B01CD3">
          <w:rPr>
            <w:rStyle w:val="Hyperlink"/>
            <w:rFonts w:cstheme="minorHAnsi"/>
            <w:color w:val="auto"/>
            <w:lang w:val="en-US"/>
          </w:rPr>
          <w:t>https://doi.org/10.1007/s00107-013-0745-9</w:t>
        </w:r>
      </w:hyperlink>
      <w:r w:rsidRPr="00B01CD3">
        <w:rPr>
          <w:rFonts w:cstheme="minorHAnsi"/>
          <w:lang w:val="en-US"/>
        </w:rPr>
        <w:t xml:space="preserve">  </w:t>
      </w:r>
    </w:p>
    <w:p w:rsidR="007964E0" w:rsidRPr="00B01CD3" w:rsidRDefault="007964E0" w:rsidP="00095CB5">
      <w:pPr>
        <w:pStyle w:val="CitaviBibliographyEntry"/>
        <w:ind w:left="142"/>
        <w:jc w:val="both"/>
        <w:rPr>
          <w:rFonts w:cstheme="minorHAnsi"/>
          <w:lang w:val="en-US"/>
        </w:rPr>
      </w:pPr>
      <w:r w:rsidRPr="00B01CD3">
        <w:rPr>
          <w:rFonts w:cstheme="minorHAnsi"/>
          <w:lang w:val="en-US"/>
        </w:rPr>
        <w:t xml:space="preserve">Sommerhuber PF, Wang T, Krause A (2016) Wood–plastic composites as potential applications of recycled plastics of electronic waste and recycled particleboard. In: </w:t>
      </w:r>
      <w:r w:rsidRPr="00B01CD3">
        <w:rPr>
          <w:rFonts w:cstheme="minorHAnsi"/>
          <w:i/>
          <w:lang w:val="en-US"/>
        </w:rPr>
        <w:t xml:space="preserve">Journal of Cleaner Production </w:t>
      </w:r>
      <w:r w:rsidRPr="00B01CD3">
        <w:rPr>
          <w:rFonts w:cstheme="minorHAnsi"/>
          <w:lang w:val="en-US"/>
        </w:rPr>
        <w:t xml:space="preserve">121, 176–185. </w:t>
      </w:r>
      <w:hyperlink r:id="rId14" w:history="1">
        <w:r w:rsidRPr="00B01CD3">
          <w:rPr>
            <w:rStyle w:val="Hyperlink"/>
            <w:rFonts w:cstheme="minorHAnsi"/>
            <w:color w:val="auto"/>
            <w:lang w:val="en-US"/>
          </w:rPr>
          <w:t>https://doi.org/10.1016/j.jclepro.2016.02.036</w:t>
        </w:r>
      </w:hyperlink>
      <w:r w:rsidRPr="00B01CD3">
        <w:rPr>
          <w:rFonts w:cstheme="minorHAnsi"/>
          <w:lang w:val="en-US"/>
        </w:rPr>
        <w:t xml:space="preserve"> </w:t>
      </w:r>
    </w:p>
    <w:p w:rsidR="007964E0" w:rsidRPr="00B01CD3" w:rsidRDefault="007964E0" w:rsidP="00475891">
      <w:pPr>
        <w:pStyle w:val="CitaviBibliographyEntry"/>
        <w:ind w:left="142" w:right="-315"/>
        <w:jc w:val="both"/>
        <w:rPr>
          <w:lang w:val="en-GB"/>
        </w:rPr>
      </w:pPr>
      <w:r w:rsidRPr="00B01CD3">
        <w:rPr>
          <w:rFonts w:cstheme="minorHAnsi"/>
          <w:lang w:val="en-US"/>
        </w:rPr>
        <w:t xml:space="preserve">Vick CB, Robert LG, James EWJR (1996) </w:t>
      </w:r>
      <w:proofErr w:type="spellStart"/>
      <w:r w:rsidRPr="00B01CD3">
        <w:rPr>
          <w:rFonts w:cstheme="minorHAnsi"/>
          <w:lang w:val="en-US"/>
        </w:rPr>
        <w:t>Flakeboards</w:t>
      </w:r>
      <w:proofErr w:type="spellEnd"/>
      <w:r w:rsidRPr="00B01CD3">
        <w:rPr>
          <w:rFonts w:cstheme="minorHAnsi"/>
          <w:lang w:val="en-US"/>
        </w:rPr>
        <w:t xml:space="preserve"> from Recycled CCA-Treated Southern Pine Lumber. Forest products Journal 46 (11/12): 89-91      </w:t>
      </w:r>
      <w:bookmarkEnd w:id="0"/>
    </w:p>
    <w:sectPr w:rsidR="007964E0" w:rsidRPr="00B01CD3" w:rsidSect="00D6524E">
      <w:footerReference w:type="default" r:id="rId15"/>
      <w:pgSz w:w="16838" w:h="11906" w:orient="landscape"/>
      <w:pgMar w:top="709" w:right="964" w:bottom="397" w:left="964" w:header="709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E0" w:rsidRDefault="004B4CE0" w:rsidP="00D6524E">
      <w:pPr>
        <w:spacing w:after="0" w:line="240" w:lineRule="auto"/>
      </w:pPr>
      <w:r>
        <w:separator/>
      </w:r>
    </w:p>
  </w:endnote>
  <w:endnote w:type="continuationSeparator" w:id="0">
    <w:p w:rsidR="004B4CE0" w:rsidRDefault="004B4CE0" w:rsidP="00D65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5685945"/>
      <w:docPartObj>
        <w:docPartGallery w:val="Page Numbers (Bottom of Page)"/>
        <w:docPartUnique/>
      </w:docPartObj>
    </w:sdtPr>
    <w:sdtEndPr/>
    <w:sdtContent>
      <w:p w:rsidR="00D6524E" w:rsidRDefault="00D6524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CD3">
          <w:rPr>
            <w:noProof/>
          </w:rPr>
          <w:t>1</w:t>
        </w:r>
        <w:r>
          <w:fldChar w:fldCharType="end"/>
        </w:r>
      </w:p>
    </w:sdtContent>
  </w:sdt>
  <w:p w:rsidR="00D6524E" w:rsidRDefault="00D652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E0" w:rsidRDefault="004B4CE0" w:rsidP="00D6524E">
      <w:pPr>
        <w:spacing w:after="0" w:line="240" w:lineRule="auto"/>
      </w:pPr>
      <w:r>
        <w:separator/>
      </w:r>
    </w:p>
  </w:footnote>
  <w:footnote w:type="continuationSeparator" w:id="0">
    <w:p w:rsidR="004B4CE0" w:rsidRDefault="004B4CE0" w:rsidP="00D652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B5"/>
    <w:rsid w:val="0003572D"/>
    <w:rsid w:val="00095CB5"/>
    <w:rsid w:val="000F481A"/>
    <w:rsid w:val="00170E8E"/>
    <w:rsid w:val="00475891"/>
    <w:rsid w:val="004B4CE0"/>
    <w:rsid w:val="00545AE0"/>
    <w:rsid w:val="00602C24"/>
    <w:rsid w:val="00710232"/>
    <w:rsid w:val="007964E0"/>
    <w:rsid w:val="00AA732F"/>
    <w:rsid w:val="00B01CD3"/>
    <w:rsid w:val="00B020AF"/>
    <w:rsid w:val="00B1013C"/>
    <w:rsid w:val="00B43C1E"/>
    <w:rsid w:val="00BC4F3C"/>
    <w:rsid w:val="00BF6124"/>
    <w:rsid w:val="00D46605"/>
    <w:rsid w:val="00D6524E"/>
    <w:rsid w:val="00DB7BEB"/>
    <w:rsid w:val="00EB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354597B-089E-4310-932F-82AC4EDC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C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5CB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9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itaviBibliographyEntry">
    <w:name w:val="Citavi Bibliography Entry"/>
    <w:basedOn w:val="Normal"/>
    <w:link w:val="CitaviBibliographyEntryZchn"/>
    <w:rsid w:val="00095CB5"/>
  </w:style>
  <w:style w:type="character" w:customStyle="1" w:styleId="CitaviBibliographyEntryZchn">
    <w:name w:val="Citavi Bibliography Entry Zchn"/>
    <w:basedOn w:val="DefaultParagraphFont"/>
    <w:link w:val="CitaviBibliographyEntry"/>
    <w:rsid w:val="00095CB5"/>
  </w:style>
  <w:style w:type="character" w:styleId="CommentReference">
    <w:name w:val="annotation reference"/>
    <w:basedOn w:val="DefaultParagraphFont"/>
    <w:uiPriority w:val="99"/>
    <w:semiHidden/>
    <w:unhideWhenUsed/>
    <w:rsid w:val="00095CB5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4E"/>
  </w:style>
  <w:style w:type="paragraph" w:styleId="Footer">
    <w:name w:val="footer"/>
    <w:basedOn w:val="Normal"/>
    <w:link w:val="FooterChar"/>
    <w:uiPriority w:val="99"/>
    <w:unhideWhenUsed/>
    <w:rsid w:val="00D6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pc.20434" TargetMode="External"/><Relationship Id="rId13" Type="http://schemas.openxmlformats.org/officeDocument/2006/relationships/hyperlink" Target="https://doi.org/10.1007/s00107-013-0745-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0/20426445.2018.1462965" TargetMode="External"/><Relationship Id="rId12" Type="http://schemas.openxmlformats.org/officeDocument/2006/relationships/hyperlink" Target="https://doi.org/10.31025/2611-4135/2020.1391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1007/s12649-020-00986-7" TargetMode="External"/><Relationship Id="rId11" Type="http://schemas.openxmlformats.org/officeDocument/2006/relationships/hyperlink" Target="https://doi.org/10.3390/jcs2020035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oi.org/10.1016/j.compstruct.2018.11.06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007/s00107-014-0852-2" TargetMode="External"/><Relationship Id="rId14" Type="http://schemas.openxmlformats.org/officeDocument/2006/relationships/hyperlink" Target="https://doi.org/10.1016/j.jclepro.2016.02.03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Duy Nguyen</dc:creator>
  <cp:keywords/>
  <dc:description/>
  <cp:lastModifiedBy>Dhanalakshmi Rajeswari</cp:lastModifiedBy>
  <cp:revision>10</cp:revision>
  <dcterms:created xsi:type="dcterms:W3CDTF">2023-01-26T22:21:00Z</dcterms:created>
  <dcterms:modified xsi:type="dcterms:W3CDTF">2023-01-30T12:07:00Z</dcterms:modified>
</cp:coreProperties>
</file>