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</w:rPr>
      </w:pPr>
      <w:r>
        <w:rPr>
          <w:b/>
          <w:bCs/>
        </w:rPr>
        <w:t>Supplementary Material</w:t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 xml:space="preserve">Focus on hydrochars produced from hydrothermal liquefaction of beech wood, soda lignin and black liquor </w:t>
      </w:r>
    </w:p>
    <w:p>
      <w:pPr>
        <w:pStyle w:val="Normal"/>
        <w:jc w:val="both"/>
        <w:rPr/>
      </w:pPr>
      <w:r>
        <w:rPr/>
      </w:r>
    </w:p>
    <w:p>
      <w:pPr>
        <w:pStyle w:val="Normal"/>
        <w:shd w:val="clear" w:color="auto" w:fill="FFFFFF"/>
        <w:jc w:val="both"/>
        <w:rPr>
          <w:lang w:val="de-DE"/>
        </w:rPr>
      </w:pPr>
      <w:r>
        <w:rPr>
          <w:lang w:val="de-DE"/>
        </w:rPr>
        <w:t xml:space="preserve">Maximilian Wörner </w:t>
      </w:r>
      <w:r>
        <w:rPr>
          <w:vertAlign w:val="superscript"/>
          <w:lang w:val="de-DE"/>
        </w:rPr>
        <w:t>a</w:t>
      </w:r>
      <w:r>
        <w:rPr>
          <w:lang w:val="de-DE"/>
        </w:rPr>
        <w:t>, Ursel Hornung</w:t>
      </w:r>
      <w:r>
        <w:rPr>
          <w:vertAlign w:val="superscript"/>
          <w:lang w:val="de-DE"/>
        </w:rPr>
        <w:t>a</w:t>
      </w:r>
      <w:r>
        <w:rPr>
          <w:lang w:val="de-DE"/>
        </w:rPr>
        <w:t>,*, Selhan Karagöz</w:t>
      </w:r>
      <w:r>
        <w:rPr>
          <w:vertAlign w:val="superscript"/>
          <w:lang w:val="de-DE"/>
        </w:rPr>
        <w:t xml:space="preserve"> a,b </w:t>
      </w:r>
      <w:r>
        <w:rPr>
          <w:lang w:val="de-DE"/>
        </w:rPr>
        <w:t>*,</w:t>
      </w:r>
      <w:r>
        <w:rPr>
          <w:rFonts w:ascii="Roboto" w:hAnsi="Roboto"/>
          <w:color w:val="000000"/>
          <w:lang w:val="de-DE"/>
        </w:rPr>
        <w:t xml:space="preserve"> </w:t>
      </w:r>
      <w:r>
        <w:rPr>
          <w:lang w:val="de-DE"/>
        </w:rPr>
        <w:t>Thomas Zevaco</w:t>
      </w:r>
      <w:r>
        <w:rPr>
          <w:lang w:val="de-DE" w:eastAsia="zh-CN"/>
        </w:rPr>
        <w:t xml:space="preserve"> </w:t>
      </w:r>
      <w:r>
        <w:rPr>
          <w:vertAlign w:val="superscript"/>
          <w:lang w:val="de-DE"/>
        </w:rPr>
        <w:t>a</w:t>
      </w:r>
      <w:r>
        <w:rPr>
          <w:lang w:val="de-DE"/>
        </w:rPr>
        <w:t>, Nicolaus Dahmen</w:t>
      </w:r>
      <w:r>
        <w:rPr>
          <w:vertAlign w:val="superscript"/>
          <w:lang w:val="de-DE"/>
        </w:rPr>
        <w:t>a</w:t>
      </w:r>
    </w:p>
    <w:p>
      <w:pPr>
        <w:pStyle w:val="Normal"/>
        <w:shd w:val="clear" w:color="auto" w:fill="FFFFFF"/>
        <w:jc w:val="both"/>
        <w:rPr>
          <w:rFonts w:ascii="Roboto" w:hAnsi="Roboto"/>
          <w:color w:val="000000"/>
          <w:lang w:val="de-DE"/>
        </w:rPr>
      </w:pPr>
      <w:r>
        <w:rPr>
          <w:rFonts w:ascii="Roboto" w:hAnsi="Roboto"/>
          <w:color w:val="000000"/>
          <w:lang w:val="de-DE"/>
        </w:rPr>
      </w:r>
    </w:p>
    <w:p>
      <w:pPr>
        <w:pStyle w:val="Normal"/>
        <w:jc w:val="both"/>
        <w:rPr>
          <w:i/>
          <w:i/>
          <w:lang w:val="de-DE"/>
        </w:rPr>
      </w:pPr>
      <w:r>
        <w:rPr>
          <w:i/>
          <w:vertAlign w:val="superscript"/>
          <w:lang w:val="de-DE"/>
        </w:rPr>
        <w:t xml:space="preserve">a </w:t>
      </w:r>
      <w:r>
        <w:rPr>
          <w:i/>
          <w:lang w:val="de-DE"/>
        </w:rPr>
        <w:t>Institut für Katalyseforschung und Technologie (IKFT), Karlsruher Institut für Technologie (KIT), Eggenstein-Leopoldshafen 76344, Germany.</w:t>
      </w:r>
    </w:p>
    <w:p>
      <w:pPr>
        <w:pStyle w:val="Normal"/>
        <w:jc w:val="both"/>
        <w:rPr>
          <w:i/>
          <w:i/>
          <w:lang w:val="de-DE"/>
        </w:rPr>
      </w:pPr>
      <w:r>
        <w:rPr>
          <w:i/>
          <w:lang w:val="de-DE"/>
        </w:rPr>
      </w:r>
    </w:p>
    <w:p>
      <w:pPr>
        <w:pStyle w:val="Normal"/>
        <w:jc w:val="both"/>
        <w:rPr>
          <w:i/>
          <w:i/>
        </w:rPr>
      </w:pPr>
      <w:r>
        <w:rPr>
          <w:i/>
          <w:vertAlign w:val="superscript"/>
        </w:rPr>
        <w:t>b</w:t>
      </w:r>
      <w:r>
        <w:rPr>
          <w:i/>
        </w:rPr>
        <w:t>Department of Chemistry, Karabük University, 78050, Turkey.</w:t>
      </w:r>
    </w:p>
    <w:p>
      <w:pPr>
        <w:pStyle w:val="Normal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>
          <w:i/>
          <w:i/>
          <w:iCs/>
        </w:rPr>
      </w:pPr>
      <w:r>
        <w:rPr/>
        <w:t>*</w:t>
      </w:r>
      <w:r>
        <w:rPr>
          <w:i/>
          <w:iCs/>
        </w:rPr>
        <w:t>Corresponding Authors:</w:t>
      </w:r>
      <w:r>
        <w:rPr/>
        <w:t xml:space="preserve"> </w:t>
      </w:r>
      <w:hyperlink r:id="rId2">
        <w:r>
          <w:rPr>
            <w:rStyle w:val="Hyperlink"/>
            <w:i/>
            <w:iCs/>
          </w:rPr>
          <w:t>ursel.hornung@kit.edu</w:t>
        </w:r>
      </w:hyperlink>
      <w:r>
        <w:rPr>
          <w:i/>
          <w:iCs/>
        </w:rPr>
        <w:t xml:space="preserve"> (U. Hornung) </w:t>
      </w:r>
    </w:p>
    <w:p>
      <w:pPr>
        <w:pStyle w:val="Normal"/>
        <w:spacing w:lineRule="auto" w:line="480"/>
        <w:ind w:left="2160"/>
        <w:jc w:val="both"/>
        <w:rPr>
          <w:i/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>skaragoz@karabuk.edu.tr (</w:t>
      </w:r>
      <w:r>
        <w:rPr/>
        <w:t>S.  Karagöz</w:t>
      </w:r>
      <w:r>
        <w:rPr>
          <w:vertAlign w:val="superscript"/>
        </w:rPr>
        <w:t xml:space="preserve"> </w:t>
      </w:r>
      <w:r>
        <w:rPr/>
        <w:t>)</w:t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jc w:val="both"/>
        <w:rPr>
          <w:b/>
          <w:lang w:eastAsia="zh-CN"/>
        </w:rPr>
      </w:pPr>
      <w:r>
        <w:rPr>
          <w:b/>
          <w:bCs/>
        </w:rPr>
        <w:t xml:space="preserve">Table S1. </w:t>
      </w:r>
      <w:r>
        <w:rPr/>
        <w:t>Comparison of</w:t>
      </w:r>
      <w:r>
        <w:rPr>
          <w:b/>
          <w:bCs/>
        </w:rPr>
        <w:t xml:space="preserve"> </w:t>
      </w:r>
      <w:r>
        <w:rPr/>
        <w:t>mass yields of hydrochars from</w:t>
      </w:r>
      <w:r>
        <w:rPr>
          <w:b/>
          <w:bCs/>
        </w:rPr>
        <w:t xml:space="preserve"> </w:t>
      </w:r>
      <w:r>
        <w:rPr/>
        <w:t>hydrothermal liquefaction of various biomasses.</w:t>
      </w:r>
    </w:p>
    <w:tbl>
      <w:tblPr>
        <w:tblStyle w:val="TabloKlavuzu"/>
        <w:tblpPr w:vertAnchor="page" w:horzAnchor="page" w:leftFromText="141" w:rightFromText="141" w:tblpX="272" w:tblpY="3186"/>
        <w:tblW w:w="1176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72"/>
        <w:gridCol w:w="1985"/>
        <w:gridCol w:w="1700"/>
        <w:gridCol w:w="2694"/>
        <w:gridCol w:w="2410"/>
      </w:tblGrid>
      <w:tr>
        <w:trPr>
          <w:trHeight w:val="839" w:hRule="atLeast"/>
        </w:trPr>
        <w:tc>
          <w:tcPr>
            <w:tcW w:w="2972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bidi="ar-SA"/>
              </w:rPr>
              <w:t>Type of Lignocellulose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bidi="ar-SA"/>
              </w:rPr>
              <w:t xml:space="preserve">Temperature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bidi="ar-SA"/>
              </w:rPr>
              <w:t>(</w:t>
            </w:r>
            <w:r>
              <w:rPr>
                <w:rFonts w:eastAsia="Symbol" w:cs="Symbol" w:ascii="Symbol" w:hAnsi="Symbol"/>
                <w:b/>
                <w:bCs/>
                <w:sz w:val="22"/>
                <w:szCs w:val="22"/>
                <w:lang w:bidi="ar-SA"/>
              </w:rPr>
              <w:sym w:font="Symbol" w:char="f0b0"/>
            </w:r>
            <w:r>
              <w:rPr>
                <w:b/>
                <w:bCs/>
                <w:sz w:val="22"/>
                <w:szCs w:val="22"/>
                <w:lang w:bidi="ar-SA"/>
              </w:rPr>
              <w:t>C)</w:t>
            </w:r>
          </w:p>
        </w:tc>
        <w:tc>
          <w:tcPr>
            <w:tcW w:w="1700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bidi="ar-SA"/>
              </w:rPr>
              <w:t xml:space="preserve">Residence Time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bidi="ar-SA"/>
              </w:rPr>
              <w:t>(min)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bidi="ar-SA"/>
              </w:rPr>
              <w:t>The highest hydrochar mass yield (wt.%)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bidi="ar-SA"/>
              </w:rPr>
              <w:t>Literature</w:t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White pine sawdust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300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15</w:t>
            </w: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30.0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b/>
                <w:shd w:fill="FFFFFF" w:val="clear"/>
                <w:szCs w:val="20"/>
                <w:bCs/>
                <w:color w:val="000000"/>
                <w:lang w:bidi="ar-SA"/>
              </w:rPr>
              <w:instrText xml:space="preserve">ADDIN ZOTERO_ITEM CSL_CITATION {"citationID":"CgBe99Ln","properties":{"formattedCitation":"(Cheng et al. 2010)","plainCitation":"(Cheng et al. 2010)","noteIndex":0},"citationItems":[{"id":513,"uris":["http://zotero.org/users/local/kTmJettA/items/G4WA37T6"],"itemData":{"id":513,"type":"article-journal","container-title":"Energy &amp; Fuels","DOI":"10.1021/ef901218w","ISSN":"0887-0624, 1520-5029","issue":"9","journalAbbreviation":"Energy Fuels","language":"en","note":"publisher: American Chemical Society (ACS)","page":"4659-4667","source":"Crossref","title":"Highly Efficient Liquefaction of Woody Biomass in Hot-Compressed Alcohol−Water Co-solvents","volume":"24","author":[{"family":"Cheng","given":"Shuna"},{"family":"D’cruz","given":"Ian"},{"family":"Wang","given":"Mingcun"},{"family":"Leitch","given":"Mathew"},{"family":"Xu","given":"Chunbao (Charles)"}],"issued":{"date-parts":[["2010",9,16]]}}}],"schema":"https://github.com/citation-style-language/schema/raw/master/csl-citation.json"}</w:instrText>
            </w:r>
            <w:r>
              <w:rPr>
                <w:b/>
                <w:bCs/>
                <w:color w:val="000000"/>
                <w:sz w:val="20"/>
                <w:szCs w:val="20"/>
                <w:shd w:fill="FFFFFF" w:val="clear"/>
                <w:lang w:bidi="ar-SA"/>
              </w:rPr>
            </w:r>
            <w:r>
              <w:rPr>
                <w:sz w:val="20"/>
                <w:b/>
                <w:shd w:fill="FFFFFF" w:val="clear"/>
                <w:szCs w:val="20"/>
                <w:bCs/>
                <w:color w:val="000000"/>
                <w:lang w:bidi="ar-SA"/>
              </w:rPr>
              <w:fldChar w:fldCharType="separate"/>
            </w:r>
            <w:r>
              <w:rPr>
                <w:b/>
                <w:bCs/>
                <w:color w:val="000000"/>
                <w:sz w:val="20"/>
                <w:szCs w:val="20"/>
                <w:shd w:fill="FFFFFF" w:val="clear"/>
                <w:lang w:bidi="ar-SA"/>
              </w:rPr>
            </w:r>
            <w:r>
              <w:rPr>
                <w:color w:val="000000"/>
                <w:sz w:val="20"/>
                <w:szCs w:val="20"/>
                <w:shd w:fill="FFFFFF" w:val="clear"/>
                <w:lang w:bidi="ar-SA"/>
              </w:rPr>
              <w:t>(Cheng et al. 2010)</w:t>
            </w:r>
            <w:r/>
            <w:r>
              <w:rPr>
                <w:sz w:val="20"/>
                <w:b/>
                <w:shd w:fill="FFFFFF" w:val="clear"/>
                <w:szCs w:val="20"/>
                <w:bCs/>
                <w:color w:val="000000"/>
                <w:lang w:bidi="ar-SA"/>
              </w:rPr>
              <w:fldChar w:fldCharType="end"/>
            </w:r>
            <w:r>
              <w:rPr>
                <w:b/>
                <w:bCs/>
                <w:color w:val="000000"/>
                <w:sz w:val="20"/>
                <w:szCs w:val="20"/>
                <w:shd w:fill="FFFFFF" w:val="clear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Chinese fir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360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26.3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{"citationID":"NSlP166O","properties":{"formattedCitation":"(Zhong and Wei 2004)","plainCitation":"(Zhong and Wei 2004)","noteIndex":0},"citationItems":[{"id":515,"uris":["http://zotero.org/users/local/kTmJettA/items/NFBFEETW"],"itemData":{"id":515,"type":"article-journal","container-title":"Energy","issue":"11","note":"publisher: Elsevier","page":"1731–1741","source":"Google Scholar","title":"A comparative experimental study on the liquefaction of wood","volume":"29","author":[{"family":"Zhong","given":"Chongli"},{"family":"Wei","given":"Xiaomin"}],"issued":{"date-parts":[["2004"]]}}}],"schema":"https://github.com/citation-style-language/schema/raw/master/csl-citation.json"}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(Zhong and Wei 2004)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7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Chinese fir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29.8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{"citationID":"U3IkjfCr","properties":{"formattedCitation":"(Zhong and Wei 2004)","plainCitation":"(Zhong and Wei 2004)","noteIndex":0},"citationItems":[{"id":515,"uris":["http://zotero.org/users/local/kTmJettA/items/NFBFEETW"],"itemData":{"id":515,"type":"article-journal","container-title":"Energy","issue":"11","note":"publisher: Elsevier","page":"1731–1741","source":"Google Scholar","title":"A comparative experimental study on the liquefaction of wood","volume":"29","author":[{"family":"Zhong","given":"Chongli"},{"family":"Wei","given":"Xiaomin"}],"issued":{"date-parts":[["2004"]]}}}],"schema":"https://github.com/citation-style-language/schema/raw/master/csl-citation.json"}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(Zhong and Wei 2004)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7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Lignin from empty fruit bunch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Symbol" w:cs="Symbol" w:ascii="Symbol" w:hAnsi="Symbol"/>
                <w:sz w:val="22"/>
                <w:szCs w:val="22"/>
                <w:lang w:bidi="ar-SA"/>
              </w:rPr>
              <w:sym w:font="Symbol" w:char="f07e"/>
            </w:r>
            <w:r>
              <w:rPr>
                <w:sz w:val="22"/>
                <w:szCs w:val="22"/>
                <w:lang w:bidi="ar-SA"/>
              </w:rPr>
              <w:t>35</w:t>
            </w:r>
            <w:r>
              <w:rPr>
                <w:sz w:val="22"/>
                <w:szCs w:val="22"/>
                <w:vertAlign w:val="superscript"/>
                <w:lang w:bidi="ar-SA"/>
              </w:rPr>
              <w:t>a</w:t>
            </w:r>
            <w:r>
              <w:rPr>
                <w:sz w:val="22"/>
                <w:szCs w:val="22"/>
                <w:lang w:bidi="ar-SA"/>
              </w:rPr>
              <w:t xml:space="preserve"> (taken from Fig.)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{"citationID":"UYMQCJDj","properties":{"formattedCitation":"(Jitpinit et al. 2024)","plainCitation":"(Jitpinit et al. 2024)","noteIndex":0},"citationItems":[{"id":516,"uris":["http://zotero.org/users/local/kTmJettA/items/Z24AUVR7"],"itemData":{"id":516,"type":"article-journal","container-title":"Journal of Industrial and Engineering Chemistry","note":"publisher: Elsevier","page":"243–256","source":"Google Scholar","title":"Hydrothermal liquefaction of oil-palm-derived lignin to bio-oils for use as antioxidants in biodiesel","volume":"135","author":[{"family":"Jitpinit","given":"Sarawut"},{"family":"Chisti","given":"Yusuf"},{"family":"Rattanasak","given":"Ubolluk"},{"family":"Rakmak","given":"Nirattisai"},{"family":"Nuithitikul","given":"Kamchai"}],"issued":{"date-parts":[["2024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(Jitpinit et al. 2024)</w: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  <w:t xml:space="preserve"> </w:t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Oak wood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330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Symbol" w:cs="Symbol" w:ascii="Symbol" w:hAnsi="Symbol"/>
                <w:sz w:val="22"/>
                <w:szCs w:val="22"/>
                <w:lang w:bidi="ar-SA"/>
              </w:rPr>
              <w:sym w:font="Symbol" w:char="f07e"/>
            </w:r>
            <w:r>
              <w:rPr>
                <w:sz w:val="22"/>
                <w:szCs w:val="22"/>
                <w:lang w:bidi="ar-SA"/>
              </w:rPr>
              <w:t>24</w:t>
            </w:r>
            <w:r>
              <w:rPr>
                <w:sz w:val="22"/>
                <w:szCs w:val="22"/>
                <w:vertAlign w:val="superscript"/>
                <w:lang w:bidi="ar-SA"/>
              </w:rPr>
              <w:t xml:space="preserve">a </w:t>
            </w:r>
            <w:r>
              <w:rPr>
                <w:sz w:val="22"/>
                <w:szCs w:val="22"/>
                <w:lang w:bidi="ar-SA"/>
              </w:rPr>
              <w:t>(taken from Fig.)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{"citationID":"oCg2Gc1P","properties":{"formattedCitation":"(Tai et al. 2021)","plainCitation":"(Tai et al. 2021)","noteIndex":0},"citationItems":[{"id":497,"uris":["http://zotero.org/users/local/kTmJettA/items/Y9BA7GGH"],"itemData":{"id":497,"type":"article-journal","container-title":"Energy &amp; Fuels","DOI":"10.1021/acs.energyfuels.1c00889","ISSN":"0887-0624, 1520-5029","issue":"12","journalAbbreviation":"Energy Fuels","language":"en","license":"https://doi.org/10.15223/policy-029","note":"publisher: American Chemical Society (ACS)","page":"10023-10034","source":"Crossref","title":"Improved Quality Bio-Crude from Hydrothermal Liquefaction of Oak Wood Assisted by Zero-Valent Metals","volume":"35","author":[{"family":"Tai","given":"Lingyu"},{"family":"De Caprariis","given":"Benedetta"},{"family":"Scarsella","given":"Marco"},{"family":"De Filippis","given":"Paolo"},{"family":"Marra","given":"Francesco"}],"issued":{"date-parts":[["2021",6,17]]}}}],"schema":"https://github.com/citation-style-language/schema/raw/master/csl-citation.json"}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(Tai et al. 2021)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Chicken manure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Symbol" w:cs="Symbol" w:ascii="Symbol" w:hAnsi="Symbol"/>
                <w:sz w:val="22"/>
                <w:szCs w:val="22"/>
                <w:lang w:bidi="ar-SA"/>
              </w:rPr>
              <w:sym w:font="Symbol" w:char="f07e"/>
            </w:r>
            <w:r>
              <w:rPr>
                <w:sz w:val="22"/>
                <w:szCs w:val="22"/>
                <w:lang w:bidi="ar-SA"/>
              </w:rPr>
              <w:t>24</w:t>
            </w:r>
            <w:r>
              <w:rPr>
                <w:sz w:val="22"/>
                <w:szCs w:val="22"/>
                <w:vertAlign w:val="superscript"/>
                <w:lang w:bidi="ar-SA"/>
              </w:rPr>
              <w:t>a</w:t>
            </w:r>
            <w:r>
              <w:rPr>
                <w:sz w:val="22"/>
                <w:szCs w:val="22"/>
                <w:lang w:bidi="ar-SA"/>
              </w:rPr>
              <w:t xml:space="preserve"> (taken from Fig.)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{"citationID":"FEOvQzFT","properties":{"formattedCitation":"(Vadlamudi et al. 2024)","plainCitation":"(Vadlamudi et al. 2024)","noteIndex":0},"citationItems":[{"id":517,"uris":["http://zotero.org/users/local/kTmJettA/items/PEKY4ZTA"],"itemData":{"id":517,"type":"article-journal","container-title":"ACS Sustainable Chemistry &amp; Engineering","DOI":"10.1021/acssuschemeng.3c08579","ISSN":"2168-0485, 2168-0485","issue":"10","journalAbbreviation":"ACS Sustainable Chem. Eng.","language":"en","license":"https://doi.org/10.15223/policy-029","note":"publisher: American Chemical Society (ACS)","page":"4300-4313","source":"Crossref","title":"Direct and Two-Stage Hydrothermal Liquefaction of Chicken Manure: Impact of Reaction Parameters on Biocrude Oil Upgradation","title-short":"Direct and Two-Stage Hydrothermal Liquefaction of Chicken Manure","volume":"12","author":[{"family":"Vadlamudi","given":"Dharani Prasad"},{"family":"Pecchi","given":"Matteo"},{"family":"Sudibyo","given":"Hanifrahmawan"},{"family":"Tester","given":"Jefferson William"}],"issued":{"date-parts":[["2024",3,11]]}}}],"schema":"https://github.com/citation-style-language/schema/raw/master/csl-citation.json"}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(Vadlamudi et al. 2024)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Dried manure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 xml:space="preserve">24.0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{"citationID":"ErVR2QMb","properties":{"formattedCitation":"(Rivas-Arrieta et al. 2024)","plainCitation":"(Rivas-Arrieta et al. 2024)","noteIndex":0},"citationItems":[{"id":521,"uris":["http://zotero.org/users/local/kTmJettA/items/S9DKT83R"],"itemData":{"id":521,"type":"article-journal","container-title":"Biomass and Bioenergy","note":"publisher: Elsevier","page":"107166","source":"Google Scholar","title":"Hydrochar fractionation and composition in batch and continuous hydrothermal liquefaction","volume":"183","author":[{"family":"Rivas-Arrieta","given":"María J."},{"family":"Torri","given":"Cristian"},{"family":"Rombolà","given":"Alessandro Girolamo"},{"family":"Biller","given":"Patrick"}],"issued":{"date-parts":[["2024"]]}}}],"schema":"https://github.com/citation-style-language/schema/raw/master/csl-citation.json"}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(Rivas-Arrieta et al. 2024)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Natural hay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Symbol" w:cs="Symbol" w:ascii="Symbol" w:hAnsi="Symbol"/>
                <w:sz w:val="22"/>
                <w:szCs w:val="22"/>
                <w:lang w:bidi="ar-SA"/>
              </w:rPr>
              <w:sym w:font="Symbol" w:char="f07e"/>
            </w:r>
            <w:r>
              <w:rPr>
                <w:sz w:val="22"/>
                <w:szCs w:val="22"/>
                <w:lang w:bidi="ar-SA"/>
              </w:rPr>
              <w:t>22</w:t>
            </w:r>
            <w:r>
              <w:rPr>
                <w:sz w:val="22"/>
                <w:szCs w:val="22"/>
                <w:vertAlign w:val="superscript"/>
                <w:lang w:bidi="ar-SA"/>
              </w:rPr>
              <w:t xml:space="preserve">a </w:t>
            </w:r>
            <w:r>
              <w:rPr>
                <w:sz w:val="22"/>
                <w:szCs w:val="22"/>
                <w:lang w:bidi="ar-SA"/>
              </w:rPr>
              <w:t>(taken from Fig.)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{"citationID":"vyYIts69","properties":{"formattedCitation":"(De Caprariis et al. 2017)","plainCitation":"(De Caprariis et al. 2017)","noteIndex":0},"citationItems":[{"id":495,"uris":["http://zotero.org/users/local/kTmJettA/items/2Y88P9SZ"],"itemData":{"id":495,"type":"article-journal","container-title":"Fuel","note":"publisher: Elsevier","page":"618–625","source":"Google Scholar","title":"Hydrothermal liquefaction of biomass: Influence of temperature and biomass composition on the bio-oil production","title-short":"Hydrothermal liquefaction of biomass","volume":"208","author":[{"family":"De Caprariis","given":"Benedetta"},{"family":"De Filippis","given":"Paolo"},{"family":"Petrullo","given":"Antonietta"},{"family":"Scarsella","given":"Marco"}],"issued":{"date-parts":[["2017"]]}}}],"schema":"https://github.com/citation-style-language/schema/raw/master/csl-citation.json"}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(De Caprariis et al. 2017)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Oak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Symbol" w:cs="Symbol" w:ascii="Symbol" w:hAnsi="Symbol"/>
                <w:sz w:val="22"/>
                <w:szCs w:val="22"/>
                <w:lang w:bidi="ar-SA"/>
              </w:rPr>
              <w:sym w:font="Symbol" w:char="f07e"/>
            </w:r>
            <w:r>
              <w:rPr>
                <w:sz w:val="22"/>
                <w:szCs w:val="22"/>
                <w:lang w:bidi="ar-SA"/>
              </w:rPr>
              <w:t>36</w:t>
            </w:r>
            <w:r>
              <w:rPr>
                <w:sz w:val="22"/>
                <w:szCs w:val="22"/>
                <w:vertAlign w:val="superscript"/>
                <w:lang w:bidi="ar-SA"/>
              </w:rPr>
              <w:t>a</w:t>
            </w:r>
            <w:r>
              <w:rPr>
                <w:sz w:val="22"/>
                <w:szCs w:val="22"/>
                <w:lang w:bidi="ar-SA"/>
              </w:rPr>
              <w:t xml:space="preserve"> (taken from Fig.)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{"citationID":"xE3UBTiX","properties":{"formattedCitation":"(De Caprariis et al. 2017)","plainCitation":"(De Caprariis et al. 2017)","noteIndex":0},"citationItems":[{"id":495,"uris":["http://zotero.org/users/local/kTmJettA/items/2Y88P9SZ"],"itemData":{"id":495,"type":"article-journal","container-title":"Fuel","note":"publisher: Elsevier","page":"618–625","source":"Google Scholar","title":"Hydrothermal liquefaction of biomass: Influence of temperature and biomass composition on the bio-oil production","title-short":"Hydrothermal liquefaction of biomass","volume":"208","author":[{"family":"De Caprariis","given":"Benedetta"},{"family":"De Filippis","given":"Paolo"},{"family":"Petrullo","given":"Antonietta"},{"family":"Scarsella","given":"Marco"}],"issued":{"date-parts":[["2017"]]}}}],"schema":"https://github.com/citation-style-language/schema/raw/master/csl-citation.json"}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(De Caprariis et al. 2017)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Walnut shell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Symbol" w:cs="Symbol" w:ascii="Symbol" w:hAnsi="Symbol"/>
                <w:sz w:val="22"/>
                <w:szCs w:val="22"/>
                <w:lang w:bidi="ar-SA"/>
              </w:rPr>
              <w:sym w:font="Symbol" w:char="f07e"/>
            </w:r>
            <w:r>
              <w:rPr>
                <w:sz w:val="22"/>
                <w:szCs w:val="22"/>
                <w:lang w:bidi="ar-SA"/>
              </w:rPr>
              <w:t>20</w:t>
            </w:r>
            <w:r>
              <w:rPr>
                <w:sz w:val="22"/>
                <w:szCs w:val="22"/>
                <w:vertAlign w:val="superscript"/>
                <w:lang w:bidi="ar-SA"/>
              </w:rPr>
              <w:t xml:space="preserve">a </w:t>
            </w:r>
            <w:r>
              <w:rPr>
                <w:sz w:val="22"/>
                <w:szCs w:val="22"/>
                <w:lang w:bidi="ar-SA"/>
              </w:rPr>
              <w:t>(taken from Fig.)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{"citationID":"tmXqmdVM","properties":{"formattedCitation":"(De Caprariis et al. 2017)","plainCitation":"(De Caprariis et al. 2017)","noteIndex":0},"citationItems":[{"id":495,"uris":["http://zotero.org/users/local/kTmJettA/items/2Y88P9SZ"],"itemData":{"id":495,"type":"article-journal","container-title":"Fuel","note":"publisher: Elsevier","page":"618–625","source":"Google Scholar","title":"Hydrothermal liquefaction of biomass: Influence of temperature and biomass composition on the bio-oil production","title-short":"Hydrothermal liquefaction of biomass","volume":"208","author":[{"family":"De Caprariis","given":"Benedetta"},{"family":"De Filippis","given":"Paolo"},{"family":"Petrullo","given":"Antonietta"},{"family":"Scarsella","given":"Marco"}],"issued":{"date-parts":[["2017"]]}}}],"schema":"https://github.com/citation-style-language/schema/raw/master/csl-citation.json"}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(De Caprariis et al. 2017)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Cellulose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Symbol" w:cs="Symbol" w:ascii="Symbol" w:hAnsi="Symbol"/>
                <w:sz w:val="22"/>
                <w:szCs w:val="22"/>
                <w:lang w:bidi="ar-SA"/>
              </w:rPr>
              <w:sym w:font="Symbol" w:char="f07e"/>
            </w:r>
            <w:r>
              <w:rPr>
                <w:sz w:val="22"/>
                <w:szCs w:val="22"/>
                <w:lang w:bidi="ar-SA"/>
              </w:rPr>
              <w:t>37</w:t>
            </w:r>
            <w:r>
              <w:rPr>
                <w:sz w:val="22"/>
                <w:szCs w:val="22"/>
                <w:vertAlign w:val="superscript"/>
                <w:lang w:bidi="ar-SA"/>
              </w:rPr>
              <w:t>a</w:t>
            </w:r>
            <w:r>
              <w:rPr>
                <w:sz w:val="22"/>
                <w:szCs w:val="22"/>
                <w:lang w:bidi="ar-SA"/>
              </w:rPr>
              <w:t xml:space="preserve"> (taken from Fig.)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{"citationID":"DR0yGQmx","properties":{"formattedCitation":"(De Caprariis et al. 2017)","plainCitation":"(De Caprariis et al. 2017)","noteIndex":0},"citationItems":[{"id":495,"uris":["http://zotero.org/users/local/kTmJettA/items/2Y88P9SZ"],"itemData":{"id":495,"type":"article-journal","container-title":"Fuel","note":"publisher: Elsevier","page":"618–625","source":"Google Scholar","title":"Hydrothermal liquefaction of biomass: Influence of temperature and biomass composition on the bio-oil production","title-short":"Hydrothermal liquefaction of biomass","volume":"208","author":[{"family":"De Caprariis","given":"Benedetta"},{"family":"De Filippis","given":"Paolo"},{"family":"Petrullo","given":"Antonietta"},{"family":"Scarsella","given":"Marco"}],"issued":{"date-parts":[["2017"]]}}}],"schema":"https://github.com/citation-style-language/schema/raw/master/csl-citation.json"}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(De Caprariis et al. 2017)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Black liquor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400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30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Symbol" w:cs="Symbol" w:ascii="Symbol" w:hAnsi="Symbol"/>
                <w:sz w:val="22"/>
                <w:szCs w:val="22"/>
                <w:lang w:bidi="ar-SA"/>
              </w:rPr>
              <w:sym w:font="Symbol" w:char="f07e"/>
            </w:r>
            <w:r>
              <w:rPr>
                <w:sz w:val="22"/>
                <w:szCs w:val="22"/>
                <w:lang w:bidi="ar-SA"/>
              </w:rPr>
              <w:t>31</w:t>
            </w:r>
            <w:r>
              <w:rPr>
                <w:sz w:val="22"/>
                <w:szCs w:val="22"/>
                <w:vertAlign w:val="superscript"/>
                <w:lang w:bidi="ar-SA"/>
              </w:rPr>
              <w:t>b</w:t>
            </w:r>
            <w:r>
              <w:rPr>
                <w:sz w:val="22"/>
                <w:szCs w:val="22"/>
                <w:lang w:bidi="ar-SA"/>
              </w:rPr>
              <w:t xml:space="preserve"> (calculated based on dry black liquor)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szCs w:val="20"/>
                <w:lang w:bidi="ar-SA"/>
              </w:rPr>
              <w:instrText xml:space="preserve">ADDIN ZOTERO_ITEM CSL_CITATION {"citationID":"IuhAxcAL","properties":{"formattedCitation":"(Harisankar and Vinu 2023)","plainCitation":"(Harisankar and Vinu 2023)","noteIndex":0},"citationItems":[{"id":524,"uris":["http://zotero.org/users/local/kTmJettA/items/CPAAB4FP"],"itemData":{"id":524,"type":"article-journal","container-title":"Sustainable Energy &amp; Fuels","issue":"18","note":"publisher: Royal Society of Chemistry","page":"4423–4441","source":"Google Scholar","title":"Platform chemicals from hardwood black liquor via hydrothermal liquefaction: influence of process conditions on product yields and quality","title-short":"Platform chemicals from hardwood black liquor via hydrothermal liquefaction","volume":"7","author":[{"family":"Harisankar","given":"S."},{"family":"Vinu","given":"Ravikrishnan"}],"issued":{"date-parts":[["2023"]]}}}],"schema":"https://github.com/citation-style-language/schema/raw/master/csl-citation.json"}</w:instrText>
            </w:r>
            <w:r>
              <w:rPr>
                <w:sz w:val="20"/>
                <w:szCs w:val="20"/>
                <w:lang w:bidi="ar-SA"/>
              </w:rPr>
            </w:r>
            <w:r>
              <w:rPr>
                <w:sz w:val="20"/>
                <w:szCs w:val="20"/>
                <w:lang w:bidi="ar-SA"/>
              </w:rPr>
              <w:fldChar w:fldCharType="separate"/>
            </w:r>
            <w:r>
              <w:rPr>
                <w:sz w:val="20"/>
                <w:szCs w:val="20"/>
                <w:lang w:bidi="ar-SA"/>
              </w:rPr>
              <w:t>(Harisankar and Vinu 2023)</w:t>
            </w:r>
            <w:r/>
            <w:r>
              <w:rPr>
                <w:sz w:val="20"/>
                <w:szCs w:val="20"/>
                <w:lang w:bidi="ar-SA"/>
              </w:rPr>
              <w:fldChar w:fldCharType="end"/>
            </w:r>
            <w:r>
              <w:rPr>
                <w:sz w:val="20"/>
                <w:szCs w:val="20"/>
                <w:lang w:bidi="ar-SA"/>
              </w:rPr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Beech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31.1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ar-SA"/>
              </w:rPr>
              <w:t>This study</w:t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Beech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25.9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ar-SA"/>
              </w:rPr>
              <w:t>This study</w:t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Soda lignin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32.7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ar-SA"/>
              </w:rPr>
              <w:t>This study</w:t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Soda lignin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29.6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ar-SA"/>
              </w:rPr>
              <w:t>This study</w:t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Black liquor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31.4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ar-SA"/>
              </w:rPr>
              <w:t>This study</w:t>
            </w:r>
          </w:p>
        </w:tc>
      </w:tr>
      <w:tr>
        <w:trPr>
          <w:trHeight w:val="293" w:hRule="atLeast"/>
        </w:trPr>
        <w:tc>
          <w:tcPr>
            <w:tcW w:w="297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Black liquor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350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 xml:space="preserve">  </w:t>
            </w:r>
            <w:r>
              <w:rPr>
                <w:sz w:val="22"/>
                <w:szCs w:val="22"/>
                <w:lang w:bidi="ar-SA"/>
              </w:rPr>
              <w:t>27.3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ar-SA"/>
              </w:rPr>
              <w:t>This study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REFERENCES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Kaynaka1"/>
        <w:rPr/>
      </w:pPr>
      <w:r>
        <w:fldChar w:fldCharType="begin"/>
      </w:r>
      <w:r>
        <w:rPr/>
        <w:instrText xml:space="preserve">ADDIN ZOTERO_BIBL {"uncited":[],"omitted":[],"custom":[]} CSL_BIBLIOGRAPHY</w:instrText>
      </w:r>
      <w:r>
        <w:rPr/>
      </w:r>
      <w:r>
        <w:rPr/>
        <w:fldChar w:fldCharType="separate"/>
      </w:r>
      <w:r>
        <w:t>Cheng S, D’cruz I, Wang M, et al (2010) Highly Efficient Liquefaction of Woody Biomass in Hot-Compressed Alcohol−Water Co-solvents. Energy Fuels 24:4659–4667. https://doi.org/10.1021/ef901218w</w:t>
      </w:r>
      <w:r>
        <w:rPr/>
      </w:r>
    </w:p>
    <w:p>
      <w:pPr>
        <w:pStyle w:val="Kaynaka1"/>
        <w:rPr/>
      </w:pPr>
      <w:r>
        <w:rPr/>
        <w:t>De Caprariis B, De Filippis P, Petrullo A, Scarsella M (2017) Hydrothermal liquefaction of biomass: Influence of temperature and biomass composition on the bio-oil production. Fuel 208:618–625</w:t>
      </w:r>
    </w:p>
    <w:p>
      <w:pPr>
        <w:pStyle w:val="Kaynaka1"/>
        <w:rPr/>
      </w:pPr>
      <w:r>
        <w:rPr/>
        <w:t>Harisankar S, Vinu R (2023) Platform chemicals from hardwood black liquor via hydrothermal liquefaction: influence of process conditions on product yields and quality. Sustainable Energy &amp; Fuels 7:4423–4441</w:t>
      </w:r>
    </w:p>
    <w:p>
      <w:pPr>
        <w:pStyle w:val="Kaynaka1"/>
        <w:rPr/>
      </w:pPr>
      <w:r>
        <w:rPr/>
        <w:t>Jitpinit S, Chisti Y, Rattanasak U, et al (2024) Hydrothermal liquefaction of oil-palm-derived lignin to bio-oils for use as antioxidants in biodiesel. Journal of Industrial and Engineering Chemistry 135:243–256</w:t>
      </w:r>
    </w:p>
    <w:p>
      <w:pPr>
        <w:pStyle w:val="Kaynaka1"/>
        <w:rPr/>
      </w:pPr>
      <w:r>
        <w:rPr/>
        <w:t>Rivas-Arrieta MJ, Torri C, Rombolà AG, Biller P (2024) Hydrochar fractionation and composition in batch and continuous hydrothermal liquefaction. Biomass and Bioenergy 183:107166</w:t>
      </w:r>
    </w:p>
    <w:p>
      <w:pPr>
        <w:pStyle w:val="Kaynaka1"/>
        <w:rPr/>
      </w:pPr>
      <w:r>
        <w:rPr/>
        <w:t>Tai L, De Caprariis B, Scarsella M, et al (2021) Improved Quality Bio-Crude from Hydrothermal Liquefaction of Oak Wood Assisted by Zero-Valent Metals. Energy Fuels 35:10023–10034. https://doi.org/10.1021/acs.energyfuels.1c00889</w:t>
      </w:r>
    </w:p>
    <w:p>
      <w:pPr>
        <w:pStyle w:val="Kaynaka1"/>
        <w:rPr/>
      </w:pPr>
      <w:r>
        <w:rPr/>
        <w:t>Vadlamudi DP, Pecchi M, Sudibyo H, Tester JW (2024) Direct and Two-Stage Hydrothermal Liquefaction of Chicken Manure: Impact of Reaction Parameters on Biocrude Oil Upgradation. ACS Sustainable Chem Eng 12:4300–4313. https://doi.org/10.1021/acssuschemeng.3c08579</w:t>
      </w:r>
    </w:p>
    <w:p>
      <w:pPr>
        <w:pStyle w:val="Kaynaka1"/>
        <w:rPr/>
      </w:pPr>
      <w:r>
        <w:rPr/>
        <w:t>Zhong C, Wei X (2004) A comparative experimental study on the liquefaction of wood. Energy 29:1731–1741</w:t>
      </w:r>
    </w:p>
    <w:p>
      <w:pPr>
        <w:pStyle w:val="Normal"/>
        <w:rPr/>
      </w:pPr>
      <w:r/>
      <w:r>
        <w:rPr/>
        <w:fldChar w:fldCharType="end"/>
      </w: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Roboto">
    <w:charset w:val="00"/>
    <w:family w:val="auto"/>
    <w:pitch w:val="variable"/>
  </w:font>
</w:fonts>
</file>

<file path=word/settings.xml><?xml version="1.0" encoding="utf-8"?>
<w:settings xmlns:w="http://schemas.openxmlformats.org/wordprocessingml/2006/main">
  <w:zoom w:percent="127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a29ae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tr-TR" w:bidi="ar-SA"/>
      <w14:ligatures w14:val="none"/>
    </w:rPr>
  </w:style>
  <w:style w:type="paragraph" w:styleId="Heading1">
    <w:name w:val="heading 1"/>
    <w:basedOn w:val="Normal"/>
    <w:next w:val="Normal"/>
    <w:link w:val="Balk1Char"/>
    <w:uiPriority w:val="9"/>
    <w:qFormat/>
    <w:rsid w:val="000a29ae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0a29ae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0a29ae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0a29ae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0a29ae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0a29ae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0a29ae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0a29ae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0a29ae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kern w:val="2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Characters">
    <w:name w:val="Footnote Characters"/>
    <w:basedOn w:val="Emphasis"/>
    <w:uiPriority w:val="99"/>
    <w:semiHidden/>
    <w:unhideWhenUsed/>
    <w:qFormat/>
    <w:rsid w:val="00e956c4"/>
    <w:rPr>
      <w:i/>
      <w:iCs/>
      <w:vertAlign w:val="superscript"/>
    </w:rPr>
  </w:style>
  <w:style w:type="character" w:styleId="Emphasis">
    <w:name w:val="Emphasis"/>
    <w:basedOn w:val="DefaultParagraphFont"/>
    <w:uiPriority w:val="20"/>
    <w:qFormat/>
    <w:rsid w:val="00e956c4"/>
    <w:rPr>
      <w:i/>
      <w:iCs/>
    </w:rPr>
  </w:style>
  <w:style w:type="character" w:styleId="FootnoteReference">
    <w:name w:val="footnote reference"/>
    <w:rPr>
      <w:i/>
      <w:iCs/>
      <w:vertAlign w:val="superscript"/>
    </w:rPr>
  </w:style>
  <w:style w:type="character" w:styleId="Balk1Char" w:customStyle="1">
    <w:name w:val="Başlık 1 Char"/>
    <w:basedOn w:val="DefaultParagraphFont"/>
    <w:link w:val="Heading1"/>
    <w:uiPriority w:val="9"/>
    <w:qFormat/>
    <w:rsid w:val="000a29ae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  <w:lang w:val="en-US"/>
    </w:rPr>
  </w:style>
  <w:style w:type="character" w:styleId="Balk2Char" w:customStyle="1">
    <w:name w:val="Başlık 2 Char"/>
    <w:basedOn w:val="DefaultParagraphFont"/>
    <w:link w:val="Heading2"/>
    <w:uiPriority w:val="9"/>
    <w:semiHidden/>
    <w:qFormat/>
    <w:rsid w:val="000a29ae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  <w:lang w:val="en-US"/>
    </w:rPr>
  </w:style>
  <w:style w:type="character" w:styleId="Balk3Char" w:customStyle="1">
    <w:name w:val="Başlık 3 Char"/>
    <w:basedOn w:val="DefaultParagraphFont"/>
    <w:link w:val="Heading3"/>
    <w:uiPriority w:val="9"/>
    <w:semiHidden/>
    <w:qFormat/>
    <w:rsid w:val="000a29ae"/>
    <w:rPr>
      <w:rFonts w:eastAsia="" w:cs="" w:cstheme="majorBidi" w:eastAsiaTheme="majorEastAsia"/>
      <w:color w:themeColor="accent1" w:themeShade="bf" w:val="0F4761"/>
      <w:sz w:val="28"/>
      <w:szCs w:val="28"/>
      <w:lang w:val="en-US"/>
    </w:rPr>
  </w:style>
  <w:style w:type="character" w:styleId="Balk4Char" w:customStyle="1">
    <w:name w:val="Başlık 4 Char"/>
    <w:basedOn w:val="DefaultParagraphFont"/>
    <w:link w:val="Heading4"/>
    <w:uiPriority w:val="9"/>
    <w:semiHidden/>
    <w:qFormat/>
    <w:rsid w:val="000a29ae"/>
    <w:rPr>
      <w:rFonts w:eastAsia="" w:cs="" w:cstheme="majorBidi" w:eastAsiaTheme="majorEastAsia"/>
      <w:i/>
      <w:iCs/>
      <w:color w:themeColor="accent1" w:themeShade="bf" w:val="0F4761"/>
      <w:lang w:val="en-US"/>
    </w:rPr>
  </w:style>
  <w:style w:type="character" w:styleId="Balk5Char" w:customStyle="1">
    <w:name w:val="Başlık 5 Char"/>
    <w:basedOn w:val="DefaultParagraphFont"/>
    <w:link w:val="Heading5"/>
    <w:uiPriority w:val="9"/>
    <w:semiHidden/>
    <w:qFormat/>
    <w:rsid w:val="000a29ae"/>
    <w:rPr>
      <w:rFonts w:eastAsia="" w:cs="" w:cstheme="majorBidi" w:eastAsiaTheme="majorEastAsia"/>
      <w:color w:themeColor="accent1" w:themeShade="bf" w:val="0F4761"/>
      <w:lang w:val="en-US"/>
    </w:rPr>
  </w:style>
  <w:style w:type="character" w:styleId="Balk6Char" w:customStyle="1">
    <w:name w:val="Başlık 6 Char"/>
    <w:basedOn w:val="DefaultParagraphFont"/>
    <w:link w:val="Heading6"/>
    <w:uiPriority w:val="9"/>
    <w:semiHidden/>
    <w:qFormat/>
    <w:rsid w:val="000a29ae"/>
    <w:rPr>
      <w:rFonts w:eastAsia="" w:cs="" w:cstheme="majorBidi" w:eastAsiaTheme="majorEastAsia"/>
      <w:i/>
      <w:iCs/>
      <w:color w:themeColor="text1" w:themeTint="a6" w:val="595959"/>
      <w:lang w:val="en-US"/>
    </w:rPr>
  </w:style>
  <w:style w:type="character" w:styleId="Balk7Char" w:customStyle="1">
    <w:name w:val="Başlık 7 Char"/>
    <w:basedOn w:val="DefaultParagraphFont"/>
    <w:link w:val="Heading7"/>
    <w:uiPriority w:val="9"/>
    <w:semiHidden/>
    <w:qFormat/>
    <w:rsid w:val="000a29ae"/>
    <w:rPr>
      <w:rFonts w:eastAsia="" w:cs="" w:cstheme="majorBidi" w:eastAsiaTheme="majorEastAsia"/>
      <w:color w:themeColor="text1" w:themeTint="a6" w:val="595959"/>
      <w:lang w:val="en-US"/>
    </w:rPr>
  </w:style>
  <w:style w:type="character" w:styleId="Balk8Char" w:customStyle="1">
    <w:name w:val="Başlık 8 Char"/>
    <w:basedOn w:val="DefaultParagraphFont"/>
    <w:link w:val="Heading8"/>
    <w:uiPriority w:val="9"/>
    <w:semiHidden/>
    <w:qFormat/>
    <w:rsid w:val="000a29ae"/>
    <w:rPr>
      <w:rFonts w:eastAsia="" w:cs="" w:cstheme="majorBidi" w:eastAsiaTheme="majorEastAsia"/>
      <w:i/>
      <w:iCs/>
      <w:color w:themeColor="text1" w:themeTint="d8" w:val="272727"/>
      <w:lang w:val="en-US"/>
    </w:rPr>
  </w:style>
  <w:style w:type="character" w:styleId="Balk9Char" w:customStyle="1">
    <w:name w:val="Başlık 9 Char"/>
    <w:basedOn w:val="DefaultParagraphFont"/>
    <w:link w:val="Heading9"/>
    <w:uiPriority w:val="9"/>
    <w:semiHidden/>
    <w:qFormat/>
    <w:rsid w:val="000a29ae"/>
    <w:rPr>
      <w:rFonts w:eastAsia="" w:cs="" w:cstheme="majorBidi" w:eastAsiaTheme="majorEastAsia"/>
      <w:color w:themeColor="text1" w:themeTint="d8" w:val="272727"/>
      <w:lang w:val="en-US"/>
    </w:rPr>
  </w:style>
  <w:style w:type="character" w:styleId="KonuBalChar" w:customStyle="1">
    <w:name w:val="Konu Başlığı Char"/>
    <w:basedOn w:val="DefaultParagraphFont"/>
    <w:link w:val="Title"/>
    <w:uiPriority w:val="10"/>
    <w:qFormat/>
    <w:rsid w:val="000a29ae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en-US"/>
    </w:rPr>
  </w:style>
  <w:style w:type="character" w:styleId="AltyazChar" w:customStyle="1">
    <w:name w:val="Altyazı Char"/>
    <w:basedOn w:val="DefaultParagraphFont"/>
    <w:link w:val="Subtitle"/>
    <w:uiPriority w:val="11"/>
    <w:qFormat/>
    <w:rsid w:val="000a29ae"/>
    <w:rPr>
      <w:rFonts w:eastAsia="" w:cs="" w:cstheme="majorBidi" w:eastAsiaTheme="majorEastAsia"/>
      <w:color w:themeColor="text1" w:themeTint="a6" w:val="595959"/>
      <w:spacing w:val="15"/>
      <w:sz w:val="28"/>
      <w:szCs w:val="28"/>
      <w:lang w:val="en-US"/>
    </w:rPr>
  </w:style>
  <w:style w:type="character" w:styleId="AlntChar" w:customStyle="1">
    <w:name w:val="Alıntı Char"/>
    <w:basedOn w:val="DefaultParagraphFont"/>
    <w:link w:val="Quote"/>
    <w:uiPriority w:val="29"/>
    <w:qFormat/>
    <w:rsid w:val="000a29ae"/>
    <w:rPr>
      <w:i/>
      <w:iCs/>
      <w:color w:themeColor="text1" w:themeTint="bf" w:val="404040"/>
      <w:lang w:val="en-US"/>
    </w:rPr>
  </w:style>
  <w:style w:type="character" w:styleId="IntenseEmphasis">
    <w:name w:val="Intense Emphasis"/>
    <w:basedOn w:val="DefaultParagraphFont"/>
    <w:uiPriority w:val="21"/>
    <w:qFormat/>
    <w:rsid w:val="000a29ae"/>
    <w:rPr>
      <w:i/>
      <w:iCs/>
      <w:color w:themeColor="accent1" w:themeShade="bf" w:val="0F4761"/>
    </w:rPr>
  </w:style>
  <w:style w:type="character" w:styleId="GlAlntChar" w:customStyle="1">
    <w:name w:val="Güçlü Alıntı Char"/>
    <w:basedOn w:val="DefaultParagraphFont"/>
    <w:link w:val="IntenseQuote"/>
    <w:uiPriority w:val="30"/>
    <w:qFormat/>
    <w:rsid w:val="000a29ae"/>
    <w:rPr>
      <w:i/>
      <w:iCs/>
      <w:color w:themeColor="accent1" w:themeShade="bf" w:val="0F4761"/>
      <w:lang w:val="en-US"/>
    </w:rPr>
  </w:style>
  <w:style w:type="character" w:styleId="IntenseReference">
    <w:name w:val="Intense Reference"/>
    <w:basedOn w:val="DefaultParagraphFont"/>
    <w:uiPriority w:val="32"/>
    <w:qFormat/>
    <w:rsid w:val="000a29ae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0a29ae"/>
    <w:rPr>
      <w:color w:themeColor="hyperlink" w:val="467886"/>
      <w:u w:val="single"/>
    </w:rPr>
  </w:style>
  <w:style w:type="character" w:styleId="BibliographyChar" w:customStyle="1">
    <w:name w:val="Bibliography Char"/>
    <w:basedOn w:val="DefaultParagraphFont"/>
    <w:link w:val="Kaynaka1"/>
    <w:qFormat/>
    <w:rsid w:val="00cd085f"/>
    <w:rPr>
      <w:rFonts w:ascii="Times New Roman" w:hAnsi="Times New Roman" w:eastAsia="Times New Roman" w:cs="Times New Roman"/>
      <w:kern w:val="0"/>
      <w:lang w:val="en-US" w:eastAsia="tr-TR"/>
      <w14:ligatures w14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KonuBalChar"/>
    <w:uiPriority w:val="10"/>
    <w:qFormat/>
    <w:rsid w:val="000a29ae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AltyazChar"/>
    <w:uiPriority w:val="11"/>
    <w:qFormat/>
    <w:rsid w:val="000a29ae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AlntChar"/>
    <w:uiPriority w:val="29"/>
    <w:qFormat/>
    <w:rsid w:val="000a29ae"/>
    <w:pPr>
      <w:spacing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kern w:val="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0a29ae"/>
    <w:pPr>
      <w:spacing w:before="0" w:after="0"/>
      <w:ind w:left="720"/>
      <w:contextualSpacing/>
    </w:pPr>
    <w:rPr>
      <w:rFonts w:ascii="Aptos" w:hAnsi="Aptos" w:eastAsia="Aptos" w:cs="" w:asciiTheme="minorHAnsi" w:cstheme="minorBidi" w:eastAsiaTheme="minorHAnsi" w:hAnsiTheme="minorHAnsi"/>
      <w:kern w:val="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0a2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kern w:val="2"/>
      <w:lang w:eastAsia="en-US"/>
      <w14:ligatures w14:val="standardContextual"/>
    </w:rPr>
  </w:style>
  <w:style w:type="paragraph" w:styleId="Kaynaka1" w:customStyle="1">
    <w:name w:val="Kaynakça  1"/>
    <w:basedOn w:val="Normal"/>
    <w:link w:val="BibliographyChar"/>
    <w:qFormat/>
    <w:rsid w:val="00cd085f"/>
    <w:pPr>
      <w:spacing w:before="0" w:after="240"/>
      <w:ind w:hanging="720" w:left="720"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0a29a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ursel.hornung@kit.ed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LibreOffice/24.8.4.2$Windows_X86_64 LibreOffice_project/bb3cfa12c7b1bf994ecc5649a80400d06cd71002</Application>
  <AppVersion>15.0000</AppVersion>
  <Pages>3</Pages>
  <Words>499</Words>
  <Characters>2829</Characters>
  <CharactersWithSpaces>3231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2024-12-21T16:31:00Z</dcterms:created>
  <dc:creator>Selhan KARAGÖZ</dc:creator>
  <dc:description/>
  <dc:language>en-IN</dc:language>
  <cp:lastModifiedBy/>
  <dcterms:modified xsi:type="dcterms:W3CDTF">2025-02-14T16:23:58Z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id="308I1Q3b"/&gt;&lt;style id="http://www.zotero.org/styles/european-journal-of-wood-and-wood-products" hasBibliography="1" bibliographyStyleHasBeenSet="1"/&gt;&lt;prefs&gt;&lt;pref name="fieldType" value="Field"/&gt;&lt;/</vt:lpwstr>
  </property>
  <property fmtid="{D5CDD505-2E9C-101B-9397-08002B2CF9AE}" pid="3" name="ZOTERO_PREF_2">
    <vt:lpwstr>prefs&gt;&lt;/data&gt;</vt:lpwstr>
  </property>
</Properties>
</file>