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40F830" w14:textId="43CC347B" w:rsidR="00506778" w:rsidRDefault="00795C13" w:rsidP="000F6CF7">
      <w:pPr>
        <w:spacing w:line="480" w:lineRule="auto"/>
        <w:jc w:val="center"/>
        <w:rPr>
          <w:rFonts w:ascii="Times New Roman" w:hAnsi="Times New Roman" w:cs="Times New Roman"/>
          <w:b/>
          <w:color w:val="222222"/>
          <w:spacing w:val="3"/>
          <w:sz w:val="28"/>
          <w:szCs w:val="28"/>
          <w:shd w:val="clear" w:color="auto" w:fill="FFFFFF"/>
        </w:rPr>
      </w:pPr>
      <w:proofErr w:type="spellStart"/>
      <w:r w:rsidRPr="00795C13">
        <w:rPr>
          <w:rFonts w:ascii="Times New Roman" w:hAnsi="Times New Roman" w:cs="Times New Roman"/>
          <w:b/>
          <w:color w:val="222222"/>
          <w:spacing w:val="3"/>
          <w:sz w:val="28"/>
          <w:szCs w:val="28"/>
          <w:shd w:val="clear" w:color="auto" w:fill="FFFFFF"/>
        </w:rPr>
        <w:t>Pentraxin</w:t>
      </w:r>
      <w:proofErr w:type="spellEnd"/>
      <w:r w:rsidRPr="00795C13">
        <w:rPr>
          <w:rFonts w:ascii="Times New Roman" w:hAnsi="Times New Roman" w:cs="Times New Roman"/>
          <w:b/>
          <w:color w:val="222222"/>
          <w:spacing w:val="3"/>
          <w:sz w:val="28"/>
          <w:szCs w:val="28"/>
          <w:shd w:val="clear" w:color="auto" w:fill="FFFFFF"/>
        </w:rPr>
        <w:t xml:space="preserve"> 3 promotes long-term cerebral blood flow recovery, angiogenesis and neuronal survival after stroke</w:t>
      </w:r>
    </w:p>
    <w:p w14:paraId="0C063A17" w14:textId="77777777" w:rsidR="00795C13" w:rsidRPr="00AE0659" w:rsidRDefault="00795C13" w:rsidP="000F6CF7">
      <w:pPr>
        <w:spacing w:line="480" w:lineRule="auto"/>
        <w:jc w:val="center"/>
        <w:rPr>
          <w:rFonts w:ascii="Times New Roman" w:hAnsi="Times New Roman" w:cs="Times New Roman"/>
          <w:b/>
          <w:color w:val="222222"/>
          <w:spacing w:val="3"/>
          <w:sz w:val="28"/>
          <w:szCs w:val="28"/>
          <w:shd w:val="clear" w:color="auto" w:fill="FFFFFF"/>
        </w:rPr>
      </w:pPr>
    </w:p>
    <w:p w14:paraId="137E34F6" w14:textId="2358BDE2" w:rsidR="00506778" w:rsidRPr="00AE0659" w:rsidRDefault="00506778" w:rsidP="000F6CF7">
      <w:pPr>
        <w:spacing w:line="480" w:lineRule="auto"/>
        <w:jc w:val="center"/>
        <w:rPr>
          <w:rFonts w:ascii="Times New Roman" w:hAnsi="Times New Roman" w:cs="Times New Roman"/>
          <w:color w:val="222222"/>
          <w:spacing w:val="3"/>
          <w:sz w:val="28"/>
          <w:szCs w:val="28"/>
          <w:shd w:val="clear" w:color="auto" w:fill="FFFFFF"/>
        </w:rPr>
      </w:pPr>
      <w:r w:rsidRPr="00AE0659">
        <w:rPr>
          <w:rFonts w:ascii="Times New Roman" w:hAnsi="Times New Roman" w:cs="Times New Roman"/>
          <w:color w:val="222222"/>
          <w:spacing w:val="3"/>
          <w:sz w:val="28"/>
          <w:szCs w:val="28"/>
          <w:shd w:val="clear" w:color="auto" w:fill="FFFFFF"/>
        </w:rPr>
        <w:t>Ivana Rajkovic</w:t>
      </w:r>
      <w:r w:rsidRPr="00AE0659">
        <w:rPr>
          <w:rFonts w:ascii="Times New Roman" w:hAnsi="Times New Roman" w:cs="Times New Roman"/>
          <w:color w:val="222222"/>
          <w:spacing w:val="3"/>
          <w:sz w:val="28"/>
          <w:szCs w:val="28"/>
          <w:shd w:val="clear" w:color="auto" w:fill="FFFFFF"/>
          <w:vertAlign w:val="superscript"/>
        </w:rPr>
        <w:t>1</w:t>
      </w:r>
      <w:r w:rsidRPr="00AE0659">
        <w:rPr>
          <w:rFonts w:ascii="Times New Roman" w:hAnsi="Times New Roman" w:cs="Times New Roman"/>
          <w:color w:val="222222"/>
          <w:spacing w:val="3"/>
          <w:sz w:val="28"/>
          <w:szCs w:val="28"/>
          <w:shd w:val="clear" w:color="auto" w:fill="FFFFFF"/>
        </w:rPr>
        <w:t>, Raymond Wong</w:t>
      </w:r>
      <w:r w:rsidRPr="00AE0659">
        <w:rPr>
          <w:rFonts w:ascii="Times New Roman" w:hAnsi="Times New Roman" w:cs="Times New Roman"/>
          <w:color w:val="222222"/>
          <w:spacing w:val="3"/>
          <w:sz w:val="28"/>
          <w:szCs w:val="28"/>
          <w:shd w:val="clear" w:color="auto" w:fill="FFFFFF"/>
          <w:vertAlign w:val="superscript"/>
        </w:rPr>
        <w:t>1</w:t>
      </w:r>
      <w:r w:rsidRPr="00AE0659">
        <w:rPr>
          <w:rFonts w:ascii="Times New Roman" w:hAnsi="Times New Roman" w:cs="Times New Roman"/>
          <w:color w:val="222222"/>
          <w:spacing w:val="3"/>
          <w:sz w:val="28"/>
          <w:szCs w:val="28"/>
          <w:shd w:val="clear" w:color="auto" w:fill="FFFFFF"/>
        </w:rPr>
        <w:t>, Eloise Lemarchand</w:t>
      </w:r>
      <w:r w:rsidRPr="00AE0659">
        <w:rPr>
          <w:rFonts w:ascii="Times New Roman" w:hAnsi="Times New Roman" w:cs="Times New Roman"/>
          <w:color w:val="222222"/>
          <w:spacing w:val="3"/>
          <w:sz w:val="28"/>
          <w:szCs w:val="28"/>
          <w:shd w:val="clear" w:color="auto" w:fill="FFFFFF"/>
          <w:vertAlign w:val="superscript"/>
        </w:rPr>
        <w:t>1</w:t>
      </w:r>
      <w:r w:rsidRPr="00AE0659">
        <w:rPr>
          <w:rFonts w:ascii="Times New Roman" w:hAnsi="Times New Roman" w:cs="Times New Roman"/>
          <w:color w:val="222222"/>
          <w:spacing w:val="3"/>
          <w:sz w:val="28"/>
          <w:szCs w:val="28"/>
          <w:shd w:val="clear" w:color="auto" w:fill="FFFFFF"/>
        </w:rPr>
        <w:t>, Jack Rivers-Auty</w:t>
      </w:r>
      <w:r w:rsidRPr="00AE0659">
        <w:rPr>
          <w:rFonts w:ascii="Times New Roman" w:hAnsi="Times New Roman" w:cs="Times New Roman"/>
          <w:color w:val="222222"/>
          <w:spacing w:val="3"/>
          <w:sz w:val="28"/>
          <w:szCs w:val="28"/>
          <w:shd w:val="clear" w:color="auto" w:fill="FFFFFF"/>
          <w:vertAlign w:val="superscript"/>
        </w:rPr>
        <w:t>1</w:t>
      </w:r>
      <w:r w:rsidRPr="00AE0659">
        <w:rPr>
          <w:rFonts w:ascii="Times New Roman" w:hAnsi="Times New Roman" w:cs="Times New Roman"/>
          <w:color w:val="222222"/>
          <w:spacing w:val="3"/>
          <w:sz w:val="28"/>
          <w:szCs w:val="28"/>
          <w:shd w:val="clear" w:color="auto" w:fill="FFFFFF"/>
        </w:rPr>
        <w:t>, Olivera Rajkovic</w:t>
      </w:r>
      <w:r w:rsidRPr="00AE0659">
        <w:rPr>
          <w:rFonts w:ascii="Times New Roman" w:hAnsi="Times New Roman" w:cs="Times New Roman"/>
          <w:color w:val="222222"/>
          <w:spacing w:val="3"/>
          <w:sz w:val="28"/>
          <w:szCs w:val="28"/>
          <w:shd w:val="clear" w:color="auto" w:fill="FFFFFF"/>
          <w:vertAlign w:val="superscript"/>
        </w:rPr>
        <w:t>1</w:t>
      </w:r>
      <w:r w:rsidRPr="00AE0659">
        <w:rPr>
          <w:rFonts w:ascii="Times New Roman" w:hAnsi="Times New Roman" w:cs="Times New Roman"/>
          <w:color w:val="222222"/>
          <w:spacing w:val="3"/>
          <w:sz w:val="28"/>
          <w:szCs w:val="28"/>
          <w:shd w:val="clear" w:color="auto" w:fill="FFFFFF"/>
        </w:rPr>
        <w:t>, Cecilia Garlanda</w:t>
      </w:r>
      <w:r w:rsidRPr="00AE0659">
        <w:rPr>
          <w:rFonts w:ascii="Times New Roman" w:hAnsi="Times New Roman" w:cs="Times New Roman"/>
          <w:color w:val="222222"/>
          <w:spacing w:val="3"/>
          <w:sz w:val="28"/>
          <w:szCs w:val="28"/>
          <w:shd w:val="clear" w:color="auto" w:fill="FFFFFF"/>
          <w:vertAlign w:val="superscript"/>
        </w:rPr>
        <w:t>2</w:t>
      </w:r>
      <w:r w:rsidRPr="00AE0659">
        <w:rPr>
          <w:rFonts w:ascii="Times New Roman" w:hAnsi="Times New Roman" w:cs="Times New Roman"/>
          <w:color w:val="222222"/>
          <w:spacing w:val="3"/>
          <w:sz w:val="28"/>
          <w:szCs w:val="28"/>
          <w:shd w:val="clear" w:color="auto" w:fill="FFFFFF"/>
        </w:rPr>
        <w:t>, Stuart M. Allan</w:t>
      </w:r>
      <w:r w:rsidRPr="00AE0659">
        <w:rPr>
          <w:rFonts w:ascii="Times New Roman" w:hAnsi="Times New Roman" w:cs="Times New Roman"/>
          <w:color w:val="222222"/>
          <w:spacing w:val="3"/>
          <w:sz w:val="28"/>
          <w:szCs w:val="28"/>
          <w:shd w:val="clear" w:color="auto" w:fill="FFFFFF"/>
          <w:vertAlign w:val="superscript"/>
        </w:rPr>
        <w:t>1*</w:t>
      </w:r>
      <w:r w:rsidRPr="00AE0659">
        <w:rPr>
          <w:rFonts w:ascii="Times New Roman" w:hAnsi="Times New Roman" w:cs="Times New Roman"/>
          <w:color w:val="222222"/>
          <w:spacing w:val="3"/>
          <w:sz w:val="28"/>
          <w:szCs w:val="28"/>
          <w:shd w:val="clear" w:color="auto" w:fill="FFFFFF"/>
        </w:rPr>
        <w:t>, and Emmanuel Pinteaux</w:t>
      </w:r>
      <w:r w:rsidRPr="00AE0659">
        <w:rPr>
          <w:rFonts w:ascii="Times New Roman" w:hAnsi="Times New Roman" w:cs="Times New Roman"/>
          <w:color w:val="222222"/>
          <w:spacing w:val="3"/>
          <w:sz w:val="28"/>
          <w:szCs w:val="28"/>
          <w:shd w:val="clear" w:color="auto" w:fill="FFFFFF"/>
          <w:vertAlign w:val="superscript"/>
        </w:rPr>
        <w:t>1*</w:t>
      </w:r>
    </w:p>
    <w:p w14:paraId="335F90A2" w14:textId="77777777" w:rsidR="00506778" w:rsidRPr="00AE0659" w:rsidRDefault="00506778" w:rsidP="000F6CF7">
      <w:pPr>
        <w:spacing w:line="480" w:lineRule="auto"/>
        <w:jc w:val="center"/>
        <w:rPr>
          <w:rFonts w:ascii="Times New Roman" w:hAnsi="Times New Roman" w:cs="Times New Roman"/>
          <w:b/>
          <w:color w:val="222222"/>
          <w:spacing w:val="3"/>
          <w:sz w:val="28"/>
          <w:szCs w:val="28"/>
          <w:shd w:val="clear" w:color="auto" w:fill="FFFFFF"/>
        </w:rPr>
      </w:pPr>
    </w:p>
    <w:p w14:paraId="6BC28E04" w14:textId="1E7947B1" w:rsidR="00506778" w:rsidRPr="00AE0659" w:rsidRDefault="00506778" w:rsidP="000F6CF7">
      <w:pPr>
        <w:spacing w:line="480" w:lineRule="auto"/>
        <w:jc w:val="center"/>
        <w:rPr>
          <w:rFonts w:ascii="Times New Roman" w:hAnsi="Times New Roman" w:cs="Times New Roman"/>
          <w:b/>
          <w:color w:val="222222"/>
          <w:spacing w:val="3"/>
          <w:sz w:val="28"/>
          <w:szCs w:val="28"/>
          <w:shd w:val="clear" w:color="auto" w:fill="FFFFFF"/>
        </w:rPr>
      </w:pPr>
      <w:r w:rsidRPr="00AE0659">
        <w:rPr>
          <w:rFonts w:ascii="Times New Roman" w:hAnsi="Times New Roman" w:cs="Times New Roman"/>
          <w:b/>
          <w:color w:val="222222"/>
          <w:spacing w:val="3"/>
          <w:sz w:val="28"/>
          <w:szCs w:val="28"/>
          <w:shd w:val="clear" w:color="auto" w:fill="FFFFFF"/>
        </w:rPr>
        <w:t>Supplemental Material</w:t>
      </w:r>
    </w:p>
    <w:p w14:paraId="743C77A8" w14:textId="77777777" w:rsidR="00506778" w:rsidRPr="000F6CF7" w:rsidRDefault="00506778" w:rsidP="000F6CF7">
      <w:pPr>
        <w:spacing w:line="480" w:lineRule="auto"/>
        <w:jc w:val="both"/>
        <w:rPr>
          <w:rFonts w:ascii="Times New Roman" w:hAnsi="Times New Roman" w:cs="Times New Roman"/>
          <w:b/>
          <w:color w:val="222222"/>
          <w:spacing w:val="3"/>
          <w:shd w:val="clear" w:color="auto" w:fill="FFFFFF"/>
        </w:rPr>
      </w:pPr>
    </w:p>
    <w:p w14:paraId="4EC75BF2" w14:textId="77777777" w:rsidR="00506778" w:rsidRPr="000F6CF7" w:rsidRDefault="00506778" w:rsidP="000F6CF7">
      <w:pPr>
        <w:spacing w:line="480" w:lineRule="auto"/>
        <w:jc w:val="both"/>
        <w:rPr>
          <w:rFonts w:ascii="Times New Roman" w:hAnsi="Times New Roman" w:cs="Times New Roman"/>
          <w:b/>
          <w:color w:val="222222"/>
          <w:spacing w:val="3"/>
          <w:shd w:val="clear" w:color="auto" w:fill="FFFFFF"/>
        </w:rPr>
      </w:pPr>
    </w:p>
    <w:p w14:paraId="511F2CC1" w14:textId="77777777" w:rsidR="00506778" w:rsidRPr="000F6CF7" w:rsidRDefault="00506778" w:rsidP="000F6CF7">
      <w:pPr>
        <w:spacing w:line="480" w:lineRule="auto"/>
        <w:jc w:val="both"/>
        <w:rPr>
          <w:rFonts w:ascii="Times New Roman" w:hAnsi="Times New Roman" w:cs="Times New Roman"/>
          <w:b/>
          <w:color w:val="222222"/>
          <w:spacing w:val="3"/>
          <w:shd w:val="clear" w:color="auto" w:fill="FFFFFF"/>
        </w:rPr>
      </w:pPr>
    </w:p>
    <w:p w14:paraId="3404B9C9" w14:textId="77777777" w:rsidR="00506778" w:rsidRPr="000F6CF7" w:rsidRDefault="00506778" w:rsidP="000F6CF7">
      <w:pPr>
        <w:spacing w:line="480" w:lineRule="auto"/>
        <w:jc w:val="both"/>
        <w:rPr>
          <w:rFonts w:ascii="Times New Roman" w:hAnsi="Times New Roman" w:cs="Times New Roman"/>
          <w:b/>
          <w:color w:val="222222"/>
          <w:spacing w:val="3"/>
          <w:shd w:val="clear" w:color="auto" w:fill="FFFFFF"/>
        </w:rPr>
      </w:pPr>
    </w:p>
    <w:p w14:paraId="34582D69" w14:textId="77777777" w:rsidR="00506778" w:rsidRPr="000F6CF7" w:rsidRDefault="00506778" w:rsidP="000F6CF7">
      <w:pPr>
        <w:spacing w:line="480" w:lineRule="auto"/>
        <w:jc w:val="both"/>
        <w:rPr>
          <w:rFonts w:ascii="Times New Roman" w:hAnsi="Times New Roman" w:cs="Times New Roman"/>
          <w:b/>
          <w:color w:val="222222"/>
          <w:spacing w:val="3"/>
          <w:shd w:val="clear" w:color="auto" w:fill="FFFFFF"/>
        </w:rPr>
      </w:pPr>
    </w:p>
    <w:p w14:paraId="35D2E35F" w14:textId="77777777" w:rsidR="00506778" w:rsidRPr="000F6CF7" w:rsidRDefault="00506778" w:rsidP="000F6CF7">
      <w:pPr>
        <w:spacing w:line="480" w:lineRule="auto"/>
        <w:jc w:val="both"/>
        <w:rPr>
          <w:rFonts w:ascii="Times New Roman" w:hAnsi="Times New Roman" w:cs="Times New Roman"/>
          <w:b/>
          <w:color w:val="222222"/>
          <w:spacing w:val="3"/>
          <w:shd w:val="clear" w:color="auto" w:fill="FFFFFF"/>
        </w:rPr>
      </w:pPr>
    </w:p>
    <w:p w14:paraId="76697F43" w14:textId="77777777" w:rsidR="00506778" w:rsidRPr="000F6CF7" w:rsidRDefault="00506778" w:rsidP="000F6CF7">
      <w:pPr>
        <w:spacing w:line="480" w:lineRule="auto"/>
        <w:jc w:val="both"/>
        <w:rPr>
          <w:rFonts w:ascii="Times New Roman" w:hAnsi="Times New Roman" w:cs="Times New Roman"/>
          <w:b/>
          <w:color w:val="222222"/>
          <w:spacing w:val="3"/>
          <w:shd w:val="clear" w:color="auto" w:fill="FFFFFF"/>
        </w:rPr>
      </w:pPr>
    </w:p>
    <w:p w14:paraId="48441FAE" w14:textId="77777777" w:rsidR="00506778" w:rsidRPr="000F6CF7" w:rsidRDefault="00506778" w:rsidP="000F6CF7">
      <w:pPr>
        <w:spacing w:line="480" w:lineRule="auto"/>
        <w:jc w:val="both"/>
        <w:rPr>
          <w:rFonts w:ascii="Times New Roman" w:hAnsi="Times New Roman" w:cs="Times New Roman"/>
          <w:b/>
          <w:color w:val="222222"/>
          <w:spacing w:val="3"/>
          <w:shd w:val="clear" w:color="auto" w:fill="FFFFFF"/>
        </w:rPr>
      </w:pPr>
    </w:p>
    <w:p w14:paraId="7880373D" w14:textId="77777777" w:rsidR="00506778" w:rsidRPr="000F6CF7" w:rsidRDefault="00506778" w:rsidP="000F6CF7">
      <w:pPr>
        <w:spacing w:line="480" w:lineRule="auto"/>
        <w:jc w:val="both"/>
        <w:rPr>
          <w:rFonts w:ascii="Times New Roman" w:hAnsi="Times New Roman" w:cs="Times New Roman"/>
          <w:b/>
          <w:color w:val="222222"/>
          <w:spacing w:val="3"/>
          <w:shd w:val="clear" w:color="auto" w:fill="FFFFFF"/>
        </w:rPr>
      </w:pPr>
    </w:p>
    <w:p w14:paraId="69D427FA" w14:textId="77777777" w:rsidR="00506778" w:rsidRPr="000F6CF7" w:rsidRDefault="00506778" w:rsidP="000F6CF7">
      <w:pPr>
        <w:spacing w:line="480" w:lineRule="auto"/>
        <w:jc w:val="both"/>
        <w:rPr>
          <w:rFonts w:ascii="Times New Roman" w:hAnsi="Times New Roman" w:cs="Times New Roman"/>
          <w:b/>
          <w:color w:val="222222"/>
          <w:spacing w:val="3"/>
          <w:shd w:val="clear" w:color="auto" w:fill="FFFFFF"/>
        </w:rPr>
      </w:pPr>
    </w:p>
    <w:p w14:paraId="0B0E95BD" w14:textId="77777777" w:rsidR="00506778" w:rsidRPr="000F6CF7" w:rsidRDefault="00506778" w:rsidP="000F6CF7">
      <w:pPr>
        <w:spacing w:line="480" w:lineRule="auto"/>
        <w:jc w:val="both"/>
        <w:rPr>
          <w:rFonts w:ascii="Times New Roman" w:hAnsi="Times New Roman" w:cs="Times New Roman"/>
          <w:b/>
          <w:color w:val="222222"/>
          <w:spacing w:val="3"/>
          <w:shd w:val="clear" w:color="auto" w:fill="FFFFFF"/>
        </w:rPr>
      </w:pPr>
    </w:p>
    <w:p w14:paraId="49932710" w14:textId="77777777" w:rsidR="00506778" w:rsidRPr="000F6CF7" w:rsidRDefault="00506778" w:rsidP="000F6CF7">
      <w:pPr>
        <w:spacing w:line="480" w:lineRule="auto"/>
        <w:jc w:val="both"/>
        <w:rPr>
          <w:rFonts w:ascii="Times New Roman" w:hAnsi="Times New Roman" w:cs="Times New Roman"/>
          <w:b/>
          <w:color w:val="222222"/>
          <w:spacing w:val="3"/>
          <w:shd w:val="clear" w:color="auto" w:fill="FFFFFF"/>
        </w:rPr>
      </w:pPr>
    </w:p>
    <w:p w14:paraId="2D4E5B84" w14:textId="77777777" w:rsidR="00506778" w:rsidRPr="000F6CF7" w:rsidRDefault="00506778" w:rsidP="000F6CF7">
      <w:pPr>
        <w:spacing w:line="480" w:lineRule="auto"/>
        <w:jc w:val="both"/>
        <w:rPr>
          <w:rFonts w:ascii="Times New Roman" w:hAnsi="Times New Roman" w:cs="Times New Roman"/>
          <w:b/>
          <w:color w:val="222222"/>
          <w:spacing w:val="3"/>
          <w:shd w:val="clear" w:color="auto" w:fill="FFFFFF"/>
        </w:rPr>
      </w:pPr>
    </w:p>
    <w:p w14:paraId="3219B477" w14:textId="77777777" w:rsidR="00506778" w:rsidRPr="000F6CF7" w:rsidRDefault="00506778" w:rsidP="000F6CF7">
      <w:pPr>
        <w:spacing w:line="480" w:lineRule="auto"/>
        <w:jc w:val="both"/>
        <w:rPr>
          <w:rFonts w:ascii="Times New Roman" w:hAnsi="Times New Roman" w:cs="Times New Roman"/>
          <w:b/>
          <w:color w:val="222222"/>
          <w:spacing w:val="3"/>
          <w:shd w:val="clear" w:color="auto" w:fill="FFFFFF"/>
        </w:rPr>
      </w:pPr>
    </w:p>
    <w:p w14:paraId="27555BBB" w14:textId="77777777" w:rsidR="00754C51" w:rsidRPr="000F6CF7" w:rsidRDefault="00754C51" w:rsidP="000F6CF7">
      <w:pPr>
        <w:spacing w:line="480" w:lineRule="auto"/>
        <w:jc w:val="both"/>
        <w:rPr>
          <w:rFonts w:ascii="Times New Roman" w:hAnsi="Times New Roman" w:cs="Times New Roman"/>
          <w:b/>
          <w:color w:val="222222"/>
          <w:spacing w:val="3"/>
          <w:shd w:val="clear" w:color="auto" w:fill="FFFFFF"/>
        </w:rPr>
      </w:pPr>
    </w:p>
    <w:p w14:paraId="62598866" w14:textId="77777777" w:rsidR="00506778" w:rsidRPr="000F6CF7" w:rsidRDefault="00506778" w:rsidP="000F6CF7">
      <w:pPr>
        <w:spacing w:line="480" w:lineRule="auto"/>
        <w:jc w:val="both"/>
        <w:rPr>
          <w:rFonts w:ascii="Times New Roman" w:hAnsi="Times New Roman" w:cs="Times New Roman"/>
          <w:b/>
          <w:color w:val="222222"/>
          <w:spacing w:val="3"/>
          <w:shd w:val="clear" w:color="auto" w:fill="FFFFFF"/>
        </w:rPr>
      </w:pPr>
    </w:p>
    <w:p w14:paraId="75DAF5EF" w14:textId="10ACDD18" w:rsidR="00F61E8A" w:rsidRDefault="00754C51" w:rsidP="000F6CF7">
      <w:pPr>
        <w:spacing w:line="480" w:lineRule="auto"/>
        <w:jc w:val="both"/>
        <w:rPr>
          <w:rFonts w:ascii="Times New Roman" w:hAnsi="Times New Roman" w:cs="Times New Roman"/>
          <w:b/>
          <w:color w:val="222222"/>
          <w:spacing w:val="3"/>
          <w:shd w:val="clear" w:color="auto" w:fill="FFFFFF"/>
        </w:rPr>
      </w:pPr>
      <w:r w:rsidRPr="000F6CF7">
        <w:rPr>
          <w:rFonts w:ascii="Times New Roman" w:hAnsi="Times New Roman" w:cs="Times New Roman"/>
          <w:b/>
          <w:color w:val="222222"/>
          <w:spacing w:val="3"/>
          <w:shd w:val="clear" w:color="auto" w:fill="FFFFFF"/>
        </w:rPr>
        <w:lastRenderedPageBreak/>
        <w:t xml:space="preserve">Supplemental Materials and </w:t>
      </w:r>
      <w:r w:rsidR="00F61E8A" w:rsidRPr="000F6CF7">
        <w:rPr>
          <w:rFonts w:ascii="Times New Roman" w:hAnsi="Times New Roman" w:cs="Times New Roman"/>
          <w:b/>
          <w:color w:val="222222"/>
          <w:spacing w:val="3"/>
          <w:shd w:val="clear" w:color="auto" w:fill="FFFFFF"/>
        </w:rPr>
        <w:t>Methods</w:t>
      </w:r>
    </w:p>
    <w:p w14:paraId="443A1980" w14:textId="77777777" w:rsidR="00AE0659" w:rsidRPr="000F6CF7" w:rsidRDefault="00AE0659" w:rsidP="000F6CF7">
      <w:pPr>
        <w:spacing w:line="480" w:lineRule="auto"/>
        <w:jc w:val="both"/>
        <w:rPr>
          <w:rFonts w:ascii="Times New Roman" w:hAnsi="Times New Roman" w:cs="Times New Roman"/>
          <w:b/>
          <w:color w:val="222222"/>
          <w:spacing w:val="3"/>
          <w:shd w:val="clear" w:color="auto" w:fill="FFFFFF"/>
        </w:rPr>
      </w:pPr>
    </w:p>
    <w:p w14:paraId="6C19D9F7" w14:textId="77777777" w:rsidR="00F61E8A" w:rsidRPr="000F6CF7" w:rsidRDefault="00F61E8A" w:rsidP="000F6CF7">
      <w:pPr>
        <w:spacing w:line="480" w:lineRule="auto"/>
        <w:jc w:val="both"/>
        <w:rPr>
          <w:rFonts w:ascii="Times New Roman" w:hAnsi="Times New Roman" w:cs="Times New Roman"/>
          <w:b/>
          <w:color w:val="222222"/>
          <w:spacing w:val="3"/>
          <w:shd w:val="clear" w:color="auto" w:fill="FFFFFF"/>
        </w:rPr>
      </w:pPr>
      <w:r w:rsidRPr="000F6CF7">
        <w:rPr>
          <w:rFonts w:ascii="Times New Roman" w:hAnsi="Times New Roman" w:cs="Times New Roman"/>
          <w:b/>
          <w:color w:val="222222"/>
          <w:spacing w:val="3"/>
          <w:shd w:val="clear" w:color="auto" w:fill="FFFFFF"/>
        </w:rPr>
        <w:t xml:space="preserve">Animals </w:t>
      </w:r>
    </w:p>
    <w:p w14:paraId="458D57BA" w14:textId="04527A5A" w:rsidR="00F61E8A" w:rsidRDefault="00F61E8A" w:rsidP="006535BF">
      <w:pPr>
        <w:spacing w:line="480" w:lineRule="auto"/>
        <w:jc w:val="both"/>
        <w:rPr>
          <w:rFonts w:ascii="Times New Roman" w:hAnsi="Times New Roman" w:cs="Times New Roman"/>
          <w:color w:val="222222"/>
          <w:spacing w:val="3"/>
          <w:shd w:val="clear" w:color="auto" w:fill="FFFFFF"/>
        </w:rPr>
      </w:pPr>
      <w:r w:rsidRPr="000F6CF7">
        <w:rPr>
          <w:rFonts w:ascii="Times New Roman" w:hAnsi="Times New Roman" w:cs="Times New Roman"/>
          <w:color w:val="222222"/>
          <w:spacing w:val="3"/>
          <w:shd w:val="clear" w:color="auto" w:fill="FFFFFF"/>
        </w:rPr>
        <w:t xml:space="preserve">PTX3 KO mice and WT littermates were bred from heterozygote mice (obtained from Dr. Cecilia </w:t>
      </w:r>
      <w:proofErr w:type="spellStart"/>
      <w:r w:rsidRPr="000F6CF7">
        <w:rPr>
          <w:rFonts w:ascii="Times New Roman" w:hAnsi="Times New Roman" w:cs="Times New Roman"/>
          <w:color w:val="222222"/>
          <w:spacing w:val="3"/>
          <w:shd w:val="clear" w:color="auto" w:fill="FFFFFF"/>
        </w:rPr>
        <w:t>Garlanda</w:t>
      </w:r>
      <w:proofErr w:type="spellEnd"/>
      <w:r w:rsidRPr="000F6CF7">
        <w:rPr>
          <w:rFonts w:ascii="Times New Roman" w:hAnsi="Times New Roman" w:cs="Times New Roman"/>
          <w:color w:val="222222"/>
          <w:spacing w:val="3"/>
          <w:shd w:val="clear" w:color="auto" w:fill="FFFFFF"/>
        </w:rPr>
        <w:t xml:space="preserve">, </w:t>
      </w:r>
      <w:proofErr w:type="spellStart"/>
      <w:r w:rsidRPr="000F6CF7">
        <w:rPr>
          <w:rFonts w:ascii="Times New Roman" w:hAnsi="Times New Roman" w:cs="Times New Roman"/>
          <w:color w:val="222222"/>
          <w:spacing w:val="3"/>
          <w:shd w:val="clear" w:color="auto" w:fill="FFFFFF"/>
        </w:rPr>
        <w:t>Humanitas</w:t>
      </w:r>
      <w:proofErr w:type="spellEnd"/>
      <w:r w:rsidRPr="000F6CF7">
        <w:rPr>
          <w:rFonts w:ascii="Times New Roman" w:hAnsi="Times New Roman" w:cs="Times New Roman"/>
          <w:color w:val="222222"/>
          <w:spacing w:val="3"/>
          <w:shd w:val="clear" w:color="auto" w:fill="FFFFFF"/>
        </w:rPr>
        <w:t xml:space="preserve"> Clinical and Research Center, </w:t>
      </w:r>
      <w:proofErr w:type="spellStart"/>
      <w:r w:rsidRPr="000F6CF7">
        <w:rPr>
          <w:rFonts w:ascii="Times New Roman" w:hAnsi="Times New Roman" w:cs="Times New Roman"/>
          <w:color w:val="222222"/>
          <w:spacing w:val="3"/>
          <w:shd w:val="clear" w:color="auto" w:fill="FFFFFF"/>
        </w:rPr>
        <w:t>Rozzano</w:t>
      </w:r>
      <w:proofErr w:type="spellEnd"/>
      <w:r w:rsidRPr="000F6CF7">
        <w:rPr>
          <w:rFonts w:ascii="Times New Roman" w:hAnsi="Times New Roman" w:cs="Times New Roman"/>
          <w:color w:val="222222"/>
          <w:spacing w:val="3"/>
          <w:shd w:val="clear" w:color="auto" w:fill="FFFFFF"/>
        </w:rPr>
        <w:t xml:space="preserve">, Italy), and were genotyped as described previously </w:t>
      </w:r>
      <w:r w:rsidRPr="000F6CF7">
        <w:rPr>
          <w:rFonts w:ascii="Times New Roman" w:hAnsi="Times New Roman" w:cs="Times New Roman"/>
          <w:color w:val="222222"/>
          <w:spacing w:val="3"/>
          <w:shd w:val="clear" w:color="auto" w:fill="FFFFFF"/>
        </w:rPr>
        <w:fldChar w:fldCharType="begin" w:fldLock="1"/>
      </w:r>
      <w:r w:rsidRPr="000F6CF7">
        <w:rPr>
          <w:rFonts w:ascii="Times New Roman" w:hAnsi="Times New Roman" w:cs="Times New Roman"/>
          <w:color w:val="222222"/>
          <w:spacing w:val="3"/>
          <w:shd w:val="clear" w:color="auto" w:fill="FFFFFF"/>
        </w:rPr>
        <w:instrText>ADDIN CSL_CITATION { "citationItems" : [ { "id" : "ITEM-1", "itemData" : { "DOI" : "10.1038/nature01195", "ISBN" : "0028-0836 (Print)\\r0028-0836 (Linking)", "ISSN" : "0028-0836", "PMID" : "12432394", "abstract" : "Pentraxins are a superfamily of conserved proteins that are characterized by a cyclic multimeric structure. The classical short pentraxins, C-reactive protein (CRP) and serum amyloid P component (SAP), are acute-phase proteins produced in the liver in response to inflammatory mediators. Short pentraxins regulate innate resistance to microbes and the scavenging of cellular debris and extracellular matrix components. In contrast, long pentraxins have an unrelated, long amino-terminal domain coupled to the carboxy-terminal pentraxin domain, and differ, with respect to short pentraxins, in their gene organization, chromosomal localization, cellular source, and in their stimuli-inducing and ligand-recognition ability. To investigate the in vivo function of the long pentraxin PTX3, we generated mice deficient in Ptx3 by homologous recombination. Ptx3-null mice were susceptible to invasive pulmonary aspergillosis. Ptx3 binds selected microbial agents, including conidia of Aspergillus fumigatus, and we found that susceptibility of Ptx3-null mice was associated with defective recognition of conidia by alveolar macrophages and dendritic cells, as well as inappropriate induction of an adaptive type 2 response. Thus, the long pentraxin Ptx3 is a secreted pattern-recognition receptor that has a non-redundant role in resistance to selected microbial agents, in particular to the opportunistic fungal pathogen Aspergillus fumigatus.", "author" : [ { "dropping-particle" : "", "family" : "Garlanda", "given" : "Cecilia", "non-dropping-particle" : "", "parse-names" : false, "suffix" : "" }, { "dropping-particle" : "", "family" : "Hirsch", "given" : "Emilio", "non-dropping-particle" : "", "parse-names" : false, "suffix" : "" }, { "dropping-particle" : "", "family" : "Bozza", "given" : "Silvia", "non-dropping-particle" : "", "parse-names" : false, "suffix" : "" }, { "dropping-particle" : "", "family" : "Salustri", "given" : "Antonietta", "non-dropping-particle" : "", "parse-names" : false, "suffix" : "" }, { "dropping-particle" : "", "family" : "Acetis", "given" : "Marika", "non-dropping-particle" : "De", "parse-names" : false, "suffix" : "" }, { "dropping-particle" : "", "family" : "Nota", "given" : "Rachele", "non-dropping-particle" : "", "parse-names" : false, "suffix" : "" }, { "dropping-particle" : "", "family" : "Maccagno", "given" : "Alessia", "non-dropping-particle" : "", "parse-names" : false, "suffix" : "" }, { "dropping-particle" : "", "family" : "Riva", "given" : "Federica", "non-dropping-particle" : "", "parse-names" : false, "suffix" : "" }, { "dropping-particle" : "", "family" : "Bottazzi", "given" : "Barbara", "non-dropping-particle" : "", "parse-names" : false, "suffix" : "" }, { "dropping-particle" : "", "family" : "Peri", "given" : "Giuseppe", "non-dropping-particle" : "", "parse-names" : false, "suffix" : "" }, { "dropping-particle" : "", "family" : "Doni", "given" : "Andrea", "non-dropping-particle" : "", "parse-names" : false, "suffix" : "" }, { "dropping-particle" : "", "family" : "Vago", "given" : "Luca", "non-dropping-particle" : "", "parse-names" : false, "suffix" : "" }, { "dropping-particle" : "", "family" : "Botto", "given" : "Marina", "non-dropping-particle" : "", "parse-names" : false, "suffix" : "" }, { "dropping-particle" : "", "family" : "Santis", "given" : "Rita", "non-dropping-particle" : "De", "parse-names" : false, "suffix" : "" }, { "dropping-particle" : "", "family" : "Carminati", "given" : "Paolo", "non-dropping-particle" : "", "parse-names" : false, "suffix" : "" }, { "dropping-particle" : "", "family" : "Siracusa", "given" : "Gregorio", "non-dropping-particle" : "", "parse-names" : false, "suffix" : "" }, { "dropping-particle" : "", "family" : "Altruda", "given" : "Fiorella", "non-dropping-particle" : "", "parse-names" : false, "suffix" : "" }, { "dropping-particle" : "", "family" : "Vecchi", "given" : "Annunciata", "non-dropping-particle" : "", "parse-names" : false, "suffix" : "" }, { "dropping-particle" : "", "family" : "Romani", "given" : "Luigina", "non-dropping-particle" : "", "parse-names" : false, "suffix" : "" }, { "dropping-particle" : "", "family" : "Mantovani", "given" : "Alberto", "non-dropping-particle" : "", "parse-names" : false, "suffix" : "" } ], "container-title" : "Nature", "id" : "ITEM-1", "issue" : "6912", "issued" : { "date-parts" : [ [ "2002" ] ] }, "page" : "182-186", "title" : "Non-redundant role of the long pentraxin PTX3 in anti-fungal innate immune response", "type" : "article-journal", "volume" : "420" }, "uris" : [ "http://www.mendeley.com/documents/?uuid=573347b6-4242-4d5e-bf40-89c8fe9a2dcb" ] } ], "mendeley" : { "formattedCitation" : "(1)", "plainTextFormattedCitation" : "(1)", "previouslyFormattedCitation" : "(1)" }, "properties" : { "noteIndex" : 0 }, "schema" : "https://github.com/citation-style-language/schema/raw/master/csl-citation.json" }</w:instrText>
      </w:r>
      <w:r w:rsidRPr="000F6CF7">
        <w:rPr>
          <w:rFonts w:ascii="Times New Roman" w:hAnsi="Times New Roman" w:cs="Times New Roman"/>
          <w:color w:val="222222"/>
          <w:spacing w:val="3"/>
          <w:shd w:val="clear" w:color="auto" w:fill="FFFFFF"/>
        </w:rPr>
        <w:fldChar w:fldCharType="separate"/>
      </w:r>
      <w:r w:rsidRPr="000F6CF7">
        <w:rPr>
          <w:rFonts w:ascii="Times New Roman" w:hAnsi="Times New Roman" w:cs="Times New Roman"/>
          <w:noProof/>
          <w:color w:val="222222"/>
          <w:spacing w:val="3"/>
          <w:shd w:val="clear" w:color="auto" w:fill="FFFFFF"/>
        </w:rPr>
        <w:t>(1)</w:t>
      </w:r>
      <w:r w:rsidRPr="000F6CF7">
        <w:rPr>
          <w:rFonts w:ascii="Times New Roman" w:hAnsi="Times New Roman" w:cs="Times New Roman"/>
          <w:color w:val="222222"/>
          <w:spacing w:val="3"/>
          <w:shd w:val="clear" w:color="auto" w:fill="FFFFFF"/>
        </w:rPr>
        <w:fldChar w:fldCharType="end"/>
      </w:r>
      <w:r w:rsidRPr="000F6CF7">
        <w:rPr>
          <w:rFonts w:ascii="Times New Roman" w:hAnsi="Times New Roman" w:cs="Times New Roman"/>
          <w:color w:val="222222"/>
          <w:spacing w:val="3"/>
          <w:shd w:val="clear" w:color="auto" w:fill="FFFFFF"/>
        </w:rPr>
        <w:t>.</w:t>
      </w:r>
      <w:r w:rsidRPr="000F6CF7">
        <w:rPr>
          <w:rFonts w:ascii="Times New Roman" w:hAnsi="Times New Roman" w:cs="Times New Roman"/>
          <w:b/>
          <w:color w:val="222222"/>
          <w:spacing w:val="3"/>
          <w:shd w:val="clear" w:color="auto" w:fill="FFFFFF"/>
        </w:rPr>
        <w:t xml:space="preserve"> </w:t>
      </w:r>
      <w:r w:rsidRPr="000F6CF7">
        <w:rPr>
          <w:rFonts w:ascii="Times New Roman" w:hAnsi="Times New Roman" w:cs="Times New Roman"/>
          <w:color w:val="222222"/>
          <w:spacing w:val="3"/>
          <w:shd w:val="clear" w:color="auto" w:fill="FFFFFF"/>
        </w:rPr>
        <w:t xml:space="preserve">Experiments were conducted on weight-matched 12 – 14-week-old WT or PTX3 KO males. Animals were maintained under standard laboratory conditions: temperatures of 21 ± 1°C, 55 ± 10% humidity, 12-hour (h) light-dark cycle, ad libitum access to food and water. All animal procedures were carried out in accordance with the Animal Scientific Procedures Act (1986) and the European Council Directive 2010/63/EU, and were approved by the Home Office and Animal Welfare and Ethics Review Board, University of Manchester (UK). All experiments adhered to the ARRIVE guidelines and IMPROVE guidelines </w:t>
      </w:r>
      <w:r w:rsidRPr="000F6CF7">
        <w:rPr>
          <w:rFonts w:ascii="Times New Roman" w:hAnsi="Times New Roman" w:cs="Times New Roman"/>
          <w:color w:val="222222"/>
          <w:spacing w:val="3"/>
          <w:shd w:val="clear" w:color="auto" w:fill="FFFFFF"/>
        </w:rPr>
        <w:fldChar w:fldCharType="begin" w:fldLock="1"/>
      </w:r>
      <w:r w:rsidRPr="000F6CF7">
        <w:rPr>
          <w:rFonts w:ascii="Times New Roman" w:hAnsi="Times New Roman" w:cs="Times New Roman"/>
          <w:color w:val="222222"/>
          <w:spacing w:val="3"/>
          <w:shd w:val="clear" w:color="auto" w:fill="FFFFFF"/>
        </w:rPr>
        <w:instrText>ADDIN CSL_CITATION { "citationItems" : [ { "id" : "ITEM-1", "itemData" : { "DOI" : "10.3390/ani4010035", "ISBN" : "0275-6382 (Print)\\n0275-6382 (Linking)", "ISSN" : "20762615", "PMID" : "21350617", "abstract" : "In the last decade the number of bioscience journals has increased enormously, with many filling specialised niches reflecting new disciplines and technologies. The emergence of open-access journals has revolutionised the publication process, maximising the availability of research data. Nevertheless, a wealth of evidence shows that across many areas, the reporting of biomedical research is often inadequate, leading to the view that even if the science is sound, in many cases the publications themselves are not \u2018\u2018fit for purpose,\u2019\u2019 meaning that incomplete reporting of relevant information effectively renders many publications of limited value as instruments to inform policy or clinical and scientific practice [1\u201321]. A recent review of clinical research showed that there is considerable cumulative waste of financial resources at all stages of the research process, including as a result of publications that are unusable due to poor reporting [22]. It is unlikely that this issue is confined to clinical research [2\u201314,16\u201320].", "author" : [ { "dropping-particle" : "", "family" : "Kilkenny", "given" : "Carol", "non-dropping-particle" : "", "parse-names" : false, "suffix" : "" }, { "dropping-particle" : "", "family" : "Browne", "given" : "William J.", "non-dropping-particle" : "", "parse-names" : false, "suffix" : "" }, { "dropping-particle" : "", "family" : "Cuthill", "given" : "Innes C.", "non-dropping-particle" : "", "parse-names" : false, "suffix" : "" }, { "dropping-particle" : "", "family" : "Emerson", "given" : "Michael", "non-dropping-particle" : "", "parse-names" : false, "suffix" : "" }, { "dropping-particle" : "", "family" : "Altman", "given" : "Douglas G.", "non-dropping-particle" : "", "parse-names" : false, "suffix" : "" } ], "container-title" : "Animals", "id" : "ITEM-1", "issue" : "1", "issued" : { "date-parts" : [ [ "2013" ] ] }, "page" : "35-44", "title" : "Improving bioscience research reporting: The arrive guidelines for reporting animal research", "type" : "article-journal", "volume" : "4" }, "uris" : [ "http://www.mendeley.com/documents/?uuid=6b8360da-12df-433c-9d72-a86db705a8d9" ] }, { "id" : "ITEM-2", "itemData" : { "DOI" : "10.1177/0271678X17709185", "ISSN" : "1559-7016 (Electronic)", "PMID" : "28797196", "abstract" : "Most in vivo models of ischaemic stroke target the middle cerebral artery and a spectrum of stroke severities, from mild to substantial, can be achieved. This review describes opportunities to improve the in vivo modelling of ischaemic stroke and animal welfare. It provides a number of recommendations to minimise the level of severity in the most common rodent models of middle cerebral artery occlusion, while sustaining or improving the scientific outcomes. The recommendations cover basic requirements pre-surgery, selecting the most appropriate anaesthetic and analgesic regimen, as well as intraoperative and post-operative care. The aim is to provide support for researchers and animal care staff to refine their procedures and practices, and implement small incremental changes to improve the welfare of the animals used and to answer the scientific question under investigation. All recommendations are recapitulated in a summary poster (see supplementary information).", "author" : [ { "dropping-particle" : "", "family" : "Percie du Sert", "given" : "Nathalie", "non-dropping-particle" : "", "parse-names" : false, "suffix" : "" }, { "dropping-particle" : "", "family" : "Alfieri", "given" : "Alessio", "non-dropping-particle" : "", "parse-names" : false, "suffix" : "" }, { "dropping-particle" : "", "family" : "Allan", "given" : "Stuart M", "non-dropping-particle" : "", "parse-names" : false, "suffix" : "" }, { "dropping-particle" : "", "family" : "Carswell", "given" : "Hilary Vo", "non-dropping-particle" : "", "parse-names" : false, "suffix" : "" }, { "dropping-particle" : "", "family" : "Deuchar", "given" : "Graeme A", "non-dropping-particle" : "", "parse-names" : false, "suffix" : "" }, { "dropping-particle" : "", "family" : "Farr", "given" : "Tracy D", "non-dropping-particle" : "", "parse-names" : false, "suffix" : "" }, { "dropping-particle" : "", "family" : "Flecknell", "given" : "Paul", "non-dropping-particle" : "", "parse-names" : false, "suffix" : "" }, { "dropping-particle" : "", "family" : "Gallagher", "given" : "Lindsay", "non-dropping-particle" : "", "parse-names" : false, "suffix" : "" }, { "dropping-particle" : "", "family" : "Gibson", "given" : "Claire L", "non-dropping-particle" : "", "parse-names" : false, "suffix" : "" }, { "dropping-particle" : "", "family" : "Haley", "given" : "Michael J", "non-dropping-particle" : "", "parse-names" : false, "suffix" : "" }, { "dropping-particle" : "", "family" : "Macleod", "given" : "Malcolm R", "non-dropping-particle" : "", "parse-names" : false, "suffix" : "" }, { "dropping-particle" : "", "family" : "McColl", "given" : "Barry W", "non-dropping-particle" : "", "parse-names" : false, "suffix" : "" }, { "dropping-particle" : "", "family" : "McCabe", "given" : "Christopher", "non-dropping-particle" : "", "parse-names" : false, "suffix" : "" }, { "dropping-particle" : "", "family" : "Morancho", "given" : "Anna", "non-dropping-particle" : "", "parse-names" : false, "suffix" : "" }, { "dropping-particle" : "", "family" : "Moon", "given" : "Lawrence Df", "non-dropping-particle" : "", "parse-names" : false, "suffix" : "" }, { "dropping-particle" : "", "family" : "O'Neill", "given" : "Michael J", "non-dropping-particle" : "", "parse-names" : false, "suffix" : "" }, { "dropping-particle" : "", "family" : "Perez de Puig", "given" : "Isabel", "non-dropping-particle" : "", "parse-names" : false, "suffix" : "" }, { "dropping-particle" : "", "family" : "Planas", "given" : "Anna", "non-dropping-particle" : "", "parse-names" : false, "suffix" : "" }, { "dropping-particle" : "", "family" : "Ragan", "given" : "C Ian", "non-dropping-particle" : "", "parse-names" : false, "suffix" : "" }, { "dropping-particle" : "", "family" : "Rosell", "given" : "Anna", "non-dropping-particle" : "", "parse-names" : false, "suffix" : "" }, { "dropping-particle" : "", "family" : "Roy", "given" : "Lisa A", "non-dropping-particle" : "", "parse-names" : false, "suffix" : "" }, { "dropping-particle" : "", "family" : "Ryder", "given" : "Kathryn O", "non-dropping-particle" : "", "parse-names" : false, "suffix" : "" }, { "dropping-particle" : "", "family" : "Simats", "given" : "Alba", "non-dropping-particle" : "", "parse-names" : false, "suffix" : "" }, { "dropping-particle" : "", "family" : "Sena", "given" : "Emily S", "non-dropping-particle" : "", "parse-names" : false, "suffix" : "" }, { "dropping-particle" : "", "family" : "Sutherland", "given" : "Brad A", "non-dropping-particle" : "", "parse-names" : false, "suffix" : "" }, { "dropping-particle" : "", "family" : "Tricklebank", "given" : "Mark D", "non-dropping-particle" : "", "parse-names" : false, "suffix" : "" }, { "dropping-particle" : "", "family" : "Trueman", "given" : "Rebecca C", "non-dropping-particle" : "", "parse-names" : false, "suffix" : "" }, { "dropping-particle" : "", "family" : "Whitfield", "given" : "Lucy", "non-dropping-particle" : "", "parse-names" : false, "suffix" : "" }, { "dropping-particle" : "", "family" : "Wong", "given" : "Raymond", "non-dropping-particle" : "", "parse-names" : false, "suffix" : "" }, { "dropping-particle" : "", "family" : "Macrae", "given" : "I Mhairi", "non-dropping-particle" : "", "parse-names" : false, "suffix" : "" } ], "container-title" : "Journal of cerebral blood flow and metabolism : official journal of the International Society of Cerebral Blood Flow and Metabolism", "id" : "ITEM-2", "issue" : "11", "issued" : { "date-parts" : [ [ "2017", "11" ] ] }, "language" : "eng", "page" : "3488-3517", "publisher-place" : "United States", "title" : "The IMPROVE Guidelines (Ischaemia Models: Procedural Refinements Of in Vivo Experiments).", "type" : "article-journal", "volume" : "37" }, "uris" : [ "http://www.mendeley.com/documents/?uuid=f2f3642f-7990-4cdd-b395-d8a49ad40d8d" ] } ], "mendeley" : { "formattedCitation" : "(2,3)", "plainTextFormattedCitation" : "(2,3)", "previouslyFormattedCitation" : "(2,3)" }, "properties" : { "noteIndex" : 6 }, "schema" : "https://github.com/citation-style-language/schema/raw/master/csl-citation.json" }</w:instrText>
      </w:r>
      <w:r w:rsidRPr="000F6CF7">
        <w:rPr>
          <w:rFonts w:ascii="Times New Roman" w:hAnsi="Times New Roman" w:cs="Times New Roman"/>
          <w:color w:val="222222"/>
          <w:spacing w:val="3"/>
          <w:shd w:val="clear" w:color="auto" w:fill="FFFFFF"/>
        </w:rPr>
        <w:fldChar w:fldCharType="separate"/>
      </w:r>
      <w:r w:rsidRPr="000F6CF7">
        <w:rPr>
          <w:rFonts w:ascii="Times New Roman" w:hAnsi="Times New Roman" w:cs="Times New Roman"/>
          <w:noProof/>
          <w:color w:val="222222"/>
          <w:spacing w:val="3"/>
          <w:shd w:val="clear" w:color="auto" w:fill="FFFFFF"/>
        </w:rPr>
        <w:t>(2,3)</w:t>
      </w:r>
      <w:r w:rsidRPr="000F6CF7">
        <w:rPr>
          <w:rFonts w:ascii="Times New Roman" w:hAnsi="Times New Roman" w:cs="Times New Roman"/>
          <w:color w:val="222222"/>
          <w:spacing w:val="3"/>
          <w:shd w:val="clear" w:color="auto" w:fill="FFFFFF"/>
        </w:rPr>
        <w:fldChar w:fldCharType="end"/>
      </w:r>
      <w:r w:rsidRPr="000F6CF7">
        <w:rPr>
          <w:rFonts w:ascii="Times New Roman" w:hAnsi="Times New Roman" w:cs="Times New Roman"/>
          <w:color w:val="222222"/>
          <w:spacing w:val="3"/>
          <w:shd w:val="clear" w:color="auto" w:fill="FFFFFF"/>
        </w:rPr>
        <w:t xml:space="preserve">. </w:t>
      </w:r>
      <w:r w:rsidRPr="000F6CF7">
        <w:rPr>
          <w:rFonts w:ascii="Times New Roman" w:hAnsi="Times New Roman" w:cs="Times New Roman"/>
        </w:rPr>
        <w:t xml:space="preserve">Sample size for experimental stroke studies were determined by a priori power calculation using G*Power 3.1.9.2. </w:t>
      </w:r>
      <w:r w:rsidRPr="000F6CF7">
        <w:rPr>
          <w:rFonts w:ascii="Times New Roman" w:hAnsi="Times New Roman" w:cs="Times New Roman"/>
          <w:color w:val="222222"/>
          <w:spacing w:val="3"/>
          <w:shd w:val="clear" w:color="auto" w:fill="FFFFFF"/>
        </w:rPr>
        <w:t xml:space="preserve">Surgical procedures and behavioral tests were carried out by an experimenter blinded to the genotype. </w:t>
      </w:r>
    </w:p>
    <w:p w14:paraId="7338E5CD" w14:textId="77777777" w:rsidR="00526F28" w:rsidRPr="000F6CF7" w:rsidRDefault="00526F28" w:rsidP="006535BF">
      <w:pPr>
        <w:spacing w:line="480" w:lineRule="auto"/>
        <w:jc w:val="both"/>
        <w:rPr>
          <w:rFonts w:ascii="Times New Roman" w:hAnsi="Times New Roman" w:cs="Times New Roman"/>
          <w:color w:val="222222"/>
          <w:spacing w:val="3"/>
          <w:shd w:val="clear" w:color="auto" w:fill="FFFFFF"/>
        </w:rPr>
      </w:pPr>
    </w:p>
    <w:p w14:paraId="51E5A8F4" w14:textId="77777777" w:rsidR="004D2E2F" w:rsidRPr="006535BF" w:rsidRDefault="004D2E2F" w:rsidP="006535BF">
      <w:pPr>
        <w:spacing w:line="480" w:lineRule="auto"/>
        <w:jc w:val="both"/>
        <w:rPr>
          <w:rFonts w:ascii="Times New Roman" w:hAnsi="Times New Roman" w:cs="Times New Roman"/>
          <w:b/>
          <w:color w:val="000000" w:themeColor="text1"/>
          <w:highlight w:val="green"/>
        </w:rPr>
      </w:pPr>
      <w:proofErr w:type="spellStart"/>
      <w:r w:rsidRPr="006535BF">
        <w:rPr>
          <w:rFonts w:ascii="Times New Roman" w:hAnsi="Times New Roman" w:cs="Times New Roman"/>
          <w:b/>
          <w:color w:val="000000" w:themeColor="text1"/>
          <w:highlight w:val="green"/>
        </w:rPr>
        <w:t>Behavioural</w:t>
      </w:r>
      <w:proofErr w:type="spellEnd"/>
      <w:r w:rsidRPr="006535BF">
        <w:rPr>
          <w:rFonts w:ascii="Times New Roman" w:hAnsi="Times New Roman" w:cs="Times New Roman"/>
          <w:b/>
          <w:color w:val="000000" w:themeColor="text1"/>
          <w:highlight w:val="green"/>
        </w:rPr>
        <w:t xml:space="preserve"> testing </w:t>
      </w:r>
    </w:p>
    <w:p w14:paraId="728F6AE9" w14:textId="00658516" w:rsidR="004D2E2F" w:rsidRPr="004D2E2F" w:rsidRDefault="004D2E2F" w:rsidP="006535BF">
      <w:pPr>
        <w:spacing w:line="480" w:lineRule="auto"/>
        <w:jc w:val="both"/>
        <w:rPr>
          <w:rFonts w:ascii="Times New Roman" w:hAnsi="Times New Roman" w:cs="Times New Roman"/>
          <w:color w:val="000000" w:themeColor="text1"/>
        </w:rPr>
      </w:pPr>
      <w:r w:rsidRPr="006535BF">
        <w:rPr>
          <w:rFonts w:ascii="Times New Roman" w:hAnsi="Times New Roman" w:cs="Times New Roman"/>
          <w:color w:val="000000" w:themeColor="text1"/>
          <w:highlight w:val="green"/>
        </w:rPr>
        <w:t>All animals were assessed for neurological deficits 48 h post-</w:t>
      </w:r>
      <w:proofErr w:type="spellStart"/>
      <w:r w:rsidRPr="006535BF">
        <w:rPr>
          <w:rFonts w:ascii="Times New Roman" w:hAnsi="Times New Roman" w:cs="Times New Roman"/>
          <w:color w:val="000000" w:themeColor="text1"/>
          <w:highlight w:val="green"/>
        </w:rPr>
        <w:t>MCAo</w:t>
      </w:r>
      <w:proofErr w:type="spellEnd"/>
      <w:r w:rsidRPr="006535BF">
        <w:rPr>
          <w:rFonts w:ascii="Times New Roman" w:hAnsi="Times New Roman" w:cs="Times New Roman"/>
          <w:color w:val="000000" w:themeColor="text1"/>
          <w:highlight w:val="green"/>
        </w:rPr>
        <w:t xml:space="preserve">, with animals recovering for 28 d also being assessed 7 d, 14 d and 28 d post </w:t>
      </w:r>
      <w:proofErr w:type="spellStart"/>
      <w:r w:rsidRPr="006535BF">
        <w:rPr>
          <w:rFonts w:ascii="Times New Roman" w:hAnsi="Times New Roman" w:cs="Times New Roman"/>
          <w:color w:val="000000" w:themeColor="text1"/>
          <w:highlight w:val="green"/>
        </w:rPr>
        <w:t>MCAo</w:t>
      </w:r>
      <w:proofErr w:type="spellEnd"/>
      <w:r w:rsidRPr="006535BF">
        <w:rPr>
          <w:rFonts w:ascii="Times New Roman" w:hAnsi="Times New Roman" w:cs="Times New Roman"/>
          <w:color w:val="000000" w:themeColor="text1"/>
          <w:highlight w:val="green"/>
        </w:rPr>
        <w:t xml:space="preserve">, using a 28-point scoring system </w:t>
      </w:r>
      <w:r w:rsidRPr="006535BF">
        <w:rPr>
          <w:rFonts w:ascii="Times New Roman" w:hAnsi="Times New Roman" w:cs="Times New Roman"/>
          <w:highlight w:val="green"/>
        </w:rPr>
        <w:t>and a foot fault test as previously described</w:t>
      </w:r>
      <w:r w:rsidR="0091161E" w:rsidRPr="006535BF">
        <w:rPr>
          <w:rFonts w:ascii="Times New Roman" w:hAnsi="Times New Roman" w:cs="Times New Roman"/>
          <w:highlight w:val="green"/>
        </w:rPr>
        <w:t xml:space="preserve"> </w:t>
      </w:r>
      <w:r w:rsidR="0091161E" w:rsidRPr="006535BF">
        <w:rPr>
          <w:rFonts w:ascii="Times New Roman" w:hAnsi="Times New Roman" w:cs="Times New Roman"/>
          <w:highlight w:val="green"/>
        </w:rPr>
        <w:fldChar w:fldCharType="begin" w:fldLock="1"/>
      </w:r>
      <w:r w:rsidR="0091161E" w:rsidRPr="006535BF">
        <w:rPr>
          <w:rFonts w:ascii="Times New Roman" w:hAnsi="Times New Roman" w:cs="Times New Roman"/>
          <w:highlight w:val="green"/>
        </w:rPr>
        <w:instrText>ADDIN CSL_CITATION { "citationItems" : [ { "id" : "ITEM-1", "itemData" : { "DOI" : "10.1161/01.STR.29.10.2136", "ISBN" : "0039-2499 (Print)\\r0039-2499 (Linking)", "ISSN" : "0039-2499", "PMID" : "9756595", "abstract" : "BACKGROUND and PURPOSE: Citicoline sodium (cytidine-5'-diphosphocholine) has been shown previously to reduce ischemic injury in focal central nervous system models. Intracerebral hemorrhage (ICH) appears to be associated with an area of edema and ischemic injury surrounding the hematoma that may be reduced by neuroprotective therapy. The present study was designed to test whether treatment with citicoline reduces ischemic injury and improves functional neurological outcome in an experimental model of ICH. METHODS: In 68 Swiss albino mice (26 to 36 g), ICH was induced by collagenase injection into the caudate nucleus. Animals were randomized to receive either: citicoline 500 mg/kg or saline IP prior to collagenase and at 24 and 48 hours. Animals were rated on a 28-point neurological scale and sacrificed at 54 hours. The brains were sectioned, and the volume of hematoma, total lesion, and surrounding ischemic injury was determined. RESULTS: In terms of functional outcome, animals treated with citicoline had improved neurological outcome scores compared with placebo-treated animals: 10.4+/-2.0 versus 12.1+/-2.4 (P&lt;0.01). Regarding ischemic injury, although there was no difference in the underlying hematoma volumes, animals treated with citicoline had a smaller surrounding volume of ischemic injury than placebo-treated animals: citicoline, 13.8+/-5.8 mm3 (10.8+/-4.3% of hemisphere); placebo, 17.0+/-7.1 mm3 (13.3+/-5. 1%) (P&lt;0.05). CONCLUSIONS: In this animal model of ICH, treatment with citicoline significantly improved functional outcome and reduced the volume of ischemic injury surrounding the hematoma. This study supports a potential role for citicoline in clinical ICH treatment.", "author" : [ { "dropping-particle" : "", "family" : "Clark", "given" : "W", "non-dropping-particle" : "", "parse-names" : false, "suffix" : "" }, { "dropping-particle" : "", "family" : "Gunion-Rinker", "given" : "L", "non-dropping-particle" : "", "parse-names" : false, "suffix" : "" }, { "dropping-particle" : "", "family" : "Lessov", "given" : "N", "non-dropping-particle" : "", "parse-names" : false, "suffix" : "" }, { "dropping-particle" : "", "family" : "Hazel", "given" : "K", "non-dropping-particle" : "", "parse-names" : false, "suffix" : "" } ], "container-title" : "Stroke; a journal of cerebral circulation", "id" : "ITEM-1", "issue" : "10", "issued" : { "date-parts" : [ [ "1998" ] ] }, "page" : "2136-2140", "title" : "Citicoline treatment for experimental intracerebral hemorrhage in mice.", "type" : "article-journal", "volume" : "29" }, "uris" : [ "http://www.mendeley.com/documents/?uuid=be687c09-ced4-4019-8853-323f0f3ef950" ] }, { "id" : "ITEM-2", "itemData" : { "DOI" : "10.1038/jcbfm.2012.185", "ISSN" : "0271-678X", "abstract" : "Experimental treatment strategies and neuroprotective drugs that showed therapeutic promise in animal models of stroke have failed to produce beneficial effects in human stroke patients. The difficulty in translating preclinical findings to humans represents a major challenge in cerebrovascular research. The reasons behind this translational road block might be explained by a number of factors, including poor quality control in various stages of the research process, the validity of experimental stroke models, and differences in drug administration and pharmacokinetics. Another major difference between animal studies and clinical trials is the choice of end point or outcome measures. Here, we discuss the necessity of poststroke behavioral testing to bridge the gap between clinical and experimental end points. We review established sensory-motor tests for outcome determination after focal ischemia based on the published literature as well as our own personal experience. Selected tests are described in more detail and good laboratory practice standards for behavioral testing are discussed. This review is intended for stroke researchers planning to use behavioral testing in mice. ", "author" : [ { "dropping-particle" : "", "family" : "Balkaya", "given" : "Mustafa", "non-dropping-particle" : "", "parse-names" : false, "suffix" : "" }, { "dropping-particle" : "", "family" : "Kr\u00f6ber", "given" : "Jan M", "non-dropping-particle" : "", "parse-names" : false, "suffix" : "" }, { "dropping-particle" : "", "family" : "Rex", "given" : "Andre", "non-dropping-particle" : "", "parse-names" : false, "suffix" : "" }, { "dropping-particle" : "", "family" : "Endres", "given" : "Matthias", "non-dropping-particle" : "", "parse-names" : false, "suffix" : "" } ], "container-title" : "Journal of Cerebral Blood Flow &amp; Metabolism", "id" : "ITEM-2", "issue" : "3", "issued" : { "date-parts" : [ [ "2013", "3", "12" ] ] }, "page" : "330-338", "publisher" : "Nature Publishing Group", "title" : "Assessing post-stroke behavior in mouse models of focal ischemia", "type" : "article-journal", "volume" : "33" }, "uris" : [ "http://www.mendeley.com/documents/?uuid=254542fa-01a0-4572-b565-ad2af6ca1abc" ] } ], "mendeley" : { "formattedCitation" : "(4,5)", "plainTextFormattedCitation" : "(4,5)", "previouslyFormattedCitation" : "(4,5)" }, "properties" : { "noteIndex" : 2 }, "schema" : "https://github.com/citation-style-language/schema/raw/master/csl-citation.json" }</w:instrText>
      </w:r>
      <w:r w:rsidR="0091161E" w:rsidRPr="006535BF">
        <w:rPr>
          <w:rFonts w:ascii="Times New Roman" w:hAnsi="Times New Roman" w:cs="Times New Roman"/>
          <w:highlight w:val="green"/>
        </w:rPr>
        <w:fldChar w:fldCharType="separate"/>
      </w:r>
      <w:r w:rsidR="0091161E" w:rsidRPr="006535BF">
        <w:rPr>
          <w:rFonts w:ascii="Times New Roman" w:hAnsi="Times New Roman" w:cs="Times New Roman"/>
          <w:noProof/>
          <w:highlight w:val="green"/>
        </w:rPr>
        <w:t>(4,5)</w:t>
      </w:r>
      <w:r w:rsidR="0091161E" w:rsidRPr="006535BF">
        <w:rPr>
          <w:rFonts w:ascii="Times New Roman" w:hAnsi="Times New Roman" w:cs="Times New Roman"/>
          <w:highlight w:val="green"/>
        </w:rPr>
        <w:fldChar w:fldCharType="end"/>
      </w:r>
      <w:r w:rsidRPr="006535BF">
        <w:rPr>
          <w:rFonts w:ascii="Times New Roman" w:hAnsi="Times New Roman" w:cs="Times New Roman"/>
          <w:color w:val="000000" w:themeColor="text1"/>
          <w:highlight w:val="green"/>
        </w:rPr>
        <w:t xml:space="preserve">.  For the 28-point </w:t>
      </w:r>
      <w:proofErr w:type="spellStart"/>
      <w:r w:rsidRPr="006535BF">
        <w:rPr>
          <w:rFonts w:ascii="Times New Roman" w:hAnsi="Times New Roman" w:cs="Times New Roman"/>
          <w:color w:val="000000" w:themeColor="text1"/>
          <w:highlight w:val="green"/>
        </w:rPr>
        <w:t>neuroscore</w:t>
      </w:r>
      <w:proofErr w:type="spellEnd"/>
      <w:r w:rsidRPr="006535BF">
        <w:rPr>
          <w:rFonts w:ascii="Times New Roman" w:hAnsi="Times New Roman" w:cs="Times New Roman"/>
          <w:color w:val="000000" w:themeColor="text1"/>
          <w:highlight w:val="green"/>
        </w:rPr>
        <w:t xml:space="preserve"> test, animals were scored for seven </w:t>
      </w:r>
      <w:proofErr w:type="spellStart"/>
      <w:r w:rsidRPr="006535BF">
        <w:rPr>
          <w:rFonts w:ascii="Times New Roman" w:hAnsi="Times New Roman" w:cs="Times New Roman"/>
          <w:color w:val="000000" w:themeColor="text1"/>
          <w:highlight w:val="green"/>
        </w:rPr>
        <w:t>behaviours</w:t>
      </w:r>
      <w:proofErr w:type="spellEnd"/>
      <w:r w:rsidRPr="006535BF">
        <w:rPr>
          <w:rFonts w:ascii="Times New Roman" w:hAnsi="Times New Roman" w:cs="Times New Roman"/>
          <w:color w:val="000000" w:themeColor="text1"/>
          <w:highlight w:val="green"/>
        </w:rPr>
        <w:t xml:space="preserve"> with the sum of the scores used as the overall measure of the motor deficit for each individual mouse. A maximum score of 28 indicated the most severe level of neurological deficit</w:t>
      </w:r>
      <w:r w:rsidR="0091161E" w:rsidRPr="006535BF">
        <w:rPr>
          <w:rFonts w:ascii="Times New Roman" w:hAnsi="Times New Roman" w:cs="Times New Roman"/>
          <w:color w:val="000000" w:themeColor="text1"/>
          <w:highlight w:val="green"/>
        </w:rPr>
        <w:t xml:space="preserve"> </w:t>
      </w:r>
      <w:r w:rsidR="0091161E" w:rsidRPr="006535BF">
        <w:rPr>
          <w:rFonts w:ascii="Times New Roman" w:hAnsi="Times New Roman" w:cs="Times New Roman"/>
          <w:color w:val="000000" w:themeColor="text1"/>
          <w:highlight w:val="green"/>
        </w:rPr>
        <w:fldChar w:fldCharType="begin" w:fldLock="1"/>
      </w:r>
      <w:r w:rsidR="0091161E" w:rsidRPr="006535BF">
        <w:rPr>
          <w:rFonts w:ascii="Times New Roman" w:hAnsi="Times New Roman" w:cs="Times New Roman"/>
          <w:color w:val="000000" w:themeColor="text1"/>
          <w:highlight w:val="green"/>
        </w:rPr>
        <w:instrText>ADDIN CSL_CITATION { "citationItems" : [ { "id" : "ITEM-1", "itemData" : { "DOI" : "10.1161/01.STR.29.10.2136", "ISBN" : "0039-2499 (Print)\\r0039-2499 (Linking)", "ISSN" : "0039-2499", "PMID" : "9756595", "abstract" : "BACKGROUND and PURPOSE: Citicoline sodium (cytidine-5'-diphosphocholine) has been shown previously to reduce ischemic injury in focal central nervous system models. Intracerebral hemorrhage (ICH) appears to be associated with an area of edema and ischemic injury surrounding the hematoma that may be reduced by neuroprotective therapy. The present study was designed to test whether treatment with citicoline reduces ischemic injury and improves functional neurological outcome in an experimental model of ICH. METHODS: In 68 Swiss albino mice (26 to 36 g), ICH was induced by collagenase injection into the caudate nucleus. Animals were randomized to receive either: citicoline 500 mg/kg or saline IP prior to collagenase and at 24 and 48 hours. Animals were rated on a 28-point neurological scale and sacrificed at 54 hours. The brains were sectioned, and the volume of hematoma, total lesion, and surrounding ischemic injury was determined. RESULTS: In terms of functional outcome, animals treated with citicoline had improved neurological outcome scores compared with placebo-treated animals: 10.4+/-2.0 versus 12.1+/-2.4 (P&lt;0.01). Regarding ischemic injury, although there was no difference in the underlying hematoma volumes, animals treated with citicoline had a smaller surrounding volume of ischemic injury than placebo-treated animals: citicoline, 13.8+/-5.8 mm3 (10.8+/-4.3% of hemisphere); placebo, 17.0+/-7.1 mm3 (13.3+/-5. 1%) (P&lt;0.05). CONCLUSIONS: In this animal model of ICH, treatment with citicoline significantly improved functional outcome and reduced the volume of ischemic injury surrounding the hematoma. This study supports a potential role for citicoline in clinical ICH treatment.", "author" : [ { "dropping-particle" : "", "family" : "Clark", "given" : "W", "non-dropping-particle" : "", "parse-names" : false, "suffix" : "" }, { "dropping-particle" : "", "family" : "Gunion-Rinker", "given" : "L", "non-dropping-particle" : "", "parse-names" : false, "suffix" : "" }, { "dropping-particle" : "", "family" : "Lessov", "given" : "N", "non-dropping-particle" : "", "parse-names" : false, "suffix" : "" }, { "dropping-particle" : "", "family" : "Hazel", "given" : "K", "non-dropping-particle" : "", "parse-names" : false, "suffix" : "" } ], "container-title" : "Stroke; a journal of cerebral circulation", "id" : "ITEM-1", "issue" : "10", "issued" : { "date-parts" : [ [ "1998" ] ] }, "page" : "2136-2140", "title" : "Citicoline treatment for experimental intracerebral hemorrhage in mice.", "type" : "article-journal", "volume" : "29" }, "uris" : [ "http://www.mendeley.com/documents/?uuid=be687c09-ced4-4019-8853-323f0f3ef950" ] } ], "mendeley" : { "formattedCitation" : "(4)", "plainTextFormattedCitation" : "(4)", "previouslyFormattedCitation" : "(4)" }, "properties" : { "noteIndex" : 2 }, "schema" : "https://github.com/citation-style-language/schema/raw/master/csl-citation.json" }</w:instrText>
      </w:r>
      <w:r w:rsidR="0091161E" w:rsidRPr="006535BF">
        <w:rPr>
          <w:rFonts w:ascii="Times New Roman" w:hAnsi="Times New Roman" w:cs="Times New Roman"/>
          <w:color w:val="000000" w:themeColor="text1"/>
          <w:highlight w:val="green"/>
        </w:rPr>
        <w:fldChar w:fldCharType="separate"/>
      </w:r>
      <w:r w:rsidR="0091161E" w:rsidRPr="006535BF">
        <w:rPr>
          <w:rFonts w:ascii="Times New Roman" w:hAnsi="Times New Roman" w:cs="Times New Roman"/>
          <w:noProof/>
          <w:color w:val="000000" w:themeColor="text1"/>
          <w:highlight w:val="green"/>
        </w:rPr>
        <w:t>(4)</w:t>
      </w:r>
      <w:r w:rsidR="0091161E" w:rsidRPr="006535BF">
        <w:rPr>
          <w:rFonts w:ascii="Times New Roman" w:hAnsi="Times New Roman" w:cs="Times New Roman"/>
          <w:color w:val="000000" w:themeColor="text1"/>
          <w:highlight w:val="green"/>
        </w:rPr>
        <w:fldChar w:fldCharType="end"/>
      </w:r>
      <w:r w:rsidRPr="006535BF">
        <w:rPr>
          <w:rFonts w:ascii="Times New Roman" w:hAnsi="Times New Roman" w:cs="Times New Roman"/>
          <w:color w:val="000000" w:themeColor="text1"/>
          <w:highlight w:val="green"/>
        </w:rPr>
        <w:t>. During the foot fault test, animals were positioned on to an elevated grid (30L × 30W × 31H cm) consisting of 2.5 cm</w:t>
      </w:r>
      <w:r w:rsidRPr="006535BF">
        <w:rPr>
          <w:rFonts w:ascii="Times New Roman" w:hAnsi="Times New Roman" w:cs="Times New Roman"/>
          <w:color w:val="000000" w:themeColor="text1"/>
          <w:highlight w:val="green"/>
          <w:vertAlign w:val="superscript"/>
        </w:rPr>
        <w:t>2</w:t>
      </w:r>
      <w:r w:rsidRPr="006535BF">
        <w:rPr>
          <w:rFonts w:ascii="Times New Roman" w:hAnsi="Times New Roman" w:cs="Times New Roman"/>
          <w:color w:val="000000" w:themeColor="text1"/>
          <w:highlight w:val="green"/>
        </w:rPr>
        <w:t xml:space="preserve"> sized squares and the </w:t>
      </w:r>
      <w:r w:rsidRPr="006535BF">
        <w:rPr>
          <w:rFonts w:ascii="Times New Roman" w:hAnsi="Times New Roman" w:cs="Times New Roman"/>
          <w:color w:val="000000" w:themeColor="text1"/>
          <w:highlight w:val="green"/>
        </w:rPr>
        <w:lastRenderedPageBreak/>
        <w:t>number of foot faults (defined as the failure to step on the wire grid) of the ipsilateral and/or contralateral limbs were noted. Subsequently, % of contralateral foot faults was calculated</w:t>
      </w:r>
      <w:r w:rsidR="0091161E" w:rsidRPr="006535BF">
        <w:rPr>
          <w:rFonts w:ascii="Times New Roman" w:hAnsi="Times New Roman" w:cs="Times New Roman"/>
          <w:color w:val="000000" w:themeColor="text1"/>
          <w:highlight w:val="green"/>
        </w:rPr>
        <w:t xml:space="preserve"> </w:t>
      </w:r>
      <w:r w:rsidR="0091161E" w:rsidRPr="006535BF">
        <w:rPr>
          <w:rFonts w:ascii="Times New Roman" w:hAnsi="Times New Roman" w:cs="Times New Roman"/>
          <w:color w:val="000000" w:themeColor="text1"/>
          <w:highlight w:val="green"/>
        </w:rPr>
        <w:fldChar w:fldCharType="begin" w:fldLock="1"/>
      </w:r>
      <w:r w:rsidR="0091161E" w:rsidRPr="006535BF">
        <w:rPr>
          <w:rFonts w:ascii="Times New Roman" w:hAnsi="Times New Roman" w:cs="Times New Roman"/>
          <w:color w:val="000000" w:themeColor="text1"/>
          <w:highlight w:val="green"/>
        </w:rPr>
        <w:instrText>ADDIN CSL_CITATION { "citationItems" : [ { "id" : "ITEM-1", "itemData" : { "DOI" : "10.1038/jcbfm.2012.185", "ISSN" : "0271-678X", "abstract" : "Experimental treatment strategies and neuroprotective drugs that showed therapeutic promise in animal models of stroke have failed to produce beneficial effects in human stroke patients. The difficulty in translating preclinical findings to humans represents a major challenge in cerebrovascular research. The reasons behind this translational road block might be explained by a number of factors, including poor quality control in various stages of the research process, the validity of experimental stroke models, and differences in drug administration and pharmacokinetics. Another major difference between animal studies and clinical trials is the choice of end point or outcome measures. Here, we discuss the necessity of poststroke behavioral testing to bridge the gap between clinical and experimental end points. We review established sensory-motor tests for outcome determination after focal ischemia based on the published literature as well as our own personal experience. Selected tests are described in more detail and good laboratory practice standards for behavioral testing are discussed. This review is intended for stroke researchers planning to use behavioral testing in mice. ", "author" : [ { "dropping-particle" : "", "family" : "Balkaya", "given" : "Mustafa", "non-dropping-particle" : "", "parse-names" : false, "suffix" : "" }, { "dropping-particle" : "", "family" : "Kr\u00f6ber", "given" : "Jan M", "non-dropping-particle" : "", "parse-names" : false, "suffix" : "" }, { "dropping-particle" : "", "family" : "Rex", "given" : "Andre", "non-dropping-particle" : "", "parse-names" : false, "suffix" : "" }, { "dropping-particle" : "", "family" : "Endres", "given" : "Matthias", "non-dropping-particle" : "", "parse-names" : false, "suffix" : "" } ], "container-title" : "Journal of Cerebral Blood Flow &amp; Metabolism", "id" : "ITEM-1", "issue" : "3", "issued" : { "date-parts" : [ [ "2013", "3", "12" ] ] }, "page" : "330-338", "publisher" : "Nature Publishing Group", "title" : "Assessing post-stroke behavior in mouse models of focal ischemia", "type" : "article-journal", "volume" : "33" }, "uris" : [ "http://www.mendeley.com/documents/?uuid=254542fa-01a0-4572-b565-ad2af6ca1abc" ] } ], "mendeley" : { "formattedCitation" : "(5)", "plainTextFormattedCitation" : "(5)", "previouslyFormattedCitation" : "(5)" }, "properties" : { "noteIndex" : 2 }, "schema" : "https://github.com/citation-style-language/schema/raw/master/csl-citation.json" }</w:instrText>
      </w:r>
      <w:r w:rsidR="0091161E" w:rsidRPr="006535BF">
        <w:rPr>
          <w:rFonts w:ascii="Times New Roman" w:hAnsi="Times New Roman" w:cs="Times New Roman"/>
          <w:color w:val="000000" w:themeColor="text1"/>
          <w:highlight w:val="green"/>
        </w:rPr>
        <w:fldChar w:fldCharType="separate"/>
      </w:r>
      <w:r w:rsidR="0091161E" w:rsidRPr="006535BF">
        <w:rPr>
          <w:rFonts w:ascii="Times New Roman" w:hAnsi="Times New Roman" w:cs="Times New Roman"/>
          <w:noProof/>
          <w:color w:val="000000" w:themeColor="text1"/>
          <w:highlight w:val="green"/>
        </w:rPr>
        <w:t>(5)</w:t>
      </w:r>
      <w:r w:rsidR="0091161E" w:rsidRPr="006535BF">
        <w:rPr>
          <w:rFonts w:ascii="Times New Roman" w:hAnsi="Times New Roman" w:cs="Times New Roman"/>
          <w:color w:val="000000" w:themeColor="text1"/>
          <w:highlight w:val="green"/>
        </w:rPr>
        <w:fldChar w:fldCharType="end"/>
      </w:r>
      <w:r w:rsidRPr="006535BF">
        <w:rPr>
          <w:rFonts w:ascii="Times New Roman" w:hAnsi="Times New Roman" w:cs="Times New Roman"/>
          <w:color w:val="000000" w:themeColor="text1"/>
          <w:highlight w:val="green"/>
        </w:rPr>
        <w:t xml:space="preserve">. Exploratory behavior and motor function were also evaluated 3 d post </w:t>
      </w:r>
      <w:proofErr w:type="spellStart"/>
      <w:r w:rsidRPr="006535BF">
        <w:rPr>
          <w:rFonts w:ascii="Times New Roman" w:hAnsi="Times New Roman" w:cs="Times New Roman"/>
          <w:color w:val="000000" w:themeColor="text1"/>
          <w:highlight w:val="green"/>
        </w:rPr>
        <w:t>MCAo</w:t>
      </w:r>
      <w:proofErr w:type="spellEnd"/>
      <w:r w:rsidRPr="006535BF">
        <w:rPr>
          <w:rFonts w:ascii="Times New Roman" w:hAnsi="Times New Roman" w:cs="Times New Roman"/>
          <w:color w:val="000000" w:themeColor="text1"/>
          <w:highlight w:val="green"/>
        </w:rPr>
        <w:t xml:space="preserve"> using the open field test previously described</w:t>
      </w:r>
      <w:r w:rsidR="0091161E" w:rsidRPr="006535BF">
        <w:rPr>
          <w:rFonts w:ascii="Times New Roman" w:hAnsi="Times New Roman" w:cs="Times New Roman"/>
          <w:color w:val="000000" w:themeColor="text1"/>
          <w:highlight w:val="green"/>
        </w:rPr>
        <w:t xml:space="preserve"> </w:t>
      </w:r>
      <w:r w:rsidR="0091161E" w:rsidRPr="006535BF">
        <w:rPr>
          <w:rFonts w:ascii="Times New Roman" w:hAnsi="Times New Roman" w:cs="Times New Roman"/>
          <w:color w:val="000000" w:themeColor="text1"/>
          <w:highlight w:val="green"/>
        </w:rPr>
        <w:fldChar w:fldCharType="begin" w:fldLock="1"/>
      </w:r>
      <w:r w:rsidR="0091161E" w:rsidRPr="006535BF">
        <w:rPr>
          <w:rFonts w:ascii="Times New Roman" w:hAnsi="Times New Roman" w:cs="Times New Roman"/>
          <w:color w:val="000000" w:themeColor="text1"/>
          <w:highlight w:val="green"/>
        </w:rPr>
        <w:instrText>ADDIN CSL_CITATION { "citationItems" : [ { "id" : "ITEM-1", "itemData" : { "DOI" : "10.1037/h0071444", "ISSN" : "0093-4127(Print)", "abstract" : "This paper concerns the validity of assuming that defecation and urination in rats are indicative of emotional differences. These two measures were \"validated against the number of days during which the rat ate food in the field. It was assumed that the rat's failure to eat was a sign of emotionality, since food was readily obtainable and under normal living conditions the rats did eat within the time set for the experimental period.\" When all other factors were controlled, the correlation between number of days not eating and number of days defecating was found to be .82. For urinating and not eating the correlation was .70. It is assumed that the strangeness of the field situation serves as the emotional stimulus. The question of the generality of this emotionality is raised, but not answered. The author says that \"the availability of measures of intensity of emotionality should facilitate investigations in the domain of emotional behavior.\" (PsycINFO Database Record (c) 2016 APA, all rights reserved)", "author" : [ { "dropping-particle" : "", "family" : "Hall", "given" : "C S", "non-dropping-particle" : "", "parse-names" : false, "suffix" : "" } ], "container-title" : "Journal of Comparative Psychology", "id" : "ITEM-1", "issue" : "3", "issued" : { "date-parts" : [ [ "1934" ] ] }, "page" : "385-403", "publisher" : "Williams &amp; Wilkins Company", "publisher-place" : "US", "title" : "Emotional behavior in the rat. I. Defecation and urination as measures of individual differences in emotionality.", "type" : "article-journal", "volume" : "18" }, "uris" : [ "http://www.mendeley.com/documents/?uuid=51b443d3-9b3b-44fa-bdbc-cd4b4b79d55e" ] } ], "mendeley" : { "formattedCitation" : "(6)", "plainTextFormattedCitation" : "(6)", "previouslyFormattedCitation" : "(6)" }, "properties" : { "noteIndex" : 2 }, "schema" : "https://github.com/citation-style-language/schema/raw/master/csl-citation.json" }</w:instrText>
      </w:r>
      <w:r w:rsidR="0091161E" w:rsidRPr="006535BF">
        <w:rPr>
          <w:rFonts w:ascii="Times New Roman" w:hAnsi="Times New Roman" w:cs="Times New Roman"/>
          <w:color w:val="000000" w:themeColor="text1"/>
          <w:highlight w:val="green"/>
        </w:rPr>
        <w:fldChar w:fldCharType="separate"/>
      </w:r>
      <w:r w:rsidR="0091161E" w:rsidRPr="006535BF">
        <w:rPr>
          <w:rFonts w:ascii="Times New Roman" w:hAnsi="Times New Roman" w:cs="Times New Roman"/>
          <w:noProof/>
          <w:color w:val="000000" w:themeColor="text1"/>
          <w:highlight w:val="green"/>
        </w:rPr>
        <w:t>(6)</w:t>
      </w:r>
      <w:r w:rsidR="0091161E" w:rsidRPr="006535BF">
        <w:rPr>
          <w:rFonts w:ascii="Times New Roman" w:hAnsi="Times New Roman" w:cs="Times New Roman"/>
          <w:color w:val="000000" w:themeColor="text1"/>
          <w:highlight w:val="green"/>
        </w:rPr>
        <w:fldChar w:fldCharType="end"/>
      </w:r>
      <w:r w:rsidRPr="006535BF">
        <w:rPr>
          <w:rFonts w:ascii="Times New Roman" w:hAnsi="Times New Roman" w:cs="Times New Roman"/>
          <w:color w:val="000000" w:themeColor="text1"/>
          <w:highlight w:val="green"/>
        </w:rPr>
        <w:t xml:space="preserve">. Briefly, animals were placed in the center of a square opaque Perspex box </w:t>
      </w:r>
      <w:r w:rsidRPr="006535BF">
        <w:rPr>
          <w:rFonts w:ascii="Times New Roman" w:hAnsi="Times New Roman" w:cs="Times New Roman"/>
          <w:highlight w:val="green"/>
        </w:rPr>
        <w:t xml:space="preserve">(45 cm x 30cm x 45 cm) </w:t>
      </w:r>
      <w:r w:rsidRPr="006535BF">
        <w:rPr>
          <w:rFonts w:ascii="Times New Roman" w:hAnsi="Times New Roman" w:cs="Times New Roman"/>
          <w:color w:val="000000" w:themeColor="text1"/>
          <w:highlight w:val="green"/>
        </w:rPr>
        <w:t>for 5 min, which was recorded with a camera located above the box. ANY-maze tracking software (</w:t>
      </w:r>
      <w:proofErr w:type="spellStart"/>
      <w:r w:rsidRPr="006535BF">
        <w:rPr>
          <w:rFonts w:ascii="Times New Roman" w:hAnsi="Times New Roman" w:cs="Times New Roman"/>
          <w:color w:val="000000" w:themeColor="text1"/>
          <w:highlight w:val="green"/>
        </w:rPr>
        <w:t>Stoelting</w:t>
      </w:r>
      <w:proofErr w:type="spellEnd"/>
      <w:r w:rsidRPr="006535BF">
        <w:rPr>
          <w:rFonts w:ascii="Times New Roman" w:hAnsi="Times New Roman" w:cs="Times New Roman"/>
          <w:color w:val="000000" w:themeColor="text1"/>
          <w:highlight w:val="green"/>
        </w:rPr>
        <w:t xml:space="preserve"> Co.) was used to track the movement of mice, calculating parameters such as frequency of line crossings.</w:t>
      </w:r>
    </w:p>
    <w:p w14:paraId="5A6B4CFD" w14:textId="77777777" w:rsidR="00F61E8A" w:rsidRDefault="00F61E8A" w:rsidP="006535BF">
      <w:pPr>
        <w:spacing w:line="480" w:lineRule="auto"/>
        <w:rPr>
          <w:rFonts w:ascii="Times New Roman" w:hAnsi="Times New Roman" w:cs="Times New Roman"/>
        </w:rPr>
      </w:pPr>
    </w:p>
    <w:p w14:paraId="291500F5" w14:textId="77777777" w:rsidR="0091161E" w:rsidRPr="000F6CF7" w:rsidRDefault="0091161E" w:rsidP="000F6CF7">
      <w:pPr>
        <w:spacing w:line="480" w:lineRule="auto"/>
        <w:rPr>
          <w:rFonts w:ascii="Times New Roman" w:hAnsi="Times New Roman" w:cs="Times New Roman"/>
        </w:rPr>
      </w:pPr>
    </w:p>
    <w:p w14:paraId="66FA296A" w14:textId="77777777" w:rsidR="00F61E8A" w:rsidRPr="000F6CF7" w:rsidRDefault="00F61E8A" w:rsidP="000F6CF7">
      <w:pPr>
        <w:spacing w:line="480" w:lineRule="auto"/>
        <w:jc w:val="both"/>
        <w:rPr>
          <w:rFonts w:ascii="Times New Roman" w:hAnsi="Times New Roman" w:cs="Times New Roman"/>
        </w:rPr>
      </w:pPr>
      <w:r w:rsidRPr="000F6CF7">
        <w:rPr>
          <w:rFonts w:ascii="Times New Roman" w:hAnsi="Times New Roman" w:cs="Times New Roman"/>
          <w:b/>
        </w:rPr>
        <w:t xml:space="preserve">Tissue processing </w:t>
      </w:r>
    </w:p>
    <w:p w14:paraId="2613C3AB" w14:textId="77777777" w:rsidR="00F61E8A" w:rsidRPr="000F6CF7" w:rsidRDefault="00F61E8A" w:rsidP="000F6CF7">
      <w:pPr>
        <w:spacing w:line="480" w:lineRule="auto"/>
        <w:jc w:val="both"/>
        <w:rPr>
          <w:rFonts w:ascii="Times New Roman" w:hAnsi="Times New Roman" w:cs="Times New Roman"/>
          <w:color w:val="000000" w:themeColor="text1"/>
        </w:rPr>
      </w:pPr>
      <w:r w:rsidRPr="000F6CF7">
        <w:rPr>
          <w:rFonts w:ascii="Times New Roman" w:hAnsi="Times New Roman" w:cs="Times New Roman"/>
        </w:rPr>
        <w:t xml:space="preserve">Animals were </w:t>
      </w:r>
      <w:proofErr w:type="spellStart"/>
      <w:r w:rsidRPr="000F6CF7">
        <w:rPr>
          <w:rFonts w:ascii="Times New Roman" w:hAnsi="Times New Roman" w:cs="Times New Roman"/>
        </w:rPr>
        <w:t>anaesthetised</w:t>
      </w:r>
      <w:proofErr w:type="spellEnd"/>
      <w:r w:rsidRPr="000F6CF7">
        <w:rPr>
          <w:rFonts w:ascii="Times New Roman" w:hAnsi="Times New Roman" w:cs="Times New Roman"/>
        </w:rPr>
        <w:t xml:space="preserve"> with 4 % isoflurane and </w:t>
      </w:r>
      <w:proofErr w:type="spellStart"/>
      <w:r w:rsidRPr="000F6CF7">
        <w:rPr>
          <w:rFonts w:ascii="Times New Roman" w:hAnsi="Times New Roman" w:cs="Times New Roman"/>
        </w:rPr>
        <w:t>transcardially</w:t>
      </w:r>
      <w:proofErr w:type="spellEnd"/>
      <w:r w:rsidRPr="000F6CF7">
        <w:rPr>
          <w:rFonts w:ascii="Times New Roman" w:hAnsi="Times New Roman" w:cs="Times New Roman"/>
        </w:rPr>
        <w:t xml:space="preserve"> perfused with 0.9% saline followed by 4% paraformaldehyde (PFA) 48 h, 7 d, 14 d or 28 d after </w:t>
      </w:r>
      <w:proofErr w:type="spellStart"/>
      <w:r w:rsidRPr="000F6CF7">
        <w:rPr>
          <w:rFonts w:ascii="Times New Roman" w:hAnsi="Times New Roman" w:cs="Times New Roman"/>
        </w:rPr>
        <w:t>MCAo</w:t>
      </w:r>
      <w:proofErr w:type="spellEnd"/>
      <w:r w:rsidRPr="000F6CF7">
        <w:rPr>
          <w:rFonts w:ascii="Times New Roman" w:hAnsi="Times New Roman" w:cs="Times New Roman"/>
        </w:rPr>
        <w:t xml:space="preserve"> surgery. Brains were then dissected out and post-fixed in 4% PFA for 24 h, and subsequently transferred to 30% sucrose for a further 24 h. Brains were then frozen in </w:t>
      </w:r>
      <w:proofErr w:type="spellStart"/>
      <w:r w:rsidRPr="000F6CF7">
        <w:rPr>
          <w:rFonts w:ascii="Times New Roman" w:hAnsi="Times New Roman" w:cs="Times New Roman"/>
        </w:rPr>
        <w:t>isopentane</w:t>
      </w:r>
      <w:proofErr w:type="spellEnd"/>
      <w:r w:rsidRPr="000F6CF7">
        <w:rPr>
          <w:rFonts w:ascii="Times New Roman" w:hAnsi="Times New Roman" w:cs="Times New Roman"/>
        </w:rPr>
        <w:t xml:space="preserve"> (Fisher Scientific, UK) maintained at -30</w:t>
      </w:r>
      <w:r w:rsidRPr="000F6CF7">
        <w:rPr>
          <w:rFonts w:ascii="Times New Roman" w:hAnsi="Times New Roman" w:cs="Times New Roman"/>
          <w:color w:val="000000" w:themeColor="text1"/>
        </w:rPr>
        <w:t xml:space="preserve">°C with dry ice, and stored at -80°C. Prior to perfusion, cardiac blood was extracted from the right ventricle, and then centrifuged at 2000 g, 4°C for 10 min, in order to isolate plasma from blood cells. For immunohistochemistry and </w:t>
      </w:r>
      <w:proofErr w:type="spellStart"/>
      <w:r w:rsidRPr="000F6CF7">
        <w:rPr>
          <w:rFonts w:ascii="Times New Roman" w:hAnsi="Times New Roman" w:cs="Times New Roman"/>
          <w:color w:val="000000" w:themeColor="text1"/>
        </w:rPr>
        <w:t>Cresyl</w:t>
      </w:r>
      <w:proofErr w:type="spellEnd"/>
      <w:r w:rsidRPr="000F6CF7">
        <w:rPr>
          <w:rFonts w:ascii="Times New Roman" w:hAnsi="Times New Roman" w:cs="Times New Roman"/>
          <w:color w:val="000000" w:themeColor="text1"/>
        </w:rPr>
        <w:t xml:space="preserve"> violet staining, brains were serially sectioned into 30 </w:t>
      </w:r>
      <w:proofErr w:type="spellStart"/>
      <w:r w:rsidRPr="000F6CF7">
        <w:rPr>
          <w:rFonts w:ascii="Times New Roman" w:hAnsi="Times New Roman" w:cs="Times New Roman"/>
          <w:color w:val="000000" w:themeColor="text1"/>
        </w:rPr>
        <w:t>μm</w:t>
      </w:r>
      <w:proofErr w:type="spellEnd"/>
      <w:r w:rsidRPr="000F6CF7">
        <w:rPr>
          <w:rFonts w:ascii="Times New Roman" w:hAnsi="Times New Roman" w:cs="Times New Roman"/>
          <w:color w:val="000000" w:themeColor="text1"/>
        </w:rPr>
        <w:t xml:space="preserve"> sections on a freezing sledge microtome (Bright, </w:t>
      </w:r>
      <w:proofErr w:type="spellStart"/>
      <w:r w:rsidRPr="000F6CF7">
        <w:rPr>
          <w:rFonts w:ascii="Times New Roman" w:hAnsi="Times New Roman" w:cs="Times New Roman"/>
          <w:color w:val="000000" w:themeColor="text1"/>
        </w:rPr>
        <w:t>Cambridgeshire</w:t>
      </w:r>
      <w:proofErr w:type="spellEnd"/>
      <w:r w:rsidRPr="000F6CF7">
        <w:rPr>
          <w:rFonts w:ascii="Times New Roman" w:hAnsi="Times New Roman" w:cs="Times New Roman"/>
          <w:color w:val="000000" w:themeColor="text1"/>
        </w:rPr>
        <w:t xml:space="preserve">, UK). Sections were stored in </w:t>
      </w:r>
      <w:proofErr w:type="spellStart"/>
      <w:r w:rsidRPr="000F6CF7">
        <w:rPr>
          <w:rFonts w:ascii="Times New Roman" w:hAnsi="Times New Roman" w:cs="Times New Roman"/>
          <w:color w:val="000000" w:themeColor="text1"/>
        </w:rPr>
        <w:t>cryoprotectant</w:t>
      </w:r>
      <w:proofErr w:type="spellEnd"/>
      <w:r w:rsidRPr="000F6CF7">
        <w:rPr>
          <w:rFonts w:ascii="Times New Roman" w:hAnsi="Times New Roman" w:cs="Times New Roman"/>
          <w:color w:val="000000" w:themeColor="text1"/>
        </w:rPr>
        <w:t xml:space="preserve"> solution (30% ethylene glycol, 20% glycerol, 0.66 % sodium phosphate dibasic dehydrate, 0.079 % sodium dihydrogen orthophosphate 1-hydrate, in distilled water (</w:t>
      </w:r>
      <w:r w:rsidRPr="000F6CF7">
        <w:rPr>
          <w:rFonts w:ascii="Times New Roman" w:hAnsi="Times New Roman" w:cs="Times New Roman"/>
        </w:rPr>
        <w:t>dH</w:t>
      </w:r>
      <w:r w:rsidRPr="000F6CF7">
        <w:rPr>
          <w:rFonts w:ascii="Times New Roman" w:hAnsi="Times New Roman" w:cs="Times New Roman"/>
          <w:vertAlign w:val="subscript"/>
        </w:rPr>
        <w:t>2</w:t>
      </w:r>
      <w:r w:rsidRPr="000F6CF7">
        <w:rPr>
          <w:rFonts w:ascii="Times New Roman" w:hAnsi="Times New Roman" w:cs="Times New Roman"/>
        </w:rPr>
        <w:t>O</w:t>
      </w:r>
      <w:r w:rsidRPr="000F6CF7">
        <w:rPr>
          <w:rFonts w:ascii="Times New Roman" w:hAnsi="Times New Roman" w:cs="Times New Roman"/>
          <w:color w:val="000000" w:themeColor="text1"/>
        </w:rPr>
        <w:t xml:space="preserve">)) at -20°C. </w:t>
      </w:r>
    </w:p>
    <w:p w14:paraId="4CD2081E" w14:textId="77777777" w:rsidR="00C25A7C" w:rsidRPr="000F6CF7" w:rsidRDefault="00C25A7C" w:rsidP="000F6CF7">
      <w:pPr>
        <w:spacing w:line="480" w:lineRule="auto"/>
        <w:jc w:val="both"/>
        <w:rPr>
          <w:rFonts w:ascii="Times New Roman" w:hAnsi="Times New Roman" w:cs="Times New Roman"/>
          <w:color w:val="000000" w:themeColor="text1"/>
        </w:rPr>
      </w:pPr>
    </w:p>
    <w:p w14:paraId="5EAC496E" w14:textId="77777777" w:rsidR="00C25A7C" w:rsidRPr="000F6CF7" w:rsidRDefault="00C25A7C" w:rsidP="000F6CF7">
      <w:pPr>
        <w:spacing w:line="480" w:lineRule="auto"/>
        <w:jc w:val="both"/>
        <w:rPr>
          <w:rFonts w:ascii="Times New Roman" w:hAnsi="Times New Roman" w:cs="Times New Roman"/>
          <w:b/>
          <w:color w:val="000000" w:themeColor="text1"/>
        </w:rPr>
      </w:pPr>
      <w:r w:rsidRPr="000F6CF7">
        <w:rPr>
          <w:rFonts w:ascii="Times New Roman" w:hAnsi="Times New Roman" w:cs="Times New Roman"/>
          <w:b/>
          <w:color w:val="000000" w:themeColor="text1"/>
        </w:rPr>
        <w:t xml:space="preserve">Infarct volume analysis </w:t>
      </w:r>
    </w:p>
    <w:p w14:paraId="1289F388" w14:textId="22719854" w:rsidR="00C25A7C" w:rsidRPr="000F6CF7" w:rsidRDefault="00C25A7C" w:rsidP="000F6CF7">
      <w:pPr>
        <w:spacing w:line="480" w:lineRule="auto"/>
        <w:jc w:val="both"/>
        <w:rPr>
          <w:rFonts w:ascii="Times New Roman" w:hAnsi="Times New Roman" w:cs="Times New Roman"/>
          <w:color w:val="000000" w:themeColor="text1"/>
        </w:rPr>
      </w:pPr>
      <w:proofErr w:type="spellStart"/>
      <w:r w:rsidRPr="000F6CF7">
        <w:rPr>
          <w:rFonts w:ascii="Times New Roman" w:hAnsi="Times New Roman" w:cs="Times New Roman"/>
          <w:color w:val="000000" w:themeColor="text1"/>
        </w:rPr>
        <w:t>Cresyl</w:t>
      </w:r>
      <w:proofErr w:type="spellEnd"/>
      <w:r w:rsidRPr="000F6CF7">
        <w:rPr>
          <w:rFonts w:ascii="Times New Roman" w:hAnsi="Times New Roman" w:cs="Times New Roman"/>
          <w:color w:val="000000" w:themeColor="text1"/>
        </w:rPr>
        <w:t xml:space="preserve"> violet staining was used to calculate lesion volumes, as described previously </w:t>
      </w:r>
      <w:r w:rsidRPr="000F6CF7">
        <w:rPr>
          <w:rFonts w:ascii="Times New Roman" w:hAnsi="Times New Roman" w:cs="Times New Roman"/>
          <w:color w:val="000000" w:themeColor="text1"/>
        </w:rPr>
        <w:fldChar w:fldCharType="begin" w:fldLock="1"/>
      </w:r>
      <w:r w:rsidR="0091161E">
        <w:rPr>
          <w:rFonts w:ascii="Times New Roman" w:hAnsi="Times New Roman" w:cs="Times New Roman"/>
          <w:color w:val="000000" w:themeColor="text1"/>
        </w:rPr>
        <w:instrText>ADDIN CSL_CITATION { "citationItems" : [ { "id" : "ITEM-1", "itemData" : { "DOI" : "10.1523/JNEUROSCI.5376-06.2007", "ISBN" : "1529-2401 (Electronic)\\n0270-6474 (Linking)", "ISSN" : "0270-6474", "PMID" : "17442825", "abstract" : "Systemic inflammatory stimuli, such as infection, increase the risk of stroke and are associated with poorer clinical outcome. The mechanisms underlying the impact of systemic inflammatory stimuli on stroke are not well defined. We investigated the impact of systemic inflammation on experimental stroke and potential mechanisms involved. Focal cerebral ischemia was induced by intraluminal filament occlusion of the middle cerebral artery (MCAo). Brain damage and neurological deficit 24 h after MCAo were exacerbated by systemic lipopolysaccharide (LPS) administration. This exacerbation was critically dependent on interleukin (IL)-1, because coadministration of IL-1 receptor antagonist abolished the effect of LPS on brain damage. Systemic administration of IL-1 increased ischemic damage to a similar extent as LPS and also exacerbated brain edema. IL-1 markedly potentiated circulating levels of the acute phase proteins, serum amyloid A and IL-6, and the neutrophil-selective CXC chemokines, KC and macrophage inflammatory protein-2. Neutrophil mobilization and cortical neutrophil infiltration were aggravated by IL-1 before changes in ischemic damage. Neutropenia abolished the damaging effects of systemic IL-1. These data show for the first time that an acute systemic inflammatory stimulus is detrimental to outcome after experimental stroke and highlight IL-1 as a critical mediator in this paradigm. Our data suggest IL-1-induced potentiation of neutrophil mobilization via CXC chemokine induction is a putative mechanism underlying this effect. Our results may help to explain the poorer outcome in stroke patients presenting with infection and may have implications for neurodegenerative diseases involving neurovascular alterations, such as Alzheimer's disease, in which systemic inflammation can modulate disease progression.", "author" : [ { "dropping-particle" : "", "family" : "McColl", "given" : "B. W.", "non-dropping-particle" : "", "parse-names" : false, "suffix" : "" }, { "dropping-particle" : "", "family" : "Rothwell", "given" : "N. J.", "non-dropping-particle" : "", "parse-names" : false, "suffix" : "" }, { "dropping-particle" : "", "family" : "Allan", "given" : "S. M.", "non-dropping-particle" : "", "parse-names" : false, "suffix" : "" } ], "container-title" : "Journal of Neuroscience", "id" : "ITEM-1", "issue" : "16", "issued" : { "date-parts" : [ [ "2007" ] ] }, "page" : "4403-4412", "title" : "Systemic Inflammatory Stimulus Potentiates the Acute Phase and CXC Chemokine Responses to Experimental Stroke and Exacerbates Brain Damage via Interleukin-1- and Neutrophil-Dependent Mechanisms", "type" : "article-journal", "volume" : "27" }, "uris" : [ "http://www.mendeley.com/documents/?uuid=4236766e-a8b7-4350-84e2-4ca2fa808a37" ] } ], "mendeley" : { "formattedCitation" : "(7)", "plainTextFormattedCitation" : "(7)", "previouslyFormattedCitation" : "(7)" }, "properties" : { "noteIndex" : 0 }, "schema" : "https://github.com/citation-style-language/schema/raw/master/csl-citation.json" }</w:instrText>
      </w:r>
      <w:r w:rsidRPr="000F6CF7">
        <w:rPr>
          <w:rFonts w:ascii="Times New Roman" w:hAnsi="Times New Roman" w:cs="Times New Roman"/>
          <w:color w:val="000000" w:themeColor="text1"/>
        </w:rPr>
        <w:fldChar w:fldCharType="separate"/>
      </w:r>
      <w:r w:rsidR="0091161E" w:rsidRPr="0091161E">
        <w:rPr>
          <w:rFonts w:ascii="Times New Roman" w:hAnsi="Times New Roman" w:cs="Times New Roman"/>
          <w:noProof/>
          <w:color w:val="000000" w:themeColor="text1"/>
        </w:rPr>
        <w:t>(7)</w:t>
      </w:r>
      <w:r w:rsidRPr="000F6CF7">
        <w:rPr>
          <w:rFonts w:ascii="Times New Roman" w:hAnsi="Times New Roman" w:cs="Times New Roman"/>
          <w:color w:val="000000" w:themeColor="text1"/>
        </w:rPr>
        <w:fldChar w:fldCharType="end"/>
      </w:r>
      <w:r w:rsidRPr="000F6CF7">
        <w:rPr>
          <w:rFonts w:ascii="Times New Roman" w:hAnsi="Times New Roman" w:cs="Times New Roman"/>
          <w:color w:val="000000" w:themeColor="text1"/>
        </w:rPr>
        <w:t xml:space="preserve">. In short, 8 coronal sections per brain spaced 360 µm apart were stained with </w:t>
      </w:r>
      <w:proofErr w:type="spellStart"/>
      <w:r w:rsidRPr="000F6CF7">
        <w:rPr>
          <w:rFonts w:ascii="Times New Roman" w:hAnsi="Times New Roman" w:cs="Times New Roman"/>
          <w:color w:val="000000" w:themeColor="text1"/>
        </w:rPr>
        <w:t>cresyl</w:t>
      </w:r>
      <w:proofErr w:type="spellEnd"/>
      <w:r w:rsidRPr="000F6CF7">
        <w:rPr>
          <w:rFonts w:ascii="Times New Roman" w:hAnsi="Times New Roman" w:cs="Times New Roman"/>
          <w:color w:val="000000" w:themeColor="text1"/>
        </w:rPr>
        <w:t xml:space="preserve"> violet, and </w:t>
      </w:r>
      <w:r w:rsidRPr="000F6CF7">
        <w:rPr>
          <w:rFonts w:ascii="Times New Roman" w:hAnsi="Times New Roman" w:cs="Times New Roman"/>
          <w:color w:val="000000" w:themeColor="text1"/>
        </w:rPr>
        <w:lastRenderedPageBreak/>
        <w:t xml:space="preserve">infarcts were measured using Image J software. A total lesion volume per brain was calculated by combining the brain co-ordinates and lesion for each coronal section. Infarct size was corrected for </w:t>
      </w:r>
      <w:proofErr w:type="spellStart"/>
      <w:r w:rsidRPr="000F6CF7">
        <w:rPr>
          <w:rFonts w:ascii="Times New Roman" w:hAnsi="Times New Roman" w:cs="Times New Roman"/>
          <w:color w:val="000000" w:themeColor="text1"/>
        </w:rPr>
        <w:t>oedema</w:t>
      </w:r>
      <w:proofErr w:type="spellEnd"/>
      <w:r w:rsidRPr="000F6CF7">
        <w:rPr>
          <w:rFonts w:ascii="Times New Roman" w:hAnsi="Times New Roman" w:cs="Times New Roman"/>
          <w:color w:val="000000" w:themeColor="text1"/>
        </w:rPr>
        <w:t xml:space="preserve"> by calculating the increase in volume of the ipsilateral hemisphere compared to the contralateral hemisphere. All analyses were performed by a blinded experimenter. </w:t>
      </w:r>
    </w:p>
    <w:p w14:paraId="2C3FE594" w14:textId="77777777" w:rsidR="00F61E8A" w:rsidRPr="000F6CF7" w:rsidRDefault="00F61E8A" w:rsidP="000F6CF7">
      <w:pPr>
        <w:spacing w:line="480" w:lineRule="auto"/>
        <w:rPr>
          <w:rFonts w:ascii="Times New Roman" w:hAnsi="Times New Roman" w:cs="Times New Roman"/>
          <w:color w:val="000000" w:themeColor="text1"/>
        </w:rPr>
      </w:pPr>
    </w:p>
    <w:p w14:paraId="37F063A4" w14:textId="77777777" w:rsidR="00F61E8A" w:rsidRPr="000F6CF7" w:rsidRDefault="00F61E8A" w:rsidP="000F6CF7">
      <w:pPr>
        <w:spacing w:line="480" w:lineRule="auto"/>
        <w:jc w:val="both"/>
        <w:rPr>
          <w:rFonts w:ascii="Times New Roman" w:hAnsi="Times New Roman" w:cs="Times New Roman"/>
        </w:rPr>
      </w:pPr>
      <w:r w:rsidRPr="000F6CF7">
        <w:rPr>
          <w:rFonts w:ascii="Times New Roman" w:hAnsi="Times New Roman" w:cs="Times New Roman"/>
          <w:b/>
        </w:rPr>
        <w:t>Enzyme linked immunosorbent assay (ELISA)</w:t>
      </w:r>
    </w:p>
    <w:p w14:paraId="1C2B549C" w14:textId="77777777" w:rsidR="00F61E8A" w:rsidRPr="000F6CF7" w:rsidRDefault="00F61E8A" w:rsidP="000F6CF7">
      <w:pPr>
        <w:pStyle w:val="Default"/>
        <w:spacing w:line="480" w:lineRule="auto"/>
        <w:jc w:val="both"/>
        <w:rPr>
          <w:rFonts w:ascii="Times New Roman" w:hAnsi="Times New Roman" w:cs="Times New Roman"/>
        </w:rPr>
      </w:pPr>
      <w:r w:rsidRPr="000F6CF7">
        <w:rPr>
          <w:rFonts w:ascii="Times New Roman" w:hAnsi="Times New Roman" w:cs="Times New Roman"/>
        </w:rPr>
        <w:t>Plasma samples from WT and PTX3 KO mice were assayed for PTX3 (</w:t>
      </w:r>
      <w:proofErr w:type="spellStart"/>
      <w:r w:rsidRPr="000F6CF7">
        <w:rPr>
          <w:rFonts w:ascii="Times New Roman" w:hAnsi="Times New Roman" w:cs="Times New Roman"/>
        </w:rPr>
        <w:t>pg</w:t>
      </w:r>
      <w:proofErr w:type="spellEnd"/>
      <w:r w:rsidRPr="000F6CF7">
        <w:rPr>
          <w:rFonts w:ascii="Times New Roman" w:hAnsi="Times New Roman" w:cs="Times New Roman"/>
        </w:rPr>
        <w:t xml:space="preserve">/ml) by ELISA (R &amp; D systems, UK), following the manufacturer’s instructions. Optical densities were read in a plate reader at 450 nm corrected for baseline at 570 nm (Synergy HT plate reader, </w:t>
      </w:r>
      <w:proofErr w:type="spellStart"/>
      <w:r w:rsidRPr="000F6CF7">
        <w:rPr>
          <w:rFonts w:ascii="Times New Roman" w:hAnsi="Times New Roman" w:cs="Times New Roman"/>
        </w:rPr>
        <w:t>BioTek</w:t>
      </w:r>
      <w:proofErr w:type="spellEnd"/>
      <w:r w:rsidRPr="000F6CF7">
        <w:rPr>
          <w:rFonts w:ascii="Times New Roman" w:hAnsi="Times New Roman" w:cs="Times New Roman"/>
        </w:rPr>
        <w:t>). Concentrations of the samples were achieved by interpolating from a standard curve fitted by sigmoidal APL equation.</w:t>
      </w:r>
    </w:p>
    <w:p w14:paraId="37947DAD" w14:textId="77777777" w:rsidR="00F61E8A" w:rsidRPr="000F6CF7" w:rsidRDefault="00F61E8A" w:rsidP="000F6CF7">
      <w:pPr>
        <w:spacing w:line="480" w:lineRule="auto"/>
        <w:rPr>
          <w:rFonts w:ascii="Times New Roman" w:hAnsi="Times New Roman" w:cs="Times New Roman"/>
          <w:lang w:val="en-GB"/>
        </w:rPr>
      </w:pPr>
    </w:p>
    <w:p w14:paraId="67F6AF6D" w14:textId="77777777" w:rsidR="00F61E8A" w:rsidRPr="000F6CF7" w:rsidRDefault="00F61E8A" w:rsidP="000F6CF7">
      <w:pPr>
        <w:pStyle w:val="Default"/>
        <w:spacing w:line="480" w:lineRule="auto"/>
        <w:jc w:val="both"/>
        <w:rPr>
          <w:rFonts w:ascii="Times New Roman" w:hAnsi="Times New Roman" w:cs="Times New Roman"/>
        </w:rPr>
      </w:pPr>
      <w:r w:rsidRPr="000F6CF7">
        <w:rPr>
          <w:rFonts w:ascii="Times New Roman" w:hAnsi="Times New Roman" w:cs="Times New Roman"/>
          <w:b/>
          <w:color w:val="000000" w:themeColor="text1"/>
        </w:rPr>
        <w:t xml:space="preserve">Immunohistochemistry </w:t>
      </w:r>
    </w:p>
    <w:p w14:paraId="21635502" w14:textId="568F6A4C" w:rsidR="00F61E8A" w:rsidRPr="000F6CF7" w:rsidRDefault="00F61E8A" w:rsidP="000F6CF7">
      <w:pPr>
        <w:spacing w:line="480" w:lineRule="auto"/>
        <w:jc w:val="both"/>
        <w:rPr>
          <w:rFonts w:ascii="Times New Roman" w:hAnsi="Times New Roman" w:cs="Times New Roman"/>
        </w:rPr>
      </w:pPr>
      <w:r w:rsidRPr="000F6CF7">
        <w:rPr>
          <w:rFonts w:ascii="Times New Roman" w:hAnsi="Times New Roman" w:cs="Times New Roman"/>
          <w:color w:val="000000" w:themeColor="text1"/>
        </w:rPr>
        <w:t xml:space="preserve">Free floating brain sections were washed three times with phosphate buffered saline (PBS). </w:t>
      </w:r>
      <w:r w:rsidRPr="000F6CF7">
        <w:rPr>
          <w:rFonts w:ascii="Times New Roman" w:hAnsi="Times New Roman" w:cs="Times New Roman"/>
        </w:rPr>
        <w:t xml:space="preserve">Antigen retrieval was carried out for col IV, laminin, and integrin-β1 antibodies prior to the blocking step as follows: free floating sections were transferred to 1.5 ml </w:t>
      </w:r>
      <w:proofErr w:type="spellStart"/>
      <w:r w:rsidRPr="000F6CF7">
        <w:rPr>
          <w:rFonts w:ascii="Times New Roman" w:hAnsi="Times New Roman" w:cs="Times New Roman"/>
        </w:rPr>
        <w:t>eppendorfs</w:t>
      </w:r>
      <w:proofErr w:type="spellEnd"/>
      <w:r w:rsidRPr="000F6CF7">
        <w:rPr>
          <w:rFonts w:ascii="Times New Roman" w:hAnsi="Times New Roman" w:cs="Times New Roman"/>
        </w:rPr>
        <w:t xml:space="preserve"> containing </w:t>
      </w:r>
      <w:proofErr w:type="spellStart"/>
      <w:r w:rsidRPr="000F6CF7">
        <w:rPr>
          <w:rFonts w:ascii="Times New Roman" w:hAnsi="Times New Roman" w:cs="Times New Roman"/>
        </w:rPr>
        <w:t>trisodium</w:t>
      </w:r>
      <w:proofErr w:type="spellEnd"/>
      <w:r w:rsidRPr="000F6CF7">
        <w:rPr>
          <w:rFonts w:ascii="Times New Roman" w:hAnsi="Times New Roman" w:cs="Times New Roman"/>
        </w:rPr>
        <w:t xml:space="preserve"> citrate (pH 8.5) diluted in dH</w:t>
      </w:r>
      <w:r w:rsidRPr="000F6CF7">
        <w:rPr>
          <w:rFonts w:ascii="Times New Roman" w:hAnsi="Times New Roman" w:cs="Times New Roman"/>
          <w:vertAlign w:val="subscript"/>
        </w:rPr>
        <w:t>2</w:t>
      </w:r>
      <w:r w:rsidRPr="000F6CF7">
        <w:rPr>
          <w:rFonts w:ascii="Times New Roman" w:hAnsi="Times New Roman" w:cs="Times New Roman"/>
        </w:rPr>
        <w:t>O, and incubated at 80</w:t>
      </w:r>
      <w:r w:rsidRPr="000F6CF7">
        <w:rPr>
          <w:rFonts w:ascii="Times New Roman" w:hAnsi="Times New Roman" w:cs="Times New Roman"/>
          <w:color w:val="000000" w:themeColor="text1"/>
        </w:rPr>
        <w:t xml:space="preserve">°C for 30 min. </w:t>
      </w:r>
      <w:r w:rsidRPr="000F6CF7">
        <w:rPr>
          <w:rFonts w:ascii="Times New Roman" w:hAnsi="Times New Roman" w:cs="Times New Roman"/>
        </w:rPr>
        <w:t xml:space="preserve">All sections were then </w:t>
      </w:r>
      <w:r w:rsidRPr="000F6CF7">
        <w:rPr>
          <w:rFonts w:ascii="Times New Roman" w:hAnsi="Times New Roman" w:cs="Times New Roman"/>
          <w:color w:val="000000" w:themeColor="text1"/>
        </w:rPr>
        <w:t xml:space="preserve">incubated with blocking buffer comprising of 10 % normal donkey serum (NDS) </w:t>
      </w:r>
      <w:r w:rsidRPr="000F6CF7">
        <w:rPr>
          <w:rFonts w:ascii="Times New Roman" w:hAnsi="Times New Roman" w:cs="Times New Roman"/>
        </w:rPr>
        <w:t xml:space="preserve">(Jackson laboratories, Bar Harbor, ME, USA), 0.3 % Triton X-100 (Sigma-Aldrich, UK) in PBS </w:t>
      </w:r>
      <w:r w:rsidRPr="000F6CF7">
        <w:rPr>
          <w:rFonts w:ascii="Times New Roman" w:hAnsi="Times New Roman" w:cs="Times New Roman"/>
          <w:color w:val="000000" w:themeColor="text1"/>
        </w:rPr>
        <w:t xml:space="preserve">for 1 h. Blocking buffer was removed and sections were incubated with primary antibody diluted in primary antibody buffer consisting of 2% NDS, </w:t>
      </w:r>
      <w:r w:rsidRPr="000F6CF7">
        <w:rPr>
          <w:rFonts w:ascii="Times New Roman" w:hAnsi="Times New Roman" w:cs="Times New Roman"/>
        </w:rPr>
        <w:t>0.3 % Triton X-100 and PBS, and left overnight at 4</w:t>
      </w:r>
      <w:r w:rsidRPr="000F6CF7">
        <w:rPr>
          <w:rFonts w:ascii="Times New Roman" w:hAnsi="Times New Roman" w:cs="Times New Roman"/>
          <w:vertAlign w:val="superscript"/>
        </w:rPr>
        <w:t>o</w:t>
      </w:r>
      <w:r w:rsidRPr="000F6CF7">
        <w:rPr>
          <w:rFonts w:ascii="Times New Roman" w:hAnsi="Times New Roman" w:cs="Times New Roman"/>
        </w:rPr>
        <w:t xml:space="preserve">C. Primary antibodies used in the study were as follows; rat anti-PECAM-1 (1:200, R&amp; D systems, UK), goat anti-VEGFR2 (1:100, </w:t>
      </w:r>
      <w:proofErr w:type="spellStart"/>
      <w:r w:rsidRPr="000F6CF7">
        <w:rPr>
          <w:rFonts w:ascii="Times New Roman" w:hAnsi="Times New Roman" w:cs="Times New Roman"/>
        </w:rPr>
        <w:t>Abcam</w:t>
      </w:r>
      <w:proofErr w:type="spellEnd"/>
      <w:r w:rsidRPr="000F6CF7">
        <w:rPr>
          <w:rFonts w:ascii="Times New Roman" w:hAnsi="Times New Roman" w:cs="Times New Roman"/>
        </w:rPr>
        <w:t xml:space="preserve">, UK), Lectin (1:100, </w:t>
      </w:r>
      <w:proofErr w:type="spellStart"/>
      <w:r w:rsidRPr="000F6CF7">
        <w:rPr>
          <w:rFonts w:ascii="Times New Roman" w:hAnsi="Times New Roman" w:cs="Times New Roman"/>
        </w:rPr>
        <w:t>Lycopersicon</w:t>
      </w:r>
      <w:proofErr w:type="spellEnd"/>
      <w:r w:rsidRPr="000F6CF7">
        <w:rPr>
          <w:rFonts w:ascii="Times New Roman" w:hAnsi="Times New Roman" w:cs="Times New Roman"/>
        </w:rPr>
        <w:t xml:space="preserve"> </w:t>
      </w:r>
      <w:proofErr w:type="spellStart"/>
      <w:r w:rsidRPr="000F6CF7">
        <w:rPr>
          <w:rFonts w:ascii="Times New Roman" w:hAnsi="Times New Roman" w:cs="Times New Roman"/>
        </w:rPr>
        <w:t>esculentum</w:t>
      </w:r>
      <w:proofErr w:type="spellEnd"/>
      <w:r w:rsidRPr="000F6CF7">
        <w:rPr>
          <w:rFonts w:ascii="Times New Roman" w:hAnsi="Times New Roman" w:cs="Times New Roman"/>
        </w:rPr>
        <w:t xml:space="preserve">, Vector Laboratories Ltd, UK), rabbit anti-col IV (1:400, </w:t>
      </w:r>
      <w:proofErr w:type="spellStart"/>
      <w:r w:rsidRPr="000F6CF7">
        <w:rPr>
          <w:rFonts w:ascii="Times New Roman" w:hAnsi="Times New Roman" w:cs="Times New Roman"/>
        </w:rPr>
        <w:lastRenderedPageBreak/>
        <w:t>Abcam</w:t>
      </w:r>
      <w:proofErr w:type="spellEnd"/>
      <w:r w:rsidRPr="000F6CF7">
        <w:rPr>
          <w:rFonts w:ascii="Times New Roman" w:hAnsi="Times New Roman" w:cs="Times New Roman"/>
        </w:rPr>
        <w:t xml:space="preserve">, UK), rabbit anti-laminin (1:100, </w:t>
      </w:r>
      <w:proofErr w:type="spellStart"/>
      <w:r w:rsidRPr="000F6CF7">
        <w:rPr>
          <w:rFonts w:ascii="Times New Roman" w:hAnsi="Times New Roman" w:cs="Times New Roman"/>
        </w:rPr>
        <w:t>Abcam</w:t>
      </w:r>
      <w:proofErr w:type="spellEnd"/>
      <w:r w:rsidRPr="000F6CF7">
        <w:rPr>
          <w:rFonts w:ascii="Times New Roman" w:hAnsi="Times New Roman" w:cs="Times New Roman"/>
        </w:rPr>
        <w:t xml:space="preserve">, UK), rat anti-Integrin-β1 (1:100, Millipore, UK), chicken anti-GFAP (1:1000, </w:t>
      </w:r>
      <w:proofErr w:type="spellStart"/>
      <w:r w:rsidRPr="000F6CF7">
        <w:rPr>
          <w:rFonts w:ascii="Times New Roman" w:hAnsi="Times New Roman" w:cs="Times New Roman"/>
        </w:rPr>
        <w:t>Abcam</w:t>
      </w:r>
      <w:proofErr w:type="spellEnd"/>
      <w:r w:rsidRPr="000F6CF7">
        <w:rPr>
          <w:rFonts w:ascii="Times New Roman" w:hAnsi="Times New Roman" w:cs="Times New Roman"/>
        </w:rPr>
        <w:t>, UK), rabbit anti-Iba1(1:1000, Wako, USA), mouse anti-</w:t>
      </w:r>
      <w:proofErr w:type="spellStart"/>
      <w:r w:rsidRPr="000F6CF7">
        <w:rPr>
          <w:rFonts w:ascii="Times New Roman" w:hAnsi="Times New Roman" w:cs="Times New Roman"/>
        </w:rPr>
        <w:t>NeuN</w:t>
      </w:r>
      <w:proofErr w:type="spellEnd"/>
      <w:r w:rsidRPr="000F6CF7">
        <w:rPr>
          <w:rFonts w:ascii="Times New Roman" w:hAnsi="Times New Roman" w:cs="Times New Roman"/>
        </w:rPr>
        <w:t xml:space="preserve"> (1:1000, Millipore, USA) and mouse anti-KI-67 (1:100, R&amp; D systems, UK). Sections were washed three times with PBS and then incubated in the dark for 2 h with secondary antibodies diluted in primary antibody buffer. Secondary antibodies consisted of Alexa-Fluor 488 (1:500, rat, rabbit, </w:t>
      </w:r>
      <w:proofErr w:type="spellStart"/>
      <w:r w:rsidRPr="000F6CF7">
        <w:rPr>
          <w:rFonts w:ascii="Times New Roman" w:hAnsi="Times New Roman" w:cs="Times New Roman"/>
        </w:rPr>
        <w:t>ThermoFisher</w:t>
      </w:r>
      <w:proofErr w:type="spellEnd"/>
      <w:r w:rsidRPr="000F6CF7">
        <w:rPr>
          <w:rFonts w:ascii="Times New Roman" w:hAnsi="Times New Roman" w:cs="Times New Roman"/>
        </w:rPr>
        <w:t xml:space="preserve">, UK), Alexa-Fluor 594 (1:500, goat, rabbit, chicken, mouse, </w:t>
      </w:r>
      <w:proofErr w:type="spellStart"/>
      <w:r w:rsidRPr="000F6CF7">
        <w:rPr>
          <w:rFonts w:ascii="Times New Roman" w:hAnsi="Times New Roman" w:cs="Times New Roman"/>
        </w:rPr>
        <w:t>ThermoFisher</w:t>
      </w:r>
      <w:proofErr w:type="spellEnd"/>
      <w:r w:rsidRPr="000F6CF7">
        <w:rPr>
          <w:rFonts w:ascii="Times New Roman" w:hAnsi="Times New Roman" w:cs="Times New Roman"/>
        </w:rPr>
        <w:t xml:space="preserve">, UK) and Alexa-Fluor 350 (1:100, streptavidin, </w:t>
      </w:r>
      <w:proofErr w:type="spellStart"/>
      <w:r w:rsidRPr="000F6CF7">
        <w:rPr>
          <w:rFonts w:ascii="Times New Roman" w:hAnsi="Times New Roman" w:cs="Times New Roman"/>
        </w:rPr>
        <w:t>ThermoFisher</w:t>
      </w:r>
      <w:proofErr w:type="spellEnd"/>
      <w:r w:rsidRPr="000F6CF7">
        <w:rPr>
          <w:rFonts w:ascii="Times New Roman" w:hAnsi="Times New Roman" w:cs="Times New Roman"/>
        </w:rPr>
        <w:t>, UK). Sections were then washed three times in PBS, mounted onto glass slides, and dried in the dark at RT for 24 h. Slides were then cover slipped with Prolong Gold with DAPI mounting agent (</w:t>
      </w:r>
      <w:proofErr w:type="spellStart"/>
      <w:r w:rsidRPr="000F6CF7">
        <w:rPr>
          <w:rFonts w:ascii="Times New Roman" w:hAnsi="Times New Roman" w:cs="Times New Roman"/>
        </w:rPr>
        <w:t>ThermoFisher</w:t>
      </w:r>
      <w:proofErr w:type="spellEnd"/>
      <w:r w:rsidRPr="000F6CF7">
        <w:rPr>
          <w:rFonts w:ascii="Times New Roman" w:hAnsi="Times New Roman" w:cs="Times New Roman"/>
        </w:rPr>
        <w:t xml:space="preserve">, UK). </w:t>
      </w:r>
    </w:p>
    <w:p w14:paraId="6C69DEEF" w14:textId="77777777" w:rsidR="00C238A4" w:rsidRPr="000F6CF7" w:rsidRDefault="00C238A4" w:rsidP="000F6CF7">
      <w:pPr>
        <w:spacing w:line="480" w:lineRule="auto"/>
        <w:jc w:val="both"/>
        <w:rPr>
          <w:rFonts w:ascii="Times New Roman" w:hAnsi="Times New Roman" w:cs="Times New Roman"/>
          <w:b/>
          <w:lang w:val="en-GB"/>
        </w:rPr>
      </w:pPr>
    </w:p>
    <w:p w14:paraId="60185458" w14:textId="0AB2C21B" w:rsidR="00C238A4" w:rsidRDefault="00D8062C" w:rsidP="00795C13">
      <w:pPr>
        <w:widowControl w:val="0"/>
        <w:autoSpaceDE w:val="0"/>
        <w:autoSpaceDN w:val="0"/>
        <w:adjustRightInd w:val="0"/>
        <w:spacing w:after="240" w:line="480" w:lineRule="auto"/>
        <w:jc w:val="both"/>
        <w:rPr>
          <w:rFonts w:ascii="Times New Roman" w:hAnsi="Times New Roman" w:cs="Times New Roman"/>
        </w:rPr>
      </w:pPr>
      <w:r>
        <w:rPr>
          <w:rFonts w:ascii="Times New Roman" w:hAnsi="Times New Roman" w:cs="Times New Roman"/>
          <w:b/>
          <w:lang w:val="en-GB"/>
        </w:rPr>
        <w:t>Supplementary figure 1</w:t>
      </w:r>
      <w:r w:rsidR="00C238A4" w:rsidRPr="000F6CF7">
        <w:rPr>
          <w:rFonts w:ascii="Times New Roman" w:hAnsi="Times New Roman" w:cs="Times New Roman"/>
          <w:b/>
          <w:lang w:val="en-GB"/>
        </w:rPr>
        <w:t xml:space="preserve">. Example of core and penumbra regions used for imaging and analysis of immunohistochemistry micrographs. </w:t>
      </w:r>
      <w:r w:rsidR="00C238A4" w:rsidRPr="000F6CF7">
        <w:rPr>
          <w:rFonts w:ascii="Times New Roman" w:hAnsi="Times New Roman" w:cs="Times New Roman"/>
          <w:lang w:val="en-GB"/>
        </w:rPr>
        <w:t xml:space="preserve">Core </w:t>
      </w:r>
      <w:r>
        <w:rPr>
          <w:rFonts w:ascii="Times New Roman" w:hAnsi="Times New Roman" w:cs="Times New Roman"/>
          <w:lang w:val="en-GB"/>
        </w:rPr>
        <w:t>region is labelled as the area within the dark circle</w:t>
      </w:r>
      <w:r w:rsidR="00C238A4" w:rsidRPr="000F6CF7">
        <w:rPr>
          <w:rFonts w:ascii="Times New Roman" w:hAnsi="Times New Roman" w:cs="Times New Roman"/>
          <w:lang w:val="en-GB"/>
        </w:rPr>
        <w:t xml:space="preserve"> whereas penumbra region is </w:t>
      </w:r>
      <w:r>
        <w:rPr>
          <w:rFonts w:ascii="Times New Roman" w:hAnsi="Times New Roman" w:cs="Times New Roman"/>
          <w:lang w:val="en-GB"/>
        </w:rPr>
        <w:t>labelled as the</w:t>
      </w:r>
      <w:r w:rsidR="00C238A4" w:rsidRPr="000F6CF7">
        <w:rPr>
          <w:rFonts w:ascii="Times New Roman" w:hAnsi="Times New Roman" w:cs="Times New Roman"/>
          <w:lang w:val="en-GB"/>
        </w:rPr>
        <w:t xml:space="preserve"> area </w:t>
      </w:r>
      <w:r>
        <w:rPr>
          <w:rFonts w:ascii="Times New Roman" w:hAnsi="Times New Roman" w:cs="Times New Roman"/>
          <w:lang w:val="en-GB"/>
        </w:rPr>
        <w:t>inside of</w:t>
      </w:r>
      <w:r w:rsidR="00C238A4" w:rsidRPr="000F6CF7">
        <w:rPr>
          <w:rFonts w:ascii="Times New Roman" w:hAnsi="Times New Roman" w:cs="Times New Roman"/>
          <w:lang w:val="en-GB"/>
        </w:rPr>
        <w:t xml:space="preserve"> the red dotted lines</w:t>
      </w:r>
      <w:r w:rsidR="000F6CF7" w:rsidRPr="000F6CF7">
        <w:rPr>
          <w:rFonts w:ascii="Times New Roman" w:hAnsi="Times New Roman" w:cs="Times New Roman"/>
        </w:rPr>
        <w:t xml:space="preserve">. </w:t>
      </w:r>
      <w:r>
        <w:rPr>
          <w:rFonts w:ascii="Times New Roman" w:hAnsi="Times New Roman" w:cs="Times New Roman"/>
        </w:rPr>
        <w:t>T</w:t>
      </w:r>
      <w:r w:rsidR="000F6CF7" w:rsidRPr="000F6CF7">
        <w:rPr>
          <w:rFonts w:ascii="Times New Roman" w:hAnsi="Times New Roman" w:cs="Times New Roman"/>
        </w:rPr>
        <w:t>he core region was defined as the area of the lesion exposed to the most dramatic reduction in blood flow and greatest degree of damage (central striatal region). The penumbra was defined as the area receiving a smaller degree of reduction of blood flow and therefore less damage (salvageable tissue) i.e. the striatal and cortical area bordering the lateral core area</w:t>
      </w:r>
      <w:r w:rsidR="00D805CA">
        <w:rPr>
          <w:rFonts w:ascii="Times New Roman" w:hAnsi="Times New Roman" w:cs="Times New Roman"/>
        </w:rPr>
        <w:t>.</w:t>
      </w:r>
      <w:r w:rsidR="000F6CF7" w:rsidRPr="000F6CF7">
        <w:rPr>
          <w:rFonts w:ascii="Times New Roman" w:hAnsi="Times New Roman" w:cs="Times New Roman"/>
        </w:rPr>
        <w:t xml:space="preserve"> </w:t>
      </w:r>
    </w:p>
    <w:p w14:paraId="0BC18118" w14:textId="4DB1051B" w:rsidR="004B767F" w:rsidRDefault="0079175B" w:rsidP="00795C13">
      <w:pPr>
        <w:spacing w:line="480" w:lineRule="auto"/>
        <w:jc w:val="both"/>
        <w:rPr>
          <w:rFonts w:ascii="Times New Roman" w:hAnsi="Times New Roman" w:cs="Times New Roman"/>
          <w:color w:val="222222"/>
          <w:spacing w:val="3"/>
          <w:shd w:val="clear" w:color="auto" w:fill="FFFFFF"/>
        </w:rPr>
      </w:pPr>
      <w:r w:rsidRPr="004B767F">
        <w:rPr>
          <w:rFonts w:ascii="Times New Roman" w:hAnsi="Times New Roman" w:cs="Times New Roman"/>
          <w:b/>
          <w:lang w:val="en-GB"/>
        </w:rPr>
        <w:t>Supplementary figure 2.</w:t>
      </w:r>
      <w:r w:rsidR="00956865" w:rsidRPr="004B767F">
        <w:rPr>
          <w:rFonts w:ascii="Times New Roman" w:hAnsi="Times New Roman" w:cs="Times New Roman"/>
          <w:b/>
          <w:lang w:val="en-GB"/>
        </w:rPr>
        <w:t xml:space="preserve"> Vessel proliferation 7d, 14 d and 28 d after cerebral ischaemia. </w:t>
      </w:r>
      <w:r w:rsidR="00795C13">
        <w:rPr>
          <w:rFonts w:ascii="Times New Roman" w:hAnsi="Times New Roman" w:cs="Times New Roman"/>
          <w:lang w:val="en-GB"/>
        </w:rPr>
        <w:t xml:space="preserve">(a </w:t>
      </w:r>
      <w:proofErr w:type="spellStart"/>
      <w:r w:rsidR="00795C13">
        <w:rPr>
          <w:rFonts w:ascii="Times New Roman" w:hAnsi="Times New Roman" w:cs="Times New Roman"/>
          <w:lang w:val="en-GB"/>
        </w:rPr>
        <w:t>i</w:t>
      </w:r>
      <w:proofErr w:type="spellEnd"/>
      <w:r w:rsidR="00795C13">
        <w:rPr>
          <w:rFonts w:ascii="Times New Roman" w:hAnsi="Times New Roman" w:cs="Times New Roman"/>
          <w:lang w:val="en-GB"/>
        </w:rPr>
        <w:t xml:space="preserve">, b </w:t>
      </w:r>
      <w:proofErr w:type="spellStart"/>
      <w:r w:rsidR="00795C13">
        <w:rPr>
          <w:rFonts w:ascii="Times New Roman" w:hAnsi="Times New Roman" w:cs="Times New Roman"/>
          <w:lang w:val="en-GB"/>
        </w:rPr>
        <w:t>i</w:t>
      </w:r>
      <w:proofErr w:type="spellEnd"/>
      <w:r w:rsidR="00795C13">
        <w:rPr>
          <w:rFonts w:ascii="Times New Roman" w:hAnsi="Times New Roman" w:cs="Times New Roman"/>
          <w:lang w:val="en-GB"/>
        </w:rPr>
        <w:t xml:space="preserve"> and c </w:t>
      </w:r>
      <w:proofErr w:type="spellStart"/>
      <w:r w:rsidR="00303155" w:rsidRPr="004B767F">
        <w:rPr>
          <w:rFonts w:ascii="Times New Roman" w:hAnsi="Times New Roman" w:cs="Times New Roman"/>
          <w:lang w:val="en-GB"/>
        </w:rPr>
        <w:t>i</w:t>
      </w:r>
      <w:proofErr w:type="spellEnd"/>
      <w:r w:rsidR="00303155" w:rsidRPr="004B767F">
        <w:rPr>
          <w:rFonts w:ascii="Times New Roman" w:hAnsi="Times New Roman" w:cs="Times New Roman"/>
          <w:lang w:val="en-GB"/>
        </w:rPr>
        <w:t xml:space="preserve">) </w:t>
      </w:r>
      <w:r w:rsidR="004B767F" w:rsidRPr="004B767F">
        <w:rPr>
          <w:rFonts w:ascii="Times New Roman" w:hAnsi="Times New Roman" w:cs="Times New Roman"/>
          <w:color w:val="222222"/>
          <w:spacing w:val="3"/>
          <w:shd w:val="clear" w:color="auto" w:fill="FFFFFF"/>
        </w:rPr>
        <w:t xml:space="preserve">Ki-67 (red) and lectin (blue) co-immunohistochemistry of ipsilateral or contralateral hemispheres of penumbra region in wild type (WT) or </w:t>
      </w:r>
      <w:proofErr w:type="spellStart"/>
      <w:r w:rsidR="004B767F" w:rsidRPr="004B767F">
        <w:rPr>
          <w:rFonts w:ascii="Times New Roman" w:hAnsi="Times New Roman" w:cs="Times New Roman"/>
          <w:color w:val="222222"/>
          <w:spacing w:val="3"/>
          <w:shd w:val="clear" w:color="auto" w:fill="FFFFFF"/>
        </w:rPr>
        <w:t>pentraxin</w:t>
      </w:r>
      <w:proofErr w:type="spellEnd"/>
      <w:r w:rsidR="004B767F" w:rsidRPr="004B767F">
        <w:rPr>
          <w:rFonts w:ascii="Times New Roman" w:hAnsi="Times New Roman" w:cs="Times New Roman"/>
          <w:color w:val="222222"/>
          <w:spacing w:val="3"/>
          <w:shd w:val="clear" w:color="auto" w:fill="FFFFFF"/>
        </w:rPr>
        <w:t xml:space="preserve"> 3 knock out (PTX3 KO) mice. Scale bar 50 </w:t>
      </w:r>
      <w:proofErr w:type="spellStart"/>
      <w:r w:rsidR="004B767F" w:rsidRPr="004B767F">
        <w:rPr>
          <w:rFonts w:ascii="Times New Roman" w:hAnsi="Times New Roman" w:cs="Times New Roman"/>
          <w:color w:val="222222"/>
          <w:spacing w:val="3"/>
          <w:shd w:val="clear" w:color="auto" w:fill="FFFFFF"/>
        </w:rPr>
        <w:t>μM</w:t>
      </w:r>
      <w:proofErr w:type="spellEnd"/>
      <w:r w:rsidR="004B767F" w:rsidRPr="004B767F">
        <w:rPr>
          <w:rFonts w:ascii="Times New Roman" w:hAnsi="Times New Roman" w:cs="Times New Roman"/>
          <w:color w:val="222222"/>
          <w:spacing w:val="3"/>
          <w:shd w:val="clear" w:color="auto" w:fill="FFFFFF"/>
        </w:rPr>
        <w:t xml:space="preserve">. </w:t>
      </w:r>
    </w:p>
    <w:p w14:paraId="2268C318" w14:textId="77777777" w:rsidR="004B5373" w:rsidRPr="004B767F" w:rsidRDefault="004B5373" w:rsidP="00795C13">
      <w:pPr>
        <w:spacing w:line="480" w:lineRule="auto"/>
        <w:jc w:val="both"/>
        <w:rPr>
          <w:rFonts w:ascii="Times New Roman" w:hAnsi="Times New Roman" w:cs="Times New Roman"/>
          <w:color w:val="222222"/>
          <w:spacing w:val="3"/>
          <w:shd w:val="clear" w:color="auto" w:fill="FFFFFF"/>
        </w:rPr>
      </w:pPr>
    </w:p>
    <w:p w14:paraId="66493AFC" w14:textId="77777777" w:rsidR="004B5373" w:rsidRPr="004B5373" w:rsidRDefault="005643A1" w:rsidP="004B5373">
      <w:pPr>
        <w:spacing w:line="480" w:lineRule="auto"/>
        <w:jc w:val="both"/>
        <w:rPr>
          <w:rFonts w:ascii="Times New Roman" w:hAnsi="Times New Roman" w:cs="Times New Roman"/>
        </w:rPr>
      </w:pPr>
      <w:r w:rsidRPr="00526F28">
        <w:rPr>
          <w:rFonts w:ascii="Times New Roman" w:hAnsi="Times New Roman" w:cs="Times New Roman"/>
          <w:b/>
          <w:highlight w:val="green"/>
          <w:lang w:val="en-GB"/>
        </w:rPr>
        <w:t>Supplementary figure 3.</w:t>
      </w:r>
      <w:r w:rsidR="006911A4" w:rsidRPr="00526F28">
        <w:rPr>
          <w:rFonts w:ascii="Times New Roman" w:hAnsi="Times New Roman" w:cs="Times New Roman"/>
          <w:b/>
          <w:highlight w:val="green"/>
          <w:lang w:val="en-GB"/>
        </w:rPr>
        <w:t xml:space="preserve"> </w:t>
      </w:r>
      <w:r w:rsidR="00F602B6" w:rsidRPr="00526F28">
        <w:rPr>
          <w:rFonts w:ascii="Times New Roman" w:hAnsi="Times New Roman" w:cs="Times New Roman"/>
          <w:b/>
          <w:highlight w:val="green"/>
          <w:lang w:val="en-GB"/>
        </w:rPr>
        <w:t xml:space="preserve">Vascular staining in naïve wild type (WT) and </w:t>
      </w:r>
      <w:proofErr w:type="spellStart"/>
      <w:r w:rsidR="00F602B6" w:rsidRPr="00526F28">
        <w:rPr>
          <w:rFonts w:ascii="Times New Roman" w:hAnsi="Times New Roman" w:cs="Times New Roman"/>
          <w:b/>
          <w:highlight w:val="green"/>
          <w:lang w:val="en-GB"/>
        </w:rPr>
        <w:t>pentraxin</w:t>
      </w:r>
      <w:proofErr w:type="spellEnd"/>
      <w:r w:rsidR="00F602B6" w:rsidRPr="00526F28">
        <w:rPr>
          <w:rFonts w:ascii="Times New Roman" w:hAnsi="Times New Roman" w:cs="Times New Roman"/>
          <w:b/>
          <w:highlight w:val="green"/>
          <w:lang w:val="en-GB"/>
        </w:rPr>
        <w:t xml:space="preserve"> 3 </w:t>
      </w:r>
      <w:r w:rsidR="005D3A06" w:rsidRPr="00526F28">
        <w:rPr>
          <w:rFonts w:ascii="Times New Roman" w:hAnsi="Times New Roman" w:cs="Times New Roman"/>
          <w:b/>
          <w:highlight w:val="green"/>
          <w:lang w:val="en-GB"/>
        </w:rPr>
        <w:t xml:space="preserve">knock out </w:t>
      </w:r>
      <w:r w:rsidR="00F602B6" w:rsidRPr="00526F28">
        <w:rPr>
          <w:rFonts w:ascii="Times New Roman" w:hAnsi="Times New Roman" w:cs="Times New Roman"/>
          <w:b/>
          <w:highlight w:val="green"/>
          <w:lang w:val="en-GB"/>
        </w:rPr>
        <w:t>(KO) mice</w:t>
      </w:r>
      <w:r w:rsidR="005D3A06" w:rsidRPr="00526F28">
        <w:rPr>
          <w:rFonts w:ascii="Times New Roman" w:hAnsi="Times New Roman" w:cs="Times New Roman"/>
          <w:b/>
          <w:highlight w:val="green"/>
          <w:lang w:val="en-GB"/>
        </w:rPr>
        <w:t xml:space="preserve">. </w:t>
      </w:r>
      <w:r w:rsidR="005D3A06" w:rsidRPr="00526F28">
        <w:rPr>
          <w:rFonts w:ascii="Times New Roman" w:hAnsi="Times New Roman" w:cs="Times New Roman"/>
          <w:highlight w:val="green"/>
          <w:lang w:val="en-GB"/>
        </w:rPr>
        <w:t xml:space="preserve">(A and B) lectin (blue) immunohistochemistry </w:t>
      </w:r>
      <w:r w:rsidR="00684559" w:rsidRPr="00526F28">
        <w:rPr>
          <w:rFonts w:ascii="Times New Roman" w:hAnsi="Times New Roman" w:cs="Times New Roman"/>
          <w:highlight w:val="green"/>
          <w:lang w:val="en-GB"/>
        </w:rPr>
        <w:t xml:space="preserve">staining of the </w:t>
      </w:r>
      <w:r w:rsidR="00684559" w:rsidRPr="00526F28">
        <w:rPr>
          <w:rFonts w:ascii="Times New Roman" w:hAnsi="Times New Roman" w:cs="Times New Roman"/>
          <w:highlight w:val="green"/>
          <w:lang w:val="en-GB"/>
        </w:rPr>
        <w:lastRenderedPageBreak/>
        <w:t xml:space="preserve">vasculature in naïve WT and PTX3 KO mice in penumbral and core regions (corresponding to those </w:t>
      </w:r>
      <w:r w:rsidR="007D105B" w:rsidRPr="00526F28">
        <w:rPr>
          <w:rFonts w:ascii="Times New Roman" w:hAnsi="Times New Roman" w:cs="Times New Roman"/>
          <w:highlight w:val="green"/>
          <w:lang w:val="en-GB"/>
        </w:rPr>
        <w:t xml:space="preserve">defined in the 28 d </w:t>
      </w:r>
      <w:proofErr w:type="spellStart"/>
      <w:r w:rsidR="007D105B" w:rsidRPr="00526F28">
        <w:rPr>
          <w:rFonts w:ascii="Times New Roman" w:hAnsi="Times New Roman" w:cs="Times New Roman"/>
          <w:highlight w:val="green"/>
          <w:lang w:val="en-GB"/>
        </w:rPr>
        <w:t>MCAo</w:t>
      </w:r>
      <w:proofErr w:type="spellEnd"/>
      <w:r w:rsidR="007D105B" w:rsidRPr="00526F28">
        <w:rPr>
          <w:rFonts w:ascii="Times New Roman" w:hAnsi="Times New Roman" w:cs="Times New Roman"/>
          <w:highlight w:val="green"/>
          <w:lang w:val="en-GB"/>
        </w:rPr>
        <w:t xml:space="preserve"> study)</w:t>
      </w:r>
      <w:r w:rsidR="00684559" w:rsidRPr="00526F28">
        <w:rPr>
          <w:rFonts w:ascii="Times New Roman" w:hAnsi="Times New Roman" w:cs="Times New Roman"/>
          <w:highlight w:val="green"/>
          <w:lang w:val="en-GB"/>
        </w:rPr>
        <w:t xml:space="preserve">. </w:t>
      </w:r>
      <w:r w:rsidR="00331A55" w:rsidRPr="00526F28">
        <w:rPr>
          <w:rFonts w:ascii="Times New Roman" w:hAnsi="Times New Roman" w:cs="Times New Roman"/>
          <w:color w:val="222222"/>
          <w:spacing w:val="3"/>
          <w:highlight w:val="green"/>
          <w:shd w:val="clear" w:color="auto" w:fill="FFFFFF"/>
        </w:rPr>
        <w:t xml:space="preserve">Scale bar 50 </w:t>
      </w:r>
      <w:proofErr w:type="spellStart"/>
      <w:r w:rsidR="00331A55" w:rsidRPr="00526F28">
        <w:rPr>
          <w:rFonts w:ascii="Times New Roman" w:hAnsi="Times New Roman" w:cs="Times New Roman"/>
          <w:color w:val="222222"/>
          <w:spacing w:val="3"/>
          <w:highlight w:val="green"/>
          <w:shd w:val="clear" w:color="auto" w:fill="FFFFFF"/>
        </w:rPr>
        <w:t>μM</w:t>
      </w:r>
      <w:proofErr w:type="spellEnd"/>
      <w:r w:rsidR="00331A55" w:rsidRPr="00526F28">
        <w:rPr>
          <w:rFonts w:ascii="Times New Roman" w:hAnsi="Times New Roman" w:cs="Times New Roman"/>
          <w:color w:val="222222"/>
          <w:spacing w:val="3"/>
          <w:highlight w:val="green"/>
          <w:shd w:val="clear" w:color="auto" w:fill="FFFFFF"/>
        </w:rPr>
        <w:t xml:space="preserve">. </w:t>
      </w:r>
      <w:r w:rsidR="00E45EAB" w:rsidRPr="00526F28">
        <w:rPr>
          <w:rFonts w:ascii="Times New Roman" w:hAnsi="Times New Roman" w:cs="Times New Roman"/>
          <w:highlight w:val="green"/>
          <w:lang w:val="en-GB"/>
        </w:rPr>
        <w:t>An unpaired student’s t-test (ns P &gt; 0.05) revealed no</w:t>
      </w:r>
      <w:r w:rsidR="0084757C" w:rsidRPr="00526F28">
        <w:rPr>
          <w:rFonts w:ascii="Times New Roman" w:hAnsi="Times New Roman" w:cs="Times New Roman"/>
          <w:highlight w:val="green"/>
          <w:lang w:val="en-GB"/>
        </w:rPr>
        <w:t xml:space="preserve"> significant difference in vascular staining (lectin % area) </w:t>
      </w:r>
      <w:r w:rsidR="00F43CBA" w:rsidRPr="00526F28">
        <w:rPr>
          <w:rFonts w:ascii="Times New Roman" w:hAnsi="Times New Roman" w:cs="Times New Roman"/>
          <w:highlight w:val="green"/>
          <w:lang w:val="en-GB"/>
        </w:rPr>
        <w:t xml:space="preserve">was observed between WT and PTX3 KO mice both in the penumbral and </w:t>
      </w:r>
      <w:r w:rsidR="00E45EAB" w:rsidRPr="00526F28">
        <w:rPr>
          <w:rFonts w:ascii="Times New Roman" w:hAnsi="Times New Roman" w:cs="Times New Roman"/>
          <w:highlight w:val="green"/>
          <w:lang w:val="en-GB"/>
        </w:rPr>
        <w:t>core region. All data are presented as mean</w:t>
      </w:r>
      <w:r w:rsidR="004B5373" w:rsidRPr="00526F28">
        <w:rPr>
          <w:rFonts w:ascii="Times New Roman" w:hAnsi="Times New Roman" w:cs="Times New Roman"/>
          <w:highlight w:val="green"/>
          <w:lang w:val="en-GB"/>
        </w:rPr>
        <w:t xml:space="preserve"> </w:t>
      </w:r>
      <w:r w:rsidR="004B5373" w:rsidRPr="00526F28">
        <w:rPr>
          <w:rFonts w:ascii="Times New Roman" w:hAnsi="Times New Roman" w:cs="Times New Roman"/>
          <w:color w:val="222222"/>
          <w:spacing w:val="3"/>
          <w:highlight w:val="green"/>
          <w:shd w:val="clear" w:color="auto" w:fill="FFFFFF"/>
        </w:rPr>
        <w:t>± SD (n = 6-7 per group).</w:t>
      </w:r>
      <w:bookmarkStart w:id="0" w:name="_GoBack"/>
      <w:bookmarkEnd w:id="0"/>
      <w:r w:rsidR="004B5373" w:rsidRPr="004B5373">
        <w:rPr>
          <w:rFonts w:ascii="Times New Roman" w:hAnsi="Times New Roman" w:cs="Times New Roman"/>
          <w:color w:val="222222"/>
          <w:spacing w:val="3"/>
          <w:shd w:val="clear" w:color="auto" w:fill="FFFFFF"/>
        </w:rPr>
        <w:t xml:space="preserve"> </w:t>
      </w:r>
    </w:p>
    <w:p w14:paraId="314536E8" w14:textId="1A1D04AE" w:rsidR="004B767F" w:rsidRDefault="004B767F" w:rsidP="000F6CF7">
      <w:pPr>
        <w:spacing w:line="480" w:lineRule="auto"/>
        <w:jc w:val="both"/>
        <w:rPr>
          <w:rFonts w:ascii="Times New Roman" w:hAnsi="Times New Roman" w:cs="Times New Roman"/>
          <w:lang w:val="en-GB"/>
        </w:rPr>
      </w:pPr>
    </w:p>
    <w:p w14:paraId="53469F17" w14:textId="2615F284" w:rsidR="00F64EF1" w:rsidRDefault="008D6517" w:rsidP="000F6CF7">
      <w:pPr>
        <w:spacing w:line="480" w:lineRule="auto"/>
        <w:jc w:val="both"/>
        <w:rPr>
          <w:rFonts w:ascii="Times New Roman" w:hAnsi="Times New Roman" w:cs="Times New Roman"/>
        </w:rPr>
      </w:pPr>
      <w:r w:rsidRPr="0097301D">
        <w:rPr>
          <w:rFonts w:ascii="Times New Roman" w:hAnsi="Times New Roman" w:cs="Times New Roman"/>
          <w:b/>
          <w:highlight w:val="green"/>
          <w:lang w:val="en-GB"/>
        </w:rPr>
        <w:t>Supplementary figure 4.</w:t>
      </w:r>
      <w:r w:rsidR="00F64EF1" w:rsidRPr="0097301D">
        <w:rPr>
          <w:rFonts w:ascii="Times New Roman" w:hAnsi="Times New Roman" w:cs="Times New Roman"/>
          <w:b/>
          <w:highlight w:val="green"/>
          <w:lang w:val="en-GB"/>
        </w:rPr>
        <w:t xml:space="preserve"> </w:t>
      </w:r>
      <w:proofErr w:type="spellStart"/>
      <w:r w:rsidR="009C20AC" w:rsidRPr="0097301D">
        <w:rPr>
          <w:rFonts w:ascii="Times New Roman" w:hAnsi="Times New Roman" w:cs="Times New Roman"/>
          <w:b/>
          <w:highlight w:val="green"/>
          <w:lang w:val="en-GB"/>
        </w:rPr>
        <w:t>Pentraxin</w:t>
      </w:r>
      <w:proofErr w:type="spellEnd"/>
      <w:r w:rsidR="009C20AC" w:rsidRPr="0097301D">
        <w:rPr>
          <w:rFonts w:ascii="Times New Roman" w:hAnsi="Times New Roman" w:cs="Times New Roman"/>
          <w:b/>
          <w:highlight w:val="green"/>
          <w:lang w:val="en-GB"/>
        </w:rPr>
        <w:t xml:space="preserve"> 3 (PTX3) plasma levels and lesion volume 48 h after </w:t>
      </w:r>
      <w:proofErr w:type="spellStart"/>
      <w:r w:rsidR="009C20AC" w:rsidRPr="0097301D">
        <w:rPr>
          <w:rFonts w:ascii="Times New Roman" w:hAnsi="Times New Roman" w:cs="Times New Roman"/>
          <w:b/>
          <w:highlight w:val="green"/>
          <w:lang w:val="en-GB"/>
        </w:rPr>
        <w:t>MCAo</w:t>
      </w:r>
      <w:proofErr w:type="spellEnd"/>
      <w:r w:rsidR="009C20AC" w:rsidRPr="0097301D">
        <w:rPr>
          <w:rFonts w:ascii="Times New Roman" w:hAnsi="Times New Roman" w:cs="Times New Roman"/>
          <w:b/>
          <w:highlight w:val="green"/>
          <w:lang w:val="en-GB"/>
        </w:rPr>
        <w:t xml:space="preserve"> </w:t>
      </w:r>
      <w:r w:rsidR="00C73E95" w:rsidRPr="0097301D">
        <w:rPr>
          <w:rFonts w:ascii="Times New Roman" w:hAnsi="Times New Roman" w:cs="Times New Roman"/>
          <w:b/>
          <w:highlight w:val="green"/>
          <w:lang w:val="en-GB"/>
        </w:rPr>
        <w:t>in wild type (WT) and PTX3 knock out (KO)</w:t>
      </w:r>
      <w:r w:rsidR="00280CFA" w:rsidRPr="0097301D">
        <w:rPr>
          <w:rFonts w:ascii="Times New Roman" w:hAnsi="Times New Roman" w:cs="Times New Roman"/>
          <w:b/>
          <w:highlight w:val="green"/>
          <w:lang w:val="en-GB"/>
        </w:rPr>
        <w:t xml:space="preserve"> mice. </w:t>
      </w:r>
      <w:r w:rsidR="00B71ED9" w:rsidRPr="0097301D">
        <w:rPr>
          <w:rFonts w:ascii="Times New Roman" w:hAnsi="Times New Roman" w:cs="Times New Roman"/>
          <w:highlight w:val="green"/>
          <w:lang w:val="en-GB"/>
        </w:rPr>
        <w:t xml:space="preserve">(A) </w:t>
      </w:r>
      <w:r w:rsidR="00F64EF1" w:rsidRPr="0097301D">
        <w:rPr>
          <w:rFonts w:ascii="Times New Roman" w:hAnsi="Times New Roman" w:cs="Times New Roman"/>
          <w:highlight w:val="green"/>
        </w:rPr>
        <w:t>PTX3 levels (</w:t>
      </w:r>
      <w:proofErr w:type="spellStart"/>
      <w:r w:rsidR="00F64EF1" w:rsidRPr="0097301D">
        <w:rPr>
          <w:rFonts w:ascii="Times New Roman" w:hAnsi="Times New Roman" w:cs="Times New Roman"/>
          <w:highlight w:val="green"/>
        </w:rPr>
        <w:t>pg</w:t>
      </w:r>
      <w:proofErr w:type="spellEnd"/>
      <w:r w:rsidR="00F64EF1" w:rsidRPr="0097301D">
        <w:rPr>
          <w:rFonts w:ascii="Times New Roman" w:hAnsi="Times New Roman" w:cs="Times New Roman"/>
          <w:highlight w:val="green"/>
        </w:rPr>
        <w:t xml:space="preserve">/ml) in cardiac plasma collected 48 h after </w:t>
      </w:r>
      <w:proofErr w:type="spellStart"/>
      <w:r w:rsidR="00F64EF1" w:rsidRPr="0097301D">
        <w:rPr>
          <w:rFonts w:ascii="Times New Roman" w:hAnsi="Times New Roman" w:cs="Times New Roman"/>
          <w:highlight w:val="green"/>
        </w:rPr>
        <w:t>MCAo</w:t>
      </w:r>
      <w:proofErr w:type="spellEnd"/>
      <w:r w:rsidR="00F64EF1" w:rsidRPr="0097301D">
        <w:rPr>
          <w:rFonts w:ascii="Times New Roman" w:hAnsi="Times New Roman" w:cs="Times New Roman"/>
          <w:highlight w:val="green"/>
        </w:rPr>
        <w:t xml:space="preserve">, with ELISA. In WT mice, plasma PTX3 levels were 885.6 </w:t>
      </w:r>
      <w:proofErr w:type="spellStart"/>
      <w:r w:rsidR="00F64EF1" w:rsidRPr="0097301D">
        <w:rPr>
          <w:rFonts w:ascii="Times New Roman" w:hAnsi="Times New Roman" w:cs="Times New Roman"/>
          <w:highlight w:val="green"/>
        </w:rPr>
        <w:t>pg</w:t>
      </w:r>
      <w:proofErr w:type="spellEnd"/>
      <w:r w:rsidR="00F64EF1" w:rsidRPr="0097301D">
        <w:rPr>
          <w:rFonts w:ascii="Times New Roman" w:hAnsi="Times New Roman" w:cs="Times New Roman"/>
          <w:highlight w:val="green"/>
        </w:rPr>
        <w:t xml:space="preserve">/ml, whilst levels of PTX3 were below the limit of detection in PTX3 KO mice (8.127 </w:t>
      </w:r>
      <w:proofErr w:type="spellStart"/>
      <w:r w:rsidR="00F64EF1" w:rsidRPr="0097301D">
        <w:rPr>
          <w:rFonts w:ascii="Times New Roman" w:hAnsi="Times New Roman" w:cs="Times New Roman"/>
          <w:highlight w:val="green"/>
        </w:rPr>
        <w:t>pg</w:t>
      </w:r>
      <w:proofErr w:type="spellEnd"/>
      <w:r w:rsidR="00F64EF1" w:rsidRPr="0097301D">
        <w:rPr>
          <w:rFonts w:ascii="Times New Roman" w:hAnsi="Times New Roman" w:cs="Times New Roman"/>
          <w:highlight w:val="green"/>
        </w:rPr>
        <w:t>/ml)</w:t>
      </w:r>
      <w:r w:rsidR="00B71ED9" w:rsidRPr="0097301D">
        <w:rPr>
          <w:rFonts w:ascii="Times New Roman" w:hAnsi="Times New Roman" w:cs="Times New Roman"/>
          <w:highlight w:val="green"/>
        </w:rPr>
        <w:t xml:space="preserve">. </w:t>
      </w:r>
      <w:r w:rsidR="00C9274E" w:rsidRPr="0097301D">
        <w:rPr>
          <w:rFonts w:ascii="Times New Roman" w:hAnsi="Times New Roman" w:cs="Times New Roman"/>
          <w:highlight w:val="green"/>
        </w:rPr>
        <w:t xml:space="preserve">(B) </w:t>
      </w:r>
      <w:r w:rsidR="00782D19" w:rsidRPr="0097301D">
        <w:rPr>
          <w:rFonts w:ascii="Times New Roman" w:hAnsi="Times New Roman" w:cs="Times New Roman"/>
          <w:highlight w:val="green"/>
        </w:rPr>
        <w:t xml:space="preserve">Lesion volumes assessed by </w:t>
      </w:r>
      <w:proofErr w:type="spellStart"/>
      <w:r w:rsidR="00782D19" w:rsidRPr="0097301D">
        <w:rPr>
          <w:rFonts w:ascii="Times New Roman" w:hAnsi="Times New Roman" w:cs="Times New Roman"/>
          <w:highlight w:val="green"/>
        </w:rPr>
        <w:t>cresyl</w:t>
      </w:r>
      <w:proofErr w:type="spellEnd"/>
      <w:r w:rsidR="00782D19" w:rsidRPr="0097301D">
        <w:rPr>
          <w:rFonts w:ascii="Times New Roman" w:hAnsi="Times New Roman" w:cs="Times New Roman"/>
          <w:highlight w:val="green"/>
        </w:rPr>
        <w:t xml:space="preserve"> violet staining in WT and</w:t>
      </w:r>
      <w:r w:rsidR="003C0B79" w:rsidRPr="0097301D">
        <w:rPr>
          <w:rFonts w:ascii="Times New Roman" w:hAnsi="Times New Roman" w:cs="Times New Roman"/>
          <w:highlight w:val="green"/>
        </w:rPr>
        <w:t xml:space="preserve"> PTX3 KO mice 48 h after </w:t>
      </w:r>
      <w:proofErr w:type="spellStart"/>
      <w:r w:rsidR="003C0B79" w:rsidRPr="0097301D">
        <w:rPr>
          <w:rFonts w:ascii="Times New Roman" w:hAnsi="Times New Roman" w:cs="Times New Roman"/>
          <w:highlight w:val="green"/>
        </w:rPr>
        <w:t>MCAo</w:t>
      </w:r>
      <w:proofErr w:type="spellEnd"/>
      <w:r w:rsidR="003C0B79" w:rsidRPr="0097301D">
        <w:rPr>
          <w:rFonts w:ascii="Times New Roman" w:hAnsi="Times New Roman" w:cs="Times New Roman"/>
          <w:highlight w:val="green"/>
        </w:rPr>
        <w:t xml:space="preserve">. </w:t>
      </w:r>
      <w:r w:rsidR="003C0B79" w:rsidRPr="0097301D">
        <w:rPr>
          <w:rFonts w:ascii="Times New Roman" w:hAnsi="Times New Roman" w:cs="Times New Roman"/>
          <w:highlight w:val="green"/>
          <w:lang w:val="en-GB"/>
        </w:rPr>
        <w:t>An unpaired student’s t-test (ns P &gt; 0.05) revealed</w:t>
      </w:r>
      <w:r w:rsidR="003C0B79" w:rsidRPr="0097301D">
        <w:rPr>
          <w:rFonts w:ascii="Times New Roman" w:hAnsi="Times New Roman" w:cs="Times New Roman"/>
          <w:highlight w:val="green"/>
        </w:rPr>
        <w:t xml:space="preserve"> n</w:t>
      </w:r>
      <w:r w:rsidR="00782D19" w:rsidRPr="0097301D">
        <w:rPr>
          <w:rFonts w:ascii="Times New Roman" w:hAnsi="Times New Roman" w:cs="Times New Roman"/>
          <w:highlight w:val="green"/>
        </w:rPr>
        <w:t xml:space="preserve">o significant difference </w:t>
      </w:r>
      <w:r w:rsidR="003C0B79" w:rsidRPr="0097301D">
        <w:rPr>
          <w:rFonts w:ascii="Times New Roman" w:hAnsi="Times New Roman" w:cs="Times New Roman"/>
          <w:highlight w:val="green"/>
        </w:rPr>
        <w:t>in</w:t>
      </w:r>
      <w:r w:rsidR="002B7B60" w:rsidRPr="0097301D">
        <w:rPr>
          <w:rFonts w:ascii="Times New Roman" w:hAnsi="Times New Roman" w:cs="Times New Roman"/>
          <w:highlight w:val="green"/>
        </w:rPr>
        <w:t xml:space="preserve"> lesion volume between WT and PTX3 KO mice.</w:t>
      </w:r>
      <w:r w:rsidR="003C0B79" w:rsidRPr="0097301D">
        <w:rPr>
          <w:rFonts w:ascii="Times New Roman" w:hAnsi="Times New Roman" w:cs="Times New Roman"/>
          <w:highlight w:val="green"/>
          <w:lang w:val="en-GB"/>
        </w:rPr>
        <w:t xml:space="preserve"> All data are presented as mean </w:t>
      </w:r>
      <w:r w:rsidR="003C0B79" w:rsidRPr="0097301D">
        <w:rPr>
          <w:rFonts w:ascii="Times New Roman" w:hAnsi="Times New Roman" w:cs="Times New Roman"/>
          <w:color w:val="222222"/>
          <w:spacing w:val="3"/>
          <w:highlight w:val="green"/>
          <w:shd w:val="clear" w:color="auto" w:fill="FFFFFF"/>
        </w:rPr>
        <w:t>± SD (n = 6 per group).</w:t>
      </w:r>
      <w:r w:rsidR="003C0B79" w:rsidRPr="004B5373">
        <w:rPr>
          <w:rFonts w:ascii="Times New Roman" w:hAnsi="Times New Roman" w:cs="Times New Roman"/>
          <w:color w:val="222222"/>
          <w:spacing w:val="3"/>
          <w:shd w:val="clear" w:color="auto" w:fill="FFFFFF"/>
        </w:rPr>
        <w:t xml:space="preserve"> </w:t>
      </w:r>
    </w:p>
    <w:p w14:paraId="330573D1" w14:textId="77777777" w:rsidR="00526F28" w:rsidRPr="00526F28" w:rsidRDefault="00526F28" w:rsidP="000F6CF7">
      <w:pPr>
        <w:spacing w:line="480" w:lineRule="auto"/>
        <w:jc w:val="both"/>
        <w:rPr>
          <w:rFonts w:ascii="Times New Roman" w:hAnsi="Times New Roman" w:cs="Times New Roman"/>
        </w:rPr>
      </w:pPr>
    </w:p>
    <w:p w14:paraId="20220C68" w14:textId="732FC485" w:rsidR="00A768C6" w:rsidRPr="00C723B7" w:rsidRDefault="00C723B7" w:rsidP="00C723B7">
      <w:pPr>
        <w:spacing w:line="480" w:lineRule="auto"/>
        <w:jc w:val="both"/>
        <w:rPr>
          <w:color w:val="222222"/>
          <w:spacing w:val="3"/>
          <w:shd w:val="clear" w:color="auto" w:fill="FFFFFF"/>
        </w:rPr>
      </w:pPr>
      <w:r w:rsidRPr="00B2787A">
        <w:rPr>
          <w:rFonts w:ascii="Times New Roman" w:hAnsi="Times New Roman" w:cs="Times New Roman"/>
          <w:b/>
          <w:highlight w:val="green"/>
          <w:lang w:val="en-GB"/>
        </w:rPr>
        <w:t xml:space="preserve">Supplementary figure 5. </w:t>
      </w:r>
      <w:r w:rsidR="00A768C6" w:rsidRPr="00B2787A">
        <w:rPr>
          <w:rFonts w:ascii="Times New Roman" w:hAnsi="Times New Roman" w:cs="Times New Roman"/>
          <w:b/>
          <w:color w:val="222222"/>
          <w:spacing w:val="3"/>
          <w:highlight w:val="green"/>
          <w:shd w:val="clear" w:color="auto" w:fill="FFFFFF"/>
        </w:rPr>
        <w:t xml:space="preserve"> No significant differences in </w:t>
      </w:r>
      <w:proofErr w:type="spellStart"/>
      <w:r w:rsidR="00A768C6" w:rsidRPr="00B2787A">
        <w:rPr>
          <w:rFonts w:ascii="Times New Roman" w:hAnsi="Times New Roman" w:cs="Times New Roman"/>
          <w:b/>
          <w:color w:val="222222"/>
          <w:spacing w:val="3"/>
          <w:highlight w:val="green"/>
          <w:shd w:val="clear" w:color="auto" w:fill="FFFFFF"/>
        </w:rPr>
        <w:t>behaviour</w:t>
      </w:r>
      <w:proofErr w:type="spellEnd"/>
      <w:r w:rsidR="00A768C6" w:rsidRPr="00B2787A">
        <w:rPr>
          <w:rFonts w:ascii="Times New Roman" w:hAnsi="Times New Roman" w:cs="Times New Roman"/>
          <w:b/>
          <w:color w:val="222222"/>
          <w:spacing w:val="3"/>
          <w:highlight w:val="green"/>
          <w:shd w:val="clear" w:color="auto" w:fill="FFFFFF"/>
        </w:rPr>
        <w:t xml:space="preserve"> observed between wild type (WT)</w:t>
      </w:r>
      <w:r w:rsidRPr="00B2787A">
        <w:rPr>
          <w:rFonts w:ascii="Times New Roman" w:hAnsi="Times New Roman" w:cs="Times New Roman"/>
          <w:b/>
          <w:color w:val="222222"/>
          <w:spacing w:val="3"/>
          <w:highlight w:val="green"/>
          <w:shd w:val="clear" w:color="auto" w:fill="FFFFFF"/>
        </w:rPr>
        <w:t xml:space="preserve"> </w:t>
      </w:r>
      <w:r w:rsidR="00A768C6" w:rsidRPr="00B2787A">
        <w:rPr>
          <w:rFonts w:ascii="Times New Roman" w:hAnsi="Times New Roman" w:cs="Times New Roman"/>
          <w:b/>
          <w:color w:val="222222"/>
          <w:spacing w:val="3"/>
          <w:highlight w:val="green"/>
          <w:shd w:val="clear" w:color="auto" w:fill="FFFFFF"/>
        </w:rPr>
        <w:t xml:space="preserve">and </w:t>
      </w:r>
      <w:proofErr w:type="spellStart"/>
      <w:r w:rsidR="00A768C6" w:rsidRPr="00B2787A">
        <w:rPr>
          <w:rFonts w:ascii="Times New Roman" w:hAnsi="Times New Roman" w:cs="Times New Roman"/>
          <w:b/>
          <w:color w:val="222222"/>
          <w:spacing w:val="3"/>
          <w:highlight w:val="green"/>
          <w:shd w:val="clear" w:color="auto" w:fill="FFFFFF"/>
        </w:rPr>
        <w:t>pentraxin</w:t>
      </w:r>
      <w:proofErr w:type="spellEnd"/>
      <w:r w:rsidR="00A768C6" w:rsidRPr="00B2787A">
        <w:rPr>
          <w:rFonts w:ascii="Times New Roman" w:hAnsi="Times New Roman" w:cs="Times New Roman"/>
          <w:b/>
          <w:color w:val="222222"/>
          <w:spacing w:val="3"/>
          <w:highlight w:val="green"/>
          <w:shd w:val="clear" w:color="auto" w:fill="FFFFFF"/>
        </w:rPr>
        <w:t xml:space="preserve"> 3 knock out (PTX3 KO) mice after </w:t>
      </w:r>
      <w:proofErr w:type="spellStart"/>
      <w:r w:rsidR="00A768C6" w:rsidRPr="00B2787A">
        <w:rPr>
          <w:rFonts w:ascii="Times New Roman" w:hAnsi="Times New Roman" w:cs="Times New Roman"/>
          <w:b/>
          <w:color w:val="222222"/>
          <w:spacing w:val="3"/>
          <w:highlight w:val="green"/>
          <w:shd w:val="clear" w:color="auto" w:fill="FFFFFF"/>
        </w:rPr>
        <w:t>MCAo</w:t>
      </w:r>
      <w:proofErr w:type="spellEnd"/>
      <w:r w:rsidR="00A768C6" w:rsidRPr="00B2787A">
        <w:rPr>
          <w:rFonts w:ascii="Times New Roman" w:hAnsi="Times New Roman" w:cs="Times New Roman"/>
          <w:b/>
          <w:color w:val="222222"/>
          <w:spacing w:val="3"/>
          <w:highlight w:val="green"/>
          <w:shd w:val="clear" w:color="auto" w:fill="FFFFFF"/>
        </w:rPr>
        <w:t>.</w:t>
      </w:r>
      <w:r w:rsidR="00A768C6" w:rsidRPr="00B2787A">
        <w:rPr>
          <w:rFonts w:ascii="Times New Roman" w:hAnsi="Times New Roman" w:cs="Times New Roman"/>
          <w:color w:val="222222"/>
          <w:spacing w:val="3"/>
          <w:highlight w:val="green"/>
          <w:shd w:val="clear" w:color="auto" w:fill="FFFFFF"/>
        </w:rPr>
        <w:t xml:space="preserve"> (</w:t>
      </w:r>
      <w:r w:rsidR="002A7C2C">
        <w:rPr>
          <w:rFonts w:ascii="Times New Roman" w:hAnsi="Times New Roman" w:cs="Times New Roman"/>
          <w:color w:val="222222"/>
          <w:spacing w:val="3"/>
          <w:highlight w:val="green"/>
          <w:shd w:val="clear" w:color="auto" w:fill="FFFFFF"/>
        </w:rPr>
        <w:t>A,</w:t>
      </w:r>
      <w:r w:rsidRPr="00B2787A">
        <w:rPr>
          <w:rFonts w:ascii="Times New Roman" w:hAnsi="Times New Roman" w:cs="Times New Roman"/>
          <w:color w:val="222222"/>
          <w:spacing w:val="3"/>
          <w:highlight w:val="green"/>
          <w:shd w:val="clear" w:color="auto" w:fill="FFFFFF"/>
        </w:rPr>
        <w:t xml:space="preserve"> B</w:t>
      </w:r>
      <w:r w:rsidR="00A768C6" w:rsidRPr="00B2787A">
        <w:rPr>
          <w:rFonts w:ascii="Times New Roman" w:hAnsi="Times New Roman" w:cs="Times New Roman"/>
          <w:color w:val="222222"/>
          <w:spacing w:val="3"/>
          <w:highlight w:val="green"/>
          <w:shd w:val="clear" w:color="auto" w:fill="FFFFFF"/>
        </w:rPr>
        <w:t xml:space="preserve">) Neurological deficits were assessed using the 28 point </w:t>
      </w:r>
      <w:proofErr w:type="spellStart"/>
      <w:r w:rsidR="00A768C6" w:rsidRPr="00B2787A">
        <w:rPr>
          <w:rFonts w:ascii="Times New Roman" w:hAnsi="Times New Roman" w:cs="Times New Roman"/>
          <w:color w:val="222222"/>
          <w:spacing w:val="3"/>
          <w:highlight w:val="green"/>
          <w:shd w:val="clear" w:color="auto" w:fill="FFFFFF"/>
        </w:rPr>
        <w:t>neuroscore</w:t>
      </w:r>
      <w:proofErr w:type="spellEnd"/>
      <w:r w:rsidR="00A768C6" w:rsidRPr="00B2787A">
        <w:rPr>
          <w:rFonts w:ascii="Times New Roman" w:hAnsi="Times New Roman" w:cs="Times New Roman"/>
          <w:color w:val="222222"/>
          <w:spacing w:val="3"/>
          <w:highlight w:val="green"/>
          <w:shd w:val="clear" w:color="auto" w:fill="FFFFFF"/>
        </w:rPr>
        <w:t xml:space="preserve"> and foot fault test (% of contralateral foot slips were counted), respectively. (</w:t>
      </w:r>
      <w:r w:rsidR="00CE1486" w:rsidRPr="00B2787A">
        <w:rPr>
          <w:rFonts w:ascii="Times New Roman" w:hAnsi="Times New Roman" w:cs="Times New Roman"/>
          <w:color w:val="222222"/>
          <w:spacing w:val="3"/>
          <w:highlight w:val="green"/>
          <w:shd w:val="clear" w:color="auto" w:fill="FFFFFF"/>
        </w:rPr>
        <w:t>C-K</w:t>
      </w:r>
      <w:r w:rsidR="00A768C6" w:rsidRPr="00B2787A">
        <w:rPr>
          <w:rFonts w:ascii="Times New Roman" w:hAnsi="Times New Roman" w:cs="Times New Roman"/>
          <w:color w:val="222222"/>
          <w:spacing w:val="3"/>
          <w:highlight w:val="green"/>
          <w:shd w:val="clear" w:color="auto" w:fill="FFFFFF"/>
        </w:rPr>
        <w:t xml:space="preserve">) Anxiety and exploratory </w:t>
      </w:r>
      <w:proofErr w:type="spellStart"/>
      <w:r w:rsidR="00A768C6" w:rsidRPr="00B2787A">
        <w:rPr>
          <w:rFonts w:ascii="Times New Roman" w:hAnsi="Times New Roman" w:cs="Times New Roman"/>
          <w:color w:val="222222"/>
          <w:spacing w:val="3"/>
          <w:highlight w:val="green"/>
          <w:shd w:val="clear" w:color="auto" w:fill="FFFFFF"/>
        </w:rPr>
        <w:t>behaviour</w:t>
      </w:r>
      <w:proofErr w:type="spellEnd"/>
      <w:r w:rsidR="00A768C6" w:rsidRPr="00B2787A">
        <w:rPr>
          <w:rFonts w:ascii="Times New Roman" w:hAnsi="Times New Roman" w:cs="Times New Roman"/>
          <w:color w:val="222222"/>
          <w:spacing w:val="3"/>
          <w:highlight w:val="green"/>
          <w:shd w:val="clear" w:color="auto" w:fill="FFFFFF"/>
        </w:rPr>
        <w:t xml:space="preserve"> was assessed using the open field test and </w:t>
      </w:r>
      <w:proofErr w:type="spellStart"/>
      <w:r w:rsidR="00A768C6" w:rsidRPr="00B2787A">
        <w:rPr>
          <w:rFonts w:ascii="Times New Roman" w:hAnsi="Times New Roman" w:cs="Times New Roman"/>
          <w:color w:val="222222"/>
          <w:spacing w:val="3"/>
          <w:highlight w:val="green"/>
          <w:shd w:val="clear" w:color="auto" w:fill="FFFFFF"/>
        </w:rPr>
        <w:t>analysed</w:t>
      </w:r>
      <w:proofErr w:type="spellEnd"/>
      <w:r w:rsidR="00A768C6" w:rsidRPr="00B2787A">
        <w:rPr>
          <w:rFonts w:ascii="Times New Roman" w:hAnsi="Times New Roman" w:cs="Times New Roman"/>
          <w:color w:val="222222"/>
          <w:spacing w:val="3"/>
          <w:highlight w:val="green"/>
          <w:shd w:val="clear" w:color="auto" w:fill="FFFFFF"/>
        </w:rPr>
        <w:t xml:space="preserve"> with ANY-maze software. (</w:t>
      </w:r>
      <w:r w:rsidR="002A7C2C">
        <w:rPr>
          <w:rFonts w:ascii="Times New Roman" w:hAnsi="Times New Roman" w:cs="Times New Roman"/>
          <w:color w:val="222222"/>
          <w:spacing w:val="3"/>
          <w:highlight w:val="green"/>
          <w:shd w:val="clear" w:color="auto" w:fill="FFFFFF"/>
        </w:rPr>
        <w:t>C, D,</w:t>
      </w:r>
      <w:r w:rsidR="000D4C68">
        <w:rPr>
          <w:rFonts w:ascii="Times New Roman" w:hAnsi="Times New Roman" w:cs="Times New Roman"/>
          <w:color w:val="222222"/>
          <w:spacing w:val="3"/>
          <w:highlight w:val="green"/>
          <w:shd w:val="clear" w:color="auto" w:fill="FFFFFF"/>
        </w:rPr>
        <w:t xml:space="preserve"> E</w:t>
      </w:r>
      <w:r w:rsidR="00A768C6" w:rsidRPr="00B2787A">
        <w:rPr>
          <w:rFonts w:ascii="Times New Roman" w:hAnsi="Times New Roman" w:cs="Times New Roman"/>
          <w:color w:val="222222"/>
          <w:spacing w:val="3"/>
          <w:highlight w:val="green"/>
          <w:shd w:val="clear" w:color="auto" w:fill="FFFFFF"/>
        </w:rPr>
        <w:t>) Frequency of clockwise and anticlockwise rotations in WT or PTX3 KO mice, and % of anticlockwise rotations WT vs PTK3 KO was determined. (</w:t>
      </w:r>
      <w:r w:rsidR="002A7C2C">
        <w:rPr>
          <w:rFonts w:ascii="Times New Roman" w:hAnsi="Times New Roman" w:cs="Times New Roman"/>
          <w:color w:val="222222"/>
          <w:spacing w:val="3"/>
          <w:highlight w:val="green"/>
          <w:shd w:val="clear" w:color="auto" w:fill="FFFFFF"/>
        </w:rPr>
        <w:t>F, G,</w:t>
      </w:r>
      <w:r w:rsidR="000D4C68">
        <w:rPr>
          <w:rFonts w:ascii="Times New Roman" w:hAnsi="Times New Roman" w:cs="Times New Roman"/>
          <w:color w:val="222222"/>
          <w:spacing w:val="3"/>
          <w:highlight w:val="green"/>
          <w:shd w:val="clear" w:color="auto" w:fill="FFFFFF"/>
        </w:rPr>
        <w:t xml:space="preserve"> J</w:t>
      </w:r>
      <w:r w:rsidR="00A768C6" w:rsidRPr="00B2787A">
        <w:rPr>
          <w:rFonts w:ascii="Times New Roman" w:hAnsi="Times New Roman" w:cs="Times New Roman"/>
          <w:color w:val="222222"/>
          <w:spacing w:val="3"/>
          <w:highlight w:val="green"/>
          <w:shd w:val="clear" w:color="auto" w:fill="FFFFFF"/>
        </w:rPr>
        <w:t>) Frequency of rearing, line crossings and corner entries, respectively. (</w:t>
      </w:r>
      <w:r w:rsidR="00990CD9">
        <w:rPr>
          <w:rFonts w:ascii="Times New Roman" w:hAnsi="Times New Roman" w:cs="Times New Roman"/>
          <w:color w:val="222222"/>
          <w:spacing w:val="3"/>
          <w:highlight w:val="green"/>
          <w:shd w:val="clear" w:color="auto" w:fill="FFFFFF"/>
        </w:rPr>
        <w:t>H</w:t>
      </w:r>
      <w:r w:rsidR="00A768C6" w:rsidRPr="00B2787A">
        <w:rPr>
          <w:rFonts w:ascii="Times New Roman" w:hAnsi="Times New Roman" w:cs="Times New Roman"/>
          <w:color w:val="222222"/>
          <w:spacing w:val="3"/>
          <w:highlight w:val="green"/>
          <w:shd w:val="clear" w:color="auto" w:fill="FFFFFF"/>
        </w:rPr>
        <w:t>) Total distance travelled (</w:t>
      </w:r>
      <w:proofErr w:type="spellStart"/>
      <w:r w:rsidR="00A768C6" w:rsidRPr="00B2787A">
        <w:rPr>
          <w:rFonts w:ascii="Times New Roman" w:hAnsi="Times New Roman" w:cs="Times New Roman"/>
          <w:color w:val="222222"/>
          <w:spacing w:val="3"/>
          <w:highlight w:val="green"/>
          <w:shd w:val="clear" w:color="auto" w:fill="FFFFFF"/>
        </w:rPr>
        <w:t>metres</w:t>
      </w:r>
      <w:proofErr w:type="spellEnd"/>
      <w:r w:rsidR="00A768C6" w:rsidRPr="00B2787A">
        <w:rPr>
          <w:rFonts w:ascii="Times New Roman" w:hAnsi="Times New Roman" w:cs="Times New Roman"/>
          <w:color w:val="222222"/>
          <w:spacing w:val="3"/>
          <w:highlight w:val="green"/>
          <w:shd w:val="clear" w:color="auto" w:fill="FFFFFF"/>
        </w:rPr>
        <w:t>, m). (</w:t>
      </w:r>
      <w:r w:rsidR="00045F53">
        <w:rPr>
          <w:rFonts w:ascii="Times New Roman" w:hAnsi="Times New Roman" w:cs="Times New Roman"/>
          <w:color w:val="222222"/>
          <w:spacing w:val="3"/>
          <w:highlight w:val="green"/>
          <w:shd w:val="clear" w:color="auto" w:fill="FFFFFF"/>
        </w:rPr>
        <w:t>I</w:t>
      </w:r>
      <w:r w:rsidR="00A768C6" w:rsidRPr="00B2787A">
        <w:rPr>
          <w:rFonts w:ascii="Times New Roman" w:hAnsi="Times New Roman" w:cs="Times New Roman"/>
          <w:color w:val="222222"/>
          <w:spacing w:val="3"/>
          <w:highlight w:val="green"/>
          <w:shd w:val="clear" w:color="auto" w:fill="FFFFFF"/>
        </w:rPr>
        <w:t xml:space="preserve">, </w:t>
      </w:r>
      <w:r w:rsidR="00045F53">
        <w:rPr>
          <w:rFonts w:ascii="Times New Roman" w:hAnsi="Times New Roman" w:cs="Times New Roman"/>
          <w:color w:val="222222"/>
          <w:spacing w:val="3"/>
          <w:highlight w:val="green"/>
          <w:shd w:val="clear" w:color="auto" w:fill="FFFFFF"/>
        </w:rPr>
        <w:t>K</w:t>
      </w:r>
      <w:r w:rsidR="00A768C6" w:rsidRPr="00B2787A">
        <w:rPr>
          <w:rFonts w:ascii="Times New Roman" w:hAnsi="Times New Roman" w:cs="Times New Roman"/>
          <w:color w:val="222222"/>
          <w:spacing w:val="3"/>
          <w:highlight w:val="green"/>
          <w:shd w:val="clear" w:color="auto" w:fill="FFFFFF"/>
        </w:rPr>
        <w:t xml:space="preserve">) Time spent in </w:t>
      </w:r>
      <w:proofErr w:type="spellStart"/>
      <w:r w:rsidR="00A768C6" w:rsidRPr="00B2787A">
        <w:rPr>
          <w:rFonts w:ascii="Times New Roman" w:hAnsi="Times New Roman" w:cs="Times New Roman"/>
          <w:color w:val="222222"/>
          <w:spacing w:val="3"/>
          <w:highlight w:val="green"/>
          <w:shd w:val="clear" w:color="auto" w:fill="FFFFFF"/>
        </w:rPr>
        <w:t>centre</w:t>
      </w:r>
      <w:proofErr w:type="spellEnd"/>
      <w:r w:rsidR="00A768C6" w:rsidRPr="00B2787A">
        <w:rPr>
          <w:rFonts w:ascii="Times New Roman" w:hAnsi="Times New Roman" w:cs="Times New Roman"/>
          <w:color w:val="222222"/>
          <w:spacing w:val="3"/>
          <w:highlight w:val="green"/>
          <w:shd w:val="clear" w:color="auto" w:fill="FFFFFF"/>
        </w:rPr>
        <w:t xml:space="preserve"> or corner squares (seconds, s), respectively. Statistical analyses determined using (</w:t>
      </w:r>
      <w:r w:rsidR="00A8429C">
        <w:rPr>
          <w:rFonts w:ascii="Times New Roman" w:hAnsi="Times New Roman" w:cs="Times New Roman"/>
          <w:color w:val="222222"/>
          <w:spacing w:val="3"/>
          <w:highlight w:val="green"/>
          <w:shd w:val="clear" w:color="auto" w:fill="FFFFFF"/>
        </w:rPr>
        <w:t>B</w:t>
      </w:r>
      <w:r w:rsidR="00A768C6" w:rsidRPr="00B2787A">
        <w:rPr>
          <w:rFonts w:ascii="Times New Roman" w:hAnsi="Times New Roman" w:cs="Times New Roman"/>
          <w:color w:val="222222"/>
          <w:spacing w:val="3"/>
          <w:highlight w:val="green"/>
          <w:shd w:val="clear" w:color="auto" w:fill="FFFFFF"/>
        </w:rPr>
        <w:t xml:space="preserve">) repeated measures two-way ANOVA followed </w:t>
      </w:r>
      <w:r w:rsidR="00A768C6" w:rsidRPr="00B2787A">
        <w:rPr>
          <w:rFonts w:ascii="Times New Roman" w:hAnsi="Times New Roman" w:cs="Times New Roman"/>
          <w:color w:val="222222"/>
          <w:spacing w:val="3"/>
          <w:highlight w:val="green"/>
          <w:shd w:val="clear" w:color="auto" w:fill="FFFFFF"/>
        </w:rPr>
        <w:lastRenderedPageBreak/>
        <w:t xml:space="preserve">by </w:t>
      </w:r>
      <w:proofErr w:type="spellStart"/>
      <w:r w:rsidR="00A768C6" w:rsidRPr="00B2787A">
        <w:rPr>
          <w:rFonts w:ascii="Times New Roman" w:hAnsi="Times New Roman" w:cs="Times New Roman"/>
          <w:color w:val="222222"/>
          <w:spacing w:val="3"/>
          <w:highlight w:val="green"/>
          <w:shd w:val="clear" w:color="auto" w:fill="FFFFFF"/>
        </w:rPr>
        <w:t>Sidak</w:t>
      </w:r>
      <w:proofErr w:type="spellEnd"/>
      <w:r w:rsidR="00A768C6" w:rsidRPr="00B2787A">
        <w:rPr>
          <w:rFonts w:ascii="Times New Roman" w:hAnsi="Times New Roman" w:cs="Times New Roman"/>
          <w:color w:val="222222"/>
          <w:spacing w:val="3"/>
          <w:highlight w:val="green"/>
          <w:shd w:val="clear" w:color="auto" w:fill="FFFFFF"/>
        </w:rPr>
        <w:t xml:space="preserve"> corrected post-hoc analysis (ns P &gt; 0.05), (</w:t>
      </w:r>
      <w:r w:rsidR="00A8429C">
        <w:rPr>
          <w:rFonts w:ascii="Times New Roman" w:hAnsi="Times New Roman" w:cs="Times New Roman"/>
          <w:color w:val="222222"/>
          <w:spacing w:val="3"/>
          <w:highlight w:val="green"/>
          <w:shd w:val="clear" w:color="auto" w:fill="FFFFFF"/>
        </w:rPr>
        <w:t>A</w:t>
      </w:r>
      <w:r w:rsidR="00A768C6" w:rsidRPr="00B2787A">
        <w:rPr>
          <w:rFonts w:ascii="Times New Roman" w:hAnsi="Times New Roman" w:cs="Times New Roman"/>
          <w:color w:val="222222"/>
          <w:spacing w:val="3"/>
          <w:highlight w:val="green"/>
          <w:shd w:val="clear" w:color="auto" w:fill="FFFFFF"/>
        </w:rPr>
        <w:t>) Mann-Whitney test performed per day (ns P &gt; 0.05), (</w:t>
      </w:r>
      <w:r w:rsidR="00A8429C">
        <w:rPr>
          <w:rFonts w:ascii="Times New Roman" w:hAnsi="Times New Roman" w:cs="Times New Roman"/>
          <w:color w:val="222222"/>
          <w:spacing w:val="3"/>
          <w:highlight w:val="green"/>
          <w:shd w:val="clear" w:color="auto" w:fill="FFFFFF"/>
        </w:rPr>
        <w:t>C, D</w:t>
      </w:r>
      <w:r w:rsidR="00A768C6" w:rsidRPr="00B2787A">
        <w:rPr>
          <w:rFonts w:ascii="Times New Roman" w:hAnsi="Times New Roman" w:cs="Times New Roman"/>
          <w:color w:val="222222"/>
          <w:spacing w:val="3"/>
          <w:highlight w:val="green"/>
          <w:shd w:val="clear" w:color="auto" w:fill="FFFFFF"/>
        </w:rPr>
        <w:t>) one-sample t-test versus hypothetical value of 50 % (*</w:t>
      </w:r>
      <w:r w:rsidR="00A768C6" w:rsidRPr="00B2787A">
        <w:rPr>
          <w:rStyle w:val="figuretitle"/>
          <w:rFonts w:ascii="Times New Roman" w:hAnsi="Times New Roman" w:cs="Times New Roman"/>
          <w:b/>
          <w:bCs/>
          <w:color w:val="000000"/>
          <w:highlight w:val="green"/>
          <w:shd w:val="clear" w:color="auto" w:fill="FFFFFF"/>
        </w:rPr>
        <w:t xml:space="preserve"> </w:t>
      </w:r>
      <w:r w:rsidR="00A768C6" w:rsidRPr="00B2787A">
        <w:rPr>
          <w:rStyle w:val="figuretitle"/>
          <w:rFonts w:ascii="Times New Roman" w:hAnsi="Times New Roman" w:cs="Times New Roman"/>
          <w:bCs/>
          <w:color w:val="000000"/>
          <w:highlight w:val="green"/>
          <w:shd w:val="clear" w:color="auto" w:fill="FFFFFF"/>
        </w:rPr>
        <w:t>P ≤ 0.05</w:t>
      </w:r>
      <w:r w:rsidR="00A768C6" w:rsidRPr="00B2787A">
        <w:rPr>
          <w:rFonts w:ascii="Times New Roman" w:hAnsi="Times New Roman" w:cs="Times New Roman"/>
          <w:color w:val="222222"/>
          <w:spacing w:val="3"/>
          <w:highlight w:val="green"/>
          <w:shd w:val="clear" w:color="auto" w:fill="FFFFFF"/>
        </w:rPr>
        <w:t>, **</w:t>
      </w:r>
      <w:r w:rsidR="00A768C6" w:rsidRPr="00B2787A">
        <w:rPr>
          <w:rFonts w:ascii="Times New Roman" w:hAnsi="Times New Roman" w:cs="Times New Roman"/>
          <w:highlight w:val="green"/>
        </w:rPr>
        <w:t xml:space="preserve"> </w:t>
      </w:r>
      <w:r w:rsidR="00A768C6" w:rsidRPr="00B2787A">
        <w:rPr>
          <w:rFonts w:ascii="Times New Roman" w:hAnsi="Times New Roman" w:cs="Times New Roman"/>
          <w:color w:val="222222"/>
          <w:spacing w:val="3"/>
          <w:highlight w:val="green"/>
          <w:shd w:val="clear" w:color="auto" w:fill="FFFFFF"/>
        </w:rPr>
        <w:t>P ≤ 0.01), (</w:t>
      </w:r>
      <w:r w:rsidR="0061674E">
        <w:rPr>
          <w:rFonts w:ascii="Times New Roman" w:hAnsi="Times New Roman" w:cs="Times New Roman"/>
          <w:color w:val="222222"/>
          <w:spacing w:val="3"/>
          <w:highlight w:val="green"/>
          <w:shd w:val="clear" w:color="auto" w:fill="FFFFFF"/>
        </w:rPr>
        <w:t>E-K</w:t>
      </w:r>
      <w:r w:rsidR="00A768C6" w:rsidRPr="00B2787A">
        <w:rPr>
          <w:rFonts w:ascii="Times New Roman" w:hAnsi="Times New Roman" w:cs="Times New Roman"/>
          <w:color w:val="222222"/>
          <w:spacing w:val="3"/>
          <w:highlight w:val="green"/>
          <w:shd w:val="clear" w:color="auto" w:fill="FFFFFF"/>
        </w:rPr>
        <w:t xml:space="preserve">) unpaired student’s t-test (ns P &gt; 0.05). </w:t>
      </w:r>
      <w:r w:rsidR="0061674E">
        <w:rPr>
          <w:rFonts w:ascii="Times New Roman" w:hAnsi="Times New Roman" w:cs="Times New Roman"/>
          <w:color w:val="222222"/>
          <w:spacing w:val="3"/>
          <w:highlight w:val="green"/>
          <w:shd w:val="clear" w:color="auto" w:fill="FFFFFF"/>
        </w:rPr>
        <w:t>All data expressed as mean ± SD</w:t>
      </w:r>
      <w:r w:rsidR="00A768C6" w:rsidRPr="00B2787A">
        <w:rPr>
          <w:rFonts w:ascii="Times New Roman" w:hAnsi="Times New Roman" w:cs="Times New Roman"/>
          <w:color w:val="222222"/>
          <w:spacing w:val="3"/>
          <w:highlight w:val="green"/>
          <w:shd w:val="clear" w:color="auto" w:fill="FFFFFF"/>
        </w:rPr>
        <w:t xml:space="preserve"> (n = 9-10).</w:t>
      </w:r>
    </w:p>
    <w:p w14:paraId="5542ABDA" w14:textId="77777777" w:rsidR="00A768C6" w:rsidRPr="001C1E28" w:rsidRDefault="00A768C6" w:rsidP="00A768C6">
      <w:pPr>
        <w:jc w:val="both"/>
        <w:rPr>
          <w:color w:val="222222"/>
          <w:spacing w:val="3"/>
          <w:sz w:val="22"/>
          <w:szCs w:val="22"/>
          <w:shd w:val="clear" w:color="auto" w:fill="FFFFFF"/>
        </w:rPr>
      </w:pPr>
    </w:p>
    <w:p w14:paraId="79C79B44" w14:textId="77777777" w:rsidR="00A768C6" w:rsidRPr="001C1E28" w:rsidRDefault="00A768C6" w:rsidP="00A768C6">
      <w:pPr>
        <w:jc w:val="both"/>
        <w:rPr>
          <w:rStyle w:val="figuretitle"/>
          <w:color w:val="222222"/>
          <w:spacing w:val="3"/>
          <w:sz w:val="22"/>
          <w:szCs w:val="22"/>
          <w:shd w:val="clear" w:color="auto" w:fill="FFFFFF"/>
        </w:rPr>
      </w:pPr>
    </w:p>
    <w:p w14:paraId="05BE3911" w14:textId="77777777" w:rsidR="00F64EF1" w:rsidRDefault="00F64EF1" w:rsidP="000F6CF7">
      <w:pPr>
        <w:spacing w:line="480" w:lineRule="auto"/>
        <w:jc w:val="both"/>
        <w:rPr>
          <w:color w:val="222222"/>
          <w:spacing w:val="3"/>
          <w:shd w:val="clear" w:color="auto" w:fill="FFFFFF"/>
        </w:rPr>
      </w:pPr>
    </w:p>
    <w:p w14:paraId="6D9FFFD0" w14:textId="77777777" w:rsidR="00F64EF1" w:rsidRPr="005D3A06" w:rsidRDefault="00F64EF1" w:rsidP="000F6CF7">
      <w:pPr>
        <w:spacing w:line="480" w:lineRule="auto"/>
        <w:jc w:val="both"/>
        <w:rPr>
          <w:color w:val="222222"/>
          <w:spacing w:val="3"/>
          <w:shd w:val="clear" w:color="auto" w:fill="FFFFFF"/>
        </w:rPr>
      </w:pPr>
    </w:p>
    <w:p w14:paraId="7AC0F175" w14:textId="19822800" w:rsidR="00F61E8A" w:rsidRPr="00F61E8A" w:rsidRDefault="00F61E8A" w:rsidP="000F6CF7">
      <w:pPr>
        <w:spacing w:line="480" w:lineRule="auto"/>
        <w:jc w:val="both"/>
        <w:rPr>
          <w:rFonts w:ascii="Times New Roman" w:hAnsi="Times New Roman" w:cs="Times New Roman"/>
          <w:b/>
        </w:rPr>
      </w:pPr>
      <w:r w:rsidRPr="00F61E8A">
        <w:rPr>
          <w:rFonts w:ascii="Times New Roman" w:hAnsi="Times New Roman" w:cs="Times New Roman"/>
          <w:b/>
        </w:rPr>
        <w:t xml:space="preserve">References </w:t>
      </w:r>
    </w:p>
    <w:p w14:paraId="56FC1D7F" w14:textId="77777777" w:rsidR="00F61E8A" w:rsidRPr="00F61E8A" w:rsidRDefault="00F61E8A" w:rsidP="000F6CF7">
      <w:pPr>
        <w:spacing w:line="480" w:lineRule="auto"/>
        <w:rPr>
          <w:rFonts w:ascii="Times New Roman" w:hAnsi="Times New Roman" w:cs="Times New Roman"/>
          <w:lang w:val="en-GB"/>
        </w:rPr>
      </w:pPr>
    </w:p>
    <w:p w14:paraId="3EC13F50" w14:textId="7C0FF3C8" w:rsidR="0091161E" w:rsidRPr="0091161E" w:rsidRDefault="00F61E8A" w:rsidP="0091161E">
      <w:pPr>
        <w:widowControl w:val="0"/>
        <w:autoSpaceDE w:val="0"/>
        <w:autoSpaceDN w:val="0"/>
        <w:adjustRightInd w:val="0"/>
        <w:spacing w:line="480" w:lineRule="auto"/>
        <w:ind w:left="640" w:hanging="640"/>
        <w:rPr>
          <w:rFonts w:ascii="Times New Roman" w:eastAsia="Times New Roman" w:hAnsi="Times New Roman" w:cs="Times New Roman"/>
          <w:noProof/>
        </w:rPr>
      </w:pPr>
      <w:r w:rsidRPr="00F61E8A">
        <w:rPr>
          <w:rFonts w:ascii="Times New Roman" w:hAnsi="Times New Roman" w:cs="Times New Roman"/>
          <w:lang w:val="en-GB"/>
        </w:rPr>
        <w:fldChar w:fldCharType="begin" w:fldLock="1"/>
      </w:r>
      <w:r w:rsidRPr="00F61E8A">
        <w:rPr>
          <w:rFonts w:ascii="Times New Roman" w:hAnsi="Times New Roman" w:cs="Times New Roman"/>
          <w:lang w:val="en-GB"/>
        </w:rPr>
        <w:instrText xml:space="preserve">ADDIN Mendeley Bibliography CSL_BIBLIOGRAPHY </w:instrText>
      </w:r>
      <w:r w:rsidRPr="00F61E8A">
        <w:rPr>
          <w:rFonts w:ascii="Times New Roman" w:hAnsi="Times New Roman" w:cs="Times New Roman"/>
          <w:lang w:val="en-GB"/>
        </w:rPr>
        <w:fldChar w:fldCharType="separate"/>
      </w:r>
      <w:r w:rsidR="0091161E" w:rsidRPr="0091161E">
        <w:rPr>
          <w:rFonts w:ascii="Times New Roman" w:eastAsia="Times New Roman" w:hAnsi="Times New Roman" w:cs="Times New Roman"/>
          <w:noProof/>
        </w:rPr>
        <w:t xml:space="preserve">1. </w:t>
      </w:r>
      <w:r w:rsidR="0091161E" w:rsidRPr="0091161E">
        <w:rPr>
          <w:rFonts w:ascii="Times New Roman" w:eastAsia="Times New Roman" w:hAnsi="Times New Roman" w:cs="Times New Roman"/>
          <w:noProof/>
        </w:rPr>
        <w:tab/>
        <w:t>Garlanda C, Hirsch E, Bozza S, Salustri A, De Acetis M, Nota R, et al. Non-redundant role of the long pentraxin PTX3 in anti-fungal innate immune response. Nature [Internet]. 2002;420(6912):182–6. Available from: http://www.nature.com/doifinder/10.1038/nature01195</w:t>
      </w:r>
    </w:p>
    <w:p w14:paraId="16A6A48D" w14:textId="77777777" w:rsidR="0091161E" w:rsidRPr="0091161E" w:rsidRDefault="0091161E" w:rsidP="0091161E">
      <w:pPr>
        <w:widowControl w:val="0"/>
        <w:autoSpaceDE w:val="0"/>
        <w:autoSpaceDN w:val="0"/>
        <w:adjustRightInd w:val="0"/>
        <w:spacing w:line="480" w:lineRule="auto"/>
        <w:ind w:left="640" w:hanging="640"/>
        <w:rPr>
          <w:rFonts w:ascii="Times New Roman" w:eastAsia="Times New Roman" w:hAnsi="Times New Roman" w:cs="Times New Roman"/>
          <w:noProof/>
        </w:rPr>
      </w:pPr>
      <w:r w:rsidRPr="0091161E">
        <w:rPr>
          <w:rFonts w:ascii="Times New Roman" w:eastAsia="Times New Roman" w:hAnsi="Times New Roman" w:cs="Times New Roman"/>
          <w:noProof/>
        </w:rPr>
        <w:t xml:space="preserve">2. </w:t>
      </w:r>
      <w:r w:rsidRPr="0091161E">
        <w:rPr>
          <w:rFonts w:ascii="Times New Roman" w:eastAsia="Times New Roman" w:hAnsi="Times New Roman" w:cs="Times New Roman"/>
          <w:noProof/>
        </w:rPr>
        <w:tab/>
        <w:t xml:space="preserve">Kilkenny C, Browne WJ, Cuthill IC, Emerson M, Altman DG. Improving bioscience research reporting: The arrive guidelines for reporting animal research. Animals. 2013;4(1):35–44. </w:t>
      </w:r>
    </w:p>
    <w:p w14:paraId="12036973" w14:textId="77777777" w:rsidR="0091161E" w:rsidRPr="0091161E" w:rsidRDefault="0091161E" w:rsidP="0091161E">
      <w:pPr>
        <w:widowControl w:val="0"/>
        <w:autoSpaceDE w:val="0"/>
        <w:autoSpaceDN w:val="0"/>
        <w:adjustRightInd w:val="0"/>
        <w:spacing w:line="480" w:lineRule="auto"/>
        <w:ind w:left="640" w:hanging="640"/>
        <w:rPr>
          <w:rFonts w:ascii="Times New Roman" w:eastAsia="Times New Roman" w:hAnsi="Times New Roman" w:cs="Times New Roman"/>
          <w:noProof/>
        </w:rPr>
      </w:pPr>
      <w:r w:rsidRPr="0091161E">
        <w:rPr>
          <w:rFonts w:ascii="Times New Roman" w:eastAsia="Times New Roman" w:hAnsi="Times New Roman" w:cs="Times New Roman"/>
          <w:noProof/>
        </w:rPr>
        <w:t xml:space="preserve">3. </w:t>
      </w:r>
      <w:r w:rsidRPr="0091161E">
        <w:rPr>
          <w:rFonts w:ascii="Times New Roman" w:eastAsia="Times New Roman" w:hAnsi="Times New Roman" w:cs="Times New Roman"/>
          <w:noProof/>
        </w:rPr>
        <w:tab/>
        <w:t xml:space="preserve">Percie du Sert N, Alfieri A, Allan SM, Carswell HV, Deuchar GA, Farr TD, et al. The IMPROVE Guidelines (Ischaemia Models: Procedural Refinements Of in Vivo Experiments). J Cereb Blood Flow Metab. 2017 Nov;37(11):3488–517. </w:t>
      </w:r>
    </w:p>
    <w:p w14:paraId="27F12B68" w14:textId="77777777" w:rsidR="0091161E" w:rsidRPr="0091161E" w:rsidRDefault="0091161E" w:rsidP="0091161E">
      <w:pPr>
        <w:widowControl w:val="0"/>
        <w:autoSpaceDE w:val="0"/>
        <w:autoSpaceDN w:val="0"/>
        <w:adjustRightInd w:val="0"/>
        <w:spacing w:line="480" w:lineRule="auto"/>
        <w:ind w:left="640" w:hanging="640"/>
        <w:rPr>
          <w:rFonts w:ascii="Times New Roman" w:eastAsia="Times New Roman" w:hAnsi="Times New Roman" w:cs="Times New Roman"/>
          <w:noProof/>
        </w:rPr>
      </w:pPr>
      <w:r w:rsidRPr="0091161E">
        <w:rPr>
          <w:rFonts w:ascii="Times New Roman" w:eastAsia="Times New Roman" w:hAnsi="Times New Roman" w:cs="Times New Roman"/>
          <w:noProof/>
        </w:rPr>
        <w:t xml:space="preserve">4. </w:t>
      </w:r>
      <w:r w:rsidRPr="0091161E">
        <w:rPr>
          <w:rFonts w:ascii="Times New Roman" w:eastAsia="Times New Roman" w:hAnsi="Times New Roman" w:cs="Times New Roman"/>
          <w:noProof/>
        </w:rPr>
        <w:tab/>
        <w:t xml:space="preserve">Clark W, Gunion-Rinker L, Lessov N, Hazel K. Citicoline treatment for experimental intracerebral hemorrhage in mice. Stroke. 1998;29(10):2136–40. </w:t>
      </w:r>
    </w:p>
    <w:p w14:paraId="6A1B0B52" w14:textId="77777777" w:rsidR="0091161E" w:rsidRPr="0091161E" w:rsidRDefault="0091161E" w:rsidP="0091161E">
      <w:pPr>
        <w:widowControl w:val="0"/>
        <w:autoSpaceDE w:val="0"/>
        <w:autoSpaceDN w:val="0"/>
        <w:adjustRightInd w:val="0"/>
        <w:spacing w:line="480" w:lineRule="auto"/>
        <w:ind w:left="640" w:hanging="640"/>
        <w:rPr>
          <w:rFonts w:ascii="Times New Roman" w:eastAsia="Times New Roman" w:hAnsi="Times New Roman" w:cs="Times New Roman"/>
          <w:noProof/>
        </w:rPr>
      </w:pPr>
      <w:r w:rsidRPr="0091161E">
        <w:rPr>
          <w:rFonts w:ascii="Times New Roman" w:eastAsia="Times New Roman" w:hAnsi="Times New Roman" w:cs="Times New Roman"/>
          <w:noProof/>
        </w:rPr>
        <w:t xml:space="preserve">5. </w:t>
      </w:r>
      <w:r w:rsidRPr="0091161E">
        <w:rPr>
          <w:rFonts w:ascii="Times New Roman" w:eastAsia="Times New Roman" w:hAnsi="Times New Roman" w:cs="Times New Roman"/>
          <w:noProof/>
        </w:rPr>
        <w:tab/>
        <w:t>Balkaya M, Kröber JM, Rex A, Endres M. Assessing post-stroke behavior in mouse models of focal ischemia. J Cereb Blood Flow Metab [Internet]. 2013 Mar 12;33(3):330–8. Available from: http://www.ncbi.nlm.nih.gov/pmc/articles/PMC3587814/</w:t>
      </w:r>
    </w:p>
    <w:p w14:paraId="2A8E4120" w14:textId="77777777" w:rsidR="0091161E" w:rsidRPr="0091161E" w:rsidRDefault="0091161E" w:rsidP="0091161E">
      <w:pPr>
        <w:widowControl w:val="0"/>
        <w:autoSpaceDE w:val="0"/>
        <w:autoSpaceDN w:val="0"/>
        <w:adjustRightInd w:val="0"/>
        <w:spacing w:line="480" w:lineRule="auto"/>
        <w:ind w:left="640" w:hanging="640"/>
        <w:rPr>
          <w:rFonts w:ascii="Times New Roman" w:eastAsia="Times New Roman" w:hAnsi="Times New Roman" w:cs="Times New Roman"/>
          <w:noProof/>
        </w:rPr>
      </w:pPr>
      <w:r w:rsidRPr="0091161E">
        <w:rPr>
          <w:rFonts w:ascii="Times New Roman" w:eastAsia="Times New Roman" w:hAnsi="Times New Roman" w:cs="Times New Roman"/>
          <w:noProof/>
        </w:rPr>
        <w:lastRenderedPageBreak/>
        <w:t xml:space="preserve">6. </w:t>
      </w:r>
      <w:r w:rsidRPr="0091161E">
        <w:rPr>
          <w:rFonts w:ascii="Times New Roman" w:eastAsia="Times New Roman" w:hAnsi="Times New Roman" w:cs="Times New Roman"/>
          <w:noProof/>
        </w:rPr>
        <w:tab/>
        <w:t xml:space="preserve">Hall CS. Emotional behavior in the rat. I. Defecation and urination as measures of individual differences in emotionality. J Comp Psychol. 1934;18(3):385–403. </w:t>
      </w:r>
    </w:p>
    <w:p w14:paraId="2E653787" w14:textId="77777777" w:rsidR="0091161E" w:rsidRPr="0091161E" w:rsidRDefault="0091161E" w:rsidP="0091161E">
      <w:pPr>
        <w:widowControl w:val="0"/>
        <w:autoSpaceDE w:val="0"/>
        <w:autoSpaceDN w:val="0"/>
        <w:adjustRightInd w:val="0"/>
        <w:spacing w:line="480" w:lineRule="auto"/>
        <w:ind w:left="640" w:hanging="640"/>
        <w:rPr>
          <w:rFonts w:ascii="Times New Roman" w:hAnsi="Times New Roman" w:cs="Times New Roman"/>
          <w:noProof/>
        </w:rPr>
      </w:pPr>
      <w:r w:rsidRPr="0091161E">
        <w:rPr>
          <w:rFonts w:ascii="Times New Roman" w:eastAsia="Times New Roman" w:hAnsi="Times New Roman" w:cs="Times New Roman"/>
          <w:noProof/>
        </w:rPr>
        <w:t xml:space="preserve">7. </w:t>
      </w:r>
      <w:r w:rsidRPr="0091161E">
        <w:rPr>
          <w:rFonts w:ascii="Times New Roman" w:eastAsia="Times New Roman" w:hAnsi="Times New Roman" w:cs="Times New Roman"/>
          <w:noProof/>
        </w:rPr>
        <w:tab/>
        <w:t>McColl BW, Rothwell NJ, Allan SM. Systemic Inflammatory Stimulus Potentiates the Acute Phase and CXC Chemokine Responses to Experimental Stroke and Exacerbates Brain Damage via Interleukin-1- and Neutrophil-Dependent Mechanisms. J Neurosci [Internet]. 2007;27(16):4403–12. Available from: http://www.jneurosci.org/cgi/doi/10.1523/JNEUROSCI.5376-06.2007</w:t>
      </w:r>
    </w:p>
    <w:p w14:paraId="20BA532B" w14:textId="7AED9F23" w:rsidR="00D605AB" w:rsidRPr="00A97329" w:rsidRDefault="00F61E8A" w:rsidP="0091161E">
      <w:pPr>
        <w:widowControl w:val="0"/>
        <w:autoSpaceDE w:val="0"/>
        <w:autoSpaceDN w:val="0"/>
        <w:adjustRightInd w:val="0"/>
        <w:spacing w:line="480" w:lineRule="auto"/>
        <w:ind w:left="640" w:hanging="640"/>
        <w:rPr>
          <w:rFonts w:ascii="Times New Roman" w:hAnsi="Times New Roman" w:cs="Times New Roman"/>
          <w:lang w:val="en-GB"/>
        </w:rPr>
      </w:pPr>
      <w:r w:rsidRPr="00F61E8A">
        <w:rPr>
          <w:rFonts w:ascii="Times New Roman" w:hAnsi="Times New Roman" w:cs="Times New Roman"/>
          <w:lang w:val="en-GB"/>
        </w:rPr>
        <w:fldChar w:fldCharType="end"/>
      </w:r>
    </w:p>
    <w:sectPr w:rsidR="00D605AB" w:rsidRPr="00A97329" w:rsidSect="00E2367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5AB"/>
    <w:rsid w:val="00045F53"/>
    <w:rsid w:val="000D4C68"/>
    <w:rsid w:val="000F6CF7"/>
    <w:rsid w:val="0024274E"/>
    <w:rsid w:val="00280CFA"/>
    <w:rsid w:val="002A7C2C"/>
    <w:rsid w:val="002B7B60"/>
    <w:rsid w:val="00303155"/>
    <w:rsid w:val="00331A55"/>
    <w:rsid w:val="003A62A6"/>
    <w:rsid w:val="003C0B79"/>
    <w:rsid w:val="00405EDA"/>
    <w:rsid w:val="00473950"/>
    <w:rsid w:val="004B5373"/>
    <w:rsid w:val="004B767F"/>
    <w:rsid w:val="004D2E2F"/>
    <w:rsid w:val="00506778"/>
    <w:rsid w:val="00516283"/>
    <w:rsid w:val="00526F28"/>
    <w:rsid w:val="00536165"/>
    <w:rsid w:val="005643A1"/>
    <w:rsid w:val="005C3CB4"/>
    <w:rsid w:val="005D3A06"/>
    <w:rsid w:val="005D515A"/>
    <w:rsid w:val="00604477"/>
    <w:rsid w:val="00611134"/>
    <w:rsid w:val="0061674E"/>
    <w:rsid w:val="006535BF"/>
    <w:rsid w:val="00684559"/>
    <w:rsid w:val="006911A4"/>
    <w:rsid w:val="00754C51"/>
    <w:rsid w:val="0078133D"/>
    <w:rsid w:val="00782D19"/>
    <w:rsid w:val="0079175B"/>
    <w:rsid w:val="00795C13"/>
    <w:rsid w:val="007D105B"/>
    <w:rsid w:val="0084757C"/>
    <w:rsid w:val="00850117"/>
    <w:rsid w:val="008D6517"/>
    <w:rsid w:val="0091161E"/>
    <w:rsid w:val="00956865"/>
    <w:rsid w:val="0097301D"/>
    <w:rsid w:val="00990CD9"/>
    <w:rsid w:val="009B03DA"/>
    <w:rsid w:val="009C20AC"/>
    <w:rsid w:val="00A37B6B"/>
    <w:rsid w:val="00A768C6"/>
    <w:rsid w:val="00A8429C"/>
    <w:rsid w:val="00A97329"/>
    <w:rsid w:val="00AE0659"/>
    <w:rsid w:val="00B2787A"/>
    <w:rsid w:val="00B463ED"/>
    <w:rsid w:val="00B71ED9"/>
    <w:rsid w:val="00BC7E63"/>
    <w:rsid w:val="00C238A4"/>
    <w:rsid w:val="00C25A7C"/>
    <w:rsid w:val="00C723B7"/>
    <w:rsid w:val="00C73E95"/>
    <w:rsid w:val="00C9274E"/>
    <w:rsid w:val="00CE1486"/>
    <w:rsid w:val="00D10AF1"/>
    <w:rsid w:val="00D605AB"/>
    <w:rsid w:val="00D805CA"/>
    <w:rsid w:val="00D8062C"/>
    <w:rsid w:val="00DC71A1"/>
    <w:rsid w:val="00E2367E"/>
    <w:rsid w:val="00E45EAB"/>
    <w:rsid w:val="00F43CBA"/>
    <w:rsid w:val="00F602B6"/>
    <w:rsid w:val="00F61E8A"/>
    <w:rsid w:val="00F627DD"/>
    <w:rsid w:val="00F64EF1"/>
    <w:rsid w:val="00FA51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7589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50117"/>
    <w:pPr>
      <w:autoSpaceDE w:val="0"/>
      <w:autoSpaceDN w:val="0"/>
      <w:adjustRightInd w:val="0"/>
    </w:pPr>
    <w:rPr>
      <w:rFonts w:ascii="Arial" w:hAnsi="Arial" w:cs="Arial"/>
      <w:color w:val="000000"/>
      <w:lang w:val="en-GB"/>
    </w:rPr>
  </w:style>
  <w:style w:type="character" w:customStyle="1" w:styleId="figuretitle">
    <w:name w:val="figure_title"/>
    <w:basedOn w:val="DefaultParagraphFont"/>
    <w:rsid w:val="00E45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D433FEA-E2EB-EA40-A760-D34064D4E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8</Pages>
  <Words>6215</Words>
  <Characters>35427</Characters>
  <Application>Microsoft Macintosh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41559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olivera rajkovic</dc:creator>
  <cp:keywords/>
  <dc:description/>
  <cp:lastModifiedBy>olivera rajkovic</cp:lastModifiedBy>
  <cp:revision>88</cp:revision>
  <dcterms:created xsi:type="dcterms:W3CDTF">2018-05-29T17:45:00Z</dcterms:created>
  <dcterms:modified xsi:type="dcterms:W3CDTF">2018-08-20T17:03:00Z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07697c94-1e9d-3969-a313-400eb98a2110</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