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0380" w14:textId="31327512" w:rsidR="00D55CA0" w:rsidRPr="00D55CA0" w:rsidRDefault="00D55CA0" w:rsidP="00D55CA0">
      <w:pPr>
        <w:spacing w:line="276" w:lineRule="auto"/>
        <w:jc w:val="center"/>
        <w:rPr>
          <w:sz w:val="44"/>
          <w:szCs w:val="44"/>
          <w:lang w:val="en-US"/>
        </w:rPr>
      </w:pPr>
      <w:r w:rsidRPr="00D55CA0">
        <w:rPr>
          <w:sz w:val="44"/>
          <w:szCs w:val="44"/>
          <w:lang w:val="en-US"/>
        </w:rPr>
        <w:t>SUPLEMENTARY DATA</w:t>
      </w:r>
    </w:p>
    <w:p w14:paraId="2F80E906" w14:textId="77777777" w:rsidR="001D4BFF" w:rsidRPr="001D4BFF" w:rsidRDefault="001D4BFF" w:rsidP="001D4BFF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D4B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Targeted </w:t>
      </w:r>
      <w:r w:rsidRPr="001D4B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val="en-US"/>
        </w:rPr>
        <w:t>1</w:t>
      </w:r>
      <w:r w:rsidRPr="001D4B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H NMR metabolomics and immunological phenotyping of human fresh blood and serum samples discriminate between healthy individuals and inflammatory bowel disease patients treated with anti-TNF</w:t>
      </w:r>
    </w:p>
    <w:p w14:paraId="51A327B1" w14:textId="77777777" w:rsidR="00D55CA0" w:rsidRPr="00B1115B" w:rsidRDefault="00D55CA0" w:rsidP="00D55CA0">
      <w:pPr>
        <w:spacing w:line="276" w:lineRule="auto"/>
        <w:jc w:val="both"/>
        <w:rPr>
          <w:rFonts w:ascii="Times New Roman" w:hAnsi="Times New Roman"/>
          <w:color w:val="000000" w:themeColor="text1"/>
          <w:lang w:val="en-US"/>
        </w:rPr>
      </w:pPr>
    </w:p>
    <w:p w14:paraId="7B368119" w14:textId="77777777" w:rsidR="00D55CA0" w:rsidRPr="00B1115B" w:rsidRDefault="00D55CA0" w:rsidP="00D55CA0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B1115B">
        <w:rPr>
          <w:rFonts w:ascii="Times New Roman" w:hAnsi="Times New Roman"/>
          <w:color w:val="000000" w:themeColor="text1"/>
        </w:rPr>
        <w:t xml:space="preserve">Sara </w:t>
      </w:r>
      <w:proofErr w:type="spellStart"/>
      <w:r w:rsidRPr="00B1115B">
        <w:rPr>
          <w:rFonts w:ascii="Times New Roman" w:hAnsi="Times New Roman"/>
          <w:color w:val="000000" w:themeColor="text1"/>
        </w:rPr>
        <w:t>Notararigo</w:t>
      </w:r>
      <w:r>
        <w:rPr>
          <w:rFonts w:ascii="Times New Roman" w:hAnsi="Times New Roman"/>
          <w:color w:val="000000" w:themeColor="text1"/>
          <w:vertAlign w:val="superscript"/>
        </w:rPr>
        <w:t>a</w:t>
      </w:r>
      <w:proofErr w:type="spellEnd"/>
      <w:r w:rsidRPr="00B1115B">
        <w:rPr>
          <w:rFonts w:ascii="Times New Roman" w:hAnsi="Times New Roman"/>
          <w:color w:val="000000" w:themeColor="text1"/>
        </w:rPr>
        <w:t>, Manuel Martín-</w:t>
      </w:r>
      <w:proofErr w:type="spellStart"/>
      <w:r w:rsidRPr="00B1115B">
        <w:rPr>
          <w:rFonts w:ascii="Times New Roman" w:hAnsi="Times New Roman"/>
          <w:color w:val="000000" w:themeColor="text1"/>
        </w:rPr>
        <w:t>Pastor</w:t>
      </w:r>
      <w:r>
        <w:rPr>
          <w:rFonts w:ascii="Times New Roman" w:hAnsi="Times New Roman"/>
          <w:color w:val="000000" w:themeColor="text1"/>
          <w:vertAlign w:val="superscript"/>
        </w:rPr>
        <w:t>b</w:t>
      </w:r>
      <w:proofErr w:type="spellEnd"/>
      <w:r w:rsidRPr="00B1115B">
        <w:rPr>
          <w:rFonts w:ascii="Times New Roman" w:hAnsi="Times New Roman"/>
          <w:color w:val="000000" w:themeColor="text1"/>
        </w:rPr>
        <w:t xml:space="preserve">, Juan E. Viñuela </w:t>
      </w:r>
      <w:proofErr w:type="spellStart"/>
      <w:r w:rsidRPr="00B1115B">
        <w:rPr>
          <w:rFonts w:ascii="Times New Roman" w:hAnsi="Times New Roman"/>
          <w:color w:val="000000" w:themeColor="text1"/>
        </w:rPr>
        <w:t>Roldán</w:t>
      </w:r>
      <w:r>
        <w:rPr>
          <w:rFonts w:ascii="Times New Roman" w:hAnsi="Times New Roman"/>
          <w:color w:val="000000" w:themeColor="text1"/>
          <w:vertAlign w:val="superscript"/>
        </w:rPr>
        <w:t>a</w:t>
      </w:r>
      <w:proofErr w:type="spellEnd"/>
      <w:r w:rsidRPr="00B1115B">
        <w:rPr>
          <w:rFonts w:ascii="Times New Roman" w:hAnsi="Times New Roman"/>
          <w:color w:val="000000" w:themeColor="text1"/>
        </w:rPr>
        <w:t xml:space="preserve">, Adriano </w:t>
      </w:r>
      <w:proofErr w:type="spellStart"/>
      <w:r w:rsidRPr="00B1115B">
        <w:rPr>
          <w:rFonts w:ascii="Times New Roman" w:hAnsi="Times New Roman"/>
          <w:color w:val="000000" w:themeColor="text1"/>
        </w:rPr>
        <w:t>Quiroga</w:t>
      </w:r>
      <w:r>
        <w:rPr>
          <w:rFonts w:ascii="Times New Roman" w:hAnsi="Times New Roman"/>
          <w:color w:val="000000" w:themeColor="text1"/>
          <w:vertAlign w:val="superscript"/>
        </w:rPr>
        <w:t>a</w:t>
      </w:r>
      <w:proofErr w:type="spellEnd"/>
      <w:r w:rsidRPr="00B1115B">
        <w:rPr>
          <w:rFonts w:ascii="Times New Roman" w:hAnsi="Times New Roman"/>
          <w:color w:val="000000" w:themeColor="text1"/>
        </w:rPr>
        <w:t xml:space="preserve">, J. Enrique </w:t>
      </w:r>
      <w:proofErr w:type="spellStart"/>
      <w:r>
        <w:rPr>
          <w:rFonts w:ascii="Times New Roman" w:hAnsi="Times New Roman"/>
          <w:color w:val="000000" w:themeColor="text1"/>
        </w:rPr>
        <w:t>Dominguez-</w:t>
      </w:r>
      <w:r w:rsidRPr="00B1115B">
        <w:rPr>
          <w:rFonts w:ascii="Times New Roman" w:hAnsi="Times New Roman"/>
          <w:color w:val="000000" w:themeColor="text1"/>
        </w:rPr>
        <w:t>Munoz</w:t>
      </w:r>
      <w:r>
        <w:rPr>
          <w:rFonts w:ascii="Times New Roman" w:hAnsi="Times New Roman"/>
          <w:color w:val="000000" w:themeColor="text1"/>
          <w:vertAlign w:val="superscript"/>
        </w:rPr>
        <w:t>a</w:t>
      </w:r>
      <w:proofErr w:type="spellEnd"/>
      <w:r w:rsidRPr="00B1115B">
        <w:rPr>
          <w:rFonts w:ascii="Times New Roman" w:hAnsi="Times New Roman"/>
          <w:color w:val="000000" w:themeColor="text1"/>
        </w:rPr>
        <w:t>, Manuel Barreiro</w:t>
      </w:r>
      <w:r>
        <w:rPr>
          <w:rFonts w:ascii="Times New Roman" w:hAnsi="Times New Roman"/>
          <w:color w:val="000000" w:themeColor="text1"/>
        </w:rPr>
        <w:t>-</w:t>
      </w:r>
      <w:r w:rsidRPr="00B1115B">
        <w:rPr>
          <w:rFonts w:ascii="Times New Roman" w:hAnsi="Times New Roman"/>
          <w:color w:val="000000" w:themeColor="text1"/>
        </w:rPr>
        <w:t xml:space="preserve">de </w:t>
      </w:r>
      <w:proofErr w:type="spellStart"/>
      <w:r w:rsidRPr="00B1115B">
        <w:rPr>
          <w:rFonts w:ascii="Times New Roman" w:hAnsi="Times New Roman"/>
          <w:color w:val="000000" w:themeColor="text1"/>
        </w:rPr>
        <w:t>Acosta</w:t>
      </w:r>
      <w:r>
        <w:rPr>
          <w:rFonts w:ascii="Times New Roman" w:hAnsi="Times New Roman"/>
          <w:color w:val="000000" w:themeColor="text1"/>
          <w:vertAlign w:val="superscript"/>
        </w:rPr>
        <w:t>a</w:t>
      </w:r>
      <w:proofErr w:type="spellEnd"/>
      <w:r>
        <w:rPr>
          <w:rFonts w:ascii="Times New Roman" w:hAnsi="Times New Roman"/>
          <w:color w:val="000000" w:themeColor="text1"/>
        </w:rPr>
        <w:t>.</w:t>
      </w:r>
    </w:p>
    <w:p w14:paraId="75038714" w14:textId="77777777" w:rsidR="00D55CA0" w:rsidRPr="00B1115B" w:rsidRDefault="00D55CA0" w:rsidP="00D55CA0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p w14:paraId="2361F2CB" w14:textId="77777777" w:rsidR="00D55CA0" w:rsidRPr="005B6BDF" w:rsidRDefault="00D55CA0" w:rsidP="00D55CA0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B1115B">
        <w:rPr>
          <w:rFonts w:ascii="Times New Roman" w:hAnsi="Times New Roman"/>
          <w:color w:val="000000" w:themeColor="text1"/>
          <w:vertAlign w:val="superscript"/>
        </w:rPr>
        <w:t>a</w:t>
      </w:r>
      <w:r w:rsidRPr="00B1115B">
        <w:rPr>
          <w:rFonts w:ascii="Times New Roman" w:hAnsi="Times New Roman"/>
          <w:color w:val="000000" w:themeColor="text1"/>
        </w:rPr>
        <w:t xml:space="preserve"> Instituto de Investigación Sanitaria de Santiago (IDIS), Complejo Hospitalario Universitario de Santiago (CHUS), Servicio Gallego de Salud (SERGAS), Santiago de Compostela, A Coruña 15706 (</w:t>
      </w:r>
      <w:proofErr w:type="spellStart"/>
      <w:r w:rsidRPr="00B1115B">
        <w:rPr>
          <w:rFonts w:ascii="Times New Roman" w:hAnsi="Times New Roman"/>
          <w:color w:val="000000" w:themeColor="text1"/>
        </w:rPr>
        <w:t>Spain</w:t>
      </w:r>
      <w:proofErr w:type="spellEnd"/>
      <w:r w:rsidRPr="00B1115B">
        <w:rPr>
          <w:rFonts w:ascii="Times New Roman" w:hAnsi="Times New Roman"/>
          <w:color w:val="000000" w:themeColor="text1"/>
        </w:rPr>
        <w:t>)</w:t>
      </w:r>
    </w:p>
    <w:p w14:paraId="7FAC1834" w14:textId="77777777" w:rsidR="00D55CA0" w:rsidRPr="00B90193" w:rsidRDefault="00D55CA0" w:rsidP="00D55CA0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B1115B">
        <w:rPr>
          <w:rFonts w:ascii="Times New Roman" w:hAnsi="Times New Roman"/>
          <w:color w:val="000000" w:themeColor="text1"/>
          <w:vertAlign w:val="superscript"/>
        </w:rPr>
        <w:t xml:space="preserve">b </w:t>
      </w:r>
      <w:proofErr w:type="spellStart"/>
      <w:r w:rsidRPr="00B1115B">
        <w:rPr>
          <w:rFonts w:ascii="Times New Roman" w:hAnsi="Times New Roman"/>
          <w:color w:val="000000" w:themeColor="text1"/>
        </w:rPr>
        <w:t>Unidade</w:t>
      </w:r>
      <w:proofErr w:type="spellEnd"/>
      <w:r w:rsidRPr="00B1115B">
        <w:rPr>
          <w:rFonts w:ascii="Times New Roman" w:hAnsi="Times New Roman"/>
          <w:color w:val="000000" w:themeColor="text1"/>
        </w:rPr>
        <w:t xml:space="preserve"> de Resonancia Magnética, RIAIDT, CACTUS, Univ. </w:t>
      </w:r>
      <w:r w:rsidRPr="00B90193">
        <w:rPr>
          <w:rFonts w:ascii="Times New Roman" w:hAnsi="Times New Roman"/>
          <w:color w:val="000000" w:themeColor="text1"/>
        </w:rPr>
        <w:t>Santiago de Compostela, A Coruña 15782 (</w:t>
      </w:r>
      <w:proofErr w:type="spellStart"/>
      <w:r w:rsidRPr="00B90193">
        <w:rPr>
          <w:rFonts w:ascii="Times New Roman" w:hAnsi="Times New Roman"/>
          <w:color w:val="000000" w:themeColor="text1"/>
        </w:rPr>
        <w:t>Spain</w:t>
      </w:r>
      <w:proofErr w:type="spellEnd"/>
      <w:r w:rsidRPr="00B90193">
        <w:rPr>
          <w:rFonts w:ascii="Times New Roman" w:hAnsi="Times New Roman"/>
          <w:color w:val="000000" w:themeColor="text1"/>
        </w:rPr>
        <w:t>)</w:t>
      </w:r>
    </w:p>
    <w:p w14:paraId="08298784" w14:textId="77777777" w:rsidR="00D55CA0" w:rsidRPr="00B90193" w:rsidRDefault="00D55CA0" w:rsidP="00D55CA0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p w14:paraId="3C4099E9" w14:textId="77777777" w:rsidR="00D55CA0" w:rsidRPr="00B90193" w:rsidRDefault="00D55CA0" w:rsidP="00D55CA0">
      <w:pPr>
        <w:spacing w:line="276" w:lineRule="auto"/>
        <w:jc w:val="both"/>
        <w:rPr>
          <w:rFonts w:ascii="Times New Roman" w:hAnsi="Times New Roman"/>
          <w:b/>
          <w:bCs/>
        </w:rPr>
      </w:pPr>
      <w:proofErr w:type="spellStart"/>
      <w:r w:rsidRPr="00B90193">
        <w:rPr>
          <w:rFonts w:ascii="Times New Roman" w:hAnsi="Times New Roman"/>
          <w:b/>
          <w:bCs/>
        </w:rPr>
        <w:t>Corresponding</w:t>
      </w:r>
      <w:proofErr w:type="spellEnd"/>
      <w:r w:rsidRPr="00B90193">
        <w:rPr>
          <w:rFonts w:ascii="Times New Roman" w:hAnsi="Times New Roman"/>
          <w:b/>
          <w:bCs/>
        </w:rPr>
        <w:t xml:space="preserve"> </w:t>
      </w:r>
      <w:proofErr w:type="spellStart"/>
      <w:r w:rsidRPr="00B90193">
        <w:rPr>
          <w:rFonts w:ascii="Times New Roman" w:hAnsi="Times New Roman"/>
          <w:b/>
          <w:bCs/>
        </w:rPr>
        <w:t>author</w:t>
      </w:r>
      <w:proofErr w:type="spellEnd"/>
    </w:p>
    <w:p w14:paraId="155D5A03" w14:textId="77777777" w:rsidR="00D55CA0" w:rsidRPr="00B90193" w:rsidRDefault="00D55CA0" w:rsidP="00D55CA0">
      <w:pPr>
        <w:spacing w:line="276" w:lineRule="auto"/>
        <w:jc w:val="both"/>
        <w:rPr>
          <w:rFonts w:ascii="Times New Roman" w:hAnsi="Times New Roman"/>
          <w:bCs/>
        </w:rPr>
      </w:pPr>
      <w:r w:rsidRPr="00B90193">
        <w:rPr>
          <w:rFonts w:ascii="Times New Roman" w:hAnsi="Times New Roman"/>
          <w:bCs/>
        </w:rPr>
        <w:t xml:space="preserve">Sara </w:t>
      </w:r>
      <w:proofErr w:type="spellStart"/>
      <w:r w:rsidRPr="00B90193">
        <w:rPr>
          <w:rFonts w:ascii="Times New Roman" w:hAnsi="Times New Roman"/>
          <w:bCs/>
        </w:rPr>
        <w:t>Notararigo</w:t>
      </w:r>
      <w:proofErr w:type="spellEnd"/>
      <w:r w:rsidRPr="00B90193">
        <w:rPr>
          <w:rFonts w:ascii="Times New Roman" w:hAnsi="Times New Roman"/>
          <w:bCs/>
        </w:rPr>
        <w:t xml:space="preserve">: </w:t>
      </w:r>
      <w:hyperlink r:id="rId4" w:history="1">
        <w:r w:rsidRPr="00B90193">
          <w:rPr>
            <w:rStyle w:val="Hyperlink"/>
            <w:rFonts w:ascii="Times New Roman" w:hAnsi="Times New Roman"/>
            <w:bCs/>
          </w:rPr>
          <w:t>sarita.not@hotmail.com</w:t>
        </w:r>
      </w:hyperlink>
    </w:p>
    <w:p w14:paraId="3952DAD0" w14:textId="6F55AF58" w:rsidR="00D55CA0" w:rsidRDefault="00D55CA0" w:rsidP="00D55CA0">
      <w:pPr>
        <w:rPr>
          <w:rFonts w:ascii="Times New Roman" w:eastAsia="Times New Roman" w:hAnsi="Times New Roman"/>
          <w:lang w:val="en-US" w:eastAsia="it-IT"/>
        </w:rPr>
      </w:pPr>
      <w:r w:rsidRPr="00DC7C8C">
        <w:rPr>
          <w:rFonts w:ascii="Times New Roman" w:hAnsi="Times New Roman"/>
          <w:bCs/>
          <w:lang w:val="en-US"/>
        </w:rPr>
        <w:t xml:space="preserve">ORCID ID: </w:t>
      </w:r>
      <w:r w:rsidRPr="00DC7C8C">
        <w:rPr>
          <w:rFonts w:ascii="Times New Roman" w:eastAsia="Times New Roman" w:hAnsi="Times New Roman"/>
          <w:lang w:val="en-US" w:eastAsia="it-IT"/>
        </w:rPr>
        <w:t>0000-0001-9841-5500</w:t>
      </w:r>
    </w:p>
    <w:p w14:paraId="6A7114F1" w14:textId="77777777" w:rsidR="00D55CA0" w:rsidRDefault="00D55CA0">
      <w:pPr>
        <w:rPr>
          <w:rFonts w:ascii="Times New Roman" w:eastAsia="Times New Roman" w:hAnsi="Times New Roman"/>
          <w:lang w:val="en-US" w:eastAsia="it-IT"/>
        </w:rPr>
      </w:pPr>
    </w:p>
    <w:p w14:paraId="4001849D" w14:textId="77777777" w:rsidR="00D55CA0" w:rsidRDefault="00D55CA0">
      <w:pPr>
        <w:rPr>
          <w:rFonts w:ascii="Times New Roman" w:eastAsia="Times New Roman" w:hAnsi="Times New Roman"/>
          <w:lang w:val="en-US" w:eastAsia="it-IT"/>
        </w:rPr>
      </w:pPr>
    </w:p>
    <w:p w14:paraId="4534B10A" w14:textId="3C222E3B" w:rsidR="00D55CA0" w:rsidRDefault="00D55CA0">
      <w:pPr>
        <w:rPr>
          <w:rFonts w:ascii="Times New Roman" w:eastAsia="Times New Roman" w:hAnsi="Times New Roman"/>
          <w:lang w:val="en-US" w:eastAsia="it-IT"/>
        </w:rPr>
      </w:pPr>
      <w:r>
        <w:rPr>
          <w:rFonts w:ascii="Times New Roman" w:eastAsia="Times New Roman" w:hAnsi="Times New Roman"/>
          <w:lang w:val="en-US" w:eastAsia="it-IT"/>
        </w:rPr>
        <w:br w:type="page"/>
      </w:r>
    </w:p>
    <w:p w14:paraId="08ADB955" w14:textId="34CF2661" w:rsidR="00F60ED9" w:rsidRDefault="00F60ED9" w:rsidP="006C42C7">
      <w:pPr>
        <w:jc w:val="center"/>
        <w:rPr>
          <w:rFonts w:ascii="Times New Roman" w:hAnsi="Times New Roman"/>
          <w:color w:val="00B050"/>
          <w:lang w:val="en-US"/>
        </w:rPr>
      </w:pPr>
    </w:p>
    <w:p w14:paraId="0A002AC9" w14:textId="77777777" w:rsidR="00F60ED9" w:rsidRDefault="00F60ED9" w:rsidP="006C42C7">
      <w:pPr>
        <w:jc w:val="center"/>
        <w:rPr>
          <w:rFonts w:ascii="Times New Roman" w:hAnsi="Times New Roman"/>
          <w:color w:val="00B050"/>
          <w:lang w:val="en-US"/>
        </w:rPr>
      </w:pPr>
    </w:p>
    <w:p w14:paraId="35AF1287" w14:textId="3BC053F8" w:rsidR="00D55CA0" w:rsidRDefault="00A62E5E" w:rsidP="006C42C7">
      <w:pPr>
        <w:jc w:val="center"/>
        <w:rPr>
          <w:rFonts w:ascii="Times New Roman" w:hAnsi="Times New Roman"/>
          <w:color w:val="00B050"/>
          <w:lang w:val="en-US"/>
        </w:rPr>
      </w:pPr>
      <w:r w:rsidRPr="00A62E5E">
        <w:rPr>
          <w:rFonts w:ascii="Times New Roman" w:hAnsi="Times New Roman"/>
          <w:noProof/>
          <w:color w:val="00B050"/>
        </w:rPr>
        <w:drawing>
          <wp:inline distT="0" distB="0" distL="0" distR="0" wp14:anchorId="5C6234BF" wp14:editId="2D6DBA3C">
            <wp:extent cx="5943600" cy="46945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4D590" w14:textId="559599AA" w:rsidR="006C42C7" w:rsidRPr="006D3F5B" w:rsidRDefault="006C42C7" w:rsidP="006C42C7">
      <w:pPr>
        <w:jc w:val="both"/>
        <w:rPr>
          <w:rFonts w:ascii="Times New Roman" w:eastAsia="Times New Roman" w:hAnsi="Times New Roman"/>
          <w:color w:val="000000" w:themeColor="text1"/>
          <w:lang w:val="en-US" w:eastAsia="it-IT"/>
        </w:rPr>
      </w:pPr>
      <w:r w:rsidRPr="006D3F5B">
        <w:rPr>
          <w:rFonts w:ascii="Times New Roman" w:hAnsi="Times New Roman"/>
          <w:b/>
          <w:color w:val="000000" w:themeColor="text1"/>
          <w:lang w:val="en-US"/>
        </w:rPr>
        <w:t xml:space="preserve">Figure </w:t>
      </w:r>
      <w:r>
        <w:rPr>
          <w:rFonts w:ascii="Times New Roman" w:hAnsi="Times New Roman"/>
          <w:b/>
          <w:color w:val="000000" w:themeColor="text1"/>
          <w:lang w:val="en-US"/>
        </w:rPr>
        <w:t>S</w:t>
      </w:r>
      <w:r w:rsidRPr="006D3F5B">
        <w:rPr>
          <w:rFonts w:ascii="Times New Roman" w:hAnsi="Times New Roman"/>
          <w:b/>
          <w:color w:val="000000" w:themeColor="text1"/>
          <w:lang w:val="en-US"/>
        </w:rPr>
        <w:t xml:space="preserve">1. </w:t>
      </w:r>
      <w:r w:rsidRPr="006D3F5B">
        <w:rPr>
          <w:rFonts w:ascii="Times New Roman" w:hAnsi="Times New Roman"/>
          <w:color w:val="000000" w:themeColor="text1"/>
          <w:lang w:val="en-US"/>
        </w:rPr>
        <w:t>CD4</w:t>
      </w:r>
      <w:r w:rsidRPr="006D3F5B">
        <w:rPr>
          <w:rFonts w:ascii="Times New Roman" w:hAnsi="Times New Roman"/>
          <w:color w:val="000000" w:themeColor="text1"/>
          <w:vertAlign w:val="superscript"/>
          <w:lang w:val="en-US"/>
        </w:rPr>
        <w:t>+</w:t>
      </w:r>
      <w:r w:rsidRPr="006D3F5B">
        <w:rPr>
          <w:rFonts w:ascii="Times New Roman" w:hAnsi="Times New Roman"/>
          <w:color w:val="000000" w:themeColor="text1"/>
          <w:lang w:val="en-US"/>
        </w:rPr>
        <w:t xml:space="preserve"> T</w:t>
      </w:r>
      <w:r w:rsidRPr="006D3F5B"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Pr="006D3F5B">
        <w:rPr>
          <w:rFonts w:ascii="Times New Roman" w:hAnsi="Times New Roman"/>
          <w:color w:val="000000" w:themeColor="text1"/>
          <w:lang w:val="en-US"/>
        </w:rPr>
        <w:t>lymphocyte phenotyping. a) Representative cytometric pseudo-color and contour plot, from a CD patient. CD4</w:t>
      </w:r>
      <w:r w:rsidRPr="006D3F5B">
        <w:rPr>
          <w:rFonts w:ascii="Times New Roman" w:hAnsi="Times New Roman"/>
          <w:color w:val="000000" w:themeColor="text1"/>
          <w:vertAlign w:val="superscript"/>
          <w:lang w:val="en-US"/>
        </w:rPr>
        <w:t xml:space="preserve">+ </w:t>
      </w:r>
      <w:r w:rsidRPr="006D3F5B">
        <w:rPr>
          <w:rFonts w:ascii="Times New Roman" w:hAnsi="Times New Roman"/>
          <w:color w:val="000000" w:themeColor="text1"/>
          <w:lang w:val="en-US"/>
        </w:rPr>
        <w:t>T cell</w:t>
      </w:r>
      <w:r w:rsidRPr="006D3F5B">
        <w:rPr>
          <w:rFonts w:ascii="Times New Roman" w:hAnsi="Times New Roman"/>
          <w:color w:val="000000" w:themeColor="text1"/>
          <w:vertAlign w:val="superscript"/>
          <w:lang w:val="en-US"/>
        </w:rPr>
        <w:t xml:space="preserve"> </w:t>
      </w:r>
      <w:r w:rsidRPr="006D3F5B">
        <w:rPr>
          <w:rFonts w:ascii="Times New Roman" w:hAnsi="Times New Roman"/>
          <w:color w:val="000000" w:themeColor="text1"/>
          <w:lang w:val="en-US"/>
        </w:rPr>
        <w:t>gated forward side were 55.2%. Total Th1 are 38.8%, 17.9% are CD4</w:t>
      </w:r>
      <w:r w:rsidRPr="006D3F5B">
        <w:rPr>
          <w:rFonts w:ascii="Times New Roman" w:hAnsi="Times New Roman"/>
          <w:color w:val="000000" w:themeColor="text1"/>
          <w:vertAlign w:val="superscript"/>
          <w:lang w:val="en-US"/>
        </w:rPr>
        <w:t>+</w:t>
      </w:r>
      <w:r w:rsidRPr="006D3F5B">
        <w:rPr>
          <w:rFonts w:ascii="Times New Roman" w:hAnsi="Times New Roman"/>
          <w:color w:val="000000" w:themeColor="text1"/>
          <w:lang w:val="en-US"/>
        </w:rPr>
        <w:t>CXCR3</w:t>
      </w:r>
      <w:r w:rsidRPr="006D3F5B">
        <w:rPr>
          <w:rFonts w:ascii="Times New Roman" w:hAnsi="Times New Roman"/>
          <w:color w:val="000000" w:themeColor="text1"/>
          <w:vertAlign w:val="superscript"/>
          <w:lang w:val="en-US"/>
        </w:rPr>
        <w:t>+</w:t>
      </w:r>
      <w:r w:rsidRPr="006D3F5B">
        <w:rPr>
          <w:rFonts w:ascii="Times New Roman" w:hAnsi="Times New Roman"/>
          <w:color w:val="000000" w:themeColor="text1"/>
          <w:lang w:val="en-US"/>
        </w:rPr>
        <w:t>, and 20.9% are CD4</w:t>
      </w:r>
      <w:r w:rsidRPr="006D3F5B">
        <w:rPr>
          <w:rFonts w:ascii="Times New Roman" w:hAnsi="Times New Roman"/>
          <w:color w:val="000000" w:themeColor="text1"/>
          <w:vertAlign w:val="superscript"/>
          <w:lang w:val="en-US"/>
        </w:rPr>
        <w:t>+</w:t>
      </w:r>
      <w:r w:rsidRPr="006D3F5B">
        <w:rPr>
          <w:rFonts w:ascii="Times New Roman" w:hAnsi="Times New Roman"/>
          <w:color w:val="000000" w:themeColor="text1"/>
          <w:lang w:val="en-US"/>
        </w:rPr>
        <w:t>CXCR3</w:t>
      </w:r>
      <w:r w:rsidRPr="006D3F5B">
        <w:rPr>
          <w:rFonts w:ascii="Times New Roman" w:hAnsi="Times New Roman"/>
          <w:color w:val="000000" w:themeColor="text1"/>
          <w:vertAlign w:val="superscript"/>
          <w:lang w:val="en-US"/>
        </w:rPr>
        <w:t>+</w:t>
      </w:r>
      <w:r w:rsidRPr="006D3F5B">
        <w:rPr>
          <w:rFonts w:ascii="Times New Roman" w:hAnsi="Times New Roman"/>
          <w:color w:val="000000" w:themeColor="text1"/>
          <w:lang w:val="en-US"/>
        </w:rPr>
        <w:t xml:space="preserve"> CCR5</w:t>
      </w:r>
      <w:r w:rsidRPr="006D3F5B">
        <w:rPr>
          <w:rFonts w:ascii="Times New Roman" w:hAnsi="Times New Roman"/>
          <w:color w:val="000000" w:themeColor="text1"/>
          <w:vertAlign w:val="superscript"/>
          <w:lang w:val="en-US"/>
        </w:rPr>
        <w:t>+</w:t>
      </w:r>
      <w:r w:rsidR="00D55CA0">
        <w:rPr>
          <w:rFonts w:ascii="Times New Roman" w:hAnsi="Times New Roman"/>
          <w:color w:val="000000" w:themeColor="text1"/>
          <w:lang w:val="en-US"/>
        </w:rPr>
        <w:t xml:space="preserve"> and </w:t>
      </w:r>
      <w:r w:rsidRPr="006D3F5B">
        <w:rPr>
          <w:rFonts w:ascii="Times New Roman" w:hAnsi="Times New Roman"/>
          <w:color w:val="000000" w:themeColor="text1"/>
          <w:lang w:val="en-US"/>
        </w:rPr>
        <w:t>b) Scatter dot plot, mean with SEM represented. No significant difference was found for both Th1 subtypes, indicating that treatment with IFX had a positive effect on Th1</w:t>
      </w:r>
      <w:r w:rsidRPr="006D3F5B">
        <w:rPr>
          <w:rFonts w:ascii="Times New Roman" w:eastAsia="Times New Roman" w:hAnsi="Times New Roman"/>
          <w:color w:val="000000" w:themeColor="text1"/>
          <w:lang w:val="en-US" w:eastAsia="it-IT"/>
        </w:rPr>
        <w:t>.</w:t>
      </w:r>
    </w:p>
    <w:p w14:paraId="23188EF4" w14:textId="1F22CD66" w:rsidR="00381143" w:rsidRDefault="00381143">
      <w:pPr>
        <w:rPr>
          <w:lang w:val="en-US"/>
        </w:rPr>
      </w:pPr>
      <w:r>
        <w:rPr>
          <w:lang w:val="en-US"/>
        </w:rPr>
        <w:br w:type="page"/>
      </w:r>
    </w:p>
    <w:p w14:paraId="0306C2D6" w14:textId="6BE001A3" w:rsidR="00381143" w:rsidRDefault="00381143" w:rsidP="00381143">
      <w:pPr>
        <w:jc w:val="center"/>
        <w:rPr>
          <w:rFonts w:ascii="Times New Roman" w:hAnsi="Times New Roman"/>
          <w:b/>
          <w:color w:val="000000" w:themeColor="text1"/>
          <w:lang w:val="en-US"/>
        </w:rPr>
      </w:pPr>
      <w:r w:rsidRPr="00381143">
        <w:rPr>
          <w:noProof/>
        </w:rPr>
        <w:lastRenderedPageBreak/>
        <w:drawing>
          <wp:inline distT="0" distB="0" distL="0" distR="0" wp14:anchorId="588FF14D" wp14:editId="62E7A634">
            <wp:extent cx="4908550" cy="6795770"/>
            <wp:effectExtent l="0" t="0" r="635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679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E7828" w14:textId="7BFFC697" w:rsidR="00853F92" w:rsidRDefault="00381143" w:rsidP="00381143">
      <w:pPr>
        <w:jc w:val="both"/>
        <w:rPr>
          <w:rFonts w:ascii="Times New Roman" w:hAnsi="Times New Roman"/>
          <w:color w:val="000000" w:themeColor="text1"/>
          <w:lang w:val="en-US"/>
        </w:rPr>
      </w:pPr>
      <w:r w:rsidRPr="006D3F5B">
        <w:rPr>
          <w:rFonts w:ascii="Times New Roman" w:hAnsi="Times New Roman"/>
          <w:b/>
          <w:color w:val="000000" w:themeColor="text1"/>
          <w:lang w:val="en-US"/>
        </w:rPr>
        <w:t xml:space="preserve">Figure </w:t>
      </w:r>
      <w:r>
        <w:rPr>
          <w:rFonts w:ascii="Times New Roman" w:hAnsi="Times New Roman"/>
          <w:b/>
          <w:color w:val="000000" w:themeColor="text1"/>
          <w:lang w:val="en-US"/>
        </w:rPr>
        <w:t>S2</w:t>
      </w:r>
      <w:r w:rsidRPr="006D3F5B">
        <w:rPr>
          <w:rFonts w:ascii="Times New Roman" w:hAnsi="Times New Roman"/>
          <w:b/>
          <w:color w:val="000000" w:themeColor="text1"/>
          <w:lang w:val="en-US"/>
        </w:rPr>
        <w:t xml:space="preserve">. </w:t>
      </w:r>
      <w:r w:rsidR="0087510A" w:rsidRPr="00381143">
        <w:rPr>
          <w:rFonts w:ascii="Times New Roman" w:hAnsi="Times New Roman"/>
          <w:color w:val="000000" w:themeColor="text1"/>
          <w:vertAlign w:val="superscript"/>
          <w:lang w:val="en-US"/>
        </w:rPr>
        <w:t>1</w:t>
      </w:r>
      <w:r w:rsidR="0087510A" w:rsidRPr="00381143">
        <w:rPr>
          <w:rFonts w:ascii="Times New Roman" w:hAnsi="Times New Roman"/>
          <w:color w:val="000000" w:themeColor="text1"/>
          <w:lang w:val="en-US"/>
        </w:rPr>
        <w:t>H_T</w:t>
      </w:r>
      <w:r w:rsidR="0087510A" w:rsidRPr="00381143">
        <w:rPr>
          <w:rFonts w:ascii="Times New Roman" w:hAnsi="Times New Roman"/>
          <w:color w:val="000000" w:themeColor="text1"/>
          <w:vertAlign w:val="subscript"/>
          <w:lang w:val="en-US"/>
        </w:rPr>
        <w:t>2</w:t>
      </w:r>
      <w:r w:rsidR="0087510A" w:rsidRPr="00381143">
        <w:rPr>
          <w:rFonts w:ascii="Times New Roman" w:hAnsi="Times New Roman"/>
          <w:color w:val="000000" w:themeColor="text1"/>
          <w:lang w:val="en-US"/>
        </w:rPr>
        <w:t xml:space="preserve">filtered </w:t>
      </w:r>
      <w:r w:rsidRPr="00381143">
        <w:rPr>
          <w:rFonts w:ascii="Times New Roman" w:hAnsi="Times New Roman"/>
          <w:color w:val="000000" w:themeColor="text1"/>
          <w:lang w:val="en-US"/>
        </w:rPr>
        <w:t>spectrum of serum plasm of a control sample</w:t>
      </w:r>
      <w:r w:rsidR="0087510A">
        <w:rPr>
          <w:rFonts w:ascii="Times New Roman" w:hAnsi="Times New Roman"/>
          <w:color w:val="000000" w:themeColor="text1"/>
          <w:lang w:val="en-US"/>
        </w:rPr>
        <w:t>.</w:t>
      </w:r>
      <w:r w:rsidRPr="00381143">
        <w:rPr>
          <w:rFonts w:ascii="Times New Roman" w:hAnsi="Times New Roman"/>
          <w:color w:val="000000" w:themeColor="text1"/>
          <w:lang w:val="en-US"/>
        </w:rPr>
        <w:t xml:space="preserve"> </w:t>
      </w:r>
      <w:r w:rsidR="0087510A">
        <w:rPr>
          <w:rFonts w:ascii="Times New Roman" w:hAnsi="Times New Roman"/>
          <w:color w:val="000000" w:themeColor="text1"/>
          <w:lang w:val="en-US"/>
        </w:rPr>
        <w:t>The relevant spectral regions (</w:t>
      </w:r>
      <w:r>
        <w:rPr>
          <w:rFonts w:ascii="Times New Roman" w:hAnsi="Times New Roman"/>
          <w:color w:val="000000" w:themeColor="text1"/>
          <w:lang w:val="en-US"/>
        </w:rPr>
        <w:t>buckets</w:t>
      </w:r>
      <w:r w:rsidR="0087510A">
        <w:rPr>
          <w:rFonts w:ascii="Times New Roman" w:hAnsi="Times New Roman"/>
          <w:color w:val="000000" w:themeColor="text1"/>
          <w:lang w:val="en-US"/>
        </w:rPr>
        <w:t>)</w:t>
      </w:r>
      <w:r>
        <w:rPr>
          <w:rFonts w:ascii="Times New Roman" w:hAnsi="Times New Roman"/>
          <w:color w:val="000000" w:themeColor="text1"/>
          <w:lang w:val="en-US"/>
        </w:rPr>
        <w:t xml:space="preserve"> found by OPLS-DA </w:t>
      </w:r>
      <w:r w:rsidR="0087510A">
        <w:rPr>
          <w:rFonts w:ascii="Times New Roman" w:hAnsi="Times New Roman"/>
          <w:color w:val="000000" w:themeColor="text1"/>
          <w:lang w:val="en-US"/>
        </w:rPr>
        <w:t xml:space="preserve">that better distinguish between the groups are </w:t>
      </w:r>
      <w:r w:rsidR="002D6849">
        <w:rPr>
          <w:rFonts w:ascii="Times New Roman" w:hAnsi="Times New Roman"/>
          <w:color w:val="000000" w:themeColor="text1"/>
          <w:lang w:val="en-US"/>
        </w:rPr>
        <w:t>marked in the spectrum</w:t>
      </w:r>
      <w:r w:rsidR="0087510A">
        <w:rPr>
          <w:rFonts w:ascii="Times New Roman" w:hAnsi="Times New Roman"/>
          <w:color w:val="000000" w:themeColor="text1"/>
          <w:lang w:val="en-US"/>
        </w:rPr>
        <w:t xml:space="preserve"> </w:t>
      </w:r>
      <w:r w:rsidR="00DA56AF">
        <w:rPr>
          <w:rFonts w:ascii="Times New Roman" w:hAnsi="Times New Roman"/>
          <w:color w:val="000000" w:themeColor="text1"/>
          <w:lang w:val="en-US"/>
        </w:rPr>
        <w:t xml:space="preserve">together with the assignment of the metabolite/s. </w:t>
      </w:r>
      <w:r w:rsidR="00B90193">
        <w:rPr>
          <w:rFonts w:ascii="Times New Roman" w:hAnsi="Times New Roman"/>
          <w:color w:val="000000" w:themeColor="text1"/>
          <w:lang w:val="en-US"/>
        </w:rPr>
        <w:t>a</w:t>
      </w:r>
      <w:r w:rsidRPr="00381143">
        <w:rPr>
          <w:rFonts w:ascii="Times New Roman" w:hAnsi="Times New Roman"/>
          <w:color w:val="000000" w:themeColor="text1"/>
          <w:lang w:val="en-US"/>
        </w:rPr>
        <w:t>) CTRL vs</w:t>
      </w:r>
      <w:r w:rsidR="00290D99">
        <w:rPr>
          <w:rFonts w:ascii="Times New Roman" w:hAnsi="Times New Roman"/>
          <w:color w:val="000000" w:themeColor="text1"/>
          <w:lang w:val="en-US"/>
        </w:rPr>
        <w:t>.</w:t>
      </w:r>
      <w:r w:rsidRPr="00381143">
        <w:rPr>
          <w:rFonts w:ascii="Times New Roman" w:hAnsi="Times New Roman"/>
          <w:color w:val="000000" w:themeColor="text1"/>
          <w:lang w:val="en-US"/>
        </w:rPr>
        <w:t xml:space="preserve"> IL</w:t>
      </w:r>
      <w:r w:rsidR="00BC1ACA">
        <w:rPr>
          <w:rFonts w:ascii="Times New Roman" w:hAnsi="Times New Roman"/>
          <w:color w:val="000000" w:themeColor="text1"/>
          <w:lang w:val="en-US"/>
        </w:rPr>
        <w:t>EOCOLIC</w:t>
      </w:r>
      <w:r w:rsidRPr="00381143">
        <w:rPr>
          <w:rFonts w:ascii="Times New Roman" w:hAnsi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lang w:val="en-US"/>
        </w:rPr>
        <w:t xml:space="preserve">groups </w:t>
      </w:r>
      <w:r w:rsidRPr="00381143">
        <w:rPr>
          <w:rFonts w:ascii="Times New Roman" w:hAnsi="Times New Roman"/>
          <w:color w:val="000000" w:themeColor="text1"/>
          <w:lang w:val="en-US"/>
        </w:rPr>
        <w:t xml:space="preserve">and </w:t>
      </w:r>
      <w:r w:rsidR="00B90193">
        <w:rPr>
          <w:rFonts w:ascii="Times New Roman" w:hAnsi="Times New Roman"/>
          <w:color w:val="000000" w:themeColor="text1"/>
          <w:lang w:val="en-US"/>
        </w:rPr>
        <w:t>b</w:t>
      </w:r>
      <w:r w:rsidRPr="00381143">
        <w:rPr>
          <w:rFonts w:ascii="Times New Roman" w:hAnsi="Times New Roman"/>
          <w:color w:val="000000" w:themeColor="text1"/>
          <w:lang w:val="en-US"/>
        </w:rPr>
        <w:t>) CTRL vs</w:t>
      </w:r>
      <w:r w:rsidR="00290D99">
        <w:rPr>
          <w:rFonts w:ascii="Times New Roman" w:hAnsi="Times New Roman"/>
          <w:color w:val="000000" w:themeColor="text1"/>
          <w:lang w:val="en-US"/>
        </w:rPr>
        <w:t>.</w:t>
      </w:r>
      <w:r w:rsidRPr="00381143">
        <w:rPr>
          <w:rFonts w:ascii="Times New Roman" w:hAnsi="Times New Roman"/>
          <w:color w:val="000000" w:themeColor="text1"/>
          <w:lang w:val="en-US"/>
        </w:rPr>
        <w:t xml:space="preserve"> UC </w:t>
      </w:r>
      <w:r>
        <w:rPr>
          <w:rFonts w:ascii="Times New Roman" w:hAnsi="Times New Roman"/>
          <w:color w:val="000000" w:themeColor="text1"/>
          <w:lang w:val="en-US"/>
        </w:rPr>
        <w:t>groups</w:t>
      </w:r>
      <w:r w:rsidRPr="00381143">
        <w:rPr>
          <w:rFonts w:ascii="Times New Roman" w:hAnsi="Times New Roman"/>
          <w:color w:val="000000" w:themeColor="text1"/>
          <w:lang w:val="en-US"/>
        </w:rPr>
        <w:t>.</w:t>
      </w:r>
    </w:p>
    <w:p w14:paraId="197346FB" w14:textId="7676C181" w:rsidR="0087510A" w:rsidRDefault="0087510A">
      <w:pPr>
        <w:rPr>
          <w:rFonts w:ascii="Times New Roman" w:hAnsi="Times New Roman"/>
          <w:color w:val="000000" w:themeColor="text1"/>
          <w:lang w:val="en-US"/>
        </w:rPr>
      </w:pPr>
      <w:r>
        <w:rPr>
          <w:rFonts w:ascii="Times New Roman" w:hAnsi="Times New Roman"/>
          <w:color w:val="000000" w:themeColor="text1"/>
          <w:lang w:val="en-US"/>
        </w:rPr>
        <w:br w:type="page"/>
      </w:r>
    </w:p>
    <w:p w14:paraId="44EA6627" w14:textId="51BBB792" w:rsidR="0087510A" w:rsidRDefault="0087510A" w:rsidP="00381143">
      <w:pPr>
        <w:jc w:val="both"/>
        <w:rPr>
          <w:lang w:val="en-US"/>
        </w:rPr>
      </w:pPr>
    </w:p>
    <w:p w14:paraId="297E3FB2" w14:textId="0A27DCC1" w:rsidR="0087510A" w:rsidRDefault="00B44C90" w:rsidP="00250EDA">
      <w:pPr>
        <w:jc w:val="center"/>
        <w:rPr>
          <w:lang w:val="en-US"/>
        </w:rPr>
      </w:pPr>
      <w:r w:rsidRPr="00B44C90">
        <w:rPr>
          <w:noProof/>
        </w:rPr>
        <w:drawing>
          <wp:inline distT="0" distB="0" distL="0" distR="0" wp14:anchorId="352AA822" wp14:editId="7257BDBD">
            <wp:extent cx="5305416" cy="4599161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367" cy="459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B2737" w14:textId="643C1B8E" w:rsidR="0087510A" w:rsidRDefault="0087510A" w:rsidP="00381143">
      <w:pPr>
        <w:jc w:val="both"/>
        <w:rPr>
          <w:lang w:val="en-US"/>
        </w:rPr>
      </w:pPr>
    </w:p>
    <w:p w14:paraId="7B59A188" w14:textId="4D3BA716" w:rsidR="00D2333D" w:rsidRDefault="0087510A" w:rsidP="0087510A">
      <w:pPr>
        <w:jc w:val="both"/>
        <w:rPr>
          <w:rFonts w:ascii="Times New Roman" w:hAnsi="Times New Roman"/>
          <w:color w:val="000000" w:themeColor="text1"/>
          <w:lang w:val="en-US"/>
        </w:rPr>
      </w:pPr>
      <w:r w:rsidRPr="006D3F5B">
        <w:rPr>
          <w:rFonts w:ascii="Times New Roman" w:hAnsi="Times New Roman"/>
          <w:b/>
          <w:color w:val="000000" w:themeColor="text1"/>
          <w:lang w:val="en-US"/>
        </w:rPr>
        <w:t xml:space="preserve">Figure </w:t>
      </w:r>
      <w:r>
        <w:rPr>
          <w:rFonts w:ascii="Times New Roman" w:hAnsi="Times New Roman"/>
          <w:b/>
          <w:color w:val="000000" w:themeColor="text1"/>
          <w:lang w:val="en-US"/>
        </w:rPr>
        <w:t>S3</w:t>
      </w:r>
      <w:r w:rsidRPr="006D3F5B">
        <w:rPr>
          <w:rFonts w:ascii="Times New Roman" w:hAnsi="Times New Roman"/>
          <w:b/>
          <w:color w:val="000000" w:themeColor="text1"/>
          <w:lang w:val="en-US"/>
        </w:rPr>
        <w:t>.</w:t>
      </w:r>
      <w:r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Pr="006D3F5B"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="00D2333D">
        <w:rPr>
          <w:rFonts w:ascii="Times New Roman" w:hAnsi="Times New Roman"/>
          <w:color w:val="000000" w:themeColor="text1"/>
          <w:lang w:val="en-US"/>
        </w:rPr>
        <w:t>R</w:t>
      </w:r>
      <w:r>
        <w:rPr>
          <w:rFonts w:ascii="Times New Roman" w:hAnsi="Times New Roman"/>
          <w:color w:val="000000" w:themeColor="text1"/>
          <w:lang w:val="en-US"/>
        </w:rPr>
        <w:t xml:space="preserve">OC curve </w:t>
      </w:r>
      <w:r w:rsidR="00D2333D">
        <w:rPr>
          <w:rFonts w:ascii="Times New Roman" w:hAnsi="Times New Roman"/>
          <w:color w:val="000000" w:themeColor="text1"/>
          <w:lang w:val="en-US"/>
        </w:rPr>
        <w:t>(left)</w:t>
      </w:r>
      <w:r w:rsidR="00D71BFE">
        <w:rPr>
          <w:rFonts w:ascii="Times New Roman" w:hAnsi="Times New Roman"/>
          <w:color w:val="000000" w:themeColor="text1"/>
          <w:lang w:val="en-US"/>
        </w:rPr>
        <w:t xml:space="preserve"> </w:t>
      </w:r>
      <w:r w:rsidR="00EB59C6">
        <w:rPr>
          <w:rFonts w:ascii="Times New Roman" w:hAnsi="Times New Roman"/>
          <w:color w:val="000000" w:themeColor="text1"/>
          <w:lang w:val="en-US"/>
        </w:rPr>
        <w:t xml:space="preserve">and plot of the range of normalized intensity (right) </w:t>
      </w:r>
      <w:r w:rsidR="00D2333D">
        <w:rPr>
          <w:rFonts w:ascii="Times New Roman" w:hAnsi="Times New Roman"/>
          <w:color w:val="000000" w:themeColor="text1"/>
          <w:lang w:val="en-US"/>
        </w:rPr>
        <w:t xml:space="preserve">calculated from the normalized </w:t>
      </w:r>
      <w:r w:rsidR="00EB59C6">
        <w:rPr>
          <w:rFonts w:ascii="Times New Roman" w:hAnsi="Times New Roman"/>
          <w:color w:val="000000" w:themeColor="text1"/>
          <w:lang w:val="en-US"/>
        </w:rPr>
        <w:t xml:space="preserve">NMR </w:t>
      </w:r>
      <w:r w:rsidR="00D71BFE">
        <w:rPr>
          <w:rFonts w:ascii="Times New Roman" w:hAnsi="Times New Roman"/>
          <w:color w:val="000000" w:themeColor="text1"/>
          <w:lang w:val="en-US"/>
        </w:rPr>
        <w:t xml:space="preserve">signal </w:t>
      </w:r>
      <w:r w:rsidR="00EB59C6">
        <w:rPr>
          <w:rFonts w:ascii="Times New Roman" w:hAnsi="Times New Roman"/>
          <w:color w:val="000000" w:themeColor="text1"/>
          <w:lang w:val="en-US"/>
        </w:rPr>
        <w:t>area</w:t>
      </w:r>
      <w:r w:rsidR="00D2333D">
        <w:rPr>
          <w:rFonts w:ascii="Times New Roman" w:hAnsi="Times New Roman"/>
          <w:color w:val="000000" w:themeColor="text1"/>
          <w:lang w:val="en-US"/>
        </w:rPr>
        <w:t xml:space="preserve"> </w:t>
      </w:r>
      <w:r w:rsidR="00EB59C6">
        <w:rPr>
          <w:rFonts w:ascii="Times New Roman" w:hAnsi="Times New Roman"/>
          <w:color w:val="000000" w:themeColor="text1"/>
          <w:lang w:val="en-US"/>
        </w:rPr>
        <w:t>of a</w:t>
      </w:r>
      <w:r w:rsidR="00D71BFE">
        <w:rPr>
          <w:rFonts w:ascii="Times New Roman" w:hAnsi="Times New Roman"/>
          <w:color w:val="000000" w:themeColor="text1"/>
          <w:lang w:val="en-US"/>
        </w:rPr>
        <w:t xml:space="preserve"> metabolite identified </w:t>
      </w:r>
      <w:r w:rsidR="00EB59C6">
        <w:rPr>
          <w:rFonts w:ascii="Times New Roman" w:hAnsi="Times New Roman"/>
          <w:color w:val="000000" w:themeColor="text1"/>
          <w:lang w:val="en-US"/>
        </w:rPr>
        <w:t>by</w:t>
      </w:r>
      <w:r w:rsidR="00D71BFE">
        <w:rPr>
          <w:rFonts w:ascii="Times New Roman" w:hAnsi="Times New Roman"/>
          <w:color w:val="000000" w:themeColor="text1"/>
          <w:lang w:val="en-US"/>
        </w:rPr>
        <w:t xml:space="preserve"> </w:t>
      </w:r>
      <w:r w:rsidR="00D2333D">
        <w:rPr>
          <w:rFonts w:ascii="Times New Roman" w:hAnsi="Times New Roman"/>
          <w:color w:val="000000" w:themeColor="text1"/>
          <w:lang w:val="en-US"/>
        </w:rPr>
        <w:t xml:space="preserve">the Targeted Analysis of </w:t>
      </w:r>
      <w:r w:rsidR="00D2333D" w:rsidRPr="00D2333D">
        <w:rPr>
          <w:rFonts w:ascii="Times New Roman" w:hAnsi="Times New Roman"/>
          <w:color w:val="000000" w:themeColor="text1"/>
          <w:vertAlign w:val="superscript"/>
          <w:lang w:val="en-US"/>
        </w:rPr>
        <w:t>1</w:t>
      </w:r>
      <w:r w:rsidR="00D2333D" w:rsidRPr="00D2333D">
        <w:rPr>
          <w:rFonts w:ascii="Times New Roman" w:hAnsi="Times New Roman"/>
          <w:color w:val="000000" w:themeColor="text1"/>
          <w:lang w:val="en-US"/>
        </w:rPr>
        <w:t>H_T</w:t>
      </w:r>
      <w:r w:rsidR="00D2333D" w:rsidRPr="00D2333D">
        <w:rPr>
          <w:rFonts w:ascii="Times New Roman" w:hAnsi="Times New Roman"/>
          <w:color w:val="000000" w:themeColor="text1"/>
          <w:vertAlign w:val="subscript"/>
          <w:lang w:val="en-US"/>
        </w:rPr>
        <w:t>2</w:t>
      </w:r>
      <w:r w:rsidR="00D2333D" w:rsidRPr="00D2333D">
        <w:rPr>
          <w:rFonts w:ascii="Times New Roman" w:hAnsi="Times New Roman"/>
          <w:color w:val="000000" w:themeColor="text1"/>
          <w:lang w:val="en-US"/>
        </w:rPr>
        <w:t xml:space="preserve"> spectra of plasm samples of </w:t>
      </w:r>
      <w:r w:rsidR="00EB59C6" w:rsidRPr="00381143">
        <w:rPr>
          <w:rFonts w:ascii="Times New Roman" w:hAnsi="Times New Roman"/>
          <w:color w:val="000000" w:themeColor="text1"/>
          <w:lang w:val="en-US"/>
        </w:rPr>
        <w:t xml:space="preserve">CTRL </w:t>
      </w:r>
      <w:r w:rsidR="00EB59C6">
        <w:rPr>
          <w:rFonts w:ascii="Times New Roman" w:hAnsi="Times New Roman"/>
          <w:color w:val="000000" w:themeColor="text1"/>
          <w:lang w:val="en-US"/>
        </w:rPr>
        <w:t xml:space="preserve">vs. </w:t>
      </w:r>
      <w:r w:rsidR="00EB59C6" w:rsidRPr="00381143">
        <w:rPr>
          <w:rFonts w:ascii="Times New Roman" w:hAnsi="Times New Roman"/>
          <w:color w:val="000000" w:themeColor="text1"/>
          <w:lang w:val="en-US"/>
        </w:rPr>
        <w:t>IL</w:t>
      </w:r>
      <w:r w:rsidR="00EB59C6">
        <w:rPr>
          <w:rFonts w:ascii="Times New Roman" w:hAnsi="Times New Roman"/>
          <w:color w:val="000000" w:themeColor="text1"/>
          <w:lang w:val="en-US"/>
        </w:rPr>
        <w:t>EOCOLIC</w:t>
      </w:r>
      <w:r w:rsidR="00EB59C6" w:rsidRPr="00381143">
        <w:rPr>
          <w:rFonts w:ascii="Times New Roman" w:hAnsi="Times New Roman"/>
          <w:color w:val="000000" w:themeColor="text1"/>
          <w:lang w:val="en-US"/>
        </w:rPr>
        <w:t xml:space="preserve"> </w:t>
      </w:r>
      <w:r w:rsidR="00EB59C6">
        <w:rPr>
          <w:rFonts w:ascii="Times New Roman" w:hAnsi="Times New Roman"/>
          <w:color w:val="000000" w:themeColor="text1"/>
          <w:lang w:val="en-US"/>
        </w:rPr>
        <w:t>groups</w:t>
      </w:r>
      <w:r w:rsidR="00D71BFE">
        <w:rPr>
          <w:rFonts w:ascii="Times New Roman" w:hAnsi="Times New Roman"/>
          <w:color w:val="000000" w:themeColor="text1"/>
          <w:lang w:val="en-US"/>
        </w:rPr>
        <w:t>.</w:t>
      </w:r>
      <w:r w:rsidR="00EB59C6">
        <w:rPr>
          <w:rFonts w:ascii="Times New Roman" w:hAnsi="Times New Roman"/>
          <w:color w:val="000000" w:themeColor="text1"/>
          <w:lang w:val="en-US"/>
        </w:rPr>
        <w:t xml:space="preserve"> </w:t>
      </w:r>
      <w:r w:rsidR="00B90193">
        <w:rPr>
          <w:rFonts w:ascii="Times New Roman" w:hAnsi="Times New Roman"/>
          <w:color w:val="000000" w:themeColor="text1"/>
          <w:lang w:val="en-US"/>
        </w:rPr>
        <w:t>a</w:t>
      </w:r>
      <w:r w:rsidR="00D71BFE">
        <w:rPr>
          <w:rFonts w:ascii="Times New Roman" w:hAnsi="Times New Roman"/>
          <w:color w:val="000000" w:themeColor="text1"/>
          <w:lang w:val="en-US"/>
        </w:rPr>
        <w:t>)</w:t>
      </w:r>
      <w:r w:rsidR="00EB59C6">
        <w:rPr>
          <w:rFonts w:ascii="Times New Roman" w:hAnsi="Times New Roman"/>
          <w:color w:val="000000" w:themeColor="text1"/>
          <w:lang w:val="en-US"/>
        </w:rPr>
        <w:t xml:space="preserve"> H</w:t>
      </w:r>
      <w:r w:rsidR="00A43EF9">
        <w:rPr>
          <w:rFonts w:ascii="Times New Roman" w:hAnsi="Times New Roman"/>
          <w:color w:val="000000" w:themeColor="text1"/>
          <w:lang w:val="en-US"/>
        </w:rPr>
        <w:t>omoserine</w:t>
      </w:r>
      <w:r w:rsidR="00EB59C6">
        <w:rPr>
          <w:rFonts w:ascii="Times New Roman" w:hAnsi="Times New Roman"/>
          <w:color w:val="000000" w:themeColor="text1"/>
          <w:lang w:val="en-US"/>
        </w:rPr>
        <w:t>/</w:t>
      </w:r>
      <w:r w:rsidR="00A43EF9">
        <w:rPr>
          <w:rFonts w:ascii="Times New Roman" w:hAnsi="Times New Roman"/>
          <w:color w:val="000000" w:themeColor="text1"/>
          <w:lang w:val="en-US"/>
        </w:rPr>
        <w:t xml:space="preserve">methionine and </w:t>
      </w:r>
      <w:r w:rsidR="00B90193">
        <w:rPr>
          <w:rFonts w:ascii="Times New Roman" w:hAnsi="Times New Roman"/>
          <w:color w:val="000000" w:themeColor="text1"/>
          <w:lang w:val="en-US"/>
        </w:rPr>
        <w:t>b</w:t>
      </w:r>
      <w:r w:rsidR="00A43EF9">
        <w:rPr>
          <w:rFonts w:ascii="Times New Roman" w:hAnsi="Times New Roman"/>
          <w:color w:val="000000" w:themeColor="text1"/>
          <w:lang w:val="en-US"/>
        </w:rPr>
        <w:t xml:space="preserve">) </w:t>
      </w:r>
      <w:proofErr w:type="spellStart"/>
      <w:r w:rsidR="002D6849">
        <w:rPr>
          <w:rFonts w:ascii="Times New Roman" w:hAnsi="Times New Roman"/>
          <w:color w:val="000000" w:themeColor="text1"/>
          <w:lang w:val="en-US"/>
        </w:rPr>
        <w:t>i</w:t>
      </w:r>
      <w:r w:rsidR="00A43EF9">
        <w:rPr>
          <w:rFonts w:ascii="Times New Roman" w:hAnsi="Times New Roman"/>
          <w:color w:val="000000" w:themeColor="text1"/>
          <w:lang w:val="en-US"/>
        </w:rPr>
        <w:t>sobutyrate</w:t>
      </w:r>
      <w:proofErr w:type="spellEnd"/>
      <w:r w:rsidR="00D71BFE">
        <w:rPr>
          <w:rFonts w:ascii="Times New Roman" w:hAnsi="Times New Roman"/>
          <w:color w:val="000000" w:themeColor="text1"/>
          <w:lang w:val="en-US"/>
        </w:rPr>
        <w:t xml:space="preserve">. </w:t>
      </w:r>
      <w:r w:rsidR="00EB59C6">
        <w:rPr>
          <w:rFonts w:ascii="Times New Roman" w:hAnsi="Times New Roman"/>
          <w:color w:val="000000" w:themeColor="text1"/>
          <w:lang w:val="en-US"/>
        </w:rPr>
        <w:t xml:space="preserve">In </w:t>
      </w:r>
      <w:r w:rsidR="006B3F34">
        <w:rPr>
          <w:rFonts w:ascii="Times New Roman" w:hAnsi="Times New Roman"/>
          <w:color w:val="000000" w:themeColor="text1"/>
          <w:lang w:val="en-US"/>
        </w:rPr>
        <w:t>all cases</w:t>
      </w:r>
      <w:r w:rsidR="00707A3B">
        <w:rPr>
          <w:rFonts w:ascii="Times New Roman" w:hAnsi="Times New Roman"/>
          <w:color w:val="000000" w:themeColor="text1"/>
          <w:lang w:val="en-US"/>
        </w:rPr>
        <w:t xml:space="preserve"> the criterium </w:t>
      </w:r>
      <w:r w:rsidR="006B3F34">
        <w:rPr>
          <w:rFonts w:ascii="Times New Roman" w:hAnsi="Times New Roman"/>
          <w:color w:val="000000" w:themeColor="text1"/>
          <w:lang w:val="en-US"/>
        </w:rPr>
        <w:t xml:space="preserve">for true-positive </w:t>
      </w:r>
      <w:r w:rsidR="00707A3B">
        <w:rPr>
          <w:rFonts w:ascii="Times New Roman" w:hAnsi="Times New Roman"/>
          <w:color w:val="000000" w:themeColor="text1"/>
          <w:lang w:val="en-US"/>
        </w:rPr>
        <w:t>is that the normalized area of the</w:t>
      </w:r>
      <w:r w:rsidR="00EB59C6">
        <w:rPr>
          <w:rFonts w:ascii="Times New Roman" w:hAnsi="Times New Roman"/>
          <w:color w:val="000000" w:themeColor="text1"/>
          <w:lang w:val="en-US"/>
        </w:rPr>
        <w:t xml:space="preserve"> metabolite is </w:t>
      </w:r>
      <w:r w:rsidR="00707A3B">
        <w:rPr>
          <w:rFonts w:ascii="Times New Roman" w:hAnsi="Times New Roman"/>
          <w:color w:val="000000" w:themeColor="text1"/>
          <w:lang w:val="en-US"/>
        </w:rPr>
        <w:t xml:space="preserve">higher for the ILEOCOLIC </w:t>
      </w:r>
      <w:r w:rsidR="00EB59C6">
        <w:rPr>
          <w:rFonts w:ascii="Times New Roman" w:hAnsi="Times New Roman"/>
          <w:color w:val="000000" w:themeColor="text1"/>
          <w:lang w:val="en-US"/>
        </w:rPr>
        <w:t xml:space="preserve">than the </w:t>
      </w:r>
      <w:r w:rsidR="00707A3B">
        <w:rPr>
          <w:rFonts w:ascii="Times New Roman" w:hAnsi="Times New Roman"/>
          <w:color w:val="000000" w:themeColor="text1"/>
          <w:lang w:val="en-US"/>
        </w:rPr>
        <w:t>CTRL</w:t>
      </w:r>
      <w:r w:rsidR="00EB59C6">
        <w:rPr>
          <w:rFonts w:ascii="Times New Roman" w:hAnsi="Times New Roman"/>
          <w:color w:val="000000" w:themeColor="text1"/>
          <w:lang w:val="en-US"/>
        </w:rPr>
        <w:t xml:space="preserve"> group</w:t>
      </w:r>
      <w:r w:rsidR="00707A3B">
        <w:rPr>
          <w:rFonts w:ascii="Times New Roman" w:hAnsi="Times New Roman"/>
          <w:color w:val="000000" w:themeColor="text1"/>
          <w:lang w:val="en-US"/>
        </w:rPr>
        <w:t>.</w:t>
      </w:r>
    </w:p>
    <w:p w14:paraId="39892444" w14:textId="77777777" w:rsidR="00D71BFE" w:rsidRDefault="00D71BFE" w:rsidP="0087510A">
      <w:pPr>
        <w:jc w:val="both"/>
        <w:rPr>
          <w:rFonts w:ascii="Times New Roman" w:hAnsi="Times New Roman"/>
          <w:color w:val="000000" w:themeColor="text1"/>
          <w:lang w:val="en-US"/>
        </w:rPr>
      </w:pPr>
    </w:p>
    <w:p w14:paraId="3536ADCB" w14:textId="14EDD0A6" w:rsidR="0087510A" w:rsidRDefault="0087510A" w:rsidP="00381143">
      <w:pPr>
        <w:jc w:val="both"/>
        <w:rPr>
          <w:lang w:val="en-US"/>
        </w:rPr>
      </w:pPr>
    </w:p>
    <w:p w14:paraId="026A1ADE" w14:textId="3B9570B8" w:rsidR="00250EDA" w:rsidRDefault="00250EDA">
      <w:pPr>
        <w:rPr>
          <w:lang w:val="en-US"/>
        </w:rPr>
      </w:pPr>
      <w:r>
        <w:rPr>
          <w:lang w:val="en-US"/>
        </w:rPr>
        <w:br w:type="page"/>
      </w:r>
    </w:p>
    <w:p w14:paraId="6F1213EA" w14:textId="2392FD62" w:rsidR="00250EDA" w:rsidRDefault="00250EDA" w:rsidP="00381143">
      <w:pPr>
        <w:jc w:val="both"/>
        <w:rPr>
          <w:lang w:val="en-US"/>
        </w:rPr>
      </w:pPr>
    </w:p>
    <w:p w14:paraId="28F76F8B" w14:textId="717EB02C" w:rsidR="00250EDA" w:rsidRDefault="00B44C90" w:rsidP="00250EDA">
      <w:pPr>
        <w:jc w:val="center"/>
        <w:rPr>
          <w:lang w:val="en-US"/>
        </w:rPr>
      </w:pPr>
      <w:r w:rsidRPr="00B44C90">
        <w:rPr>
          <w:noProof/>
        </w:rPr>
        <w:drawing>
          <wp:inline distT="0" distB="0" distL="0" distR="0" wp14:anchorId="20A50F6E" wp14:editId="72F11E61">
            <wp:extent cx="5159660" cy="6432487"/>
            <wp:effectExtent l="0" t="0" r="317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564" cy="64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1A504" w14:textId="0F1249C5" w:rsidR="00250EDA" w:rsidRDefault="00250EDA" w:rsidP="00250EDA">
      <w:pPr>
        <w:jc w:val="both"/>
        <w:rPr>
          <w:rFonts w:ascii="Times New Roman" w:hAnsi="Times New Roman"/>
          <w:color w:val="000000" w:themeColor="text1"/>
          <w:lang w:val="en-US"/>
        </w:rPr>
      </w:pPr>
      <w:r w:rsidRPr="006D3F5B">
        <w:rPr>
          <w:rFonts w:ascii="Times New Roman" w:hAnsi="Times New Roman"/>
          <w:b/>
          <w:color w:val="000000" w:themeColor="text1"/>
          <w:lang w:val="en-US"/>
        </w:rPr>
        <w:t xml:space="preserve">Figure </w:t>
      </w:r>
      <w:r>
        <w:rPr>
          <w:rFonts w:ascii="Times New Roman" w:hAnsi="Times New Roman"/>
          <w:b/>
          <w:color w:val="000000" w:themeColor="text1"/>
          <w:lang w:val="en-US"/>
        </w:rPr>
        <w:t>S4</w:t>
      </w:r>
      <w:r w:rsidRPr="006D3F5B">
        <w:rPr>
          <w:rFonts w:ascii="Times New Roman" w:hAnsi="Times New Roman"/>
          <w:b/>
          <w:color w:val="000000" w:themeColor="text1"/>
          <w:lang w:val="en-US"/>
        </w:rPr>
        <w:t>.</w:t>
      </w:r>
      <w:r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Pr="006D3F5B"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lang w:val="en-US"/>
        </w:rPr>
        <w:t xml:space="preserve">ROC curve (left) and plot of the range of normalized intensity (right) calculated from the normalized NMR signal area of a metabolite identified by the Targeted Analysis of </w:t>
      </w:r>
      <w:r w:rsidRPr="00D2333D">
        <w:rPr>
          <w:rFonts w:ascii="Times New Roman" w:hAnsi="Times New Roman"/>
          <w:color w:val="000000" w:themeColor="text1"/>
          <w:vertAlign w:val="superscript"/>
          <w:lang w:val="en-US"/>
        </w:rPr>
        <w:t>1</w:t>
      </w:r>
      <w:r w:rsidRPr="00D2333D">
        <w:rPr>
          <w:rFonts w:ascii="Times New Roman" w:hAnsi="Times New Roman"/>
          <w:color w:val="000000" w:themeColor="text1"/>
          <w:lang w:val="en-US"/>
        </w:rPr>
        <w:t>H</w:t>
      </w:r>
      <w:r>
        <w:rPr>
          <w:rFonts w:ascii="Times New Roman" w:hAnsi="Times New Roman"/>
          <w:color w:val="000000" w:themeColor="text1"/>
          <w:lang w:val="en-US"/>
        </w:rPr>
        <w:t xml:space="preserve"> </w:t>
      </w:r>
      <w:r w:rsidRPr="00D2333D">
        <w:rPr>
          <w:rFonts w:ascii="Times New Roman" w:hAnsi="Times New Roman"/>
          <w:color w:val="000000" w:themeColor="text1"/>
          <w:lang w:val="en-US"/>
        </w:rPr>
        <w:t xml:space="preserve">spectra of plasm samples of </w:t>
      </w:r>
      <w:r w:rsidRPr="00381143">
        <w:rPr>
          <w:rFonts w:ascii="Times New Roman" w:hAnsi="Times New Roman"/>
          <w:color w:val="000000" w:themeColor="text1"/>
          <w:lang w:val="en-US"/>
        </w:rPr>
        <w:t xml:space="preserve">CTRL </w:t>
      </w:r>
      <w:r>
        <w:rPr>
          <w:rFonts w:ascii="Times New Roman" w:hAnsi="Times New Roman"/>
          <w:color w:val="000000" w:themeColor="text1"/>
          <w:lang w:val="en-US"/>
        </w:rPr>
        <w:t>vs. UC</w:t>
      </w:r>
      <w:r w:rsidRPr="00381143">
        <w:rPr>
          <w:rFonts w:ascii="Times New Roman" w:hAnsi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lang w:val="en-US"/>
        </w:rPr>
        <w:t xml:space="preserve">groups. </w:t>
      </w:r>
      <w:r w:rsidR="00B90193">
        <w:rPr>
          <w:rFonts w:ascii="Times New Roman" w:hAnsi="Times New Roman"/>
          <w:color w:val="000000" w:themeColor="text1"/>
          <w:lang w:val="en-US"/>
        </w:rPr>
        <w:t>a</w:t>
      </w:r>
      <w:r>
        <w:rPr>
          <w:rFonts w:ascii="Times New Roman" w:hAnsi="Times New Roman"/>
          <w:color w:val="000000" w:themeColor="text1"/>
          <w:lang w:val="en-US"/>
        </w:rPr>
        <w:t xml:space="preserve">) </w:t>
      </w:r>
      <w:r w:rsidR="002D6849">
        <w:rPr>
          <w:rFonts w:ascii="Times New Roman" w:hAnsi="Times New Roman"/>
          <w:color w:val="000000" w:themeColor="text1"/>
          <w:lang w:val="en-US"/>
        </w:rPr>
        <w:t>Creatine/creatinine,</w:t>
      </w:r>
      <w:r>
        <w:rPr>
          <w:rFonts w:ascii="Times New Roman" w:hAnsi="Times New Roman"/>
          <w:color w:val="000000" w:themeColor="text1"/>
          <w:lang w:val="en-US"/>
        </w:rPr>
        <w:t xml:space="preserve"> </w:t>
      </w:r>
      <w:r w:rsidR="00B90193">
        <w:rPr>
          <w:rFonts w:ascii="Times New Roman" w:hAnsi="Times New Roman"/>
          <w:color w:val="000000" w:themeColor="text1"/>
          <w:lang w:val="en-US"/>
        </w:rPr>
        <w:t>b</w:t>
      </w:r>
      <w:r>
        <w:rPr>
          <w:rFonts w:ascii="Times New Roman" w:hAnsi="Times New Roman"/>
          <w:color w:val="000000" w:themeColor="text1"/>
          <w:lang w:val="en-US"/>
        </w:rPr>
        <w:t xml:space="preserve">) </w:t>
      </w:r>
      <w:r w:rsidR="002D6849">
        <w:rPr>
          <w:rFonts w:ascii="Times New Roman" w:hAnsi="Times New Roman"/>
          <w:color w:val="000000" w:themeColor="text1"/>
          <w:lang w:val="en-US"/>
        </w:rPr>
        <w:t xml:space="preserve">proline and </w:t>
      </w:r>
      <w:r w:rsidR="00B90193">
        <w:rPr>
          <w:rFonts w:ascii="Times New Roman" w:hAnsi="Times New Roman"/>
          <w:color w:val="000000" w:themeColor="text1"/>
          <w:lang w:val="en-US"/>
        </w:rPr>
        <w:t>c</w:t>
      </w:r>
      <w:r w:rsidR="002D6849">
        <w:rPr>
          <w:rFonts w:ascii="Times New Roman" w:hAnsi="Times New Roman"/>
          <w:color w:val="000000" w:themeColor="text1"/>
          <w:lang w:val="en-US"/>
        </w:rPr>
        <w:t>) tryptophane</w:t>
      </w:r>
      <w:r>
        <w:rPr>
          <w:rFonts w:ascii="Times New Roman" w:hAnsi="Times New Roman"/>
          <w:color w:val="000000" w:themeColor="text1"/>
          <w:lang w:val="en-US"/>
        </w:rPr>
        <w:t xml:space="preserve">. In </w:t>
      </w:r>
      <w:r w:rsidR="006B3F34">
        <w:rPr>
          <w:rFonts w:ascii="Times New Roman" w:hAnsi="Times New Roman"/>
          <w:color w:val="000000" w:themeColor="text1"/>
          <w:lang w:val="en-US"/>
        </w:rPr>
        <w:t>all cases</w:t>
      </w:r>
      <w:r>
        <w:rPr>
          <w:rFonts w:ascii="Times New Roman" w:hAnsi="Times New Roman"/>
          <w:color w:val="000000" w:themeColor="text1"/>
          <w:lang w:val="en-US"/>
        </w:rPr>
        <w:t xml:space="preserve"> the criterium </w:t>
      </w:r>
      <w:r w:rsidR="006B3F34">
        <w:rPr>
          <w:rFonts w:ascii="Times New Roman" w:hAnsi="Times New Roman"/>
          <w:color w:val="000000" w:themeColor="text1"/>
          <w:lang w:val="en-US"/>
        </w:rPr>
        <w:t xml:space="preserve">for true-positive </w:t>
      </w:r>
      <w:r>
        <w:rPr>
          <w:rFonts w:ascii="Times New Roman" w:hAnsi="Times New Roman"/>
          <w:color w:val="000000" w:themeColor="text1"/>
          <w:lang w:val="en-US"/>
        </w:rPr>
        <w:t xml:space="preserve">is that the normalized area of the metabolite is </w:t>
      </w:r>
      <w:r w:rsidR="006B3F34">
        <w:rPr>
          <w:rFonts w:ascii="Times New Roman" w:hAnsi="Times New Roman"/>
          <w:color w:val="000000" w:themeColor="text1"/>
          <w:lang w:val="en-US"/>
        </w:rPr>
        <w:t>lower</w:t>
      </w:r>
      <w:r>
        <w:rPr>
          <w:rFonts w:ascii="Times New Roman" w:hAnsi="Times New Roman"/>
          <w:color w:val="000000" w:themeColor="text1"/>
          <w:lang w:val="en-US"/>
        </w:rPr>
        <w:t xml:space="preserve"> for the </w:t>
      </w:r>
      <w:r w:rsidR="006B3F34">
        <w:rPr>
          <w:rFonts w:ascii="Times New Roman" w:hAnsi="Times New Roman"/>
          <w:color w:val="000000" w:themeColor="text1"/>
          <w:lang w:val="en-US"/>
        </w:rPr>
        <w:t>UC</w:t>
      </w:r>
      <w:r>
        <w:rPr>
          <w:rFonts w:ascii="Times New Roman" w:hAnsi="Times New Roman"/>
          <w:color w:val="000000" w:themeColor="text1"/>
          <w:lang w:val="en-US"/>
        </w:rPr>
        <w:t xml:space="preserve"> than the CTRL group.</w:t>
      </w:r>
    </w:p>
    <w:p w14:paraId="414082FD" w14:textId="77777777" w:rsidR="00250EDA" w:rsidRPr="006C42C7" w:rsidRDefault="00250EDA" w:rsidP="00381143">
      <w:pPr>
        <w:jc w:val="both"/>
        <w:rPr>
          <w:lang w:val="en-US"/>
        </w:rPr>
      </w:pPr>
    </w:p>
    <w:sectPr w:rsidR="00250EDA" w:rsidRPr="006C42C7" w:rsidSect="001B4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2C7"/>
    <w:rsid w:val="001B40E1"/>
    <w:rsid w:val="001D4BFF"/>
    <w:rsid w:val="0024446C"/>
    <w:rsid w:val="00250EDA"/>
    <w:rsid w:val="00290D99"/>
    <w:rsid w:val="002D6849"/>
    <w:rsid w:val="00327B55"/>
    <w:rsid w:val="00375929"/>
    <w:rsid w:val="00381143"/>
    <w:rsid w:val="003E19FF"/>
    <w:rsid w:val="00466F15"/>
    <w:rsid w:val="004F60D6"/>
    <w:rsid w:val="00534B54"/>
    <w:rsid w:val="00607FD3"/>
    <w:rsid w:val="006B3F34"/>
    <w:rsid w:val="006C42C7"/>
    <w:rsid w:val="00707A3B"/>
    <w:rsid w:val="00853F92"/>
    <w:rsid w:val="0087510A"/>
    <w:rsid w:val="009065B6"/>
    <w:rsid w:val="00993E73"/>
    <w:rsid w:val="00A43EF9"/>
    <w:rsid w:val="00A62E5E"/>
    <w:rsid w:val="00AF78F2"/>
    <w:rsid w:val="00B44C90"/>
    <w:rsid w:val="00B90193"/>
    <w:rsid w:val="00BC1ACA"/>
    <w:rsid w:val="00D045D0"/>
    <w:rsid w:val="00D2333D"/>
    <w:rsid w:val="00D55CA0"/>
    <w:rsid w:val="00D71BFE"/>
    <w:rsid w:val="00DA56AF"/>
    <w:rsid w:val="00EB59C6"/>
    <w:rsid w:val="00F60ED9"/>
    <w:rsid w:val="00FD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28046"/>
  <w15:chartTrackingRefBased/>
  <w15:docId w15:val="{BF1DAA30-FBC0-4ABA-99C5-AEA1C18D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5CA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759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mailto:sarita.not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369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mmartin</dc:creator>
  <cp:keywords/>
  <dc:description/>
  <cp:lastModifiedBy>mmartin</cp:lastModifiedBy>
  <cp:revision>33</cp:revision>
  <dcterms:created xsi:type="dcterms:W3CDTF">2021-01-22T16:57:00Z</dcterms:created>
  <dcterms:modified xsi:type="dcterms:W3CDTF">2021-04-19T17:05:00Z</dcterms:modified>
</cp:coreProperties>
</file>