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605" w:rsidRDefault="00524CE9" w:rsidP="00083605">
      <w:pPr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SUPPLEMENTARY </w:t>
      </w:r>
      <w:r w:rsidR="00083605">
        <w:rPr>
          <w:rFonts w:ascii="Times New Roman" w:hAnsi="Times New Roman"/>
          <w:b/>
          <w:bCs/>
        </w:rPr>
        <w:t>FIGURE LEGENDS</w:t>
      </w:r>
    </w:p>
    <w:p w:rsidR="00083605" w:rsidRPr="00FA5D32" w:rsidRDefault="00083605" w:rsidP="00FA5D32">
      <w:pPr>
        <w:pStyle w:val="Default"/>
        <w:spacing w:line="360" w:lineRule="auto"/>
        <w:jc w:val="both"/>
      </w:pPr>
    </w:p>
    <w:p w:rsidR="00093A06" w:rsidRDefault="00093A06" w:rsidP="00083605">
      <w:pPr>
        <w:rPr>
          <w:rFonts w:ascii="Times New Roman" w:eastAsia="Times New Roman" w:hAnsi="Times New Roman" w:cs="Times New Roman"/>
        </w:rPr>
      </w:pPr>
    </w:p>
    <w:p w:rsidR="004F741F" w:rsidRDefault="004F741F" w:rsidP="000808F0">
      <w:pPr>
        <w:pStyle w:val="Default"/>
        <w:spacing w:line="480" w:lineRule="auto"/>
        <w:jc w:val="both"/>
      </w:pPr>
    </w:p>
    <w:p w:rsidR="004F741F" w:rsidRDefault="004F741F" w:rsidP="000808F0">
      <w:pPr>
        <w:pStyle w:val="Default"/>
        <w:spacing w:line="480" w:lineRule="auto"/>
        <w:jc w:val="both"/>
      </w:pPr>
      <w:r w:rsidRPr="00EE3E24">
        <w:t xml:space="preserve">Supplementary </w:t>
      </w:r>
      <w:r>
        <w:t xml:space="preserve">Table </w:t>
      </w:r>
      <w:r w:rsidRPr="00EE3E24">
        <w:t>1:</w:t>
      </w:r>
      <w:r>
        <w:t xml:space="preserve"> </w:t>
      </w:r>
      <w:r w:rsidRPr="004F741F">
        <w:rPr>
          <w:b/>
        </w:rPr>
        <w:t xml:space="preserve">Clinical and laboratory characteristics of primary MM samples treated </w:t>
      </w:r>
      <w:r w:rsidRPr="004F741F">
        <w:rPr>
          <w:b/>
          <w:i/>
        </w:rPr>
        <w:t>ex vivo</w:t>
      </w:r>
      <w:r w:rsidRPr="004F741F">
        <w:rPr>
          <w:b/>
        </w:rPr>
        <w:t xml:space="preserve"> with WZ817.</w:t>
      </w:r>
      <w:r>
        <w:t xml:space="preserve"> Clinical data were collected from patients with a confirmed diagnosis of multiple myeloma and comprise: demographic information (age, sex), baseline biochemical parameters (serum M-protein, serum and urine free light chains, creatinine, calcium, hemoglobin, albumin, lactate dehydrogenase</w:t>
      </w:r>
      <w:r>
        <w:t>, platelet counts</w:t>
      </w:r>
      <w:r>
        <w:t>), prior treatment history (</w:t>
      </w:r>
      <w:r w:rsidR="00C07604" w:rsidRPr="00C07604">
        <w:t>number of prior lines, and types of previous therapies</w:t>
      </w:r>
      <w:r>
        <w:t>), and cytogenetic/molecular abnormalities.</w:t>
      </w:r>
      <w:bookmarkStart w:id="0" w:name="_GoBack"/>
      <w:bookmarkEnd w:id="0"/>
    </w:p>
    <w:p w:rsidR="004F741F" w:rsidRDefault="004F741F" w:rsidP="000808F0">
      <w:pPr>
        <w:pStyle w:val="Default"/>
        <w:spacing w:line="480" w:lineRule="auto"/>
        <w:jc w:val="both"/>
      </w:pPr>
    </w:p>
    <w:p w:rsidR="006625F3" w:rsidRDefault="009A5FA3" w:rsidP="000808F0">
      <w:pPr>
        <w:pStyle w:val="Default"/>
        <w:spacing w:line="480" w:lineRule="auto"/>
        <w:jc w:val="both"/>
      </w:pPr>
      <w:r w:rsidRPr="00EE3E24">
        <w:t>Supplementary Figure S1:</w:t>
      </w:r>
      <w:r>
        <w:t xml:space="preserve"> </w:t>
      </w:r>
      <w:r w:rsidR="0085728C">
        <w:rPr>
          <w:b/>
        </w:rPr>
        <w:t xml:space="preserve">WZ811 </w:t>
      </w:r>
      <w:r w:rsidR="0085728C" w:rsidRPr="00366C77">
        <w:rPr>
          <w:rFonts w:eastAsia="Times New Roman"/>
          <w:b/>
        </w:rPr>
        <w:t>decrease</w:t>
      </w:r>
      <w:r w:rsidR="0085728C">
        <w:rPr>
          <w:rFonts w:eastAsia="Times New Roman"/>
          <w:b/>
        </w:rPr>
        <w:t>s survival of MM cell lines</w:t>
      </w:r>
      <w:r w:rsidRPr="002B45B1">
        <w:rPr>
          <w:b/>
        </w:rPr>
        <w:t>.</w:t>
      </w:r>
      <w:r w:rsidR="00C0603D">
        <w:t xml:space="preserve"> </w:t>
      </w:r>
      <w:r w:rsidRPr="006909BC">
        <w:t>MM cell lines (</w:t>
      </w:r>
      <w:r>
        <w:rPr>
          <w:rFonts w:eastAsia="Times New Roman"/>
        </w:rPr>
        <w:t>MM.1S, OPM-1, OPM-2, RPMI-S, RPMI-DOX6, RPMI-DOX40, RPMI-LR5, RPMI-MR20, JJN-3, KMS-11, L-363, OCI-My5, OCI-My7,</w:t>
      </w:r>
      <w:r w:rsidRPr="00EC3251">
        <w:rPr>
          <w:rFonts w:eastAsia="Times New Roman"/>
        </w:rPr>
        <w:t xml:space="preserve"> </w:t>
      </w:r>
      <w:r>
        <w:rPr>
          <w:rFonts w:eastAsia="Times New Roman"/>
        </w:rPr>
        <w:t>and U266 cells</w:t>
      </w:r>
      <w:r w:rsidRPr="006909BC">
        <w:t xml:space="preserve">) </w:t>
      </w:r>
      <w:r w:rsidRPr="00E752AB">
        <w:t xml:space="preserve">were treated with </w:t>
      </w:r>
      <w:r>
        <w:t xml:space="preserve">WZ811 </w:t>
      </w:r>
      <w:r w:rsidR="006C5A1F">
        <w:t>at</w:t>
      </w:r>
      <w:r w:rsidRPr="00E752AB">
        <w:t xml:space="preserve"> concentrations</w:t>
      </w:r>
      <w:r w:rsidR="006C5A1F">
        <w:t xml:space="preserve"> of</w:t>
      </w:r>
      <w:r w:rsidRPr="00E752AB">
        <w:t xml:space="preserve"> </w:t>
      </w:r>
      <w:r w:rsidRPr="00712616">
        <w:rPr>
          <w:color w:val="auto"/>
        </w:rPr>
        <w:t xml:space="preserve">0.625, 1.25, 2.5, 5, 10, 20, and 40 </w:t>
      </w:r>
      <w:proofErr w:type="spellStart"/>
      <w:r w:rsidRPr="00712616">
        <w:rPr>
          <w:color w:val="auto"/>
        </w:rPr>
        <w:t>μM</w:t>
      </w:r>
      <w:proofErr w:type="spellEnd"/>
      <w:r w:rsidRPr="00E752AB">
        <w:t xml:space="preserve"> for</w:t>
      </w:r>
      <w:r>
        <w:t xml:space="preserve"> 24</w:t>
      </w:r>
      <w:r w:rsidRPr="00E752AB">
        <w:t xml:space="preserve"> h</w:t>
      </w:r>
      <w:r w:rsidR="00C0603D">
        <w:t>,</w:t>
      </w:r>
      <w:r w:rsidRPr="00E752AB">
        <w:t xml:space="preserve"> and cell survival was </w:t>
      </w:r>
      <w:r w:rsidRPr="0063100B">
        <w:rPr>
          <w:rFonts w:eastAsia="Times New Roman"/>
        </w:rPr>
        <w:t xml:space="preserve">assessed </w:t>
      </w:r>
      <w:r w:rsidRPr="00E752AB">
        <w:t>by MTT assay. The EC</w:t>
      </w:r>
      <w:r w:rsidRPr="00E752AB">
        <w:rPr>
          <w:vertAlign w:val="subscript"/>
        </w:rPr>
        <w:t>50</w:t>
      </w:r>
      <w:r w:rsidRPr="00E752AB">
        <w:t xml:space="preserve"> values of </w:t>
      </w:r>
      <w:r>
        <w:t xml:space="preserve">WZ811 </w:t>
      </w:r>
      <w:r w:rsidRPr="00E752AB">
        <w:t xml:space="preserve">were determined in MM cell lines </w:t>
      </w:r>
      <w:r w:rsidRPr="00F73508">
        <w:rPr>
          <w:rFonts w:eastAsia="Times New Roman"/>
        </w:rPr>
        <w:t xml:space="preserve">for </w:t>
      </w:r>
      <w:r>
        <w:rPr>
          <w:rFonts w:eastAsia="Times New Roman"/>
        </w:rPr>
        <w:t xml:space="preserve">24 h </w:t>
      </w:r>
      <w:r w:rsidRPr="00E752AB">
        <w:t xml:space="preserve">by the </w:t>
      </w:r>
      <w:proofErr w:type="spellStart"/>
      <w:r w:rsidRPr="00E752AB">
        <w:t>CalcuSyn</w:t>
      </w:r>
      <w:proofErr w:type="spellEnd"/>
      <w:r w:rsidRPr="00E752AB">
        <w:t xml:space="preserve"> software.</w:t>
      </w:r>
      <w:r>
        <w:t xml:space="preserve"> </w:t>
      </w:r>
      <w:r w:rsidRPr="0028039D">
        <w:rPr>
          <w:rFonts w:eastAsia="Times New Roman"/>
          <w:color w:val="auto"/>
        </w:rPr>
        <w:t xml:space="preserve">Each treatment </w:t>
      </w:r>
      <w:r w:rsidRPr="00675A20">
        <w:rPr>
          <w:rFonts w:eastAsia="Times New Roman"/>
          <w:color w:val="auto"/>
        </w:rPr>
        <w:t xml:space="preserve">with a specific concentration of </w:t>
      </w:r>
      <w:r>
        <w:rPr>
          <w:rFonts w:eastAsia="Times New Roman"/>
          <w:color w:val="auto"/>
        </w:rPr>
        <w:t>WZ811</w:t>
      </w:r>
      <w:r w:rsidRPr="00675A20">
        <w:rPr>
          <w:rFonts w:eastAsia="Times New Roman"/>
          <w:color w:val="auto"/>
        </w:rPr>
        <w:t xml:space="preserve"> was </w:t>
      </w:r>
      <w:r w:rsidR="00C0603D">
        <w:rPr>
          <w:rFonts w:eastAsia="Times New Roman"/>
          <w:color w:val="auto"/>
        </w:rPr>
        <w:t>performed</w:t>
      </w:r>
      <w:r w:rsidRPr="00675A20">
        <w:rPr>
          <w:rFonts w:eastAsia="Times New Roman"/>
          <w:color w:val="auto"/>
        </w:rPr>
        <w:t xml:space="preserve"> in triplicate. The </w:t>
      </w:r>
      <w:r w:rsidR="00C0603D" w:rsidRPr="00675A20">
        <w:rPr>
          <w:rFonts w:eastAsia="Times New Roman"/>
          <w:color w:val="auto"/>
        </w:rPr>
        <w:t xml:space="preserve">presented </w:t>
      </w:r>
      <w:r w:rsidRPr="00675A20">
        <w:rPr>
          <w:rFonts w:eastAsia="Times New Roman"/>
          <w:color w:val="auto"/>
        </w:rPr>
        <w:t>data are mean ± standard deviation, expressed as survival/viability relative to untreated controls.</w:t>
      </w:r>
      <w:r w:rsidR="001C0F45">
        <w:rPr>
          <w:rFonts w:eastAsia="Times New Roman"/>
          <w:color w:val="auto"/>
        </w:rPr>
        <w:t xml:space="preserve"> </w:t>
      </w:r>
      <w:r w:rsidR="00851E13" w:rsidRPr="00052667">
        <w:t>EC</w:t>
      </w:r>
      <w:r w:rsidR="00851E13" w:rsidRPr="004C4811">
        <w:rPr>
          <w:vertAlign w:val="subscript"/>
        </w:rPr>
        <w:t>50</w:t>
      </w:r>
      <w:r w:rsidR="00851E13">
        <w:t xml:space="preserve"> (</w:t>
      </w:r>
      <w:r w:rsidR="00851E13" w:rsidRPr="00052667">
        <w:t>half maximal effective concentration</w:t>
      </w:r>
      <w:r w:rsidR="00851E13">
        <w:t>)</w:t>
      </w:r>
      <w:r w:rsidR="00851E13" w:rsidRPr="00052667">
        <w:t xml:space="preserve"> </w:t>
      </w:r>
      <w:r w:rsidR="00851E13">
        <w:t xml:space="preserve">is shown with lower and upper </w:t>
      </w:r>
      <w:r w:rsidR="00036D33">
        <w:t>95% confidence intervals (CI)</w:t>
      </w:r>
      <w:r w:rsidR="00036D33" w:rsidRPr="00851E13">
        <w:rPr>
          <w:color w:val="auto"/>
        </w:rPr>
        <w:t>.</w:t>
      </w:r>
    </w:p>
    <w:p w:rsidR="00C0603D" w:rsidRDefault="00C0603D" w:rsidP="00AB0F72">
      <w:pPr>
        <w:pStyle w:val="Default"/>
        <w:spacing w:line="480" w:lineRule="auto"/>
        <w:jc w:val="both"/>
        <w:rPr>
          <w:color w:val="auto"/>
        </w:rPr>
      </w:pPr>
    </w:p>
    <w:p w:rsidR="00E523C2" w:rsidRPr="003B60F1" w:rsidRDefault="00C165DE" w:rsidP="00AB4DD8">
      <w:pPr>
        <w:pStyle w:val="Default"/>
        <w:spacing w:line="480" w:lineRule="auto"/>
        <w:jc w:val="both"/>
        <w:rPr>
          <w:color w:val="auto"/>
        </w:rPr>
      </w:pPr>
      <w:r w:rsidRPr="00AC1765">
        <w:rPr>
          <w:color w:val="auto"/>
        </w:rPr>
        <w:t xml:space="preserve">Supplementary Figure S2: </w:t>
      </w:r>
      <w:r w:rsidR="00250A63" w:rsidRPr="00AC1765">
        <w:rPr>
          <w:b/>
          <w:color w:val="auto"/>
        </w:rPr>
        <w:t>WZ811 induces apoptotic cell death in MM cells.</w:t>
      </w:r>
      <w:r w:rsidR="00250A63" w:rsidRPr="00AC1765">
        <w:rPr>
          <w:color w:val="auto"/>
        </w:rPr>
        <w:t xml:space="preserve"> </w:t>
      </w:r>
      <w:r w:rsidRPr="00AC1765">
        <w:rPr>
          <w:color w:val="auto"/>
        </w:rPr>
        <w:t xml:space="preserve">MM.1S, RPMI-S, and OPM-1 cells </w:t>
      </w:r>
      <w:r w:rsidR="00250A63" w:rsidRPr="00E752AB">
        <w:t xml:space="preserve">were treated with </w:t>
      </w:r>
      <w:r w:rsidR="00250A63">
        <w:t>indicated concentrations (</w:t>
      </w:r>
      <w:r w:rsidR="00250A63" w:rsidRPr="00712616">
        <w:rPr>
          <w:color w:val="auto"/>
        </w:rPr>
        <w:t>10, 20, 40</w:t>
      </w:r>
      <w:r w:rsidR="00250A63">
        <w:rPr>
          <w:color w:val="auto"/>
        </w:rPr>
        <w:t>,</w:t>
      </w:r>
      <w:r w:rsidR="00250A63" w:rsidRPr="00712616">
        <w:rPr>
          <w:color w:val="auto"/>
        </w:rPr>
        <w:t xml:space="preserve"> and </w:t>
      </w:r>
      <w:r w:rsidR="00250A63">
        <w:rPr>
          <w:color w:val="auto"/>
        </w:rPr>
        <w:t xml:space="preserve">80 </w:t>
      </w:r>
      <w:proofErr w:type="spellStart"/>
      <w:r w:rsidR="00250A63" w:rsidRPr="00712616">
        <w:rPr>
          <w:color w:val="auto"/>
        </w:rPr>
        <w:t>μM</w:t>
      </w:r>
      <w:proofErr w:type="spellEnd"/>
      <w:r w:rsidR="00250A63">
        <w:rPr>
          <w:color w:val="auto"/>
        </w:rPr>
        <w:t xml:space="preserve">) </w:t>
      </w:r>
      <w:r w:rsidR="00250A63">
        <w:t xml:space="preserve">of WZ811 </w:t>
      </w:r>
      <w:r w:rsidR="00250A63" w:rsidRPr="00E752AB">
        <w:t>for</w:t>
      </w:r>
      <w:r w:rsidR="00250A63">
        <w:t xml:space="preserve"> 24</w:t>
      </w:r>
      <w:r w:rsidR="00250A63" w:rsidRPr="00E752AB">
        <w:t xml:space="preserve"> h</w:t>
      </w:r>
      <w:r w:rsidR="00250A63">
        <w:t>.</w:t>
      </w:r>
      <w:r w:rsidR="00AC1765">
        <w:rPr>
          <w:color w:val="FF0000"/>
        </w:rPr>
        <w:t xml:space="preserve"> </w:t>
      </w:r>
      <w:r w:rsidR="00E523C2" w:rsidRPr="00AC1765">
        <w:rPr>
          <w:color w:val="auto"/>
        </w:rPr>
        <w:t xml:space="preserve"> </w:t>
      </w:r>
      <w:r w:rsidRPr="00AC1765">
        <w:rPr>
          <w:color w:val="auto"/>
        </w:rPr>
        <w:t>(</w:t>
      </w:r>
      <w:r w:rsidR="00250A63" w:rsidRPr="00AC1765">
        <w:rPr>
          <w:color w:val="auto"/>
        </w:rPr>
        <w:t>A</w:t>
      </w:r>
      <w:r w:rsidRPr="00AC1765">
        <w:rPr>
          <w:color w:val="auto"/>
        </w:rPr>
        <w:t xml:space="preserve">) </w:t>
      </w:r>
      <w:r w:rsidR="00AC1765">
        <w:rPr>
          <w:color w:val="auto"/>
        </w:rPr>
        <w:t>Decrease</w:t>
      </w:r>
      <w:r w:rsidRPr="00AC1765">
        <w:rPr>
          <w:color w:val="auto"/>
        </w:rPr>
        <w:t xml:space="preserve"> of mitochondrial membrane potential </w:t>
      </w:r>
      <w:r w:rsidR="00AC1765">
        <w:rPr>
          <w:color w:val="auto"/>
        </w:rPr>
        <w:t xml:space="preserve">in MM cells </w:t>
      </w:r>
      <w:r w:rsidR="00AC1765" w:rsidRPr="00AC1765">
        <w:rPr>
          <w:color w:val="auto"/>
        </w:rPr>
        <w:t xml:space="preserve">after </w:t>
      </w:r>
      <w:r w:rsidR="00E523C2" w:rsidRPr="00E523C2">
        <w:rPr>
          <w:color w:val="auto"/>
        </w:rPr>
        <w:t xml:space="preserve">exposure </w:t>
      </w:r>
      <w:r w:rsidR="00AC1765" w:rsidRPr="00AC1765">
        <w:rPr>
          <w:color w:val="auto"/>
        </w:rPr>
        <w:t>to WZ811</w:t>
      </w:r>
      <w:r w:rsidRPr="00AC1765">
        <w:rPr>
          <w:color w:val="auto"/>
        </w:rPr>
        <w:t xml:space="preserve"> </w:t>
      </w:r>
      <w:r w:rsidRPr="00AC1765">
        <w:rPr>
          <w:color w:val="auto"/>
        </w:rPr>
        <w:lastRenderedPageBreak/>
        <w:t xml:space="preserve">was </w:t>
      </w:r>
      <w:r w:rsidR="00AC1765" w:rsidRPr="00AC1765">
        <w:rPr>
          <w:color w:val="auto"/>
        </w:rPr>
        <w:t>determined</w:t>
      </w:r>
      <w:r w:rsidRPr="00AC1765">
        <w:rPr>
          <w:color w:val="auto"/>
        </w:rPr>
        <w:t xml:space="preserve"> by </w:t>
      </w:r>
      <w:r w:rsidR="00AC1765" w:rsidRPr="00AC1765">
        <w:rPr>
          <w:color w:val="auto"/>
        </w:rPr>
        <w:t>staining</w:t>
      </w:r>
      <w:r w:rsidRPr="00AC1765">
        <w:rPr>
          <w:color w:val="auto"/>
        </w:rPr>
        <w:t xml:space="preserve"> with the fluorescent JC1 dye</w:t>
      </w:r>
      <w:r w:rsidR="00E523C2" w:rsidRPr="00E523C2">
        <w:rPr>
          <w:color w:val="auto"/>
        </w:rPr>
        <w:t>, which resulted in increased levels of JC-1 monomers, and analyzed by a FACS Canto II flow cytometer</w:t>
      </w:r>
      <w:r w:rsidRPr="006625F3">
        <w:rPr>
          <w:color w:val="auto"/>
        </w:rPr>
        <w:t>.</w:t>
      </w:r>
      <w:r w:rsidR="00E523C2" w:rsidRPr="006625F3">
        <w:rPr>
          <w:color w:val="auto"/>
        </w:rPr>
        <w:t xml:space="preserve"> </w:t>
      </w:r>
      <w:r w:rsidR="00250A63" w:rsidRPr="006625F3">
        <w:rPr>
          <w:color w:val="auto"/>
        </w:rPr>
        <w:t xml:space="preserve">(B) </w:t>
      </w:r>
      <w:r w:rsidR="00572B00" w:rsidRPr="006625F3">
        <w:rPr>
          <w:color w:val="auto"/>
        </w:rPr>
        <w:t>Induction</w:t>
      </w:r>
      <w:r w:rsidR="00250A63" w:rsidRPr="006625F3">
        <w:rPr>
          <w:color w:val="auto"/>
        </w:rPr>
        <w:t xml:space="preserve"> of early apoptotic (Annexin V+/P</w:t>
      </w:r>
      <w:r w:rsidR="004F5061">
        <w:rPr>
          <w:color w:val="auto"/>
        </w:rPr>
        <w:t>i</w:t>
      </w:r>
      <w:r w:rsidR="00250A63" w:rsidRPr="006625F3">
        <w:rPr>
          <w:color w:val="auto"/>
        </w:rPr>
        <w:t>−), late apoptotic (Annexin</w:t>
      </w:r>
      <w:r w:rsidR="006625F3">
        <w:rPr>
          <w:color w:val="auto"/>
        </w:rPr>
        <w:t xml:space="preserve"> </w:t>
      </w:r>
      <w:r w:rsidR="00250A63" w:rsidRPr="006625F3">
        <w:rPr>
          <w:color w:val="auto"/>
        </w:rPr>
        <w:t>V+/P</w:t>
      </w:r>
      <w:r w:rsidR="004F5061">
        <w:rPr>
          <w:color w:val="auto"/>
        </w:rPr>
        <w:t>i</w:t>
      </w:r>
      <w:r w:rsidR="00250A63" w:rsidRPr="006625F3">
        <w:rPr>
          <w:color w:val="auto"/>
        </w:rPr>
        <w:t>+/−)</w:t>
      </w:r>
      <w:r w:rsidR="00E523C2">
        <w:rPr>
          <w:color w:val="auto"/>
        </w:rPr>
        <w:t>,</w:t>
      </w:r>
      <w:r w:rsidR="00250A63" w:rsidRPr="006625F3">
        <w:rPr>
          <w:color w:val="auto"/>
        </w:rPr>
        <w:t xml:space="preserve"> and necrotic (Annexin V+/P</w:t>
      </w:r>
      <w:r w:rsidR="004F5061">
        <w:rPr>
          <w:color w:val="auto"/>
        </w:rPr>
        <w:t>i</w:t>
      </w:r>
      <w:r w:rsidR="00250A63" w:rsidRPr="006625F3">
        <w:rPr>
          <w:color w:val="auto"/>
        </w:rPr>
        <w:t xml:space="preserve">+) cells </w:t>
      </w:r>
      <w:r w:rsidR="00E523C2" w:rsidRPr="00E523C2">
        <w:t xml:space="preserve">was </w:t>
      </w:r>
      <w:r w:rsidR="00572B00" w:rsidRPr="006625F3">
        <w:rPr>
          <w:color w:val="auto"/>
        </w:rPr>
        <w:t xml:space="preserve">evaluated with Annexin V-FITC and PI staining </w:t>
      </w:r>
      <w:r w:rsidR="006625F3" w:rsidRPr="006625F3">
        <w:rPr>
          <w:color w:val="auto"/>
        </w:rPr>
        <w:t>and</w:t>
      </w:r>
      <w:r w:rsidR="00250A63" w:rsidRPr="006625F3">
        <w:rPr>
          <w:color w:val="auto"/>
        </w:rPr>
        <w:t xml:space="preserve"> analyzed by a FACS Canto II flow cytometer. </w:t>
      </w:r>
      <w:r w:rsidR="004D59AD">
        <w:rPr>
          <w:color w:val="auto"/>
        </w:rPr>
        <w:t>The d</w:t>
      </w:r>
      <w:r w:rsidRPr="006625F3">
        <w:rPr>
          <w:color w:val="auto"/>
        </w:rPr>
        <w:t>ata are from three independent experiments and pre</w:t>
      </w:r>
      <w:r w:rsidRPr="00250A63">
        <w:rPr>
          <w:color w:val="auto"/>
        </w:rPr>
        <w:t xml:space="preserve">sented as means </w:t>
      </w:r>
      <w:r w:rsidRPr="003B60F1">
        <w:rPr>
          <w:color w:val="auto"/>
        </w:rPr>
        <w:t xml:space="preserve">± standard deviation. </w:t>
      </w:r>
      <w:r w:rsidR="00AB4DD8" w:rsidRPr="003B60F1">
        <w:rPr>
          <w:color w:val="auto"/>
        </w:rPr>
        <w:t>Significant differences between treatments and control were identified by One-way ANOVA followed by Dunnett's multiple comparison test with *p &lt; 0.05, **p &lt; 0.01, ***p &lt; 0.001, and ****p &lt; 0.0001.</w:t>
      </w:r>
      <w:r w:rsidR="00E523C2" w:rsidRPr="003B60F1">
        <w:rPr>
          <w:color w:val="auto"/>
        </w:rPr>
        <w:t xml:space="preserve"> </w:t>
      </w:r>
    </w:p>
    <w:p w:rsidR="00C63541" w:rsidRDefault="00C63541" w:rsidP="00C165DE">
      <w:pPr>
        <w:rPr>
          <w:rFonts w:ascii="Times New Roman" w:eastAsia="Times New Roman" w:hAnsi="Times New Roman" w:cs="Times New Roman"/>
        </w:rPr>
      </w:pPr>
    </w:p>
    <w:p w:rsidR="00092243" w:rsidRDefault="00092243" w:rsidP="00C165DE">
      <w:pPr>
        <w:rPr>
          <w:rFonts w:ascii="Times New Roman" w:eastAsia="Times New Roman" w:hAnsi="Times New Roman" w:cs="Times New Roman"/>
        </w:rPr>
      </w:pPr>
    </w:p>
    <w:p w:rsidR="009251BC" w:rsidRDefault="00CC4D85" w:rsidP="00A73E91">
      <w:pPr>
        <w:pStyle w:val="Default"/>
        <w:spacing w:line="480" w:lineRule="auto"/>
        <w:jc w:val="both"/>
        <w:rPr>
          <w:rFonts w:eastAsia="Times New Roman"/>
        </w:rPr>
      </w:pPr>
      <w:r w:rsidRPr="00C63541">
        <w:rPr>
          <w:color w:val="auto"/>
        </w:rPr>
        <w:t>Supplementary Figure S</w:t>
      </w:r>
      <w:r>
        <w:t>3</w:t>
      </w:r>
      <w:r w:rsidRPr="00C63541">
        <w:rPr>
          <w:color w:val="auto"/>
        </w:rPr>
        <w:t>:</w:t>
      </w:r>
      <w:r w:rsidRPr="00CC4D85">
        <w:rPr>
          <w:color w:val="4472C4" w:themeColor="accent1"/>
        </w:rPr>
        <w:t xml:space="preserve"> </w:t>
      </w:r>
      <w:r w:rsidR="009251BC">
        <w:rPr>
          <w:rFonts w:eastAsia="Times New Roman"/>
          <w:b/>
        </w:rPr>
        <w:t>Q</w:t>
      </w:r>
      <w:r w:rsidRPr="00CC4D85">
        <w:rPr>
          <w:rFonts w:eastAsia="Times New Roman"/>
          <w:b/>
        </w:rPr>
        <w:t>uantification of western blot analysis</w:t>
      </w:r>
      <w:r w:rsidR="009251BC">
        <w:rPr>
          <w:rFonts w:eastAsia="Times New Roman"/>
          <w:b/>
        </w:rPr>
        <w:t xml:space="preserve">. </w:t>
      </w:r>
      <w:r w:rsidR="009251BC" w:rsidRPr="009251BC">
        <w:rPr>
          <w:rFonts w:eastAsia="Times New Roman"/>
        </w:rPr>
        <w:t xml:space="preserve">Densitometric quantification of the western blot analysis shown in Figures 3C and 3D was performed using ImageJ software to evaluate protein expression levels. </w:t>
      </w:r>
    </w:p>
    <w:p w:rsidR="009251BC" w:rsidRDefault="009251BC" w:rsidP="00A73E91">
      <w:pPr>
        <w:pStyle w:val="Default"/>
        <w:spacing w:line="480" w:lineRule="auto"/>
        <w:jc w:val="both"/>
        <w:rPr>
          <w:color w:val="auto"/>
        </w:rPr>
      </w:pPr>
    </w:p>
    <w:p w:rsidR="00A73E91" w:rsidRDefault="00C63541" w:rsidP="00A73E91">
      <w:pPr>
        <w:pStyle w:val="Default"/>
        <w:spacing w:line="480" w:lineRule="auto"/>
        <w:jc w:val="both"/>
        <w:rPr>
          <w:color w:val="auto"/>
        </w:rPr>
      </w:pPr>
      <w:r w:rsidRPr="00C63541">
        <w:rPr>
          <w:color w:val="auto"/>
        </w:rPr>
        <w:t>Supplementary Figure S</w:t>
      </w:r>
      <w:r w:rsidR="00CC4D85">
        <w:t>4</w:t>
      </w:r>
      <w:r w:rsidRPr="00C63541">
        <w:rPr>
          <w:color w:val="auto"/>
        </w:rPr>
        <w:t>:</w:t>
      </w:r>
      <w:r w:rsidR="00886EA6" w:rsidRPr="00886EA6">
        <w:t xml:space="preserve"> </w:t>
      </w:r>
      <w:r w:rsidR="00C14E4D" w:rsidRPr="00366C77">
        <w:rPr>
          <w:rFonts w:eastAsia="Times New Roman"/>
          <w:b/>
        </w:rPr>
        <w:t xml:space="preserve">WZ811 </w:t>
      </w:r>
      <w:r w:rsidR="00C14E4D" w:rsidRPr="00C14E4D">
        <w:rPr>
          <w:rFonts w:eastAsia="Times New Roman"/>
          <w:b/>
          <w:color w:val="auto"/>
        </w:rPr>
        <w:t>induces cell cycle arrest in MM cells</w:t>
      </w:r>
      <w:r w:rsidR="00C14E4D" w:rsidRPr="00521493">
        <w:rPr>
          <w:b/>
          <w:color w:val="auto"/>
        </w:rPr>
        <w:t>.</w:t>
      </w:r>
      <w:r w:rsidR="00C14E4D" w:rsidRPr="00C14E4D">
        <w:rPr>
          <w:color w:val="auto"/>
        </w:rPr>
        <w:t xml:space="preserve"> </w:t>
      </w:r>
      <w:r w:rsidR="00886EA6" w:rsidRPr="00675A20">
        <w:t xml:space="preserve">MM.1S, RPMI-S, and OPM-1 cells </w:t>
      </w:r>
      <w:r w:rsidR="00886EA6" w:rsidRPr="006909BC">
        <w:t xml:space="preserve">were </w:t>
      </w:r>
      <w:r w:rsidR="00886EA6">
        <w:t>exposed to</w:t>
      </w:r>
      <w:r w:rsidR="00886EA6" w:rsidRPr="006909BC">
        <w:t xml:space="preserve"> </w:t>
      </w:r>
      <w:r w:rsidR="00886EA6">
        <w:t xml:space="preserve">indicated </w:t>
      </w:r>
      <w:r w:rsidR="00886EA6" w:rsidRPr="00712616">
        <w:rPr>
          <w:color w:val="auto"/>
        </w:rPr>
        <w:t xml:space="preserve">concentrations </w:t>
      </w:r>
      <w:r w:rsidR="00886EA6">
        <w:rPr>
          <w:color w:val="auto"/>
        </w:rPr>
        <w:t>(</w:t>
      </w:r>
      <w:r w:rsidR="00886EA6" w:rsidRPr="00712616">
        <w:rPr>
          <w:color w:val="auto"/>
        </w:rPr>
        <w:t xml:space="preserve">10, 20, </w:t>
      </w:r>
      <w:r w:rsidR="00886EA6">
        <w:rPr>
          <w:color w:val="auto"/>
        </w:rPr>
        <w:t xml:space="preserve">40, </w:t>
      </w:r>
      <w:r w:rsidR="00886EA6" w:rsidRPr="00712616">
        <w:rPr>
          <w:color w:val="auto"/>
        </w:rPr>
        <w:t xml:space="preserve">and </w:t>
      </w:r>
      <w:r w:rsidR="00886EA6">
        <w:rPr>
          <w:color w:val="auto"/>
        </w:rPr>
        <w:t>8</w:t>
      </w:r>
      <w:r w:rsidR="00886EA6" w:rsidRPr="00712616">
        <w:rPr>
          <w:color w:val="auto"/>
        </w:rPr>
        <w:t xml:space="preserve">0 </w:t>
      </w:r>
      <w:proofErr w:type="spellStart"/>
      <w:r w:rsidR="00886EA6" w:rsidRPr="00712616">
        <w:rPr>
          <w:color w:val="auto"/>
        </w:rPr>
        <w:t>μM</w:t>
      </w:r>
      <w:proofErr w:type="spellEnd"/>
      <w:r w:rsidR="00886EA6">
        <w:rPr>
          <w:color w:val="auto"/>
        </w:rPr>
        <w:t>)</w:t>
      </w:r>
      <w:r w:rsidR="00886EA6" w:rsidRPr="00712616">
        <w:rPr>
          <w:color w:val="auto"/>
        </w:rPr>
        <w:t xml:space="preserve"> </w:t>
      </w:r>
      <w:r w:rsidR="00886EA6">
        <w:rPr>
          <w:color w:val="auto"/>
        </w:rPr>
        <w:t xml:space="preserve">of </w:t>
      </w:r>
      <w:r w:rsidR="00886EA6">
        <w:t>WZ811</w:t>
      </w:r>
      <w:r w:rsidR="00886EA6" w:rsidRPr="006909BC">
        <w:t xml:space="preserve"> for </w:t>
      </w:r>
      <w:r w:rsidR="00886EA6">
        <w:t>24</w:t>
      </w:r>
      <w:r w:rsidR="00886EA6" w:rsidRPr="006909BC">
        <w:t xml:space="preserve"> </w:t>
      </w:r>
      <w:r w:rsidR="00886EA6">
        <w:t xml:space="preserve">h, </w:t>
      </w:r>
      <w:r w:rsidR="00886EA6" w:rsidRPr="00886EA6">
        <w:t>and their cell cycle profiles were analyzed using propidium iodide (P</w:t>
      </w:r>
      <w:r w:rsidR="004F5061">
        <w:t>i</w:t>
      </w:r>
      <w:r w:rsidR="00886EA6" w:rsidRPr="00886EA6">
        <w:t>) staining</w:t>
      </w:r>
      <w:r w:rsidR="00886EA6" w:rsidRPr="00675A20">
        <w:rPr>
          <w:color w:val="auto"/>
        </w:rPr>
        <w:t>. The</w:t>
      </w:r>
      <w:r w:rsidR="00886EA6" w:rsidRPr="00675A20">
        <w:t xml:space="preserve"> distribution of cells in G</w:t>
      </w:r>
      <w:r w:rsidR="00886EA6" w:rsidRPr="00675A20">
        <w:rPr>
          <w:vertAlign w:val="subscript"/>
        </w:rPr>
        <w:t>0</w:t>
      </w:r>
      <w:r w:rsidR="00886EA6" w:rsidRPr="00675A20">
        <w:t>/G</w:t>
      </w:r>
      <w:r w:rsidR="00886EA6" w:rsidRPr="00675A20">
        <w:rPr>
          <w:vertAlign w:val="subscript"/>
        </w:rPr>
        <w:t>1</w:t>
      </w:r>
      <w:r w:rsidR="00886EA6" w:rsidRPr="00675A20">
        <w:t>, S, and G</w:t>
      </w:r>
      <w:r w:rsidR="00886EA6" w:rsidRPr="00675A20">
        <w:rPr>
          <w:vertAlign w:val="subscript"/>
        </w:rPr>
        <w:t>2</w:t>
      </w:r>
      <w:r w:rsidR="00886EA6" w:rsidRPr="00675A20">
        <w:t xml:space="preserve">/M phase </w:t>
      </w:r>
      <w:r w:rsidR="003851F5">
        <w:t>was</w:t>
      </w:r>
      <w:r w:rsidR="00886EA6" w:rsidRPr="00675A20">
        <w:t xml:space="preserve"> measured by a FACS Canto II flow cytometer and analyzed </w:t>
      </w:r>
      <w:r w:rsidR="00D17308" w:rsidRPr="00D17308">
        <w:t xml:space="preserve">with </w:t>
      </w:r>
      <w:r w:rsidR="00886EA6" w:rsidRPr="00675A20">
        <w:rPr>
          <w:i/>
        </w:rPr>
        <w:t>De Novo</w:t>
      </w:r>
      <w:r w:rsidR="00886EA6" w:rsidRPr="00675A20">
        <w:t xml:space="preserve"> FCS Express software. </w:t>
      </w:r>
      <w:r w:rsidR="004D59AD">
        <w:t>The d</w:t>
      </w:r>
      <w:r w:rsidR="00D17308" w:rsidRPr="00D17308">
        <w:t xml:space="preserve">ata are from three independent experiments and are presented as means ± </w:t>
      </w:r>
      <w:r w:rsidR="00D17308" w:rsidRPr="003B60F1">
        <w:rPr>
          <w:color w:val="auto"/>
        </w:rPr>
        <w:t xml:space="preserve">standard deviation. </w:t>
      </w:r>
      <w:r w:rsidR="00886EA6" w:rsidRPr="003B60F1">
        <w:rPr>
          <w:color w:val="auto"/>
        </w:rPr>
        <w:t>Significant differences between treatments and control were identified by One-way ANOVA followed by Dunnett's multiple comparison test with *p &lt; 0.05 and **p &lt; 0.01.</w:t>
      </w:r>
      <w:r w:rsidR="00D17308" w:rsidRPr="003B60F1">
        <w:rPr>
          <w:color w:val="auto"/>
        </w:rPr>
        <w:t xml:space="preserve"> </w:t>
      </w:r>
    </w:p>
    <w:p w:rsidR="00C63541" w:rsidRDefault="00C63541" w:rsidP="009251BC">
      <w:pPr>
        <w:spacing w:line="480" w:lineRule="auto"/>
        <w:rPr>
          <w:rFonts w:ascii="Times New Roman" w:eastAsia="Calibri" w:hAnsi="Times New Roman" w:cs="Times New Roman"/>
        </w:rPr>
      </w:pPr>
    </w:p>
    <w:p w:rsidR="009251BC" w:rsidRDefault="00CC4D85" w:rsidP="009251BC">
      <w:pPr>
        <w:pStyle w:val="Default"/>
        <w:spacing w:line="480" w:lineRule="auto"/>
        <w:jc w:val="both"/>
        <w:rPr>
          <w:rFonts w:eastAsia="Times New Roman"/>
        </w:rPr>
      </w:pPr>
      <w:r w:rsidRPr="00CC4D85">
        <w:rPr>
          <w:color w:val="auto"/>
        </w:rPr>
        <w:lastRenderedPageBreak/>
        <w:t>Supplementary Figure S</w:t>
      </w:r>
      <w:r w:rsidRPr="00CC4D85">
        <w:t>5</w:t>
      </w:r>
      <w:r w:rsidRPr="00CC4D85">
        <w:rPr>
          <w:color w:val="auto"/>
        </w:rPr>
        <w:t>:</w:t>
      </w:r>
      <w:r w:rsidRPr="00CC4D85">
        <w:rPr>
          <w:rFonts w:eastAsia="Times New Roman"/>
          <w:b/>
        </w:rPr>
        <w:t xml:space="preserve"> </w:t>
      </w:r>
      <w:r w:rsidR="009251BC">
        <w:rPr>
          <w:rFonts w:eastAsia="Times New Roman"/>
          <w:b/>
        </w:rPr>
        <w:t>Q</w:t>
      </w:r>
      <w:r w:rsidR="009251BC" w:rsidRPr="00CC4D85">
        <w:rPr>
          <w:rFonts w:eastAsia="Times New Roman"/>
          <w:b/>
        </w:rPr>
        <w:t>uantification of western blot analysis</w:t>
      </w:r>
      <w:r w:rsidR="009251BC">
        <w:rPr>
          <w:rFonts w:eastAsia="Times New Roman"/>
          <w:b/>
        </w:rPr>
        <w:t xml:space="preserve">. </w:t>
      </w:r>
      <w:r w:rsidR="009251BC" w:rsidRPr="009251BC">
        <w:rPr>
          <w:rFonts w:eastAsia="Times New Roman"/>
        </w:rPr>
        <w:t xml:space="preserve">Densitometric quantification of the western blot analysis shown in Figure </w:t>
      </w:r>
      <w:r w:rsidR="009251BC">
        <w:rPr>
          <w:rFonts w:eastAsia="Times New Roman"/>
        </w:rPr>
        <w:t>4B</w:t>
      </w:r>
      <w:r w:rsidR="009251BC" w:rsidRPr="009251BC">
        <w:rPr>
          <w:rFonts w:eastAsia="Times New Roman"/>
        </w:rPr>
        <w:t xml:space="preserve"> was performed using ImageJ software to evaluate protein expression levels. </w:t>
      </w:r>
    </w:p>
    <w:p w:rsidR="00CC4D85" w:rsidRDefault="00CC4D85" w:rsidP="009251BC">
      <w:pPr>
        <w:pStyle w:val="Default"/>
        <w:spacing w:line="480" w:lineRule="auto"/>
        <w:jc w:val="both"/>
      </w:pPr>
    </w:p>
    <w:sectPr w:rsidR="00CC4D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9BB" w:rsidRDefault="00B839BB" w:rsidP="00954DD3">
      <w:r>
        <w:separator/>
      </w:r>
    </w:p>
  </w:endnote>
  <w:endnote w:type="continuationSeparator" w:id="0">
    <w:p w:rsidR="00B839BB" w:rsidRDefault="00B839BB" w:rsidP="0095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9BB" w:rsidRDefault="00B839BB" w:rsidP="00954DD3">
      <w:r>
        <w:separator/>
      </w:r>
    </w:p>
  </w:footnote>
  <w:footnote w:type="continuationSeparator" w:id="0">
    <w:p w:rsidR="00B839BB" w:rsidRDefault="00B839BB" w:rsidP="00954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605"/>
    <w:rsid w:val="00012DDE"/>
    <w:rsid w:val="00013966"/>
    <w:rsid w:val="00020528"/>
    <w:rsid w:val="0002313B"/>
    <w:rsid w:val="00036D33"/>
    <w:rsid w:val="00037087"/>
    <w:rsid w:val="00050881"/>
    <w:rsid w:val="00052667"/>
    <w:rsid w:val="000571A1"/>
    <w:rsid w:val="000808F0"/>
    <w:rsid w:val="00083605"/>
    <w:rsid w:val="00092243"/>
    <w:rsid w:val="00093A06"/>
    <w:rsid w:val="0009527A"/>
    <w:rsid w:val="000A11E2"/>
    <w:rsid w:val="000A64C9"/>
    <w:rsid w:val="000A669B"/>
    <w:rsid w:val="000A6B2F"/>
    <w:rsid w:val="000A6F13"/>
    <w:rsid w:val="000E0DE4"/>
    <w:rsid w:val="000F2D00"/>
    <w:rsid w:val="001001F1"/>
    <w:rsid w:val="0012262F"/>
    <w:rsid w:val="001253F7"/>
    <w:rsid w:val="0016449A"/>
    <w:rsid w:val="00166AC9"/>
    <w:rsid w:val="00171699"/>
    <w:rsid w:val="001771D5"/>
    <w:rsid w:val="001842F9"/>
    <w:rsid w:val="00191639"/>
    <w:rsid w:val="001A27EB"/>
    <w:rsid w:val="001A5B8F"/>
    <w:rsid w:val="001B63E2"/>
    <w:rsid w:val="001C0F45"/>
    <w:rsid w:val="001C1A2E"/>
    <w:rsid w:val="001C6D3F"/>
    <w:rsid w:val="001F4791"/>
    <w:rsid w:val="001F6057"/>
    <w:rsid w:val="001F7B6B"/>
    <w:rsid w:val="001F7FC5"/>
    <w:rsid w:val="00216A7E"/>
    <w:rsid w:val="00226E23"/>
    <w:rsid w:val="002420B9"/>
    <w:rsid w:val="00250A63"/>
    <w:rsid w:val="002517A6"/>
    <w:rsid w:val="00270EFF"/>
    <w:rsid w:val="00281A7B"/>
    <w:rsid w:val="00286138"/>
    <w:rsid w:val="0028788F"/>
    <w:rsid w:val="002A6E39"/>
    <w:rsid w:val="002C4475"/>
    <w:rsid w:val="002D0D49"/>
    <w:rsid w:val="002F32CC"/>
    <w:rsid w:val="002F6D81"/>
    <w:rsid w:val="00304D7B"/>
    <w:rsid w:val="00305ED9"/>
    <w:rsid w:val="00336D72"/>
    <w:rsid w:val="00345FF9"/>
    <w:rsid w:val="00356C48"/>
    <w:rsid w:val="003851F5"/>
    <w:rsid w:val="003870BB"/>
    <w:rsid w:val="003B60F1"/>
    <w:rsid w:val="003D0F84"/>
    <w:rsid w:val="00426B36"/>
    <w:rsid w:val="00454A12"/>
    <w:rsid w:val="00463A44"/>
    <w:rsid w:val="00484F40"/>
    <w:rsid w:val="00490CCC"/>
    <w:rsid w:val="004C4811"/>
    <w:rsid w:val="004C52F9"/>
    <w:rsid w:val="004D59AD"/>
    <w:rsid w:val="004F5061"/>
    <w:rsid w:val="004F741F"/>
    <w:rsid w:val="00521493"/>
    <w:rsid w:val="00524CE9"/>
    <w:rsid w:val="00530A57"/>
    <w:rsid w:val="00530ECE"/>
    <w:rsid w:val="00532D81"/>
    <w:rsid w:val="00542C17"/>
    <w:rsid w:val="00552E8B"/>
    <w:rsid w:val="005575FF"/>
    <w:rsid w:val="00557B3F"/>
    <w:rsid w:val="00572B00"/>
    <w:rsid w:val="005774C9"/>
    <w:rsid w:val="0058230A"/>
    <w:rsid w:val="005A7768"/>
    <w:rsid w:val="005B2B7B"/>
    <w:rsid w:val="005C6088"/>
    <w:rsid w:val="005D241C"/>
    <w:rsid w:val="005D74A8"/>
    <w:rsid w:val="00605D60"/>
    <w:rsid w:val="006242AC"/>
    <w:rsid w:val="0062752F"/>
    <w:rsid w:val="00654511"/>
    <w:rsid w:val="006625F3"/>
    <w:rsid w:val="00672079"/>
    <w:rsid w:val="006737D3"/>
    <w:rsid w:val="00682530"/>
    <w:rsid w:val="006909BC"/>
    <w:rsid w:val="006930B0"/>
    <w:rsid w:val="006979FE"/>
    <w:rsid w:val="006C5A1F"/>
    <w:rsid w:val="006E2F63"/>
    <w:rsid w:val="006E476D"/>
    <w:rsid w:val="00712616"/>
    <w:rsid w:val="00741209"/>
    <w:rsid w:val="00742598"/>
    <w:rsid w:val="00762EAF"/>
    <w:rsid w:val="00763623"/>
    <w:rsid w:val="0078389C"/>
    <w:rsid w:val="00787B1E"/>
    <w:rsid w:val="007A735F"/>
    <w:rsid w:val="007B43CF"/>
    <w:rsid w:val="007D1CA6"/>
    <w:rsid w:val="007F526B"/>
    <w:rsid w:val="00815A1A"/>
    <w:rsid w:val="00816083"/>
    <w:rsid w:val="0082628A"/>
    <w:rsid w:val="00850610"/>
    <w:rsid w:val="00851E13"/>
    <w:rsid w:val="00856561"/>
    <w:rsid w:val="0085728C"/>
    <w:rsid w:val="0086786F"/>
    <w:rsid w:val="00882133"/>
    <w:rsid w:val="00886DF3"/>
    <w:rsid w:val="00886EA6"/>
    <w:rsid w:val="00893A0F"/>
    <w:rsid w:val="008A5506"/>
    <w:rsid w:val="008B198C"/>
    <w:rsid w:val="008C52C6"/>
    <w:rsid w:val="008D097D"/>
    <w:rsid w:val="008D0A99"/>
    <w:rsid w:val="008E5740"/>
    <w:rsid w:val="008F21CE"/>
    <w:rsid w:val="00902BB1"/>
    <w:rsid w:val="0090433A"/>
    <w:rsid w:val="00924DFE"/>
    <w:rsid w:val="009251BC"/>
    <w:rsid w:val="00937180"/>
    <w:rsid w:val="009373C3"/>
    <w:rsid w:val="0095056C"/>
    <w:rsid w:val="00954DD3"/>
    <w:rsid w:val="009A2D2E"/>
    <w:rsid w:val="009A5FA3"/>
    <w:rsid w:val="009B0B3B"/>
    <w:rsid w:val="009B50FC"/>
    <w:rsid w:val="009C3C81"/>
    <w:rsid w:val="009C6FDB"/>
    <w:rsid w:val="009F6C72"/>
    <w:rsid w:val="00A17F20"/>
    <w:rsid w:val="00A41717"/>
    <w:rsid w:val="00A5336A"/>
    <w:rsid w:val="00A73E91"/>
    <w:rsid w:val="00A8223A"/>
    <w:rsid w:val="00A90901"/>
    <w:rsid w:val="00A97D08"/>
    <w:rsid w:val="00AA1999"/>
    <w:rsid w:val="00AB0F72"/>
    <w:rsid w:val="00AB29BA"/>
    <w:rsid w:val="00AB4DD8"/>
    <w:rsid w:val="00AC1765"/>
    <w:rsid w:val="00AC2184"/>
    <w:rsid w:val="00AD6D2F"/>
    <w:rsid w:val="00AE6229"/>
    <w:rsid w:val="00AF0892"/>
    <w:rsid w:val="00B04DE0"/>
    <w:rsid w:val="00B071DC"/>
    <w:rsid w:val="00B127A6"/>
    <w:rsid w:val="00B25171"/>
    <w:rsid w:val="00B30C30"/>
    <w:rsid w:val="00B3458E"/>
    <w:rsid w:val="00B81B29"/>
    <w:rsid w:val="00B839BB"/>
    <w:rsid w:val="00B910A0"/>
    <w:rsid w:val="00B956CC"/>
    <w:rsid w:val="00BC2DDB"/>
    <w:rsid w:val="00BC334C"/>
    <w:rsid w:val="00BF13C6"/>
    <w:rsid w:val="00C0603D"/>
    <w:rsid w:val="00C07604"/>
    <w:rsid w:val="00C12252"/>
    <w:rsid w:val="00C14E4D"/>
    <w:rsid w:val="00C165DE"/>
    <w:rsid w:val="00C337BC"/>
    <w:rsid w:val="00C47EE9"/>
    <w:rsid w:val="00C60320"/>
    <w:rsid w:val="00C63541"/>
    <w:rsid w:val="00CA715B"/>
    <w:rsid w:val="00CB70AD"/>
    <w:rsid w:val="00CC0D1C"/>
    <w:rsid w:val="00CC4D85"/>
    <w:rsid w:val="00CE000E"/>
    <w:rsid w:val="00CE1F32"/>
    <w:rsid w:val="00CE5F28"/>
    <w:rsid w:val="00CF3D40"/>
    <w:rsid w:val="00D11818"/>
    <w:rsid w:val="00D13898"/>
    <w:rsid w:val="00D1428F"/>
    <w:rsid w:val="00D17308"/>
    <w:rsid w:val="00D42E8C"/>
    <w:rsid w:val="00D61E9F"/>
    <w:rsid w:val="00D72E49"/>
    <w:rsid w:val="00D81C0B"/>
    <w:rsid w:val="00DE01C2"/>
    <w:rsid w:val="00DE75FA"/>
    <w:rsid w:val="00DF008A"/>
    <w:rsid w:val="00E523C2"/>
    <w:rsid w:val="00E53E12"/>
    <w:rsid w:val="00E56CAC"/>
    <w:rsid w:val="00E65D37"/>
    <w:rsid w:val="00E922B2"/>
    <w:rsid w:val="00E93F0F"/>
    <w:rsid w:val="00E97A24"/>
    <w:rsid w:val="00EC53EF"/>
    <w:rsid w:val="00EF3D5B"/>
    <w:rsid w:val="00F71022"/>
    <w:rsid w:val="00F71DA3"/>
    <w:rsid w:val="00FA0498"/>
    <w:rsid w:val="00FA5D32"/>
    <w:rsid w:val="00FB0D94"/>
    <w:rsid w:val="00FB4E64"/>
    <w:rsid w:val="00FC5E01"/>
    <w:rsid w:val="00FC6F88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DB98E"/>
  <w15:chartTrackingRefBased/>
  <w15:docId w15:val="{07F58E70-8B23-460E-AD91-4807A744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6354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FA5D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Predvolenpsmoodseku"/>
    <w:link w:val="Default"/>
    <w:rsid w:val="00FA5D3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954DD3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54DD3"/>
    <w:rPr>
      <w:rFonts w:eastAsiaTheme="minorEastAsia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954DD3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954DD3"/>
    <w:rPr>
      <w:rFonts w:eastAsiaTheme="minorEastAsia"/>
      <w:sz w:val="24"/>
      <w:szCs w:val="24"/>
    </w:rPr>
  </w:style>
  <w:style w:type="character" w:customStyle="1" w:styleId="notes">
    <w:name w:val="notes"/>
    <w:basedOn w:val="Predvolenpsmoodseku"/>
    <w:rsid w:val="00226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2976E-AEA3-450B-8D92-89F660B57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 </cp:lastModifiedBy>
  <cp:revision>7</cp:revision>
  <dcterms:created xsi:type="dcterms:W3CDTF">2024-07-12T10:26:00Z</dcterms:created>
  <dcterms:modified xsi:type="dcterms:W3CDTF">2026-01-08T08:39:00Z</dcterms:modified>
</cp:coreProperties>
</file>