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E235" w14:textId="376B6A39" w:rsidR="00B83C87" w:rsidRPr="00CC6405" w:rsidRDefault="00CC6405" w:rsidP="0056033C">
      <w:pPr>
        <w:spacing w:line="480" w:lineRule="auto"/>
        <w:rPr>
          <w:rFonts w:ascii="Verdana" w:hAnsi="Verdana"/>
          <w:b/>
          <w:bCs/>
          <w:sz w:val="22"/>
          <w:szCs w:val="24"/>
        </w:rPr>
      </w:pPr>
      <w:r>
        <w:rPr>
          <w:rFonts w:ascii="Verdana" w:hAnsi="Verdana" w:hint="eastAsia"/>
          <w:b/>
          <w:bCs/>
          <w:sz w:val="22"/>
          <w:szCs w:val="24"/>
        </w:rPr>
        <w:t>&lt;</w:t>
      </w:r>
      <w:r w:rsidR="0056033C" w:rsidRPr="00CC6405">
        <w:rPr>
          <w:rFonts w:ascii="Verdana" w:hAnsi="Verdana" w:hint="eastAsia"/>
          <w:b/>
          <w:bCs/>
          <w:sz w:val="22"/>
          <w:szCs w:val="24"/>
        </w:rPr>
        <w:t>Supplementary Information</w:t>
      </w:r>
      <w:r>
        <w:rPr>
          <w:rFonts w:ascii="Verdana" w:hAnsi="Verdana" w:hint="eastAsia"/>
          <w:b/>
          <w:bCs/>
          <w:sz w:val="22"/>
          <w:szCs w:val="24"/>
        </w:rPr>
        <w:t>&gt;</w:t>
      </w:r>
    </w:p>
    <w:p w14:paraId="20AF86CC" w14:textId="0055B6B5" w:rsidR="00CC6405" w:rsidRDefault="00CC6405" w:rsidP="00CC6405">
      <w:pPr>
        <w:spacing w:line="480" w:lineRule="auto"/>
        <w:rPr>
          <w:rFonts w:ascii="Verdana" w:hAnsi="Verdana"/>
          <w:b/>
          <w:bCs/>
          <w:sz w:val="22"/>
          <w:szCs w:val="24"/>
        </w:rPr>
      </w:pPr>
      <w:r>
        <w:rPr>
          <w:rFonts w:ascii="Verdana" w:hAnsi="Verdana" w:hint="eastAsia"/>
          <w:b/>
          <w:bCs/>
          <w:sz w:val="22"/>
          <w:szCs w:val="24"/>
        </w:rPr>
        <w:t>Article title:</w:t>
      </w:r>
    </w:p>
    <w:p w14:paraId="2CB80744" w14:textId="77777777" w:rsidR="00070088" w:rsidRPr="00860A42" w:rsidRDefault="00070088" w:rsidP="00070088">
      <w:pPr>
        <w:spacing w:line="480" w:lineRule="auto"/>
        <w:rPr>
          <w:rFonts w:ascii="Verdana" w:hAnsi="Verdana"/>
          <w:sz w:val="22"/>
          <w:szCs w:val="24"/>
        </w:rPr>
      </w:pPr>
      <w:bookmarkStart w:id="0" w:name="_Hlk216975761"/>
      <w:r w:rsidRPr="00D129F1">
        <w:rPr>
          <w:rFonts w:ascii="Verdana" w:hAnsi="Verdana"/>
          <w:sz w:val="22"/>
          <w:szCs w:val="24"/>
        </w:rPr>
        <w:t xml:space="preserve">Reduction of </w:t>
      </w:r>
      <w:r>
        <w:rPr>
          <w:rFonts w:ascii="Verdana" w:hAnsi="Verdana" w:hint="eastAsia"/>
          <w:sz w:val="22"/>
          <w:szCs w:val="24"/>
        </w:rPr>
        <w:t>b</w:t>
      </w:r>
      <w:r w:rsidRPr="00D129F1">
        <w:rPr>
          <w:rFonts w:ascii="Verdana" w:hAnsi="Verdana"/>
          <w:sz w:val="22"/>
          <w:szCs w:val="24"/>
        </w:rPr>
        <w:t xml:space="preserve">ody </w:t>
      </w:r>
      <w:r>
        <w:rPr>
          <w:rFonts w:ascii="Verdana" w:hAnsi="Verdana" w:hint="eastAsia"/>
          <w:sz w:val="22"/>
          <w:szCs w:val="24"/>
        </w:rPr>
        <w:t>s</w:t>
      </w:r>
      <w:r w:rsidRPr="00D129F1">
        <w:rPr>
          <w:rFonts w:ascii="Verdana" w:hAnsi="Verdana"/>
          <w:sz w:val="22"/>
          <w:szCs w:val="24"/>
        </w:rPr>
        <w:t xml:space="preserve">egmentation in the </w:t>
      </w:r>
      <w:r>
        <w:rPr>
          <w:rFonts w:ascii="Verdana" w:hAnsi="Verdana" w:hint="eastAsia"/>
          <w:sz w:val="22"/>
          <w:szCs w:val="24"/>
        </w:rPr>
        <w:t>s</w:t>
      </w:r>
      <w:r w:rsidRPr="00D129F1">
        <w:rPr>
          <w:rFonts w:ascii="Verdana" w:hAnsi="Verdana"/>
          <w:sz w:val="22"/>
          <w:szCs w:val="24"/>
        </w:rPr>
        <w:t xml:space="preserve">keleton </w:t>
      </w:r>
      <w:r>
        <w:rPr>
          <w:rFonts w:ascii="Verdana" w:hAnsi="Verdana" w:hint="eastAsia"/>
          <w:sz w:val="22"/>
          <w:szCs w:val="24"/>
        </w:rPr>
        <w:t>s</w:t>
      </w:r>
      <w:r w:rsidRPr="00D129F1">
        <w:rPr>
          <w:rFonts w:ascii="Verdana" w:hAnsi="Verdana"/>
          <w:sz w:val="22"/>
          <w:szCs w:val="24"/>
        </w:rPr>
        <w:t xml:space="preserve">hrimp </w:t>
      </w:r>
      <w:proofErr w:type="spellStart"/>
      <w:r w:rsidRPr="00D129F1">
        <w:rPr>
          <w:rFonts w:ascii="Verdana" w:hAnsi="Verdana"/>
          <w:i/>
          <w:iCs/>
          <w:sz w:val="22"/>
          <w:szCs w:val="24"/>
        </w:rPr>
        <w:t>Caprella</w:t>
      </w:r>
      <w:proofErr w:type="spellEnd"/>
      <w:r w:rsidRPr="00D129F1">
        <w:rPr>
          <w:rFonts w:ascii="Verdana" w:hAnsi="Verdana"/>
          <w:i/>
          <w:iCs/>
          <w:sz w:val="22"/>
          <w:szCs w:val="24"/>
        </w:rPr>
        <w:t xml:space="preserve"> </w:t>
      </w:r>
      <w:proofErr w:type="spellStart"/>
      <w:r w:rsidRPr="00D129F1">
        <w:rPr>
          <w:rFonts w:ascii="Verdana" w:hAnsi="Verdana"/>
          <w:i/>
          <w:iCs/>
          <w:sz w:val="22"/>
          <w:szCs w:val="24"/>
        </w:rPr>
        <w:t>scaura</w:t>
      </w:r>
      <w:proofErr w:type="spellEnd"/>
      <w:r w:rsidRPr="00D129F1">
        <w:rPr>
          <w:rFonts w:ascii="Verdana" w:hAnsi="Verdana"/>
          <w:sz w:val="22"/>
          <w:szCs w:val="24"/>
        </w:rPr>
        <w:t xml:space="preserve"> (Amphipoda: </w:t>
      </w:r>
      <w:proofErr w:type="spellStart"/>
      <w:r w:rsidRPr="00D129F1">
        <w:rPr>
          <w:rFonts w:ascii="Verdana" w:hAnsi="Verdana"/>
          <w:sz w:val="22"/>
          <w:szCs w:val="24"/>
        </w:rPr>
        <w:t>Caprellidae</w:t>
      </w:r>
      <w:proofErr w:type="spellEnd"/>
      <w:r w:rsidRPr="00D129F1">
        <w:rPr>
          <w:rFonts w:ascii="Verdana" w:hAnsi="Verdana"/>
          <w:sz w:val="22"/>
          <w:szCs w:val="24"/>
        </w:rPr>
        <w:t xml:space="preserve">) </w:t>
      </w:r>
      <w:r>
        <w:rPr>
          <w:rFonts w:ascii="Verdana" w:hAnsi="Verdana" w:hint="eastAsia"/>
          <w:sz w:val="22"/>
          <w:szCs w:val="24"/>
        </w:rPr>
        <w:t>i</w:t>
      </w:r>
      <w:r w:rsidRPr="00D129F1">
        <w:rPr>
          <w:rFonts w:ascii="Verdana" w:hAnsi="Verdana"/>
          <w:sz w:val="22"/>
          <w:szCs w:val="24"/>
        </w:rPr>
        <w:t xml:space="preserve">nferred from </w:t>
      </w:r>
      <w:r>
        <w:rPr>
          <w:rFonts w:ascii="Verdana" w:hAnsi="Verdana" w:hint="eastAsia"/>
          <w:sz w:val="22"/>
          <w:szCs w:val="24"/>
        </w:rPr>
        <w:t>c</w:t>
      </w:r>
      <w:r w:rsidRPr="00D129F1">
        <w:rPr>
          <w:rFonts w:ascii="Verdana" w:hAnsi="Verdana"/>
          <w:sz w:val="22"/>
          <w:szCs w:val="24"/>
        </w:rPr>
        <w:t xml:space="preserve">omparative </w:t>
      </w:r>
      <w:r>
        <w:rPr>
          <w:rFonts w:ascii="Verdana" w:hAnsi="Verdana" w:hint="eastAsia"/>
          <w:sz w:val="22"/>
          <w:szCs w:val="24"/>
        </w:rPr>
        <w:t>i</w:t>
      </w:r>
      <w:r w:rsidRPr="00D129F1">
        <w:rPr>
          <w:rFonts w:ascii="Verdana" w:hAnsi="Verdana"/>
          <w:sz w:val="22"/>
          <w:szCs w:val="24"/>
        </w:rPr>
        <w:t xml:space="preserve">nternal </w:t>
      </w:r>
      <w:r>
        <w:rPr>
          <w:rFonts w:ascii="Verdana" w:hAnsi="Verdana" w:hint="eastAsia"/>
          <w:sz w:val="22"/>
          <w:szCs w:val="24"/>
        </w:rPr>
        <w:t>a</w:t>
      </w:r>
      <w:r w:rsidRPr="00D129F1">
        <w:rPr>
          <w:rFonts w:ascii="Verdana" w:hAnsi="Verdana"/>
          <w:sz w:val="22"/>
          <w:szCs w:val="24"/>
        </w:rPr>
        <w:t xml:space="preserve">natomy of </w:t>
      </w:r>
      <w:proofErr w:type="spellStart"/>
      <w:r w:rsidRPr="00D129F1">
        <w:rPr>
          <w:rFonts w:ascii="Verdana" w:hAnsi="Verdana"/>
          <w:sz w:val="22"/>
          <w:szCs w:val="24"/>
        </w:rPr>
        <w:t>Caprelloidea</w:t>
      </w:r>
      <w:proofErr w:type="spellEnd"/>
    </w:p>
    <w:bookmarkEnd w:id="0"/>
    <w:p w14:paraId="5C658ABD" w14:textId="77777777" w:rsidR="0056033C" w:rsidRPr="00070088" w:rsidRDefault="0056033C" w:rsidP="0056033C">
      <w:pPr>
        <w:spacing w:line="480" w:lineRule="auto"/>
        <w:rPr>
          <w:rFonts w:ascii="Verdana" w:hAnsi="Verdana"/>
          <w:sz w:val="22"/>
          <w:szCs w:val="24"/>
        </w:rPr>
      </w:pPr>
    </w:p>
    <w:p w14:paraId="4D01479A" w14:textId="40410E64" w:rsidR="00CC6405" w:rsidRDefault="00CC6405" w:rsidP="00CC6405">
      <w:pPr>
        <w:spacing w:line="480" w:lineRule="auto"/>
        <w:rPr>
          <w:rFonts w:ascii="Verdana" w:hAnsi="Verdana"/>
          <w:b/>
          <w:bCs/>
          <w:sz w:val="22"/>
          <w:szCs w:val="24"/>
        </w:rPr>
      </w:pPr>
      <w:r>
        <w:rPr>
          <w:rFonts w:ascii="Verdana" w:hAnsi="Verdana" w:hint="eastAsia"/>
          <w:b/>
          <w:bCs/>
          <w:sz w:val="22"/>
          <w:szCs w:val="24"/>
        </w:rPr>
        <w:t>Journal name:</w:t>
      </w:r>
    </w:p>
    <w:p w14:paraId="4405BFF8" w14:textId="59A52E5F" w:rsidR="00CC6405" w:rsidRPr="00CC6405" w:rsidRDefault="00CC6405" w:rsidP="0056033C">
      <w:pPr>
        <w:spacing w:line="480" w:lineRule="auto"/>
        <w:rPr>
          <w:rFonts w:ascii="Verdana" w:hAnsi="Verdana"/>
          <w:sz w:val="22"/>
          <w:szCs w:val="24"/>
        </w:rPr>
      </w:pPr>
      <w:r>
        <w:rPr>
          <w:rFonts w:ascii="Verdana" w:hAnsi="Verdana" w:hint="eastAsia"/>
          <w:sz w:val="22"/>
          <w:szCs w:val="24"/>
        </w:rPr>
        <w:t>The Science of Nature</w:t>
      </w:r>
    </w:p>
    <w:p w14:paraId="11DED38B" w14:textId="77777777" w:rsidR="00CC6405" w:rsidRDefault="00CC6405" w:rsidP="0056033C">
      <w:pPr>
        <w:spacing w:line="480" w:lineRule="auto"/>
        <w:rPr>
          <w:rFonts w:ascii="Verdana" w:hAnsi="Verdana"/>
          <w:sz w:val="22"/>
          <w:szCs w:val="24"/>
        </w:rPr>
      </w:pPr>
    </w:p>
    <w:p w14:paraId="17E0F90B" w14:textId="77777777" w:rsidR="00CC6405" w:rsidRPr="00CB09CD" w:rsidRDefault="00CC6405" w:rsidP="00CC6405">
      <w:pPr>
        <w:spacing w:line="480" w:lineRule="auto"/>
        <w:rPr>
          <w:rFonts w:ascii="Verdana" w:hAnsi="Verdana"/>
          <w:b/>
          <w:bCs/>
          <w:sz w:val="22"/>
          <w:szCs w:val="24"/>
        </w:rPr>
      </w:pPr>
      <w:r>
        <w:rPr>
          <w:rFonts w:ascii="Verdana" w:hAnsi="Verdana" w:hint="eastAsia"/>
          <w:b/>
          <w:bCs/>
          <w:sz w:val="22"/>
          <w:szCs w:val="24"/>
        </w:rPr>
        <w:t>Author Information:</w:t>
      </w:r>
    </w:p>
    <w:p w14:paraId="2CBED930" w14:textId="77777777" w:rsidR="00CC6405" w:rsidRPr="008F27EA" w:rsidRDefault="00CC6405" w:rsidP="00CC6405">
      <w:pPr>
        <w:spacing w:line="480" w:lineRule="auto"/>
        <w:rPr>
          <w:rFonts w:ascii="Verdana" w:hAnsi="Verdana"/>
          <w:sz w:val="22"/>
          <w:szCs w:val="24"/>
          <w:vertAlign w:val="superscript"/>
        </w:rPr>
      </w:pPr>
      <w:r w:rsidRPr="008F27EA">
        <w:rPr>
          <w:rFonts w:ascii="Verdana" w:hAnsi="Verdana" w:hint="eastAsia"/>
          <w:sz w:val="22"/>
          <w:szCs w:val="24"/>
        </w:rPr>
        <w:t>Yohei Otomo</w:t>
      </w:r>
      <w:r w:rsidRPr="008F27EA">
        <w:rPr>
          <w:rFonts w:ascii="Verdana" w:hAnsi="Verdana" w:hint="eastAsia"/>
          <w:sz w:val="22"/>
          <w:szCs w:val="24"/>
          <w:vertAlign w:val="superscript"/>
        </w:rPr>
        <w:t>1</w:t>
      </w:r>
      <w:r w:rsidRPr="008F27EA">
        <w:rPr>
          <w:rFonts w:ascii="Verdana" w:hAnsi="Verdana" w:hint="eastAsia"/>
          <w:sz w:val="22"/>
          <w:szCs w:val="24"/>
        </w:rPr>
        <w:t>, Ryosuke Kimbara</w:t>
      </w:r>
      <w:r w:rsidRPr="008F27EA">
        <w:rPr>
          <w:rFonts w:ascii="Verdana" w:hAnsi="Verdana" w:hint="eastAsia"/>
          <w:sz w:val="22"/>
          <w:szCs w:val="24"/>
          <w:vertAlign w:val="superscript"/>
        </w:rPr>
        <w:t>2</w:t>
      </w:r>
      <w:r w:rsidRPr="008F27EA">
        <w:rPr>
          <w:rFonts w:ascii="Verdana" w:hAnsi="Verdana" w:hint="eastAsia"/>
          <w:sz w:val="22"/>
          <w:szCs w:val="24"/>
        </w:rPr>
        <w:t>, Kohei Oguchi</w:t>
      </w:r>
      <w:r w:rsidRPr="008F27EA">
        <w:rPr>
          <w:rFonts w:ascii="Verdana" w:hAnsi="Verdana" w:hint="eastAsia"/>
          <w:sz w:val="22"/>
          <w:szCs w:val="24"/>
          <w:vertAlign w:val="superscript"/>
        </w:rPr>
        <w:t>1</w:t>
      </w:r>
      <w:r w:rsidRPr="008F27EA">
        <w:rPr>
          <w:rFonts w:ascii="Verdana" w:hAnsi="Verdana" w:hint="eastAsia"/>
          <w:sz w:val="22"/>
          <w:szCs w:val="24"/>
        </w:rPr>
        <w:t xml:space="preserve">, </w:t>
      </w:r>
      <w:proofErr w:type="spellStart"/>
      <w:r w:rsidRPr="008F27EA">
        <w:rPr>
          <w:rFonts w:ascii="Verdana" w:hAnsi="Verdana" w:hint="eastAsia"/>
          <w:sz w:val="22"/>
          <w:szCs w:val="24"/>
        </w:rPr>
        <w:t>Hisanori</w:t>
      </w:r>
      <w:proofErr w:type="spellEnd"/>
      <w:r w:rsidRPr="008F27EA">
        <w:rPr>
          <w:rFonts w:ascii="Verdana" w:hAnsi="Verdana" w:hint="eastAsia"/>
          <w:sz w:val="22"/>
          <w:szCs w:val="24"/>
        </w:rPr>
        <w:t xml:space="preserve"> Kohtsuka</w:t>
      </w:r>
      <w:r w:rsidRPr="008F27EA">
        <w:rPr>
          <w:rFonts w:ascii="Verdana" w:hAnsi="Verdana" w:hint="eastAsia"/>
          <w:sz w:val="22"/>
          <w:szCs w:val="24"/>
          <w:vertAlign w:val="superscript"/>
        </w:rPr>
        <w:t>1</w:t>
      </w:r>
      <w:r w:rsidRPr="008F27EA">
        <w:rPr>
          <w:rFonts w:ascii="Verdana" w:hAnsi="Verdana" w:hint="eastAsia"/>
          <w:sz w:val="22"/>
          <w:szCs w:val="24"/>
        </w:rPr>
        <w:t xml:space="preserve"> and Toru Miura</w:t>
      </w:r>
      <w:r w:rsidRPr="008F27EA">
        <w:rPr>
          <w:rFonts w:ascii="Verdana" w:hAnsi="Verdana" w:hint="eastAsia"/>
          <w:sz w:val="22"/>
          <w:szCs w:val="24"/>
          <w:vertAlign w:val="superscript"/>
        </w:rPr>
        <w:t>1</w:t>
      </w:r>
    </w:p>
    <w:p w14:paraId="309ED723" w14:textId="77777777" w:rsidR="00CC6405" w:rsidRPr="008F27EA" w:rsidRDefault="00CC6405" w:rsidP="00CC6405">
      <w:pPr>
        <w:spacing w:line="480" w:lineRule="auto"/>
        <w:ind w:left="220" w:hangingChars="100" w:hanging="220"/>
        <w:rPr>
          <w:rFonts w:ascii="Verdana" w:hAnsi="Verdana"/>
          <w:sz w:val="22"/>
          <w:szCs w:val="24"/>
        </w:rPr>
      </w:pPr>
      <w:r w:rsidRPr="008F27EA">
        <w:rPr>
          <w:rFonts w:ascii="Verdana" w:hAnsi="Verdana" w:hint="eastAsia"/>
          <w:sz w:val="22"/>
          <w:szCs w:val="24"/>
          <w:vertAlign w:val="superscript"/>
        </w:rPr>
        <w:t>1</w:t>
      </w:r>
      <w:r w:rsidRPr="008F27EA">
        <w:rPr>
          <w:rFonts w:ascii="Verdana" w:hAnsi="Verdana" w:hint="eastAsia"/>
          <w:sz w:val="22"/>
          <w:szCs w:val="24"/>
        </w:rPr>
        <w:t xml:space="preserve"> Misaki Marine Biological Station, School of Science, The University of Tokyo, Kanagawa, Japan</w:t>
      </w:r>
    </w:p>
    <w:p w14:paraId="58B0253E" w14:textId="77777777" w:rsidR="00CC6405" w:rsidRDefault="00CC6405" w:rsidP="00CC6405">
      <w:pPr>
        <w:spacing w:line="480" w:lineRule="auto"/>
        <w:ind w:left="220" w:hangingChars="100" w:hanging="220"/>
        <w:rPr>
          <w:rFonts w:ascii="Verdana" w:hAnsi="Verdana"/>
          <w:sz w:val="22"/>
          <w:szCs w:val="24"/>
        </w:rPr>
      </w:pPr>
      <w:r w:rsidRPr="008F27EA">
        <w:rPr>
          <w:rFonts w:ascii="Verdana" w:hAnsi="Verdana" w:hint="eastAsia"/>
          <w:sz w:val="22"/>
          <w:szCs w:val="24"/>
          <w:vertAlign w:val="superscript"/>
        </w:rPr>
        <w:t>2</w:t>
      </w:r>
      <w:r w:rsidRPr="008F27EA">
        <w:rPr>
          <w:rFonts w:ascii="Verdana" w:hAnsi="Verdana" w:hint="eastAsia"/>
          <w:sz w:val="22"/>
          <w:szCs w:val="24"/>
        </w:rPr>
        <w:t xml:space="preserve"> Molecular Genetics Unit, Okinawa Institute of Science and Technology Graduate University, Okinawa, Japan</w:t>
      </w:r>
    </w:p>
    <w:p w14:paraId="22F31251" w14:textId="77777777" w:rsidR="00CC6405" w:rsidRPr="00CC6405" w:rsidRDefault="00CC6405" w:rsidP="0056033C">
      <w:pPr>
        <w:spacing w:line="480" w:lineRule="auto"/>
        <w:rPr>
          <w:rFonts w:ascii="Verdana" w:hAnsi="Verdana"/>
          <w:sz w:val="22"/>
          <w:szCs w:val="24"/>
        </w:rPr>
      </w:pPr>
    </w:p>
    <w:p w14:paraId="771A3CFB" w14:textId="77777777" w:rsidR="00CC6405" w:rsidRDefault="00CC6405" w:rsidP="00CC6405">
      <w:pPr>
        <w:spacing w:line="480" w:lineRule="auto"/>
        <w:ind w:left="220" w:hangingChars="100" w:hanging="220"/>
        <w:rPr>
          <w:rFonts w:ascii="Verdana" w:hAnsi="Verdana"/>
          <w:sz w:val="22"/>
          <w:szCs w:val="24"/>
        </w:rPr>
      </w:pPr>
      <w:r>
        <w:rPr>
          <w:rFonts w:ascii="Verdana" w:hAnsi="Verdana" w:hint="eastAsia"/>
          <w:b/>
          <w:bCs/>
          <w:sz w:val="22"/>
          <w:szCs w:val="24"/>
        </w:rPr>
        <w:t>Corresponding Authors:</w:t>
      </w:r>
    </w:p>
    <w:p w14:paraId="44A253E2" w14:textId="77777777" w:rsidR="00CC6405" w:rsidRDefault="00CC6405" w:rsidP="00CC6405">
      <w:pPr>
        <w:spacing w:line="480" w:lineRule="auto"/>
        <w:ind w:left="220" w:hangingChars="100" w:hanging="220"/>
        <w:rPr>
          <w:rFonts w:ascii="Verdana" w:hAnsi="Verdana"/>
          <w:sz w:val="22"/>
          <w:szCs w:val="24"/>
        </w:rPr>
      </w:pPr>
      <w:r>
        <w:rPr>
          <w:rFonts w:ascii="Verdana" w:hAnsi="Verdana" w:hint="eastAsia"/>
          <w:sz w:val="22"/>
          <w:szCs w:val="24"/>
        </w:rPr>
        <w:t>Yohei Otomo: yohei-otomo@g.ecc.u-tokyo.ac.jp</w:t>
      </w:r>
    </w:p>
    <w:p w14:paraId="2278D1C1" w14:textId="77777777" w:rsidR="00CC6405" w:rsidRPr="008B6550" w:rsidRDefault="00CC6405" w:rsidP="00CC6405">
      <w:pPr>
        <w:spacing w:line="480" w:lineRule="auto"/>
        <w:ind w:left="220" w:hangingChars="100" w:hanging="220"/>
        <w:rPr>
          <w:rFonts w:ascii="Verdana" w:hAnsi="Verdana"/>
          <w:sz w:val="22"/>
          <w:szCs w:val="24"/>
        </w:rPr>
      </w:pPr>
      <w:r>
        <w:rPr>
          <w:rFonts w:ascii="Verdana" w:hAnsi="Verdana" w:hint="eastAsia"/>
          <w:sz w:val="22"/>
          <w:szCs w:val="24"/>
        </w:rPr>
        <w:t xml:space="preserve">Toru Miura: </w:t>
      </w:r>
      <w:r w:rsidRPr="008B6550">
        <w:rPr>
          <w:rFonts w:ascii="Verdana" w:hAnsi="Verdana"/>
          <w:sz w:val="22"/>
          <w:szCs w:val="24"/>
        </w:rPr>
        <w:t>miu@mmbs.s.u-tokyo.ac.jp</w:t>
      </w:r>
    </w:p>
    <w:p w14:paraId="7627CF12" w14:textId="77777777" w:rsidR="00CC6405" w:rsidRPr="00CC6405" w:rsidRDefault="00CC6405" w:rsidP="0056033C">
      <w:pPr>
        <w:spacing w:line="480" w:lineRule="auto"/>
        <w:rPr>
          <w:rFonts w:ascii="Verdana" w:hAnsi="Verdana"/>
          <w:sz w:val="22"/>
          <w:szCs w:val="24"/>
        </w:rPr>
      </w:pPr>
    </w:p>
    <w:p w14:paraId="5BD3D8FF" w14:textId="77777777" w:rsidR="00CC6405" w:rsidRDefault="00CC6405" w:rsidP="0056033C">
      <w:pPr>
        <w:spacing w:line="480" w:lineRule="auto"/>
        <w:rPr>
          <w:rFonts w:ascii="Verdana" w:hAnsi="Verdana"/>
          <w:sz w:val="22"/>
          <w:szCs w:val="24"/>
        </w:rPr>
      </w:pPr>
    </w:p>
    <w:p w14:paraId="65D48742" w14:textId="77777777" w:rsidR="00CC6405" w:rsidRDefault="00CC6405">
      <w:pPr>
        <w:widowControl/>
        <w:jc w:val="left"/>
        <w:rPr>
          <w:rFonts w:ascii="Verdana" w:hAnsi="Verdana"/>
          <w:b/>
          <w:bCs/>
          <w:sz w:val="22"/>
          <w:szCs w:val="24"/>
        </w:rPr>
      </w:pPr>
      <w:r>
        <w:rPr>
          <w:rFonts w:ascii="Verdana" w:hAnsi="Verdana"/>
          <w:b/>
          <w:bCs/>
          <w:sz w:val="22"/>
          <w:szCs w:val="24"/>
        </w:rPr>
        <w:br w:type="page"/>
      </w:r>
    </w:p>
    <w:p w14:paraId="00CDC963" w14:textId="2C662635" w:rsidR="00477CA9" w:rsidRPr="00477CA9" w:rsidRDefault="00477CA9" w:rsidP="0056033C">
      <w:pPr>
        <w:spacing w:line="480" w:lineRule="auto"/>
        <w:rPr>
          <w:rFonts w:ascii="Verdana" w:hAnsi="Verdana"/>
          <w:b/>
          <w:bCs/>
          <w:sz w:val="22"/>
          <w:szCs w:val="24"/>
        </w:rPr>
      </w:pPr>
      <w:r>
        <w:rPr>
          <w:rFonts w:ascii="Verdana" w:hAnsi="Verdana" w:hint="eastAsia"/>
          <w:b/>
          <w:bCs/>
          <w:sz w:val="22"/>
          <w:szCs w:val="24"/>
        </w:rPr>
        <w:lastRenderedPageBreak/>
        <w:t>Supplementary Materials and Methods</w:t>
      </w:r>
    </w:p>
    <w:p w14:paraId="0FE4A2E8" w14:textId="02437137" w:rsidR="0056033C" w:rsidRDefault="0056033C" w:rsidP="0056033C">
      <w:pPr>
        <w:spacing w:line="480" w:lineRule="auto"/>
        <w:rPr>
          <w:rFonts w:ascii="Verdana" w:hAnsi="Verdana"/>
          <w:sz w:val="22"/>
          <w:szCs w:val="24"/>
        </w:rPr>
      </w:pPr>
      <w:r>
        <w:rPr>
          <w:rFonts w:ascii="Verdana" w:hAnsi="Verdana" w:hint="eastAsia"/>
          <w:i/>
          <w:iCs/>
          <w:sz w:val="22"/>
          <w:szCs w:val="24"/>
        </w:rPr>
        <w:t>SEM preparation</w:t>
      </w:r>
    </w:p>
    <w:p w14:paraId="6C8D866F" w14:textId="1946853E" w:rsidR="0056033C" w:rsidRDefault="0056033C" w:rsidP="0056033C">
      <w:pPr>
        <w:spacing w:line="480" w:lineRule="auto"/>
        <w:rPr>
          <w:rFonts w:ascii="Verdana" w:hAnsi="Verdana"/>
          <w:sz w:val="22"/>
          <w:szCs w:val="24"/>
        </w:rPr>
      </w:pPr>
      <w:r>
        <w:rPr>
          <w:rFonts w:ascii="Verdana" w:hAnsi="Verdana"/>
          <w:sz w:val="22"/>
          <w:szCs w:val="24"/>
        </w:rPr>
        <w:tab/>
      </w:r>
      <w:r>
        <w:rPr>
          <w:rFonts w:ascii="Verdana" w:hAnsi="Verdana" w:hint="eastAsia"/>
          <w:sz w:val="22"/>
          <w:szCs w:val="24"/>
        </w:rPr>
        <w:t xml:space="preserve">Animals were fixed in </w:t>
      </w:r>
      <w:proofErr w:type="spellStart"/>
      <w:r>
        <w:rPr>
          <w:rFonts w:ascii="Verdana" w:hAnsi="Verdana" w:hint="eastAsia"/>
          <w:sz w:val="22"/>
          <w:szCs w:val="24"/>
        </w:rPr>
        <w:t>Bouin</w:t>
      </w:r>
      <w:r>
        <w:rPr>
          <w:rFonts w:ascii="Verdana" w:hAnsi="Verdana"/>
          <w:sz w:val="22"/>
          <w:szCs w:val="24"/>
        </w:rPr>
        <w:t>’</w:t>
      </w:r>
      <w:r>
        <w:rPr>
          <w:rFonts w:ascii="Verdana" w:hAnsi="Verdana" w:hint="eastAsia"/>
          <w:sz w:val="22"/>
          <w:szCs w:val="24"/>
        </w:rPr>
        <w:t>s</w:t>
      </w:r>
      <w:proofErr w:type="spellEnd"/>
      <w:r>
        <w:rPr>
          <w:rFonts w:ascii="Verdana" w:hAnsi="Verdana" w:hint="eastAsia"/>
          <w:sz w:val="22"/>
          <w:szCs w:val="24"/>
        </w:rPr>
        <w:t xml:space="preserve"> solution, and dehydrated in an ethanol series (70%, 90%, 95% and 100% (twice); 30 minutes at each concentration). </w:t>
      </w:r>
      <w:r w:rsidR="008F2EEB">
        <w:rPr>
          <w:rFonts w:ascii="Verdana" w:hAnsi="Verdana" w:hint="eastAsia"/>
          <w:sz w:val="22"/>
          <w:szCs w:val="24"/>
        </w:rPr>
        <w:t>Dehydrated samples were completely dried using a critical point drier (Samdri</w:t>
      </w:r>
      <w:r w:rsidR="008F2EEB" w:rsidRPr="008F2EEB">
        <w:rPr>
          <w:rFonts w:ascii="Verdana" w:hAnsi="Verdana"/>
          <w:sz w:val="22"/>
          <w:szCs w:val="24"/>
        </w:rPr>
        <w:t>-PV</w:t>
      </w:r>
      <w:r w:rsidR="008F2EEB">
        <w:rPr>
          <w:rFonts w:ascii="Verdana" w:hAnsi="Verdana" w:hint="eastAsia"/>
          <w:sz w:val="22"/>
          <w:szCs w:val="24"/>
        </w:rPr>
        <w:t xml:space="preserve">T-3D, </w:t>
      </w:r>
      <w:proofErr w:type="spellStart"/>
      <w:r w:rsidR="008F2EEB">
        <w:rPr>
          <w:rFonts w:ascii="Verdana" w:hAnsi="Verdana" w:hint="eastAsia"/>
          <w:sz w:val="22"/>
          <w:szCs w:val="24"/>
        </w:rPr>
        <w:t>tousimis</w:t>
      </w:r>
      <w:proofErr w:type="spellEnd"/>
      <w:r w:rsidR="008F2EEB">
        <w:rPr>
          <w:rFonts w:ascii="Verdana" w:hAnsi="Verdana" w:hint="eastAsia"/>
          <w:sz w:val="22"/>
          <w:szCs w:val="24"/>
        </w:rPr>
        <w:t xml:space="preserve">, Maryland, USA), and then coated with silver ions with an ion </w:t>
      </w:r>
      <w:proofErr w:type="spellStart"/>
      <w:r w:rsidR="008F2EEB">
        <w:rPr>
          <w:rFonts w:ascii="Verdana" w:hAnsi="Verdana" w:hint="eastAsia"/>
          <w:sz w:val="22"/>
          <w:szCs w:val="24"/>
        </w:rPr>
        <w:t>sup</w:t>
      </w:r>
      <w:r w:rsidR="00C6216C">
        <w:rPr>
          <w:rFonts w:ascii="Verdana" w:hAnsi="Verdana" w:hint="eastAsia"/>
          <w:sz w:val="22"/>
          <w:szCs w:val="24"/>
        </w:rPr>
        <w:t>tt</w:t>
      </w:r>
      <w:r w:rsidR="008F2EEB">
        <w:rPr>
          <w:rFonts w:ascii="Verdana" w:hAnsi="Verdana" w:hint="eastAsia"/>
          <w:sz w:val="22"/>
          <w:szCs w:val="24"/>
        </w:rPr>
        <w:t>er</w:t>
      </w:r>
      <w:proofErr w:type="spellEnd"/>
      <w:r w:rsidR="008F2EEB">
        <w:rPr>
          <w:rFonts w:ascii="Verdana" w:hAnsi="Verdana" w:hint="eastAsia"/>
          <w:sz w:val="22"/>
          <w:szCs w:val="24"/>
        </w:rPr>
        <w:t xml:space="preserve"> coater (E-1010, Hitachi Global, Tokyo, Japan). The coated samples were observed under a JSM-6490LV scanning electron microscope (JEOL Ltd., Tokyo, Japan).</w:t>
      </w:r>
    </w:p>
    <w:p w14:paraId="1F725271" w14:textId="77777777" w:rsidR="008F2EEB" w:rsidRDefault="008F2EEB" w:rsidP="0056033C">
      <w:pPr>
        <w:spacing w:line="480" w:lineRule="auto"/>
        <w:rPr>
          <w:rFonts w:ascii="Verdana" w:hAnsi="Verdana"/>
          <w:sz w:val="22"/>
          <w:szCs w:val="24"/>
        </w:rPr>
      </w:pPr>
    </w:p>
    <w:p w14:paraId="20710664" w14:textId="37622C06" w:rsidR="008F2EEB" w:rsidRDefault="008F2EEB" w:rsidP="0056033C">
      <w:pPr>
        <w:spacing w:line="480" w:lineRule="auto"/>
        <w:rPr>
          <w:rFonts w:ascii="Verdana" w:hAnsi="Verdana"/>
          <w:sz w:val="22"/>
          <w:szCs w:val="24"/>
        </w:rPr>
      </w:pPr>
      <w:r>
        <w:rPr>
          <w:rFonts w:ascii="Verdana" w:hAnsi="Verdana" w:hint="eastAsia"/>
          <w:i/>
          <w:iCs/>
          <w:sz w:val="22"/>
          <w:szCs w:val="24"/>
        </w:rPr>
        <w:t>Molecular phylogenetic analyses</w:t>
      </w:r>
    </w:p>
    <w:p w14:paraId="4B3253AA" w14:textId="221CB89A" w:rsidR="00293321" w:rsidRDefault="008F2EEB" w:rsidP="0056033C">
      <w:pPr>
        <w:spacing w:line="480" w:lineRule="auto"/>
        <w:rPr>
          <w:rFonts w:ascii="Verdana" w:hAnsi="Verdana"/>
          <w:sz w:val="22"/>
          <w:szCs w:val="24"/>
        </w:rPr>
      </w:pPr>
      <w:r>
        <w:rPr>
          <w:rFonts w:ascii="Verdana" w:hAnsi="Verdana"/>
          <w:sz w:val="22"/>
          <w:szCs w:val="24"/>
        </w:rPr>
        <w:tab/>
      </w:r>
      <w:r w:rsidR="00293321">
        <w:rPr>
          <w:rFonts w:ascii="Verdana" w:hAnsi="Verdana" w:hint="eastAsia"/>
          <w:sz w:val="22"/>
          <w:szCs w:val="24"/>
        </w:rPr>
        <w:t xml:space="preserve">To infer the phylogenetic position of </w:t>
      </w:r>
      <w:proofErr w:type="spellStart"/>
      <w:r w:rsidR="00293321">
        <w:rPr>
          <w:rFonts w:ascii="Verdana" w:hAnsi="Verdana" w:hint="eastAsia"/>
          <w:i/>
          <w:iCs/>
          <w:sz w:val="22"/>
          <w:szCs w:val="24"/>
        </w:rPr>
        <w:t>Podocerus</w:t>
      </w:r>
      <w:proofErr w:type="spellEnd"/>
      <w:r w:rsidR="00293321">
        <w:rPr>
          <w:rFonts w:ascii="Verdana" w:hAnsi="Verdana" w:hint="eastAsia"/>
          <w:i/>
          <w:iCs/>
          <w:sz w:val="22"/>
          <w:szCs w:val="24"/>
        </w:rPr>
        <w:t xml:space="preserve"> </w:t>
      </w:r>
      <w:r w:rsidR="00293321">
        <w:rPr>
          <w:rFonts w:ascii="Verdana" w:hAnsi="Verdana" w:hint="eastAsia"/>
          <w:sz w:val="22"/>
          <w:szCs w:val="24"/>
        </w:rPr>
        <w:t xml:space="preserve">sp., molecular phylogenetic </w:t>
      </w:r>
      <w:r w:rsidR="00293321">
        <w:rPr>
          <w:rFonts w:ascii="Verdana" w:hAnsi="Verdana"/>
          <w:sz w:val="22"/>
          <w:szCs w:val="24"/>
        </w:rPr>
        <w:t>analyses</w:t>
      </w:r>
      <w:r w:rsidR="00293321">
        <w:rPr>
          <w:rFonts w:ascii="Verdana" w:hAnsi="Verdana" w:hint="eastAsia"/>
          <w:sz w:val="22"/>
          <w:szCs w:val="24"/>
        </w:rPr>
        <w:t xml:space="preserve"> </w:t>
      </w:r>
      <w:r w:rsidR="00293321">
        <w:rPr>
          <w:rFonts w:ascii="Verdana" w:hAnsi="Verdana"/>
          <w:sz w:val="22"/>
          <w:szCs w:val="24"/>
        </w:rPr>
        <w:t>targeting</w:t>
      </w:r>
      <w:r w:rsidR="00293321">
        <w:rPr>
          <w:rFonts w:ascii="Verdana" w:hAnsi="Verdana" w:hint="eastAsia"/>
          <w:sz w:val="22"/>
          <w:szCs w:val="24"/>
        </w:rPr>
        <w:t xml:space="preserve"> a mitochondrial cytochrome oxidase subunit I (COI) gene, were performed. </w:t>
      </w:r>
      <w:r w:rsidR="00DE7FB5">
        <w:rPr>
          <w:rFonts w:ascii="Verdana" w:hAnsi="Verdana" w:hint="eastAsia"/>
          <w:sz w:val="22"/>
          <w:szCs w:val="24"/>
        </w:rPr>
        <w:t>After fixing in 100% EtOH, t</w:t>
      </w:r>
      <w:r w:rsidR="00DE7FB5" w:rsidRPr="00AF7726">
        <w:rPr>
          <w:rFonts w:ascii="Verdana" w:hAnsi="Verdana"/>
          <w:sz w:val="22"/>
          <w:szCs w:val="24"/>
        </w:rPr>
        <w:t xml:space="preserve">otal DNA was extracted from a whole body of one individual of </w:t>
      </w:r>
      <w:proofErr w:type="spellStart"/>
      <w:r w:rsidR="00DE7FB5" w:rsidRPr="001460CB">
        <w:rPr>
          <w:rFonts w:ascii="Verdana" w:hAnsi="Verdana"/>
          <w:i/>
          <w:iCs/>
          <w:sz w:val="22"/>
          <w:szCs w:val="24"/>
        </w:rPr>
        <w:t>Podocerus</w:t>
      </w:r>
      <w:proofErr w:type="spellEnd"/>
      <w:r w:rsidR="00DE7FB5" w:rsidRPr="00AF7726">
        <w:rPr>
          <w:rFonts w:ascii="Verdana" w:hAnsi="Verdana"/>
          <w:sz w:val="22"/>
          <w:szCs w:val="24"/>
        </w:rPr>
        <w:t xml:space="preserve"> sp.</w:t>
      </w:r>
      <w:r w:rsidR="00DE7FB5">
        <w:rPr>
          <w:rFonts w:ascii="Verdana" w:hAnsi="Verdana" w:hint="eastAsia"/>
          <w:sz w:val="22"/>
          <w:szCs w:val="24"/>
        </w:rPr>
        <w:t xml:space="preserve">, collected at </w:t>
      </w:r>
      <w:proofErr w:type="spellStart"/>
      <w:r w:rsidR="00DE7FB5">
        <w:rPr>
          <w:rFonts w:ascii="Verdana" w:hAnsi="Verdana" w:hint="eastAsia"/>
          <w:sz w:val="22"/>
          <w:szCs w:val="24"/>
        </w:rPr>
        <w:t>Araihama</w:t>
      </w:r>
      <w:proofErr w:type="spellEnd"/>
      <w:r w:rsidR="00DE7FB5">
        <w:rPr>
          <w:rFonts w:ascii="Verdana" w:hAnsi="Verdana" w:hint="eastAsia"/>
          <w:sz w:val="22"/>
          <w:szCs w:val="24"/>
        </w:rPr>
        <w:t>, Kanagawa, Japan, on 1</w:t>
      </w:r>
      <w:r w:rsidR="00B079A3">
        <w:rPr>
          <w:rFonts w:ascii="Verdana" w:hAnsi="Verdana" w:hint="eastAsia"/>
          <w:sz w:val="22"/>
          <w:szCs w:val="24"/>
        </w:rPr>
        <w:t>6</w:t>
      </w:r>
      <w:r w:rsidR="00DE7FB5">
        <w:rPr>
          <w:rFonts w:ascii="Verdana" w:hAnsi="Verdana" w:hint="eastAsia"/>
          <w:sz w:val="22"/>
          <w:szCs w:val="24"/>
        </w:rPr>
        <w:t xml:space="preserve"> </w:t>
      </w:r>
      <w:r w:rsidR="00DE7FB5">
        <w:rPr>
          <w:rFonts w:ascii="Verdana" w:hAnsi="Verdana"/>
          <w:sz w:val="22"/>
          <w:szCs w:val="24"/>
        </w:rPr>
        <w:t>January</w:t>
      </w:r>
      <w:r w:rsidR="00DE7FB5">
        <w:rPr>
          <w:rFonts w:ascii="Verdana" w:hAnsi="Verdana" w:hint="eastAsia"/>
          <w:sz w:val="22"/>
          <w:szCs w:val="24"/>
        </w:rPr>
        <w:t>, 2023,</w:t>
      </w:r>
      <w:r w:rsidR="00DE7FB5" w:rsidRPr="00AF7726">
        <w:rPr>
          <w:rFonts w:ascii="Verdana" w:hAnsi="Verdana"/>
          <w:sz w:val="22"/>
          <w:szCs w:val="24"/>
        </w:rPr>
        <w:t xml:space="preserve"> by Wizard Genomic DNA Purification Kit (Promega, USA) according to the manufacturer’s protocol. Genomic PCR was done following Cabezas et al. (2013) using LCO1490 (forward) and HCO2198 (reverse) primer set (Folmer et al. 1994). Sequencing was done using the forward primer by </w:t>
      </w:r>
      <w:proofErr w:type="spellStart"/>
      <w:r w:rsidR="00DE7FB5" w:rsidRPr="00AF7726">
        <w:rPr>
          <w:rFonts w:ascii="Verdana" w:hAnsi="Verdana"/>
          <w:sz w:val="22"/>
          <w:szCs w:val="24"/>
        </w:rPr>
        <w:t>Macrogen</w:t>
      </w:r>
      <w:proofErr w:type="spellEnd"/>
      <w:r w:rsidR="00DE7FB5" w:rsidRPr="00AF7726">
        <w:rPr>
          <w:rFonts w:ascii="Verdana" w:hAnsi="Verdana"/>
          <w:sz w:val="22"/>
          <w:szCs w:val="24"/>
        </w:rPr>
        <w:t xml:space="preserve"> Japan Corp. (</w:t>
      </w:r>
      <w:r w:rsidR="00F90A3B">
        <w:rPr>
          <w:rFonts w:ascii="Verdana" w:hAnsi="Verdana" w:hint="eastAsia"/>
          <w:sz w:val="22"/>
          <w:szCs w:val="24"/>
        </w:rPr>
        <w:t xml:space="preserve">Tokyo, </w:t>
      </w:r>
      <w:r w:rsidR="00DE7FB5" w:rsidRPr="00AF7726">
        <w:rPr>
          <w:rFonts w:ascii="Verdana" w:hAnsi="Verdana"/>
          <w:sz w:val="22"/>
          <w:szCs w:val="24"/>
        </w:rPr>
        <w:t xml:space="preserve">Japan). </w:t>
      </w:r>
      <w:r w:rsidR="001460CB">
        <w:rPr>
          <w:rFonts w:ascii="Verdana" w:hAnsi="Verdana" w:hint="eastAsia"/>
          <w:sz w:val="22"/>
          <w:szCs w:val="24"/>
        </w:rPr>
        <w:t xml:space="preserve">The obtained sequence of </w:t>
      </w:r>
      <w:proofErr w:type="spellStart"/>
      <w:r w:rsidR="001460CB">
        <w:rPr>
          <w:rFonts w:ascii="Verdana" w:hAnsi="Verdana" w:hint="eastAsia"/>
          <w:i/>
          <w:iCs/>
          <w:sz w:val="22"/>
          <w:szCs w:val="24"/>
        </w:rPr>
        <w:t>Podocerus</w:t>
      </w:r>
      <w:proofErr w:type="spellEnd"/>
      <w:r w:rsidR="001460CB">
        <w:rPr>
          <w:rFonts w:ascii="Verdana" w:hAnsi="Verdana" w:hint="eastAsia"/>
          <w:i/>
          <w:iCs/>
          <w:sz w:val="22"/>
          <w:szCs w:val="24"/>
        </w:rPr>
        <w:t xml:space="preserve"> </w:t>
      </w:r>
      <w:r w:rsidR="001460CB">
        <w:rPr>
          <w:rFonts w:ascii="Verdana" w:hAnsi="Verdana" w:hint="eastAsia"/>
          <w:sz w:val="22"/>
          <w:szCs w:val="24"/>
        </w:rPr>
        <w:t xml:space="preserve">sp. is deposited in National Center for Biotechnology Information (NCBI), with the accession number, </w:t>
      </w:r>
      <w:r w:rsidR="00B15ECD">
        <w:rPr>
          <w:rFonts w:ascii="Verdana" w:hAnsi="Verdana" w:hint="eastAsia"/>
          <w:sz w:val="22"/>
          <w:szCs w:val="24"/>
        </w:rPr>
        <w:t>LC908961</w:t>
      </w:r>
      <w:r w:rsidR="001460CB">
        <w:rPr>
          <w:rFonts w:ascii="Verdana" w:hAnsi="Verdana" w:hint="eastAsia"/>
          <w:sz w:val="22"/>
          <w:szCs w:val="24"/>
        </w:rPr>
        <w:t xml:space="preserve">. </w:t>
      </w:r>
      <w:r w:rsidR="00DE7FB5" w:rsidRPr="00AF7726">
        <w:rPr>
          <w:rFonts w:ascii="Verdana" w:hAnsi="Verdana"/>
          <w:sz w:val="22"/>
          <w:szCs w:val="24"/>
        </w:rPr>
        <w:t xml:space="preserve">Sequences of other amphipods were cited from National Center for Biological Information (NCBI) and included in the analysis. </w:t>
      </w:r>
      <w:r w:rsidR="00DE7FB5">
        <w:rPr>
          <w:rFonts w:ascii="Verdana" w:hAnsi="Verdana" w:hint="eastAsia"/>
          <w:sz w:val="22"/>
          <w:szCs w:val="24"/>
        </w:rPr>
        <w:t xml:space="preserve"> Accession numbers </w:t>
      </w:r>
      <w:r w:rsidR="00DE7FB5" w:rsidRPr="00AF7726">
        <w:rPr>
          <w:rFonts w:ascii="Verdana" w:hAnsi="Verdana"/>
          <w:sz w:val="22"/>
          <w:szCs w:val="24"/>
        </w:rPr>
        <w:t xml:space="preserve">of cited sequences </w:t>
      </w:r>
      <w:r w:rsidR="00DE7FB5">
        <w:rPr>
          <w:rFonts w:ascii="Verdana" w:hAnsi="Verdana" w:hint="eastAsia"/>
          <w:sz w:val="22"/>
          <w:szCs w:val="24"/>
        </w:rPr>
        <w:t>a</w:t>
      </w:r>
      <w:r w:rsidR="00DE7FB5" w:rsidRPr="00AF7726">
        <w:rPr>
          <w:rFonts w:ascii="Verdana" w:hAnsi="Verdana"/>
          <w:sz w:val="22"/>
          <w:szCs w:val="24"/>
        </w:rPr>
        <w:t>re</w:t>
      </w:r>
      <w:r w:rsidR="00DE7FB5">
        <w:rPr>
          <w:rFonts w:ascii="Verdana" w:hAnsi="Verdana" w:hint="eastAsia"/>
          <w:b/>
          <w:bCs/>
          <w:sz w:val="22"/>
          <w:szCs w:val="24"/>
        </w:rPr>
        <w:t xml:space="preserve"> </w:t>
      </w:r>
      <w:r w:rsidR="00DE7FB5">
        <w:rPr>
          <w:rFonts w:ascii="Verdana" w:hAnsi="Verdana" w:hint="eastAsia"/>
          <w:sz w:val="22"/>
          <w:szCs w:val="24"/>
        </w:rPr>
        <w:t xml:space="preserve">below: </w:t>
      </w:r>
      <w:proofErr w:type="spellStart"/>
      <w:r w:rsidR="00DE7FB5">
        <w:rPr>
          <w:rFonts w:ascii="Verdana" w:hAnsi="Verdana" w:hint="eastAsia"/>
          <w:i/>
          <w:iCs/>
          <w:sz w:val="22"/>
          <w:szCs w:val="24"/>
        </w:rPr>
        <w:t>Ampithoe</w:t>
      </w:r>
      <w:proofErr w:type="spellEnd"/>
      <w:r w:rsidR="00DE7FB5">
        <w:rPr>
          <w:rFonts w:ascii="Verdana" w:hAnsi="Verdana" w:hint="eastAsia"/>
          <w:i/>
          <w:iCs/>
          <w:sz w:val="22"/>
          <w:szCs w:val="24"/>
        </w:rPr>
        <w:t xml:space="preserve"> </w:t>
      </w:r>
      <w:proofErr w:type="spellStart"/>
      <w:r w:rsidR="00DE7FB5">
        <w:rPr>
          <w:rFonts w:ascii="Verdana" w:hAnsi="Verdana" w:hint="eastAsia"/>
          <w:i/>
          <w:iCs/>
          <w:sz w:val="22"/>
          <w:szCs w:val="24"/>
        </w:rPr>
        <w:t>lacertosa</w:t>
      </w:r>
      <w:proofErr w:type="spellEnd"/>
      <w:r w:rsidR="00DE7FB5">
        <w:rPr>
          <w:rFonts w:ascii="Verdana" w:hAnsi="Verdana" w:hint="eastAsia"/>
          <w:sz w:val="22"/>
          <w:szCs w:val="24"/>
        </w:rPr>
        <w:t xml:space="preserve">, JX545454; </w:t>
      </w:r>
      <w:proofErr w:type="spellStart"/>
      <w:r w:rsidR="00DE7FB5">
        <w:rPr>
          <w:rFonts w:ascii="Verdana" w:hAnsi="Verdana" w:hint="eastAsia"/>
          <w:i/>
          <w:iCs/>
          <w:sz w:val="22"/>
          <w:szCs w:val="24"/>
        </w:rPr>
        <w:t>Caprella</w:t>
      </w:r>
      <w:proofErr w:type="spellEnd"/>
      <w:r w:rsidR="00DE7FB5">
        <w:rPr>
          <w:rFonts w:ascii="Verdana" w:hAnsi="Verdana" w:hint="eastAsia"/>
          <w:i/>
          <w:iCs/>
          <w:sz w:val="22"/>
          <w:szCs w:val="24"/>
        </w:rPr>
        <w:t xml:space="preserve"> mutica</w:t>
      </w:r>
      <w:r w:rsidR="00DE7FB5">
        <w:rPr>
          <w:rFonts w:ascii="Verdana" w:hAnsi="Verdana" w:hint="eastAsia"/>
          <w:sz w:val="22"/>
          <w:szCs w:val="24"/>
        </w:rPr>
        <w:t xml:space="preserve">, FJ581576; </w:t>
      </w:r>
      <w:proofErr w:type="spellStart"/>
      <w:r w:rsidR="00DE7FB5">
        <w:rPr>
          <w:rFonts w:ascii="Verdana" w:hAnsi="Verdana" w:hint="eastAsia"/>
          <w:i/>
          <w:iCs/>
          <w:sz w:val="22"/>
          <w:szCs w:val="24"/>
        </w:rPr>
        <w:t>Caprella</w:t>
      </w:r>
      <w:proofErr w:type="spellEnd"/>
      <w:r w:rsidR="00DE7FB5">
        <w:rPr>
          <w:rFonts w:ascii="Verdana" w:hAnsi="Verdana" w:hint="eastAsia"/>
          <w:i/>
          <w:iCs/>
          <w:sz w:val="22"/>
          <w:szCs w:val="24"/>
        </w:rPr>
        <w:t xml:space="preserve"> </w:t>
      </w:r>
      <w:proofErr w:type="spellStart"/>
      <w:r w:rsidR="00DE7FB5">
        <w:rPr>
          <w:rFonts w:ascii="Verdana" w:hAnsi="Verdana" w:hint="eastAsia"/>
          <w:i/>
          <w:iCs/>
          <w:sz w:val="22"/>
          <w:szCs w:val="24"/>
        </w:rPr>
        <w:t>scaura</w:t>
      </w:r>
      <w:proofErr w:type="spellEnd"/>
      <w:r w:rsidR="00DE7FB5">
        <w:rPr>
          <w:rFonts w:ascii="Verdana" w:hAnsi="Verdana" w:hint="eastAsia"/>
          <w:sz w:val="22"/>
          <w:szCs w:val="24"/>
        </w:rPr>
        <w:t xml:space="preserve">, OQ323421; </w:t>
      </w:r>
      <w:proofErr w:type="spellStart"/>
      <w:r w:rsidR="00DE7FB5">
        <w:rPr>
          <w:rFonts w:ascii="Verdana" w:hAnsi="Verdana" w:hint="eastAsia"/>
          <w:i/>
          <w:iCs/>
          <w:sz w:val="22"/>
          <w:szCs w:val="24"/>
        </w:rPr>
        <w:t>Corophium</w:t>
      </w:r>
      <w:proofErr w:type="spellEnd"/>
      <w:r w:rsidR="00DE7FB5">
        <w:rPr>
          <w:rFonts w:ascii="Verdana" w:hAnsi="Verdana" w:hint="eastAsia"/>
          <w:i/>
          <w:iCs/>
          <w:sz w:val="22"/>
          <w:szCs w:val="24"/>
        </w:rPr>
        <w:t xml:space="preserve"> </w:t>
      </w:r>
      <w:proofErr w:type="spellStart"/>
      <w:r w:rsidR="00DE7FB5">
        <w:rPr>
          <w:rFonts w:ascii="Verdana" w:hAnsi="Verdana" w:hint="eastAsia"/>
          <w:i/>
          <w:iCs/>
          <w:sz w:val="22"/>
          <w:szCs w:val="24"/>
        </w:rPr>
        <w:t>multisetosum</w:t>
      </w:r>
      <w:proofErr w:type="spellEnd"/>
      <w:r w:rsidR="00DE7FB5">
        <w:rPr>
          <w:rFonts w:ascii="Verdana" w:hAnsi="Verdana" w:hint="eastAsia"/>
          <w:sz w:val="22"/>
          <w:szCs w:val="24"/>
        </w:rPr>
        <w:t xml:space="preserve">, KX224017; </w:t>
      </w:r>
      <w:proofErr w:type="spellStart"/>
      <w:r w:rsidR="00DE7FB5">
        <w:rPr>
          <w:rFonts w:ascii="Verdana" w:hAnsi="Verdana" w:hint="eastAsia"/>
          <w:i/>
          <w:iCs/>
          <w:sz w:val="22"/>
          <w:szCs w:val="24"/>
        </w:rPr>
        <w:t>Corophium</w:t>
      </w:r>
      <w:proofErr w:type="spellEnd"/>
      <w:r w:rsidR="00DE7FB5">
        <w:rPr>
          <w:rFonts w:ascii="Verdana" w:hAnsi="Verdana" w:hint="eastAsia"/>
          <w:i/>
          <w:iCs/>
          <w:sz w:val="22"/>
          <w:szCs w:val="24"/>
        </w:rPr>
        <w:t xml:space="preserve"> </w:t>
      </w:r>
      <w:proofErr w:type="spellStart"/>
      <w:r w:rsidR="00DE7FB5">
        <w:rPr>
          <w:rFonts w:ascii="Verdana" w:hAnsi="Verdana" w:hint="eastAsia"/>
          <w:i/>
          <w:iCs/>
          <w:sz w:val="22"/>
          <w:szCs w:val="24"/>
        </w:rPr>
        <w:t>voltator</w:t>
      </w:r>
      <w:proofErr w:type="spellEnd"/>
      <w:r w:rsidR="00DE7FB5">
        <w:rPr>
          <w:rFonts w:ascii="Verdana" w:hAnsi="Verdana" w:hint="eastAsia"/>
          <w:sz w:val="22"/>
          <w:szCs w:val="24"/>
        </w:rPr>
        <w:t>, KT209362;</w:t>
      </w:r>
      <w:r w:rsidR="00F90A3B">
        <w:rPr>
          <w:rFonts w:ascii="Verdana" w:hAnsi="Verdana" w:hint="eastAsia"/>
          <w:sz w:val="22"/>
          <w:szCs w:val="24"/>
        </w:rPr>
        <w:t xml:space="preserve"> </w:t>
      </w:r>
      <w:proofErr w:type="spellStart"/>
      <w:r w:rsidR="00F90A3B">
        <w:rPr>
          <w:rFonts w:ascii="Verdana" w:hAnsi="Verdana" w:hint="eastAsia"/>
          <w:i/>
          <w:iCs/>
          <w:sz w:val="22"/>
          <w:szCs w:val="24"/>
        </w:rPr>
        <w:t>Dulichia</w:t>
      </w:r>
      <w:proofErr w:type="spellEnd"/>
      <w:r w:rsidR="00F90A3B">
        <w:rPr>
          <w:rFonts w:ascii="Verdana" w:hAnsi="Verdana" w:hint="eastAsia"/>
          <w:i/>
          <w:iCs/>
          <w:sz w:val="22"/>
          <w:szCs w:val="24"/>
        </w:rPr>
        <w:t xml:space="preserve"> falcata</w:t>
      </w:r>
      <w:r w:rsidR="00F90A3B">
        <w:rPr>
          <w:rFonts w:ascii="Verdana" w:hAnsi="Verdana" w:hint="eastAsia"/>
          <w:sz w:val="22"/>
          <w:szCs w:val="24"/>
        </w:rPr>
        <w:t>, KT209201;</w:t>
      </w:r>
      <w:r w:rsidR="00F90A3B">
        <w:rPr>
          <w:rFonts w:ascii="Verdana" w:hAnsi="Verdana" w:hint="eastAsia"/>
          <w:i/>
          <w:iCs/>
          <w:sz w:val="22"/>
          <w:szCs w:val="24"/>
        </w:rPr>
        <w:t xml:space="preserve"> Gammarus </w:t>
      </w:r>
      <w:proofErr w:type="spellStart"/>
      <w:r w:rsidR="00F90A3B">
        <w:rPr>
          <w:rFonts w:ascii="Verdana" w:hAnsi="Verdana" w:hint="eastAsia"/>
          <w:i/>
          <w:iCs/>
          <w:sz w:val="22"/>
          <w:szCs w:val="24"/>
        </w:rPr>
        <w:t>lacustris</w:t>
      </w:r>
      <w:proofErr w:type="spellEnd"/>
      <w:r w:rsidR="00F90A3B">
        <w:rPr>
          <w:rFonts w:ascii="Verdana" w:hAnsi="Verdana" w:hint="eastAsia"/>
          <w:sz w:val="22"/>
          <w:szCs w:val="24"/>
        </w:rPr>
        <w:t xml:space="preserve">, EF570323; </w:t>
      </w:r>
      <w:r w:rsidR="00F90A3B">
        <w:rPr>
          <w:rFonts w:ascii="Verdana" w:hAnsi="Verdana" w:hint="eastAsia"/>
          <w:i/>
          <w:iCs/>
          <w:sz w:val="22"/>
          <w:szCs w:val="24"/>
        </w:rPr>
        <w:t xml:space="preserve">Gammarus </w:t>
      </w:r>
      <w:proofErr w:type="spellStart"/>
      <w:r w:rsidR="00F90A3B">
        <w:rPr>
          <w:rFonts w:ascii="Verdana" w:hAnsi="Verdana" w:hint="eastAsia"/>
          <w:i/>
          <w:iCs/>
          <w:sz w:val="22"/>
          <w:szCs w:val="24"/>
        </w:rPr>
        <w:t>roeseli</w:t>
      </w:r>
      <w:proofErr w:type="spellEnd"/>
      <w:r w:rsidR="00F90A3B">
        <w:rPr>
          <w:rFonts w:ascii="Verdana" w:hAnsi="Verdana" w:hint="eastAsia"/>
          <w:sz w:val="22"/>
          <w:szCs w:val="24"/>
        </w:rPr>
        <w:t xml:space="preserve">, EF570357; </w:t>
      </w:r>
      <w:proofErr w:type="spellStart"/>
      <w:r w:rsidR="00F90A3B">
        <w:rPr>
          <w:rFonts w:ascii="Verdana" w:hAnsi="Verdana" w:hint="eastAsia"/>
          <w:i/>
          <w:iCs/>
          <w:sz w:val="22"/>
          <w:szCs w:val="24"/>
        </w:rPr>
        <w:t>Grandidierella</w:t>
      </w:r>
      <w:proofErr w:type="spellEnd"/>
      <w:r w:rsidR="00F90A3B">
        <w:rPr>
          <w:rFonts w:ascii="Verdana" w:hAnsi="Verdana" w:hint="eastAsia"/>
          <w:i/>
          <w:iCs/>
          <w:sz w:val="22"/>
          <w:szCs w:val="24"/>
        </w:rPr>
        <w:t xml:space="preserve"> japonica</w:t>
      </w:r>
      <w:r w:rsidR="00F90A3B">
        <w:rPr>
          <w:rFonts w:ascii="Verdana" w:hAnsi="Verdana" w:hint="eastAsia"/>
          <w:sz w:val="22"/>
          <w:szCs w:val="24"/>
        </w:rPr>
        <w:t xml:space="preserve">, JX545464; </w:t>
      </w:r>
      <w:proofErr w:type="spellStart"/>
      <w:r w:rsidR="00F90A3B">
        <w:rPr>
          <w:rFonts w:ascii="Verdana" w:hAnsi="Verdana" w:hint="eastAsia"/>
          <w:i/>
          <w:iCs/>
          <w:sz w:val="22"/>
          <w:szCs w:val="24"/>
        </w:rPr>
        <w:t>Jassa</w:t>
      </w:r>
      <w:proofErr w:type="spellEnd"/>
      <w:r w:rsidR="00F90A3B">
        <w:rPr>
          <w:rFonts w:ascii="Verdana" w:hAnsi="Verdana" w:hint="eastAsia"/>
          <w:i/>
          <w:iCs/>
          <w:sz w:val="22"/>
          <w:szCs w:val="24"/>
        </w:rPr>
        <w:t xml:space="preserve"> falcata</w:t>
      </w:r>
      <w:r w:rsidR="00F90A3B">
        <w:rPr>
          <w:rFonts w:ascii="Verdana" w:hAnsi="Verdana" w:hint="eastAsia"/>
          <w:sz w:val="22"/>
          <w:szCs w:val="24"/>
        </w:rPr>
        <w:t xml:space="preserve">, MG935256; </w:t>
      </w:r>
      <w:proofErr w:type="spellStart"/>
      <w:r w:rsidR="00F90A3B">
        <w:rPr>
          <w:rFonts w:ascii="Verdana" w:hAnsi="Verdana" w:hint="eastAsia"/>
          <w:i/>
          <w:iCs/>
          <w:sz w:val="22"/>
          <w:szCs w:val="24"/>
        </w:rPr>
        <w:t>Jassa</w:t>
      </w:r>
      <w:proofErr w:type="spellEnd"/>
      <w:r w:rsidR="00F90A3B">
        <w:rPr>
          <w:rFonts w:ascii="Verdana" w:hAnsi="Verdana" w:hint="eastAsia"/>
          <w:i/>
          <w:iCs/>
          <w:sz w:val="22"/>
          <w:szCs w:val="24"/>
        </w:rPr>
        <w:t xml:space="preserve"> marmorata</w:t>
      </w:r>
      <w:r w:rsidR="00F90A3B">
        <w:rPr>
          <w:rFonts w:ascii="Verdana" w:hAnsi="Verdana" w:hint="eastAsia"/>
          <w:sz w:val="22"/>
          <w:szCs w:val="24"/>
        </w:rPr>
        <w:t xml:space="preserve">, </w:t>
      </w:r>
      <w:r w:rsidR="00F90A3B">
        <w:rPr>
          <w:rFonts w:ascii="Verdana" w:hAnsi="Verdana" w:hint="eastAsia"/>
          <w:sz w:val="22"/>
          <w:szCs w:val="24"/>
        </w:rPr>
        <w:lastRenderedPageBreak/>
        <w:t xml:space="preserve">EU243777; </w:t>
      </w:r>
      <w:proofErr w:type="spellStart"/>
      <w:r w:rsidR="00F90A3B">
        <w:rPr>
          <w:rFonts w:ascii="Verdana" w:hAnsi="Verdana" w:hint="eastAsia"/>
          <w:i/>
          <w:iCs/>
          <w:sz w:val="22"/>
          <w:szCs w:val="24"/>
        </w:rPr>
        <w:t>Jassa</w:t>
      </w:r>
      <w:proofErr w:type="spellEnd"/>
      <w:r w:rsidR="00F90A3B">
        <w:rPr>
          <w:rFonts w:ascii="Verdana" w:hAnsi="Verdana" w:hint="eastAsia"/>
          <w:i/>
          <w:iCs/>
          <w:sz w:val="22"/>
          <w:szCs w:val="24"/>
        </w:rPr>
        <w:t xml:space="preserve"> </w:t>
      </w:r>
      <w:proofErr w:type="spellStart"/>
      <w:r w:rsidR="00F90A3B">
        <w:rPr>
          <w:rFonts w:ascii="Verdana" w:hAnsi="Verdana" w:hint="eastAsia"/>
          <w:i/>
          <w:iCs/>
          <w:sz w:val="22"/>
          <w:szCs w:val="24"/>
        </w:rPr>
        <w:t>slatteryi</w:t>
      </w:r>
      <w:proofErr w:type="spellEnd"/>
      <w:r w:rsidR="00F90A3B">
        <w:rPr>
          <w:rFonts w:ascii="Verdana" w:hAnsi="Verdana" w:hint="eastAsia"/>
          <w:sz w:val="22"/>
          <w:szCs w:val="24"/>
        </w:rPr>
        <w:t xml:space="preserve">, EU243815 </w:t>
      </w:r>
      <w:proofErr w:type="spellStart"/>
      <w:r w:rsidR="00F90A3B">
        <w:rPr>
          <w:rFonts w:ascii="Verdana" w:hAnsi="Verdana" w:hint="eastAsia"/>
          <w:i/>
          <w:iCs/>
          <w:sz w:val="22"/>
          <w:szCs w:val="24"/>
        </w:rPr>
        <w:t>Laetmatophilus</w:t>
      </w:r>
      <w:proofErr w:type="spellEnd"/>
      <w:r w:rsidR="00F90A3B">
        <w:rPr>
          <w:rFonts w:ascii="Verdana" w:hAnsi="Verdana" w:hint="eastAsia"/>
          <w:i/>
          <w:iCs/>
          <w:sz w:val="22"/>
          <w:szCs w:val="24"/>
        </w:rPr>
        <w:t xml:space="preserve"> armatus</w:t>
      </w:r>
      <w:r w:rsidR="00F90A3B">
        <w:rPr>
          <w:rFonts w:ascii="Verdana" w:hAnsi="Verdana" w:hint="eastAsia"/>
          <w:sz w:val="22"/>
          <w:szCs w:val="24"/>
        </w:rPr>
        <w:t xml:space="preserve">, OQ053041; </w:t>
      </w:r>
      <w:proofErr w:type="spellStart"/>
      <w:r w:rsidR="00F90A3B">
        <w:rPr>
          <w:rFonts w:ascii="Verdana" w:hAnsi="Verdana" w:hint="eastAsia"/>
          <w:i/>
          <w:iCs/>
          <w:sz w:val="22"/>
          <w:szCs w:val="24"/>
        </w:rPr>
        <w:t>Parhyale</w:t>
      </w:r>
      <w:proofErr w:type="spellEnd"/>
      <w:r w:rsidR="00F90A3B">
        <w:rPr>
          <w:rFonts w:ascii="Verdana" w:hAnsi="Verdana" w:hint="eastAsia"/>
          <w:i/>
          <w:iCs/>
          <w:sz w:val="22"/>
          <w:szCs w:val="24"/>
        </w:rPr>
        <w:t xml:space="preserve"> </w:t>
      </w:r>
      <w:proofErr w:type="spellStart"/>
      <w:r w:rsidR="00F90A3B">
        <w:rPr>
          <w:rFonts w:ascii="Verdana" w:hAnsi="Verdana" w:hint="eastAsia"/>
          <w:i/>
          <w:iCs/>
          <w:sz w:val="22"/>
          <w:szCs w:val="24"/>
        </w:rPr>
        <w:t>hawaiensis</w:t>
      </w:r>
      <w:proofErr w:type="spellEnd"/>
      <w:r w:rsidR="00F90A3B">
        <w:rPr>
          <w:rFonts w:ascii="Verdana" w:hAnsi="Verdana" w:hint="eastAsia"/>
          <w:sz w:val="22"/>
          <w:szCs w:val="24"/>
        </w:rPr>
        <w:t xml:space="preserve">, EF989709; </w:t>
      </w:r>
      <w:proofErr w:type="spellStart"/>
      <w:r w:rsidR="00F90A3B">
        <w:rPr>
          <w:rFonts w:ascii="Verdana" w:hAnsi="Verdana" w:hint="eastAsia"/>
          <w:i/>
          <w:iCs/>
          <w:sz w:val="22"/>
          <w:szCs w:val="24"/>
        </w:rPr>
        <w:t>Phtisica</w:t>
      </w:r>
      <w:proofErr w:type="spellEnd"/>
      <w:r w:rsidR="00F90A3B">
        <w:rPr>
          <w:rFonts w:ascii="Verdana" w:hAnsi="Verdana" w:hint="eastAsia"/>
          <w:i/>
          <w:iCs/>
          <w:sz w:val="22"/>
          <w:szCs w:val="24"/>
        </w:rPr>
        <w:t xml:space="preserve"> marina</w:t>
      </w:r>
      <w:r w:rsidR="00F90A3B">
        <w:rPr>
          <w:rFonts w:ascii="Verdana" w:hAnsi="Verdana" w:hint="eastAsia"/>
          <w:sz w:val="22"/>
          <w:szCs w:val="24"/>
        </w:rPr>
        <w:t xml:space="preserve">, KT209123; </w:t>
      </w:r>
      <w:proofErr w:type="spellStart"/>
      <w:r w:rsidR="00F90A3B">
        <w:rPr>
          <w:rFonts w:ascii="Verdana" w:hAnsi="Verdana" w:hint="eastAsia"/>
          <w:i/>
          <w:iCs/>
          <w:sz w:val="22"/>
          <w:szCs w:val="24"/>
        </w:rPr>
        <w:t>Podocerus</w:t>
      </w:r>
      <w:proofErr w:type="spellEnd"/>
      <w:r w:rsidR="00F90A3B">
        <w:rPr>
          <w:rFonts w:ascii="Verdana" w:hAnsi="Verdana" w:hint="eastAsia"/>
          <w:i/>
          <w:iCs/>
          <w:sz w:val="22"/>
          <w:szCs w:val="24"/>
        </w:rPr>
        <w:t xml:space="preserve"> </w:t>
      </w:r>
      <w:proofErr w:type="spellStart"/>
      <w:r w:rsidR="00F90A3B">
        <w:rPr>
          <w:rFonts w:ascii="Verdana" w:hAnsi="Verdana" w:hint="eastAsia"/>
          <w:i/>
          <w:iCs/>
          <w:sz w:val="22"/>
          <w:szCs w:val="24"/>
        </w:rPr>
        <w:t>brasiliensis</w:t>
      </w:r>
      <w:proofErr w:type="spellEnd"/>
      <w:r w:rsidR="00F90A3B">
        <w:rPr>
          <w:rFonts w:ascii="Verdana" w:hAnsi="Verdana" w:hint="eastAsia"/>
          <w:sz w:val="22"/>
          <w:szCs w:val="24"/>
        </w:rPr>
        <w:t xml:space="preserve">, OL311535; </w:t>
      </w:r>
      <w:proofErr w:type="spellStart"/>
      <w:r w:rsidR="00F90A3B">
        <w:rPr>
          <w:rFonts w:ascii="Verdana" w:hAnsi="Verdana" w:hint="eastAsia"/>
          <w:i/>
          <w:iCs/>
          <w:sz w:val="22"/>
          <w:szCs w:val="24"/>
        </w:rPr>
        <w:t>Podocerus</w:t>
      </w:r>
      <w:proofErr w:type="spellEnd"/>
      <w:r w:rsidR="00F90A3B">
        <w:rPr>
          <w:rFonts w:ascii="Verdana" w:hAnsi="Verdana" w:hint="eastAsia"/>
          <w:i/>
          <w:iCs/>
          <w:sz w:val="22"/>
          <w:szCs w:val="24"/>
        </w:rPr>
        <w:t xml:space="preserve"> </w:t>
      </w:r>
      <w:proofErr w:type="spellStart"/>
      <w:r w:rsidR="00F90A3B">
        <w:rPr>
          <w:rFonts w:ascii="Verdana" w:hAnsi="Verdana" w:hint="eastAsia"/>
          <w:i/>
          <w:iCs/>
          <w:sz w:val="22"/>
          <w:szCs w:val="24"/>
        </w:rPr>
        <w:t>jinbe</w:t>
      </w:r>
      <w:proofErr w:type="spellEnd"/>
      <w:r w:rsidR="00F90A3B">
        <w:rPr>
          <w:rFonts w:ascii="Verdana" w:hAnsi="Verdana" w:hint="eastAsia"/>
          <w:sz w:val="22"/>
          <w:szCs w:val="24"/>
        </w:rPr>
        <w:t xml:space="preserve">, LC466202; </w:t>
      </w:r>
      <w:proofErr w:type="spellStart"/>
      <w:r w:rsidR="00F90A3B">
        <w:rPr>
          <w:rFonts w:ascii="Verdana" w:hAnsi="Verdana" w:hint="eastAsia"/>
          <w:i/>
          <w:iCs/>
          <w:sz w:val="22"/>
          <w:szCs w:val="24"/>
        </w:rPr>
        <w:t>Podocerus</w:t>
      </w:r>
      <w:proofErr w:type="spellEnd"/>
      <w:r w:rsidR="00F90A3B">
        <w:rPr>
          <w:rFonts w:ascii="Verdana" w:hAnsi="Verdana" w:hint="eastAsia"/>
          <w:i/>
          <w:iCs/>
          <w:sz w:val="22"/>
          <w:szCs w:val="24"/>
        </w:rPr>
        <w:t xml:space="preserve"> </w:t>
      </w:r>
      <w:proofErr w:type="spellStart"/>
      <w:r w:rsidR="00F90A3B">
        <w:rPr>
          <w:rFonts w:ascii="Verdana" w:hAnsi="Verdana" w:hint="eastAsia"/>
          <w:i/>
          <w:iCs/>
          <w:sz w:val="22"/>
          <w:szCs w:val="24"/>
        </w:rPr>
        <w:t>setouchiensis</w:t>
      </w:r>
      <w:proofErr w:type="spellEnd"/>
      <w:r w:rsidR="00F90A3B">
        <w:rPr>
          <w:rFonts w:ascii="Verdana" w:hAnsi="Verdana" w:hint="eastAsia"/>
          <w:sz w:val="22"/>
          <w:szCs w:val="24"/>
        </w:rPr>
        <w:t>, LC719250</w:t>
      </w:r>
      <w:r w:rsidR="00F90A3B" w:rsidRPr="00AF7726">
        <w:rPr>
          <w:rFonts w:ascii="Verdana" w:hAnsi="Verdana"/>
          <w:sz w:val="22"/>
          <w:szCs w:val="24"/>
        </w:rPr>
        <w:t xml:space="preserve">. </w:t>
      </w:r>
    </w:p>
    <w:p w14:paraId="402BF945" w14:textId="64C0829D" w:rsidR="008F2EEB" w:rsidRDefault="00293321" w:rsidP="0056033C">
      <w:pPr>
        <w:spacing w:line="480" w:lineRule="auto"/>
        <w:rPr>
          <w:rFonts w:ascii="Verdana" w:hAnsi="Verdana"/>
          <w:sz w:val="22"/>
          <w:szCs w:val="24"/>
        </w:rPr>
      </w:pPr>
      <w:r>
        <w:rPr>
          <w:rFonts w:ascii="Verdana" w:hAnsi="Verdana"/>
          <w:sz w:val="22"/>
          <w:szCs w:val="24"/>
        </w:rPr>
        <w:tab/>
      </w:r>
      <w:r w:rsidR="00F90A3B" w:rsidRPr="00AF7726">
        <w:rPr>
          <w:rFonts w:ascii="Verdana" w:hAnsi="Verdana"/>
          <w:sz w:val="22"/>
          <w:szCs w:val="24"/>
        </w:rPr>
        <w:t xml:space="preserve">The constructed sequence dataset was aligned in MAFFT ver. 7 (Katoh and </w:t>
      </w:r>
      <w:proofErr w:type="spellStart"/>
      <w:r w:rsidR="00F90A3B" w:rsidRPr="00AF7726">
        <w:rPr>
          <w:rFonts w:ascii="Verdana" w:hAnsi="Verdana"/>
          <w:sz w:val="22"/>
          <w:szCs w:val="24"/>
        </w:rPr>
        <w:t>Standley</w:t>
      </w:r>
      <w:proofErr w:type="spellEnd"/>
      <w:r w:rsidR="00F90A3B" w:rsidRPr="00AF7726">
        <w:rPr>
          <w:rFonts w:ascii="Verdana" w:hAnsi="Verdana"/>
          <w:sz w:val="22"/>
          <w:szCs w:val="24"/>
        </w:rPr>
        <w:t xml:space="preserve"> 2013) and edited in MEGA X (Kumar et al. 2018). The length of sequences in the analyzed dataset was 591 base pairs. The base substitution model was selected in Kakusan4 (Tanabe 2011) based on Akaike Information Criterion values. The maximum likelihood tree was inferred by </w:t>
      </w:r>
      <w:proofErr w:type="spellStart"/>
      <w:r w:rsidR="00F90A3B" w:rsidRPr="00AF7726">
        <w:rPr>
          <w:rFonts w:ascii="Verdana" w:hAnsi="Verdana"/>
          <w:sz w:val="22"/>
          <w:szCs w:val="24"/>
        </w:rPr>
        <w:t>RAxML</w:t>
      </w:r>
      <w:proofErr w:type="spellEnd"/>
      <w:r w:rsidR="00F90A3B" w:rsidRPr="00AF7726">
        <w:rPr>
          <w:rFonts w:ascii="Verdana" w:hAnsi="Verdana"/>
          <w:sz w:val="22"/>
          <w:szCs w:val="24"/>
        </w:rPr>
        <w:t xml:space="preserve"> ver. 8 (Stamatakis 2014) and bootstrap values were also calculated with 1,000 replications to evaluate branch supports (Felsenstein 1985). The consensus tree was visualized by </w:t>
      </w:r>
      <w:proofErr w:type="spellStart"/>
      <w:r w:rsidR="00F90A3B" w:rsidRPr="00AF7726">
        <w:rPr>
          <w:rFonts w:ascii="Verdana" w:hAnsi="Verdana"/>
          <w:sz w:val="22"/>
          <w:szCs w:val="24"/>
        </w:rPr>
        <w:t>FigTree</w:t>
      </w:r>
      <w:proofErr w:type="spellEnd"/>
      <w:r w:rsidR="00F90A3B" w:rsidRPr="00AF7726">
        <w:rPr>
          <w:rFonts w:ascii="Verdana" w:hAnsi="Verdana"/>
          <w:sz w:val="22"/>
          <w:szCs w:val="24"/>
        </w:rPr>
        <w:t xml:space="preserve"> ver. 1.4.3 (Rambaut 2016). The taxonomic system was followed Lowry and Myers (2013).</w:t>
      </w:r>
      <w:r>
        <w:rPr>
          <w:rFonts w:ascii="Verdana" w:hAnsi="Verdana" w:hint="eastAsia"/>
          <w:sz w:val="22"/>
          <w:szCs w:val="24"/>
        </w:rPr>
        <w:t xml:space="preserve"> </w:t>
      </w:r>
    </w:p>
    <w:p w14:paraId="590663B0" w14:textId="07A0378F" w:rsidR="008D6E18" w:rsidRDefault="008D6E18" w:rsidP="0056033C">
      <w:pPr>
        <w:spacing w:line="480" w:lineRule="auto"/>
        <w:rPr>
          <w:rFonts w:ascii="Verdana" w:hAnsi="Verdana"/>
          <w:sz w:val="22"/>
          <w:szCs w:val="24"/>
        </w:rPr>
      </w:pPr>
      <w:r>
        <w:rPr>
          <w:rFonts w:ascii="Verdana" w:hAnsi="Verdana"/>
          <w:sz w:val="22"/>
          <w:szCs w:val="24"/>
        </w:rPr>
        <w:tab/>
      </w:r>
      <w:r>
        <w:rPr>
          <w:rFonts w:ascii="Verdana" w:hAnsi="Verdana" w:hint="eastAsia"/>
          <w:sz w:val="22"/>
          <w:szCs w:val="24"/>
        </w:rPr>
        <w:t xml:space="preserve">In addition, to evaluate the </w:t>
      </w:r>
      <w:r>
        <w:rPr>
          <w:rFonts w:ascii="Verdana" w:hAnsi="Verdana"/>
          <w:sz w:val="22"/>
          <w:szCs w:val="24"/>
        </w:rPr>
        <w:t>species</w:t>
      </w:r>
      <w:r>
        <w:rPr>
          <w:rFonts w:ascii="Verdana" w:hAnsi="Verdana" w:hint="eastAsia"/>
          <w:sz w:val="22"/>
          <w:szCs w:val="24"/>
        </w:rPr>
        <w:t xml:space="preserve"> identity of </w:t>
      </w:r>
      <w:proofErr w:type="spellStart"/>
      <w:r>
        <w:rPr>
          <w:rFonts w:ascii="Verdana" w:hAnsi="Verdana" w:hint="eastAsia"/>
          <w:i/>
          <w:iCs/>
          <w:sz w:val="22"/>
          <w:szCs w:val="24"/>
        </w:rPr>
        <w:t>Podocerus</w:t>
      </w:r>
      <w:proofErr w:type="spellEnd"/>
      <w:r>
        <w:rPr>
          <w:rFonts w:ascii="Verdana" w:hAnsi="Verdana" w:hint="eastAsia"/>
          <w:i/>
          <w:iCs/>
          <w:sz w:val="22"/>
          <w:szCs w:val="24"/>
        </w:rPr>
        <w:t xml:space="preserve"> </w:t>
      </w:r>
      <w:r>
        <w:rPr>
          <w:rFonts w:ascii="Verdana" w:hAnsi="Verdana" w:hint="eastAsia"/>
          <w:sz w:val="22"/>
          <w:szCs w:val="24"/>
        </w:rPr>
        <w:t>sp. from its COI sequence, inter-specific genetic distances were calculated using Kimura-2-parameter model (Kimura 1980), implemented in MEGAX.</w:t>
      </w:r>
    </w:p>
    <w:p w14:paraId="706A7B91" w14:textId="77777777" w:rsidR="00477CA9" w:rsidRDefault="00477CA9" w:rsidP="0056033C">
      <w:pPr>
        <w:spacing w:line="480" w:lineRule="auto"/>
        <w:rPr>
          <w:rFonts w:ascii="Verdana" w:hAnsi="Verdana"/>
          <w:sz w:val="22"/>
          <w:szCs w:val="24"/>
        </w:rPr>
      </w:pPr>
    </w:p>
    <w:p w14:paraId="20505F0F" w14:textId="38EFE16A" w:rsidR="00455D7E" w:rsidRPr="00455D7E" w:rsidRDefault="00455D7E" w:rsidP="0056033C">
      <w:pPr>
        <w:spacing w:line="480" w:lineRule="auto"/>
        <w:rPr>
          <w:rFonts w:ascii="Verdana" w:hAnsi="Verdana"/>
          <w:b/>
          <w:bCs/>
          <w:sz w:val="22"/>
          <w:szCs w:val="24"/>
        </w:rPr>
      </w:pPr>
      <w:r>
        <w:rPr>
          <w:rFonts w:ascii="Verdana" w:hAnsi="Verdana" w:hint="eastAsia"/>
          <w:b/>
          <w:bCs/>
          <w:sz w:val="22"/>
          <w:szCs w:val="24"/>
        </w:rPr>
        <w:t>References</w:t>
      </w:r>
    </w:p>
    <w:p w14:paraId="0F4AB8EF" w14:textId="77777777" w:rsidR="001B3BFA" w:rsidRPr="00E354E3" w:rsidRDefault="001B3BFA" w:rsidP="001B3BFA">
      <w:pPr>
        <w:spacing w:line="480" w:lineRule="auto"/>
        <w:ind w:left="227" w:hanging="227"/>
        <w:rPr>
          <w:rFonts w:ascii="Verdana" w:hAnsi="Verdana"/>
          <w:sz w:val="22"/>
        </w:rPr>
      </w:pPr>
      <w:r>
        <w:rPr>
          <w:rFonts w:ascii="Verdana" w:hAnsi="Verdana" w:hint="eastAsia"/>
          <w:sz w:val="22"/>
        </w:rPr>
        <w:t>Cabezas MP, Navarro-Barranco C, Ros M, Guerra-Gar</w:t>
      </w:r>
      <w:r w:rsidRPr="00055CC1">
        <w:rPr>
          <w:rFonts w:ascii="Verdana" w:hAnsi="Verdana"/>
          <w:sz w:val="22"/>
        </w:rPr>
        <w:t>c</w:t>
      </w:r>
      <w:r w:rsidRPr="00055CC1">
        <w:rPr>
          <w:rFonts w:ascii="Verdana" w:eastAsia="游明朝" w:hAnsi="Verdana"/>
          <w:sz w:val="22"/>
        </w:rPr>
        <w:t>í</w:t>
      </w:r>
      <w:r w:rsidRPr="00055CC1">
        <w:rPr>
          <w:rFonts w:ascii="Verdana" w:hAnsi="Verdana"/>
          <w:sz w:val="22"/>
        </w:rPr>
        <w:t>a</w:t>
      </w:r>
      <w:r>
        <w:rPr>
          <w:rFonts w:ascii="Verdana" w:hAnsi="Verdana" w:hint="eastAsia"/>
          <w:sz w:val="22"/>
        </w:rPr>
        <w:t xml:space="preserve"> JM (2013) Long-distance dispersal, low connectivity and molecular evidence of a new cryptic species in the obligate rafter </w:t>
      </w:r>
      <w:proofErr w:type="spellStart"/>
      <w:r>
        <w:rPr>
          <w:rFonts w:ascii="Verdana" w:hAnsi="Verdana" w:hint="eastAsia"/>
          <w:i/>
          <w:iCs/>
          <w:sz w:val="22"/>
        </w:rPr>
        <w:t>Caprella</w:t>
      </w:r>
      <w:proofErr w:type="spellEnd"/>
      <w:r>
        <w:rPr>
          <w:rFonts w:ascii="Verdana" w:hAnsi="Verdana" w:hint="eastAsia"/>
          <w:i/>
          <w:iCs/>
          <w:sz w:val="22"/>
        </w:rPr>
        <w:t xml:space="preserve"> </w:t>
      </w:r>
      <w:proofErr w:type="spellStart"/>
      <w:r>
        <w:rPr>
          <w:rFonts w:ascii="Verdana" w:hAnsi="Verdana" w:hint="eastAsia"/>
          <w:i/>
          <w:iCs/>
          <w:sz w:val="22"/>
        </w:rPr>
        <w:t>andreae</w:t>
      </w:r>
      <w:proofErr w:type="spellEnd"/>
      <w:r>
        <w:rPr>
          <w:rFonts w:ascii="Verdana" w:hAnsi="Verdana" w:hint="eastAsia"/>
          <w:i/>
          <w:iCs/>
          <w:sz w:val="22"/>
        </w:rPr>
        <w:t xml:space="preserve"> </w:t>
      </w:r>
      <w:r>
        <w:rPr>
          <w:rFonts w:ascii="Verdana" w:hAnsi="Verdana" w:hint="eastAsia"/>
          <w:sz w:val="22"/>
        </w:rPr>
        <w:t xml:space="preserve">Mayer, 1890 (Crustacea: Amphipoda: </w:t>
      </w:r>
      <w:proofErr w:type="spellStart"/>
      <w:r>
        <w:rPr>
          <w:rFonts w:ascii="Verdana" w:hAnsi="Verdana" w:hint="eastAsia"/>
          <w:sz w:val="22"/>
        </w:rPr>
        <w:t>Caprellidae</w:t>
      </w:r>
      <w:proofErr w:type="spellEnd"/>
      <w:r>
        <w:rPr>
          <w:rFonts w:ascii="Verdana" w:hAnsi="Verdana" w:hint="eastAsia"/>
          <w:sz w:val="22"/>
        </w:rPr>
        <w:t xml:space="preserve">). </w:t>
      </w:r>
      <w:proofErr w:type="spellStart"/>
      <w:r>
        <w:rPr>
          <w:rFonts w:ascii="Verdana" w:hAnsi="Verdana" w:hint="eastAsia"/>
          <w:sz w:val="22"/>
        </w:rPr>
        <w:t>Helgol</w:t>
      </w:r>
      <w:proofErr w:type="spellEnd"/>
      <w:r>
        <w:rPr>
          <w:rFonts w:ascii="Verdana" w:hAnsi="Verdana" w:hint="eastAsia"/>
          <w:sz w:val="22"/>
        </w:rPr>
        <w:t xml:space="preserve"> Mar Res 67:483</w:t>
      </w:r>
      <w:r>
        <w:rPr>
          <w:rFonts w:ascii="Verdana" w:hAnsi="Verdana"/>
          <w:sz w:val="22"/>
        </w:rPr>
        <w:t>–4</w:t>
      </w:r>
      <w:r>
        <w:rPr>
          <w:rFonts w:ascii="Verdana" w:hAnsi="Verdana" w:hint="eastAsia"/>
          <w:sz w:val="22"/>
        </w:rPr>
        <w:t>97. http://doi.org/</w:t>
      </w:r>
      <w:r w:rsidRPr="00E354E3">
        <w:rPr>
          <w:rFonts w:ascii="Verdana" w:hAnsi="Verdana"/>
          <w:sz w:val="22"/>
        </w:rPr>
        <w:t>10.1007/s10152-012-0337-9</w:t>
      </w:r>
    </w:p>
    <w:p w14:paraId="137FE50C" w14:textId="77777777" w:rsidR="00455D7E" w:rsidRPr="007E277E" w:rsidRDefault="00455D7E" w:rsidP="00455D7E">
      <w:pPr>
        <w:adjustRightInd w:val="0"/>
        <w:spacing w:line="480" w:lineRule="auto"/>
        <w:ind w:left="440" w:hangingChars="200" w:hanging="440"/>
        <w:rPr>
          <w:rFonts w:ascii="Verdana" w:hAnsi="Verdana"/>
          <w:sz w:val="22"/>
        </w:rPr>
      </w:pPr>
      <w:r>
        <w:rPr>
          <w:rFonts w:ascii="Verdana" w:hAnsi="Verdana" w:hint="eastAsia"/>
          <w:sz w:val="22"/>
        </w:rPr>
        <w:t>Felsenstein J (1985) Phylogenies and the Comparative Method. Am Nat 125:1</w:t>
      </w:r>
      <w:r>
        <w:rPr>
          <w:rFonts w:ascii="Verdana" w:hAnsi="Verdana"/>
          <w:sz w:val="22"/>
        </w:rPr>
        <w:t>–1</w:t>
      </w:r>
      <w:r>
        <w:rPr>
          <w:rFonts w:ascii="Verdana" w:hAnsi="Verdana" w:hint="eastAsia"/>
          <w:sz w:val="22"/>
        </w:rPr>
        <w:t>5.</w:t>
      </w:r>
    </w:p>
    <w:p w14:paraId="7233E371" w14:textId="77777777" w:rsidR="001B3BFA" w:rsidRPr="005C2293" w:rsidRDefault="001B3BFA" w:rsidP="001B3BFA">
      <w:pPr>
        <w:adjustRightInd w:val="0"/>
        <w:spacing w:line="480" w:lineRule="auto"/>
        <w:ind w:left="440" w:hangingChars="200" w:hanging="440"/>
        <w:rPr>
          <w:rFonts w:ascii="Verdana" w:hAnsi="Verdana"/>
          <w:sz w:val="22"/>
        </w:rPr>
      </w:pPr>
      <w:r>
        <w:rPr>
          <w:rFonts w:ascii="Verdana" w:hAnsi="Verdana" w:hint="eastAsia"/>
          <w:sz w:val="22"/>
        </w:rPr>
        <w:t xml:space="preserve">Folmer O, Black M, Hoeh W, Lutz R, </w:t>
      </w:r>
      <w:proofErr w:type="spellStart"/>
      <w:r>
        <w:rPr>
          <w:rFonts w:ascii="Verdana" w:hAnsi="Verdana" w:hint="eastAsia"/>
          <w:sz w:val="22"/>
        </w:rPr>
        <w:t>Vrijenhoek</w:t>
      </w:r>
      <w:proofErr w:type="spellEnd"/>
      <w:r>
        <w:rPr>
          <w:rFonts w:ascii="Verdana" w:hAnsi="Verdana" w:hint="eastAsia"/>
          <w:sz w:val="22"/>
        </w:rPr>
        <w:t xml:space="preserve"> R (1994) DNA primers for amplification of mitochondrial cytochrome </w:t>
      </w:r>
      <w:r>
        <w:rPr>
          <w:rFonts w:ascii="Verdana" w:hAnsi="Verdana" w:hint="eastAsia"/>
          <w:i/>
          <w:iCs/>
          <w:sz w:val="22"/>
        </w:rPr>
        <w:t>c</w:t>
      </w:r>
      <w:r>
        <w:rPr>
          <w:rFonts w:ascii="Verdana" w:hAnsi="Verdana" w:hint="eastAsia"/>
          <w:sz w:val="22"/>
        </w:rPr>
        <w:t xml:space="preserve"> oxidase subunit I from diverse metazoan invertebrates. Mol Mar Biol </w:t>
      </w:r>
      <w:proofErr w:type="spellStart"/>
      <w:r>
        <w:rPr>
          <w:rFonts w:ascii="Verdana" w:hAnsi="Verdana" w:hint="eastAsia"/>
          <w:sz w:val="22"/>
        </w:rPr>
        <w:t>Biotechnol</w:t>
      </w:r>
      <w:proofErr w:type="spellEnd"/>
      <w:r>
        <w:rPr>
          <w:rFonts w:ascii="Verdana" w:hAnsi="Verdana" w:hint="eastAsia"/>
          <w:sz w:val="22"/>
        </w:rPr>
        <w:t xml:space="preserve"> 3:294</w:t>
      </w:r>
      <w:r>
        <w:rPr>
          <w:rFonts w:ascii="Verdana" w:hAnsi="Verdana"/>
          <w:sz w:val="22"/>
        </w:rPr>
        <w:t>–2</w:t>
      </w:r>
      <w:r>
        <w:rPr>
          <w:rFonts w:ascii="Verdana" w:hAnsi="Verdana" w:hint="eastAsia"/>
          <w:sz w:val="22"/>
        </w:rPr>
        <w:t>99.</w:t>
      </w:r>
    </w:p>
    <w:p w14:paraId="1CA82A3F" w14:textId="77777777" w:rsidR="00455D7E" w:rsidRPr="005A61BF" w:rsidRDefault="00455D7E" w:rsidP="00455D7E">
      <w:pPr>
        <w:spacing w:line="480" w:lineRule="auto"/>
        <w:ind w:left="330" w:hangingChars="150" w:hanging="330"/>
        <w:rPr>
          <w:rFonts w:ascii="Verdana" w:hAnsi="Verdana"/>
          <w:sz w:val="22"/>
        </w:rPr>
      </w:pPr>
      <w:r>
        <w:rPr>
          <w:rFonts w:ascii="Verdana" w:hAnsi="Verdana" w:hint="eastAsia"/>
          <w:sz w:val="22"/>
        </w:rPr>
        <w:t xml:space="preserve">Katoh K, </w:t>
      </w:r>
      <w:proofErr w:type="spellStart"/>
      <w:r>
        <w:rPr>
          <w:rFonts w:ascii="Verdana" w:hAnsi="Verdana" w:hint="eastAsia"/>
          <w:sz w:val="22"/>
        </w:rPr>
        <w:t>Standley</w:t>
      </w:r>
      <w:proofErr w:type="spellEnd"/>
      <w:r>
        <w:rPr>
          <w:rFonts w:ascii="Verdana" w:hAnsi="Verdana" w:hint="eastAsia"/>
          <w:sz w:val="22"/>
        </w:rPr>
        <w:t xml:space="preserve"> DM (2013) MAFFT Multiple Sequence Alignment Software Version 7: Improvements in Performance and Usability. Mol Biol Evol 30:772</w:t>
      </w:r>
      <w:r>
        <w:rPr>
          <w:rFonts w:ascii="Verdana" w:hAnsi="Verdana"/>
          <w:sz w:val="22"/>
        </w:rPr>
        <w:t>–7</w:t>
      </w:r>
      <w:r>
        <w:rPr>
          <w:rFonts w:ascii="Verdana" w:hAnsi="Verdana" w:hint="eastAsia"/>
          <w:sz w:val="22"/>
        </w:rPr>
        <w:t xml:space="preserve">80. </w:t>
      </w:r>
      <w:r w:rsidRPr="005A61BF">
        <w:rPr>
          <w:rFonts w:ascii="Verdana" w:hAnsi="Verdana"/>
          <w:sz w:val="22"/>
        </w:rPr>
        <w:lastRenderedPageBreak/>
        <w:t>https://doi.org/10.1093/molbev/mst010</w:t>
      </w:r>
    </w:p>
    <w:p w14:paraId="5FA7A7B7" w14:textId="6B31BEF0" w:rsidR="005373FE" w:rsidRPr="005373FE" w:rsidRDefault="005373FE" w:rsidP="005373FE">
      <w:pPr>
        <w:spacing w:line="480" w:lineRule="auto"/>
        <w:ind w:left="227" w:hanging="227"/>
        <w:rPr>
          <w:rFonts w:ascii="Verdana" w:hAnsi="Verdana"/>
          <w:sz w:val="22"/>
        </w:rPr>
      </w:pPr>
      <w:r w:rsidRPr="005373FE">
        <w:rPr>
          <w:rFonts w:ascii="Verdana" w:hAnsi="Verdana"/>
          <w:sz w:val="22"/>
        </w:rPr>
        <w:t>Kimura M (1980) A simple method for estimating evolutionary rate of base substitution through comparative studies of nucleotide sequences. J Mol Evol 16:111–120</w:t>
      </w:r>
      <w:r>
        <w:rPr>
          <w:rFonts w:ascii="Verdana" w:hAnsi="Verdana" w:hint="eastAsia"/>
          <w:sz w:val="22"/>
        </w:rPr>
        <w:t xml:space="preserve">. </w:t>
      </w:r>
      <w:r w:rsidRPr="005373FE">
        <w:rPr>
          <w:rFonts w:ascii="Verdana" w:hAnsi="Verdana"/>
          <w:sz w:val="22"/>
        </w:rPr>
        <w:t>https://doi.org/10.1007/BF01731581</w:t>
      </w:r>
    </w:p>
    <w:p w14:paraId="1932AD8E" w14:textId="1C0AD436" w:rsidR="00455D7E" w:rsidRPr="000237A5" w:rsidRDefault="00455D7E" w:rsidP="00455D7E">
      <w:pPr>
        <w:spacing w:line="480" w:lineRule="auto"/>
        <w:ind w:left="227" w:hanging="227"/>
        <w:rPr>
          <w:rFonts w:ascii="Verdana" w:hAnsi="Verdana"/>
          <w:sz w:val="22"/>
        </w:rPr>
      </w:pPr>
      <w:r>
        <w:rPr>
          <w:rFonts w:ascii="Verdana" w:hAnsi="Verdana" w:hint="eastAsia"/>
          <w:sz w:val="22"/>
        </w:rPr>
        <w:t>Kumar S, Stecher G, Li M, Knyaz C, Tamura K (2018) MEGAX: Molecular Evolutionary Genetics Analysis across Computing Platforms. Mol Biol Evol 35:1547</w:t>
      </w:r>
      <w:r>
        <w:rPr>
          <w:rFonts w:ascii="Verdana" w:hAnsi="Verdana"/>
          <w:sz w:val="22"/>
        </w:rPr>
        <w:t>–1</w:t>
      </w:r>
      <w:r>
        <w:rPr>
          <w:rFonts w:ascii="Verdana" w:hAnsi="Verdana" w:hint="eastAsia"/>
          <w:sz w:val="22"/>
        </w:rPr>
        <w:t xml:space="preserve">549. </w:t>
      </w:r>
      <w:r w:rsidRPr="000237A5">
        <w:rPr>
          <w:rFonts w:ascii="Verdana" w:hAnsi="Verdana"/>
          <w:sz w:val="22"/>
        </w:rPr>
        <w:t>https://doi.org/10.1093/molbev/msy096</w:t>
      </w:r>
    </w:p>
    <w:p w14:paraId="77FB212A" w14:textId="77777777" w:rsidR="00455D7E" w:rsidRPr="005B5C5A" w:rsidRDefault="00455D7E" w:rsidP="00455D7E">
      <w:pPr>
        <w:adjustRightInd w:val="0"/>
        <w:spacing w:line="480" w:lineRule="auto"/>
        <w:ind w:left="315" w:hangingChars="150" w:hanging="315"/>
        <w:rPr>
          <w:rFonts w:ascii="Verdana" w:hAnsi="Verdana"/>
        </w:rPr>
      </w:pPr>
      <w:r>
        <w:rPr>
          <w:rFonts w:ascii="Verdana" w:hAnsi="Verdana" w:hint="eastAsia"/>
        </w:rPr>
        <w:t xml:space="preserve">Lowry JK, Myers AA (2013) A phylogeny and classification of the </w:t>
      </w:r>
      <w:proofErr w:type="spellStart"/>
      <w:r>
        <w:rPr>
          <w:rFonts w:ascii="Verdana" w:hAnsi="Verdana" w:hint="eastAsia"/>
        </w:rPr>
        <w:t>Senticaudata</w:t>
      </w:r>
      <w:proofErr w:type="spellEnd"/>
      <w:r>
        <w:rPr>
          <w:rFonts w:ascii="Verdana" w:hAnsi="Verdana" w:hint="eastAsia"/>
        </w:rPr>
        <w:t xml:space="preserve"> </w:t>
      </w:r>
      <w:proofErr w:type="spellStart"/>
      <w:r>
        <w:rPr>
          <w:rFonts w:ascii="Verdana" w:hAnsi="Verdana" w:hint="eastAsia"/>
        </w:rPr>
        <w:t>subord</w:t>
      </w:r>
      <w:proofErr w:type="spellEnd"/>
      <w:r>
        <w:rPr>
          <w:rFonts w:ascii="Verdana" w:hAnsi="Verdana" w:hint="eastAsia"/>
        </w:rPr>
        <w:t xml:space="preserve">. </w:t>
      </w:r>
      <w:proofErr w:type="spellStart"/>
      <w:r>
        <w:rPr>
          <w:rFonts w:ascii="Verdana" w:hAnsi="Verdana" w:hint="eastAsia"/>
        </w:rPr>
        <w:t>nov.</w:t>
      </w:r>
      <w:proofErr w:type="spellEnd"/>
      <w:r>
        <w:rPr>
          <w:rFonts w:ascii="Verdana" w:hAnsi="Verdana" w:hint="eastAsia"/>
        </w:rPr>
        <w:t xml:space="preserve"> (Crustacea: Amphipoda). </w:t>
      </w:r>
      <w:proofErr w:type="spellStart"/>
      <w:r>
        <w:rPr>
          <w:rFonts w:ascii="Verdana" w:hAnsi="Verdana" w:hint="eastAsia"/>
        </w:rPr>
        <w:t>Zootaxa</w:t>
      </w:r>
      <w:proofErr w:type="spellEnd"/>
      <w:r>
        <w:rPr>
          <w:rFonts w:ascii="Verdana" w:hAnsi="Verdana" w:hint="eastAsia"/>
        </w:rPr>
        <w:t xml:space="preserve"> 3610:1</w:t>
      </w:r>
      <w:r>
        <w:rPr>
          <w:rFonts w:ascii="Verdana" w:hAnsi="Verdana"/>
        </w:rPr>
        <w:t>–</w:t>
      </w:r>
      <w:r>
        <w:rPr>
          <w:rFonts w:ascii="Verdana" w:hAnsi="Verdana" w:hint="eastAsia"/>
        </w:rPr>
        <w:t>80. https://doi.org/</w:t>
      </w:r>
      <w:r w:rsidRPr="005B5C5A">
        <w:rPr>
          <w:rFonts w:ascii="Verdana" w:hAnsi="Verdana"/>
        </w:rPr>
        <w:t>10.11646/zootaxa.3610.1.1</w:t>
      </w:r>
    </w:p>
    <w:p w14:paraId="7CC976EA" w14:textId="77777777" w:rsidR="00455D7E" w:rsidRDefault="00455D7E" w:rsidP="00455D7E">
      <w:pPr>
        <w:adjustRightInd w:val="0"/>
        <w:spacing w:line="480" w:lineRule="auto"/>
        <w:ind w:left="420" w:hangingChars="200" w:hanging="420"/>
        <w:rPr>
          <w:rFonts w:ascii="Verdana" w:hAnsi="Verdana"/>
        </w:rPr>
      </w:pPr>
      <w:r>
        <w:rPr>
          <w:rFonts w:ascii="Verdana" w:hAnsi="Verdana" w:hint="eastAsia"/>
        </w:rPr>
        <w:t xml:space="preserve">Rambaut A (2016) </w:t>
      </w:r>
      <w:proofErr w:type="spellStart"/>
      <w:r>
        <w:rPr>
          <w:rFonts w:ascii="Verdana" w:hAnsi="Verdana" w:hint="eastAsia"/>
        </w:rPr>
        <w:t>FigTree</w:t>
      </w:r>
      <w:proofErr w:type="spellEnd"/>
      <w:r>
        <w:rPr>
          <w:rFonts w:ascii="Verdana" w:hAnsi="Verdana" w:hint="eastAsia"/>
        </w:rPr>
        <w:t xml:space="preserve"> software v. 1.4.3. </w:t>
      </w:r>
      <w:r w:rsidRPr="00451164">
        <w:rPr>
          <w:rFonts w:ascii="Verdana" w:hAnsi="Verdana"/>
        </w:rPr>
        <w:t>http://tree.bio.ed.ac.uk/software/figtree/ Accessed on 6 March 2024</w:t>
      </w:r>
    </w:p>
    <w:p w14:paraId="4C8AEB99" w14:textId="77777777" w:rsidR="00455D7E" w:rsidRPr="00135817" w:rsidRDefault="00455D7E" w:rsidP="00455D7E">
      <w:pPr>
        <w:spacing w:line="480" w:lineRule="auto"/>
        <w:ind w:left="330" w:hangingChars="150" w:hanging="330"/>
        <w:rPr>
          <w:rFonts w:ascii="Verdana" w:hAnsi="Verdana"/>
          <w:sz w:val="22"/>
        </w:rPr>
      </w:pPr>
      <w:r>
        <w:rPr>
          <w:rFonts w:ascii="Verdana" w:hAnsi="Verdana" w:hint="eastAsia"/>
          <w:sz w:val="22"/>
        </w:rPr>
        <w:t xml:space="preserve">Stamatakis A (2014) </w:t>
      </w:r>
      <w:proofErr w:type="spellStart"/>
      <w:r>
        <w:rPr>
          <w:rFonts w:ascii="Verdana" w:hAnsi="Verdana" w:hint="eastAsia"/>
          <w:sz w:val="22"/>
        </w:rPr>
        <w:t>RAxML</w:t>
      </w:r>
      <w:proofErr w:type="spellEnd"/>
      <w:r>
        <w:rPr>
          <w:rFonts w:ascii="Verdana" w:hAnsi="Verdana" w:hint="eastAsia"/>
          <w:sz w:val="22"/>
        </w:rPr>
        <w:t xml:space="preserve"> version 8: a tool for phylogenetic analysis and post-analysis of large phylogenies. Bioinformatics 30:1312</w:t>
      </w:r>
      <w:r>
        <w:rPr>
          <w:rFonts w:ascii="Verdana" w:hAnsi="Verdana"/>
          <w:sz w:val="22"/>
        </w:rPr>
        <w:t>–1</w:t>
      </w:r>
      <w:r>
        <w:rPr>
          <w:rFonts w:ascii="Verdana" w:hAnsi="Verdana" w:hint="eastAsia"/>
          <w:sz w:val="22"/>
        </w:rPr>
        <w:t xml:space="preserve">313. </w:t>
      </w:r>
      <w:r w:rsidRPr="00135817">
        <w:rPr>
          <w:rFonts w:ascii="Verdana" w:hAnsi="Verdana"/>
          <w:sz w:val="22"/>
        </w:rPr>
        <w:t>https://doi.org/10.1093/bioinformatics/btu033</w:t>
      </w:r>
    </w:p>
    <w:p w14:paraId="70F003DB" w14:textId="77777777" w:rsidR="00455D7E" w:rsidRPr="0079251B" w:rsidRDefault="00455D7E" w:rsidP="00455D7E">
      <w:pPr>
        <w:adjustRightInd w:val="0"/>
        <w:spacing w:line="480" w:lineRule="auto"/>
        <w:ind w:left="315" w:hangingChars="150" w:hanging="315"/>
        <w:rPr>
          <w:rFonts w:ascii="Verdana" w:hAnsi="Verdana"/>
        </w:rPr>
      </w:pPr>
      <w:r>
        <w:rPr>
          <w:rFonts w:ascii="Verdana" w:hAnsi="Verdana" w:hint="eastAsia"/>
        </w:rPr>
        <w:t xml:space="preserve">Tanabe AS (2011) Kakusan4 and </w:t>
      </w:r>
      <w:proofErr w:type="spellStart"/>
      <w:r>
        <w:rPr>
          <w:rFonts w:ascii="Verdana" w:hAnsi="Verdana" w:hint="eastAsia"/>
        </w:rPr>
        <w:t>Aminosan</w:t>
      </w:r>
      <w:proofErr w:type="spellEnd"/>
      <w:r>
        <w:rPr>
          <w:rFonts w:ascii="Verdana" w:hAnsi="Verdana" w:hint="eastAsia"/>
        </w:rPr>
        <w:t xml:space="preserve">: two </w:t>
      </w:r>
      <w:r>
        <w:rPr>
          <w:rFonts w:ascii="Verdana" w:hAnsi="Verdana"/>
        </w:rPr>
        <w:t>programs</w:t>
      </w:r>
      <w:r>
        <w:rPr>
          <w:rFonts w:ascii="Verdana" w:hAnsi="Verdana" w:hint="eastAsia"/>
        </w:rPr>
        <w:t xml:space="preserve"> for comparing nonpartitioned, proportional and separate models for combined molecular phylogenetic analyses of </w:t>
      </w:r>
      <w:proofErr w:type="spellStart"/>
      <w:r>
        <w:rPr>
          <w:rFonts w:ascii="Verdana" w:hAnsi="Verdana" w:hint="eastAsia"/>
        </w:rPr>
        <w:t>multilocus</w:t>
      </w:r>
      <w:proofErr w:type="spellEnd"/>
      <w:r>
        <w:rPr>
          <w:rFonts w:ascii="Verdana" w:hAnsi="Verdana" w:hint="eastAsia"/>
        </w:rPr>
        <w:t xml:space="preserve"> sequence data. Mol </w:t>
      </w:r>
      <w:proofErr w:type="spellStart"/>
      <w:r>
        <w:rPr>
          <w:rFonts w:ascii="Verdana" w:hAnsi="Verdana" w:hint="eastAsia"/>
        </w:rPr>
        <w:t>Ecol</w:t>
      </w:r>
      <w:proofErr w:type="spellEnd"/>
      <w:r>
        <w:rPr>
          <w:rFonts w:ascii="Verdana" w:hAnsi="Verdana" w:hint="eastAsia"/>
        </w:rPr>
        <w:t xml:space="preserve"> </w:t>
      </w:r>
      <w:proofErr w:type="spellStart"/>
      <w:r>
        <w:rPr>
          <w:rFonts w:ascii="Verdana" w:hAnsi="Verdana" w:hint="eastAsia"/>
        </w:rPr>
        <w:t>Resour</w:t>
      </w:r>
      <w:proofErr w:type="spellEnd"/>
      <w:r>
        <w:rPr>
          <w:rFonts w:ascii="Verdana" w:hAnsi="Verdana" w:hint="eastAsia"/>
        </w:rPr>
        <w:t xml:space="preserve"> 11:914</w:t>
      </w:r>
      <w:r>
        <w:rPr>
          <w:rFonts w:ascii="Verdana" w:hAnsi="Verdana"/>
        </w:rPr>
        <w:t>–9</w:t>
      </w:r>
      <w:r>
        <w:rPr>
          <w:rFonts w:ascii="Verdana" w:hAnsi="Verdana" w:hint="eastAsia"/>
        </w:rPr>
        <w:t xml:space="preserve">21. </w:t>
      </w:r>
      <w:r w:rsidRPr="0079251B">
        <w:rPr>
          <w:rFonts w:ascii="Verdana" w:hAnsi="Verdana"/>
        </w:rPr>
        <w:t>https://doi.org/10.1111/j.1755-0998.2011.03021.x</w:t>
      </w:r>
    </w:p>
    <w:p w14:paraId="414DE262" w14:textId="63F29C52" w:rsidR="00477CA9" w:rsidRDefault="00477CA9">
      <w:pPr>
        <w:widowControl/>
        <w:jc w:val="left"/>
        <w:rPr>
          <w:rFonts w:ascii="Verdana" w:hAnsi="Verdana"/>
          <w:sz w:val="22"/>
          <w:szCs w:val="24"/>
        </w:rPr>
      </w:pPr>
      <w:r>
        <w:rPr>
          <w:rFonts w:ascii="Verdana" w:hAnsi="Verdana"/>
          <w:sz w:val="22"/>
          <w:szCs w:val="24"/>
        </w:rPr>
        <w:br w:type="page"/>
      </w:r>
    </w:p>
    <w:p w14:paraId="6D63E402" w14:textId="15C152BE" w:rsidR="00477CA9" w:rsidRDefault="00477CA9" w:rsidP="0056033C">
      <w:pPr>
        <w:spacing w:line="480" w:lineRule="auto"/>
        <w:rPr>
          <w:rFonts w:ascii="Verdana" w:hAnsi="Verdana"/>
          <w:sz w:val="22"/>
          <w:szCs w:val="24"/>
        </w:rPr>
      </w:pPr>
      <w:r>
        <w:rPr>
          <w:rFonts w:ascii="Verdana" w:hAnsi="Verdana" w:hint="eastAsia"/>
          <w:b/>
          <w:bCs/>
          <w:sz w:val="22"/>
          <w:szCs w:val="24"/>
        </w:rPr>
        <w:lastRenderedPageBreak/>
        <w:t>Supplementary Figure 1</w:t>
      </w:r>
    </w:p>
    <w:p w14:paraId="2D08E08D" w14:textId="349009C2" w:rsidR="00477CA9" w:rsidRPr="00477CA9" w:rsidRDefault="00455D7E" w:rsidP="0056033C">
      <w:pPr>
        <w:spacing w:line="480" w:lineRule="auto"/>
        <w:rPr>
          <w:rFonts w:ascii="Verdana" w:hAnsi="Verdana"/>
          <w:sz w:val="22"/>
          <w:szCs w:val="24"/>
        </w:rPr>
      </w:pPr>
      <w:r>
        <w:rPr>
          <w:rFonts w:ascii="Verdana" w:hAnsi="Verdana"/>
          <w:noProof/>
          <w:sz w:val="22"/>
        </w:rPr>
        <w:drawing>
          <wp:anchor distT="0" distB="0" distL="114300" distR="114300" simplePos="0" relativeHeight="251659264" behindDoc="0" locked="0" layoutInCell="1" allowOverlap="1" wp14:anchorId="769CD78A" wp14:editId="7B8A1B00">
            <wp:simplePos x="0" y="0"/>
            <wp:positionH relativeFrom="margin">
              <wp:align>right</wp:align>
            </wp:positionH>
            <wp:positionV relativeFrom="page">
              <wp:posOffset>1997075</wp:posOffset>
            </wp:positionV>
            <wp:extent cx="6191250" cy="4429760"/>
            <wp:effectExtent l="0" t="0" r="0" b="8890"/>
            <wp:wrapSquare wrapText="bothSides"/>
            <wp:docPr id="129137392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73929" name="図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50464"/>
                    <a:stretch>
                      <a:fillRect/>
                    </a:stretch>
                  </pic:blipFill>
                  <pic:spPr bwMode="auto">
                    <a:xfrm>
                      <a:off x="0" y="0"/>
                      <a:ext cx="6191250" cy="4429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7CA9">
        <w:rPr>
          <w:rFonts w:ascii="Verdana" w:hAnsi="Verdana"/>
          <w:sz w:val="22"/>
          <w:szCs w:val="24"/>
        </w:rPr>
        <w:tab/>
      </w:r>
      <w:r w:rsidR="00477CA9" w:rsidRPr="00AF7726">
        <w:rPr>
          <w:rFonts w:ascii="Verdana" w:hAnsi="Verdana"/>
          <w:sz w:val="22"/>
          <w:szCs w:val="24"/>
        </w:rPr>
        <w:t xml:space="preserve">Maximum likelihood tree reconstructed from mitochondrial COI (cytochrome c oxidase subunit I) gene sequences to reveal the phylogenetic position of </w:t>
      </w:r>
      <w:proofErr w:type="spellStart"/>
      <w:r w:rsidR="00477CA9" w:rsidRPr="00F30D1C">
        <w:rPr>
          <w:rFonts w:ascii="Verdana" w:hAnsi="Verdana"/>
          <w:i/>
          <w:iCs/>
          <w:sz w:val="22"/>
          <w:szCs w:val="24"/>
        </w:rPr>
        <w:t>Podocerus</w:t>
      </w:r>
      <w:proofErr w:type="spellEnd"/>
      <w:r w:rsidR="00477CA9" w:rsidRPr="00AF7726">
        <w:rPr>
          <w:rFonts w:ascii="Verdana" w:hAnsi="Verdana"/>
          <w:sz w:val="22"/>
          <w:szCs w:val="24"/>
        </w:rPr>
        <w:t xml:space="preserve"> sp.</w:t>
      </w:r>
    </w:p>
    <w:sectPr w:rsidR="00477CA9" w:rsidRPr="00477CA9" w:rsidSect="0056033C">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9025" w14:textId="77777777" w:rsidR="00BA7E6F" w:rsidRDefault="00BA7E6F" w:rsidP="00477CA9">
      <w:r>
        <w:separator/>
      </w:r>
    </w:p>
  </w:endnote>
  <w:endnote w:type="continuationSeparator" w:id="0">
    <w:p w14:paraId="5270C9A1" w14:textId="77777777" w:rsidR="00BA7E6F" w:rsidRDefault="00BA7E6F" w:rsidP="0047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0693" w14:textId="77777777" w:rsidR="00BA7E6F" w:rsidRDefault="00BA7E6F" w:rsidP="00477CA9">
      <w:r>
        <w:separator/>
      </w:r>
    </w:p>
  </w:footnote>
  <w:footnote w:type="continuationSeparator" w:id="0">
    <w:p w14:paraId="72F8288A" w14:textId="77777777" w:rsidR="00BA7E6F" w:rsidRDefault="00BA7E6F" w:rsidP="00477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3C"/>
    <w:rsid w:val="00066EA5"/>
    <w:rsid w:val="00070088"/>
    <w:rsid w:val="001460CB"/>
    <w:rsid w:val="00173BA7"/>
    <w:rsid w:val="001B3BFA"/>
    <w:rsid w:val="00293321"/>
    <w:rsid w:val="00417FFE"/>
    <w:rsid w:val="00455D7E"/>
    <w:rsid w:val="00470951"/>
    <w:rsid w:val="00477CA9"/>
    <w:rsid w:val="005373FE"/>
    <w:rsid w:val="0056033C"/>
    <w:rsid w:val="00572F09"/>
    <w:rsid w:val="005D4D37"/>
    <w:rsid w:val="005E5A20"/>
    <w:rsid w:val="00671BD4"/>
    <w:rsid w:val="007C4FD6"/>
    <w:rsid w:val="008D2BAC"/>
    <w:rsid w:val="008D6E18"/>
    <w:rsid w:val="008F2EEB"/>
    <w:rsid w:val="00931B61"/>
    <w:rsid w:val="009854B2"/>
    <w:rsid w:val="00AF453D"/>
    <w:rsid w:val="00B079A3"/>
    <w:rsid w:val="00B15ECD"/>
    <w:rsid w:val="00B83C87"/>
    <w:rsid w:val="00BA7E6F"/>
    <w:rsid w:val="00C6216C"/>
    <w:rsid w:val="00CC6405"/>
    <w:rsid w:val="00CD2A16"/>
    <w:rsid w:val="00D15500"/>
    <w:rsid w:val="00DE7FB5"/>
    <w:rsid w:val="00E20DC8"/>
    <w:rsid w:val="00F427DA"/>
    <w:rsid w:val="00F9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AB08EE"/>
  <w15:chartTrackingRefBased/>
  <w15:docId w15:val="{D415C623-2B34-4A49-959D-B8EA3CBB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6033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033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033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6033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033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033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033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033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033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033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033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033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6033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033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033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033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033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033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033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03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33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033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033C"/>
    <w:pPr>
      <w:spacing w:before="160" w:after="160"/>
      <w:jc w:val="center"/>
    </w:pPr>
    <w:rPr>
      <w:i/>
      <w:iCs/>
      <w:color w:val="404040" w:themeColor="text1" w:themeTint="BF"/>
    </w:rPr>
  </w:style>
  <w:style w:type="character" w:customStyle="1" w:styleId="a8">
    <w:name w:val="引用文 (文字)"/>
    <w:basedOn w:val="a0"/>
    <w:link w:val="a7"/>
    <w:uiPriority w:val="29"/>
    <w:rsid w:val="0056033C"/>
    <w:rPr>
      <w:i/>
      <w:iCs/>
      <w:color w:val="404040" w:themeColor="text1" w:themeTint="BF"/>
    </w:rPr>
  </w:style>
  <w:style w:type="paragraph" w:styleId="a9">
    <w:name w:val="List Paragraph"/>
    <w:basedOn w:val="a"/>
    <w:uiPriority w:val="34"/>
    <w:qFormat/>
    <w:rsid w:val="0056033C"/>
    <w:pPr>
      <w:ind w:left="720"/>
      <w:contextualSpacing/>
    </w:pPr>
  </w:style>
  <w:style w:type="character" w:styleId="21">
    <w:name w:val="Intense Emphasis"/>
    <w:basedOn w:val="a0"/>
    <w:uiPriority w:val="21"/>
    <w:qFormat/>
    <w:rsid w:val="0056033C"/>
    <w:rPr>
      <w:i/>
      <w:iCs/>
      <w:color w:val="0F4761" w:themeColor="accent1" w:themeShade="BF"/>
    </w:rPr>
  </w:style>
  <w:style w:type="paragraph" w:styleId="22">
    <w:name w:val="Intense Quote"/>
    <w:basedOn w:val="a"/>
    <w:next w:val="a"/>
    <w:link w:val="23"/>
    <w:uiPriority w:val="30"/>
    <w:qFormat/>
    <w:rsid w:val="00560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033C"/>
    <w:rPr>
      <w:i/>
      <w:iCs/>
      <w:color w:val="0F4761" w:themeColor="accent1" w:themeShade="BF"/>
    </w:rPr>
  </w:style>
  <w:style w:type="character" w:styleId="24">
    <w:name w:val="Intense Reference"/>
    <w:basedOn w:val="a0"/>
    <w:uiPriority w:val="32"/>
    <w:qFormat/>
    <w:rsid w:val="0056033C"/>
    <w:rPr>
      <w:b/>
      <w:bCs/>
      <w:smallCaps/>
      <w:color w:val="0F4761" w:themeColor="accent1" w:themeShade="BF"/>
      <w:spacing w:val="5"/>
    </w:rPr>
  </w:style>
  <w:style w:type="paragraph" w:styleId="aa">
    <w:name w:val="header"/>
    <w:basedOn w:val="a"/>
    <w:link w:val="ab"/>
    <w:uiPriority w:val="99"/>
    <w:unhideWhenUsed/>
    <w:rsid w:val="00477CA9"/>
    <w:pPr>
      <w:tabs>
        <w:tab w:val="center" w:pos="4252"/>
        <w:tab w:val="right" w:pos="8504"/>
      </w:tabs>
      <w:snapToGrid w:val="0"/>
    </w:pPr>
  </w:style>
  <w:style w:type="character" w:customStyle="1" w:styleId="ab">
    <w:name w:val="ヘッダー (文字)"/>
    <w:basedOn w:val="a0"/>
    <w:link w:val="aa"/>
    <w:uiPriority w:val="99"/>
    <w:rsid w:val="00477CA9"/>
  </w:style>
  <w:style w:type="paragraph" w:styleId="ac">
    <w:name w:val="footer"/>
    <w:basedOn w:val="a"/>
    <w:link w:val="ad"/>
    <w:uiPriority w:val="99"/>
    <w:unhideWhenUsed/>
    <w:rsid w:val="00477CA9"/>
    <w:pPr>
      <w:tabs>
        <w:tab w:val="center" w:pos="4252"/>
        <w:tab w:val="right" w:pos="8504"/>
      </w:tabs>
      <w:snapToGrid w:val="0"/>
    </w:pPr>
  </w:style>
  <w:style w:type="character" w:customStyle="1" w:styleId="ad">
    <w:name w:val="フッター (文字)"/>
    <w:basedOn w:val="a0"/>
    <w:link w:val="ac"/>
    <w:uiPriority w:val="99"/>
    <w:rsid w:val="00477CA9"/>
  </w:style>
  <w:style w:type="character" w:styleId="ae">
    <w:name w:val="annotation reference"/>
    <w:basedOn w:val="a0"/>
    <w:uiPriority w:val="99"/>
    <w:semiHidden/>
    <w:unhideWhenUsed/>
    <w:rsid w:val="001460CB"/>
    <w:rPr>
      <w:sz w:val="18"/>
      <w:szCs w:val="18"/>
    </w:rPr>
  </w:style>
  <w:style w:type="paragraph" w:styleId="af">
    <w:name w:val="annotation text"/>
    <w:basedOn w:val="a"/>
    <w:link w:val="af0"/>
    <w:uiPriority w:val="99"/>
    <w:semiHidden/>
    <w:unhideWhenUsed/>
    <w:rsid w:val="001460CB"/>
    <w:pPr>
      <w:jc w:val="left"/>
    </w:pPr>
  </w:style>
  <w:style w:type="character" w:customStyle="1" w:styleId="af0">
    <w:name w:val="コメント文字列 (文字)"/>
    <w:basedOn w:val="a0"/>
    <w:link w:val="af"/>
    <w:uiPriority w:val="99"/>
    <w:semiHidden/>
    <w:rsid w:val="001460CB"/>
  </w:style>
  <w:style w:type="paragraph" w:styleId="af1">
    <w:name w:val="annotation subject"/>
    <w:basedOn w:val="af"/>
    <w:next w:val="af"/>
    <w:link w:val="af2"/>
    <w:uiPriority w:val="99"/>
    <w:semiHidden/>
    <w:unhideWhenUsed/>
    <w:rsid w:val="001460CB"/>
    <w:rPr>
      <w:b/>
      <w:bCs/>
    </w:rPr>
  </w:style>
  <w:style w:type="character" w:customStyle="1" w:styleId="af2">
    <w:name w:val="コメント内容 (文字)"/>
    <w:basedOn w:val="af0"/>
    <w:link w:val="af1"/>
    <w:uiPriority w:val="99"/>
    <w:semiHidden/>
    <w:rsid w:val="001460CB"/>
    <w:rPr>
      <w:b/>
      <w:bCs/>
    </w:rPr>
  </w:style>
  <w:style w:type="paragraph" w:styleId="af3">
    <w:name w:val="Revision"/>
    <w:hidden/>
    <w:uiPriority w:val="99"/>
    <w:semiHidden/>
    <w:rsid w:val="001B3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843</Words>
  <Characters>4808</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洋平 大友</dc:creator>
  <cp:keywords/>
  <dc:description/>
  <cp:lastModifiedBy>洋平 大友</cp:lastModifiedBy>
  <cp:revision>3</cp:revision>
  <dcterms:created xsi:type="dcterms:W3CDTF">2025-12-24T02:30:00Z</dcterms:created>
  <dcterms:modified xsi:type="dcterms:W3CDTF">2025-12-24T02:30:00Z</dcterms:modified>
</cp:coreProperties>
</file>