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ind w:left="0" w:firstLine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Definitionen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Einteilung der Regionen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Für die Unterscheidung von städtisch- und ländlich-geprägtem Wohnsitz wurden die Großstädte Dresden, Leipzig, Chemnitz sowie deren Umlandgemeinden als Städte definiert, auch weil sich nur hier Kliniken der Maximalversorgung befinden.</w:t>
      </w:r>
    </w:p>
    <w:p w:rsidR="00000000" w:rsidDel="00000000" w:rsidP="00000000" w:rsidRDefault="00000000" w:rsidRPr="00000000" w14:paraId="00000005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umn8mrukekfh" w:id="3"/>
      <w:bookmarkEnd w:id="3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1 Regionale Aufteilung I – Stadt vs. Land</w:t>
      </w:r>
    </w:p>
    <w:tbl>
      <w:tblPr>
        <w:tblStyle w:val="Table1"/>
        <w:tblW w:w="9060.0" w:type="dxa"/>
        <w:jc w:val="left"/>
        <w:tblInd w:w="0.0" w:type="dxa"/>
        <w:tbl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3681"/>
        <w:gridCol w:w="5379"/>
        <w:tblGridChange w:id="0">
          <w:tblGrid>
            <w:gridCol w:w="3681"/>
            <w:gridCol w:w="53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Region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PLZ-3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Stadt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010,011,012,013,014,041,042,043,044,091,092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Land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015, 016, 017, 018, 019, 026, 027, 028, 029, 046,047, 048, 079, 080, 081, 082, 083, 084, 085, 086, 093, 094, 095, 096</w:t>
            </w:r>
          </w:p>
        </w:tc>
      </w:tr>
    </w:tbl>
    <w:p w:rsidR="00000000" w:rsidDel="00000000" w:rsidP="00000000" w:rsidRDefault="00000000" w:rsidRPr="00000000" w14:paraId="0000000D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759450" cy="2902118"/>
            <wp:effectExtent b="0" l="0" r="0" 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021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znysh7" w:id="4"/>
      <w:bookmarkEnd w:id="4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  <w:rtl w:val="0"/>
        </w:rPr>
        <w:t xml:space="preserve">Abbildung 1 Regionale Aufteilung – Stadt vs. Land (Karte)- Einteilung der Regionen in primär städtische (dunkelgrau) primär ländliche (hellgrau) Regionen anhand der 3-stelligen Postleitzahlen (PLZ)</w:t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2et92p0" w:id="5"/>
      <w:bookmarkEnd w:id="5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2 Regionale Aufteilung II - Ost- vs. Westsachsen</w:t>
      </w:r>
    </w:p>
    <w:tbl>
      <w:tblPr>
        <w:tblStyle w:val="Table2"/>
        <w:tblW w:w="9060.0" w:type="dxa"/>
        <w:jc w:val="left"/>
        <w:tblInd w:w="0.0" w:type="dxa"/>
        <w:tbl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3681"/>
        <w:gridCol w:w="5379"/>
        <w:tblGridChange w:id="0">
          <w:tblGrid>
            <w:gridCol w:w="3681"/>
            <w:gridCol w:w="53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Region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PLZ-3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Ostsachsen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010,011,012,013,014, 015, 016, 017, 018, 019, 026, 027, 028, 029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Westsachsen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1"/>
              <w:rPr/>
            </w:pPr>
            <w:r w:rsidDel="00000000" w:rsidR="00000000" w:rsidRPr="00000000">
              <w:rPr>
                <w:rtl w:val="0"/>
              </w:rPr>
              <w:t xml:space="preserve">042,043,044, 046, 047, 048, 079, 080, 081, 082, 083, 084, 085, 086, 091,092, 093, 094, 095, 096</w:t>
            </w:r>
          </w:p>
        </w:tc>
      </w:tr>
    </w:tbl>
    <w:p w:rsidR="00000000" w:rsidDel="00000000" w:rsidP="00000000" w:rsidRDefault="00000000" w:rsidRPr="00000000" w14:paraId="0000001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759450" cy="2902118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021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tyjcwt" w:id="6"/>
      <w:bookmarkEnd w:id="6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808080"/>
          <w:sz w:val="20"/>
          <w:szCs w:val="20"/>
          <w:u w:val="none"/>
          <w:shd w:fill="auto" w:val="clear"/>
          <w:vertAlign w:val="baseline"/>
          <w:rtl w:val="0"/>
        </w:rPr>
        <w:t xml:space="preserve">Abbildung 1 Ostsachsen vs. Westsachsen - Einteilung in Ostsachsen (dunkelgrau) und Westsachsen (hellgrau) auf anhand der 3-stelligen PLZ-Bereiche</w:t>
      </w:r>
    </w:p>
    <w:p w:rsidR="00000000" w:rsidDel="00000000" w:rsidP="00000000" w:rsidRDefault="00000000" w:rsidRPr="00000000" w14:paraId="0000001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Subtitle"/>
        <w:rPr/>
      </w:pPr>
      <w:bookmarkStart w:colFirst="0" w:colLast="0" w:name="_heading=h.3dy6vkm" w:id="7"/>
      <w:bookmarkEnd w:id="7"/>
      <w:r w:rsidDel="00000000" w:rsidR="00000000" w:rsidRPr="00000000">
        <w:rPr>
          <w:rtl w:val="0"/>
        </w:rPr>
        <w:t xml:space="preserve">Facharzt*innengruppen</w:t>
      </w:r>
    </w:p>
    <w:p w:rsidR="00000000" w:rsidDel="00000000" w:rsidP="00000000" w:rsidRDefault="00000000" w:rsidRPr="00000000" w14:paraId="0000001F">
      <w:pPr>
        <w:spacing w:after="120" w:lineRule="auto"/>
        <w:rPr/>
      </w:pPr>
      <w:r w:rsidDel="00000000" w:rsidR="00000000" w:rsidRPr="00000000">
        <w:rPr>
          <w:rtl w:val="0"/>
        </w:rPr>
        <w:t xml:space="preserve">Die Analysen der Facharzt*innenunterschiede erfolgen für folgende Facharzt*innengruppen der Hausärzte und Neurologen. Die Anzahl der Besuche unterschiedlicher Facharzt*innengruppen bezieht sich dabei ebenso auf die genannten Gruppen.</w:t>
      </w:r>
    </w:p>
    <w:p w:rsidR="00000000" w:rsidDel="00000000" w:rsidP="00000000" w:rsidRDefault="00000000" w:rsidRPr="00000000" w14:paraId="00000020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1t3h5sf" w:id="8"/>
      <w:bookmarkEnd w:id="8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3 Relevante Facharzt*innengruppen</w:t>
      </w:r>
    </w:p>
    <w:tbl>
      <w:tblPr>
        <w:tblStyle w:val="Table3"/>
        <w:tblW w:w="9356.0" w:type="dxa"/>
        <w:jc w:val="left"/>
        <w:tblInd w:w="0.0" w:type="dxa"/>
        <w:tblBorders>
          <w:bottom w:color="000000" w:space="0" w:sz="8" w:val="single"/>
        </w:tblBorders>
        <w:tblLayout w:type="fixed"/>
        <w:tblLook w:val="0400"/>
      </w:tblPr>
      <w:tblGrid>
        <w:gridCol w:w="675"/>
        <w:gridCol w:w="3101"/>
        <w:gridCol w:w="5580"/>
        <w:tblGridChange w:id="0">
          <w:tblGrid>
            <w:gridCol w:w="675"/>
            <w:gridCol w:w="3101"/>
            <w:gridCol w:w="55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Fachgruppe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Arztnummer ab 2008/3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Hausarzt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01,02,03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Neurologe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51, 53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Sonstige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keepNext w:val="1"/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 anderen 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Subtitle"/>
        <w:rPr/>
      </w:pPr>
      <w:bookmarkStart w:colFirst="0" w:colLast="0" w:name="_heading=h.4d34og8" w:id="9"/>
      <w:bookmarkEnd w:id="9"/>
      <w:r w:rsidDel="00000000" w:rsidR="00000000" w:rsidRPr="00000000">
        <w:rPr>
          <w:rtl w:val="0"/>
        </w:rPr>
        <w:t xml:space="preserve">Inanspruchnahme der ambulanten Versorgung</w:t>
      </w:r>
    </w:p>
    <w:p w:rsidR="00000000" w:rsidDel="00000000" w:rsidP="00000000" w:rsidRDefault="00000000" w:rsidRPr="00000000" w14:paraId="00000030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2s8eyo1" w:id="10"/>
      <w:bookmarkEnd w:id="10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4 Ambulante Versorgung</w:t>
      </w:r>
    </w:p>
    <w:tbl>
      <w:tblPr>
        <w:tblStyle w:val="Table4"/>
        <w:tblW w:w="9286.0" w:type="dxa"/>
        <w:jc w:val="left"/>
        <w:tblInd w:w="0.0" w:type="dxa"/>
        <w:tblLayout w:type="fixed"/>
        <w:tblLook w:val="0400"/>
      </w:tblPr>
      <w:tblGrid>
        <w:gridCol w:w="675"/>
        <w:gridCol w:w="4570"/>
        <w:gridCol w:w="4041"/>
        <w:tblGridChange w:id="0">
          <w:tblGrid>
            <w:gridCol w:w="675"/>
            <w:gridCol w:w="4570"/>
            <w:gridCol w:w="40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Variable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Beschreibung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Hausarztkontakte innerhalb Jahresscheibe (N, %)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Datumsangaben mit EBM von Arztgruppe 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Neurologenkontakte innerhalb Jahresscheibe (N, %) 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Datumsangaben mit EBM von Arztgruppe 2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 Ärzte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innerhalb Jahresscheibe (N, %)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Datumsangaben mit EBM von alle Arztgruppen</w:t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Subtitle"/>
        <w:rPr/>
      </w:pPr>
      <w:bookmarkStart w:colFirst="0" w:colLast="0" w:name="_heading=h.17dp8vu" w:id="11"/>
      <w:bookmarkEnd w:id="11"/>
      <w:r w:rsidDel="00000000" w:rsidR="00000000" w:rsidRPr="00000000">
        <w:rPr>
          <w:rtl w:val="0"/>
        </w:rPr>
        <w:t xml:space="preserve">Inanspruchnahme der stationären Versorgung</w:t>
      </w:r>
    </w:p>
    <w:p w:rsidR="00000000" w:rsidDel="00000000" w:rsidP="00000000" w:rsidRDefault="00000000" w:rsidRPr="00000000" w14:paraId="0000003F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3rdcrjn" w:id="12"/>
      <w:bookmarkEnd w:id="12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5 Stationäre Versorgung</w:t>
      </w:r>
    </w:p>
    <w:tbl>
      <w:tblPr>
        <w:tblStyle w:val="Table5"/>
        <w:tblW w:w="9214.0" w:type="dxa"/>
        <w:jc w:val="left"/>
        <w:tblInd w:w="0.0" w:type="dxa"/>
        <w:tblBorders>
          <w:top w:color="000000" w:space="0" w:sz="4" w:val="single"/>
          <w:bottom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6"/>
        <w:gridCol w:w="8408"/>
        <w:tblGridChange w:id="0">
          <w:tblGrid>
            <w:gridCol w:w="806"/>
            <w:gridCol w:w="84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Variable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Krankenhausaufenthalt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Verweildauer 1 in Tagen (Mittelwert inkl. 95%-KI, Median, SD)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Krankenhausaufenthalt wegen Parkinson als Hauptentlassdiagnose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Verweildauer 3 in Tagen (Mittelwert inkl. 95%-KI, Median, SD)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Notfalleinweisung wegen Parkinson als Hauptentlassdiagnose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Verweildauer 4 in Tagen (Mittelwert inkl. 95%-KI, Median, SD)</w:t>
            </w:r>
          </w:p>
        </w:tc>
      </w:tr>
    </w:tbl>
    <w:p w:rsidR="00000000" w:rsidDel="00000000" w:rsidP="00000000" w:rsidRDefault="00000000" w:rsidRPr="00000000" w14:paraId="0000004E">
      <w:pPr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Subtitle"/>
        <w:rPr/>
      </w:pPr>
      <w:bookmarkStart w:colFirst="0" w:colLast="0" w:name="_heading=h.26in1rg" w:id="13"/>
      <w:bookmarkEnd w:id="13"/>
      <w:r w:rsidDel="00000000" w:rsidR="00000000" w:rsidRPr="00000000">
        <w:rPr>
          <w:rtl w:val="0"/>
        </w:rPr>
        <w:t xml:space="preserve">Morbidität</w:t>
      </w:r>
    </w:p>
    <w:p w:rsidR="00000000" w:rsidDel="00000000" w:rsidP="00000000" w:rsidRDefault="00000000" w:rsidRPr="00000000" w14:paraId="00000050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lnxbz9" w:id="14"/>
      <w:bookmarkEnd w:id="14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6 Krankheitsliste in Anlehnung an MultiCare-Studie</w:t>
      </w:r>
    </w:p>
    <w:tbl>
      <w:tblPr>
        <w:tblStyle w:val="Table6"/>
        <w:tblW w:w="9072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1"/>
        <w:gridCol w:w="4039"/>
        <w:gridCol w:w="4502"/>
        <w:tblGridChange w:id="0">
          <w:tblGrid>
            <w:gridCol w:w="531"/>
            <w:gridCol w:w="4039"/>
            <w:gridCol w:w="45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Nr.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Kurzbeschreibung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ICD-10-Codes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Hypertonie/Bluthochdruck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I10–I15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Störungen des Fettstoffwechsels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E78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Chronische Rückenscherzen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M40–M45, M47, M48.0–M48.2, M48.5–M48.9 M50–M54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Schwere Sehprobleme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H17–H18, H25–H28, H31, H33, H34.1–H34.2, H34.8–H34.9, H35–H36, H40, H43, H4, H54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Arthrose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M15–M19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Diabetes mellitus (alle Formen)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E10–E14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Chronische ischämische Herzkrankheit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I20, I21, I25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Krankheiten der Schilddrüse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E01–E05, E06.1–E06.3, E06.5, E06.9, E07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Kardiale Arrhythmien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I44–I45, I46.0, I46.9, I47–I48, I49.1–I49.9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Adipositas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E66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Hyperurikämie/Gicht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E79, M10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Prostatahyperplasie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N40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Varizen der unteren Extremitäten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I83, I87.2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Leberkrankheiten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K70, K71.3–K71.5, K71.7, K72.1, K72.7, K72.9, K73–K74, K76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Depression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F32–F33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Asthma bronchiale/COPD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J40–J45, J47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Nichtentzündliche gynäkologische Probleme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N81, N84–N90, N93, N95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Atherosklerose/PAVK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I65–I66, I67.2, I70, I73.9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Osteoporose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M80–M82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Niereninsuffizienz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N18–N19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Z. n. Schlaganfall (inkl. TIA)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G45, I60–I64, I69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Herzinsuffizienz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I50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Schwerer Hörverlust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H90, H91.0, H91.1, H91.3, H91.8, H91.9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Gallensteinleiden chronische Gallenblasenentzündung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K80, K81.1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Somatoforme Störungen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F45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Hämorrhoiden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K64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Divertikulose des Darmes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K57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28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Rheuma, chronische Polyarthritis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M05–M06, M79.0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29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Herzklappenkrankheiten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I34–I37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Neuropathien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G50–G64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Schwindel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H81–H82, R42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Demenz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F00–F03, F05.1, G30, G31, R54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Harninkontinenz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N39.3–N39.4, R32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Nieren-/Ureterstein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N20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Anämie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D50–D53, D55–D58, D59.0–D59.2, D59.4–D59.9, D60.0, D60.8, D60.9, D61, D63–D64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36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Angstzustände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F40–F41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Psoriasis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L40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38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Migräne/chronischer Kopfschmerz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G43, G44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Bösartige Tumoren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C00–C14, C15–C26, C30–C39, C40–C41, C43–C44, C45–C49, C50, C51–C58, C60–C63, C64–C68, C69–C72, C73–C75, C81–C96, C76–C80, C97, D00–D09, D37–D48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Allergien</w:t>
            </w:r>
          </w:p>
          <w:p w:rsidR="00000000" w:rsidDel="00000000" w:rsidP="00000000" w:rsidRDefault="00000000" w:rsidRPr="00000000" w14:paraId="000000C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H01.1, J30, K52.2, K90.0, L23, L27.2, L56.4, T78.1, T78.4, T88.7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41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Chronische Gastritis/Refluxkrankheit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K21, K25.4–K25.9 K26.4–K26.9 K27.4–K27.9 K28.4–K28.9 K29.2–K29.9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Sexuelle Dysfunktion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F52, N48.4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Schlafstörungen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F51, G47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44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Schwere Tabakabhängigkeit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F17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Hypotonie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I95</w:t>
            </w:r>
          </w:p>
        </w:tc>
      </w:tr>
    </w:tbl>
    <w:p w:rsidR="00000000" w:rsidDel="00000000" w:rsidP="00000000" w:rsidRDefault="00000000" w:rsidRPr="00000000" w14:paraId="000000DC">
      <w:pPr>
        <w:spacing w:before="120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Krankheitsliste in Anlehnung an die MultiCare- Studie. ICD-10 für Hämorrhoiden wurde 2012 von I84 zu K64 geändert und hier entsprechend angepasst. Erkrankung 39 „Morbus Parkinson“ mit der ICD-10 Kodierung G20-22 wurde ersatzlos entfernt, da in der vorliegenden Analyse dies der primäre Untersuchungsgegenstand ist. </w:t>
      </w:r>
    </w:p>
    <w:p w:rsidR="00000000" w:rsidDel="00000000" w:rsidP="00000000" w:rsidRDefault="00000000" w:rsidRPr="00000000" w14:paraId="000000DD">
      <w:pPr>
        <w:spacing w:before="120" w:lineRule="auto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Subtitle"/>
        <w:rPr/>
      </w:pPr>
      <w:bookmarkStart w:colFirst="0" w:colLast="0" w:name="_heading=h.35nkun2" w:id="15"/>
      <w:bookmarkEnd w:id="15"/>
      <w:r w:rsidDel="00000000" w:rsidR="00000000" w:rsidRPr="00000000">
        <w:rPr>
          <w:rtl w:val="0"/>
        </w:rPr>
        <w:t xml:space="preserve">Komplikationen </w:t>
      </w:r>
    </w:p>
    <w:p w:rsidR="00000000" w:rsidDel="00000000" w:rsidP="00000000" w:rsidRDefault="00000000" w:rsidRPr="00000000" w14:paraId="000000DF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1ksv4uv" w:id="16"/>
      <w:bookmarkEnd w:id="16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7 Komplikationen</w:t>
      </w:r>
    </w:p>
    <w:tbl>
      <w:tblPr>
        <w:tblStyle w:val="Table7"/>
        <w:tblW w:w="9070.0" w:type="dxa"/>
        <w:jc w:val="left"/>
        <w:tblInd w:w="0.0" w:type="dxa"/>
        <w:tblBorders>
          <w:top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663"/>
        <w:gridCol w:w="3188"/>
        <w:gridCol w:w="5219"/>
        <w:tblGridChange w:id="0">
          <w:tblGrid>
            <w:gridCol w:w="663"/>
            <w:gridCol w:w="3188"/>
            <w:gridCol w:w="52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Variable</w:t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Beschreibung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Krankenhausaufenthalt (N, %)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1"/>
              </w:numPr>
              <w:spacing w:line="300" w:lineRule="auto"/>
              <w:ind w:left="720" w:hanging="360"/>
              <w:jc w:val="left"/>
              <w:rPr>
                <w:sz w:val="18"/>
                <w:szCs w:val="18"/>
              </w:rPr>
            </w:pPr>
            <w:bookmarkStart w:colFirst="0" w:colLast="0" w:name="_heading=h.44sinio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 Aufenthalte wegen Parkinson</w:t>
            </w:r>
          </w:p>
          <w:p w:rsidR="00000000" w:rsidDel="00000000" w:rsidP="00000000" w:rsidRDefault="00000000" w:rsidRPr="00000000" w14:paraId="000000E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Notfalleinweisungen wegen Parkinson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Harnwegsinfekt (N, %)</w:t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Ambulant ICD-10: N39.0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Frakturen (N, %)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"/>
              </w:numPr>
              <w:spacing w:line="300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 Frakturen 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"/>
              </w:numPr>
              <w:spacing w:line="300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Oberschenkelhalsfraktur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ICD10: S02, S12, S22, S32, S42, S52, S62, S72, S82, S92, T02</w:t>
            </w:r>
          </w:p>
          <w:p w:rsidR="00000000" w:rsidDel="00000000" w:rsidP="00000000" w:rsidRDefault="00000000" w:rsidRPr="00000000" w14:paraId="000000F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ICD10: S72.0 </w:t>
            </w:r>
          </w:p>
          <w:p w:rsidR="00000000" w:rsidDel="00000000" w:rsidP="00000000" w:rsidRDefault="00000000" w:rsidRPr="00000000" w14:paraId="000000F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Pneumonie N, %)</w:t>
            </w:r>
          </w:p>
          <w:p w:rsidR="00000000" w:rsidDel="00000000" w:rsidP="00000000" w:rsidRDefault="00000000" w:rsidRPr="00000000" w14:paraId="000000F5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J16.x, J18.x, J69.0, J85.1 mit stationärer ODER ambulanter Behandlung mit Antibiotika (ATC J01), Antimykotika (ATC J02A) oder Virostatika (ATC J05) ODER Stationäre Hauptdiagnose A40.x-A41.x mit Nebendiagnose aus den anderen ICD-10.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Obstipation/Ileus (N, %)</w:t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ICD-10: K59.0, K56.0 (stationäre Hauptentlassdiagnose)</w:t>
            </w:r>
          </w:p>
        </w:tc>
      </w:tr>
    </w:tbl>
    <w:p w:rsidR="00000000" w:rsidDel="00000000" w:rsidP="00000000" w:rsidRDefault="00000000" w:rsidRPr="00000000" w14:paraId="000000F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Subtitle"/>
        <w:rPr/>
      </w:pPr>
      <w:bookmarkStart w:colFirst="0" w:colLast="0" w:name="_heading=h.2jxsxqh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Style w:val="Subtitle"/>
        <w:rPr/>
      </w:pPr>
      <w:bookmarkStart w:colFirst="0" w:colLast="0" w:name="_heading=h.z337ya" w:id="19"/>
      <w:bookmarkEnd w:id="19"/>
      <w:r w:rsidDel="00000000" w:rsidR="00000000" w:rsidRPr="00000000">
        <w:rPr>
          <w:rtl w:val="0"/>
        </w:rPr>
        <w:t xml:space="preserve">Medikamentöse Parkinsontherapie</w:t>
      </w:r>
    </w:p>
    <w:p w:rsidR="00000000" w:rsidDel="00000000" w:rsidP="00000000" w:rsidRDefault="00000000" w:rsidRPr="00000000" w14:paraId="000000FF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3j2qqm3" w:id="20"/>
      <w:bookmarkEnd w:id="20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8 Parkinsonspezifische Medikamente </w:t>
      </w:r>
    </w:p>
    <w:tbl>
      <w:tblPr>
        <w:tblStyle w:val="Table8"/>
        <w:tblW w:w="9072.0" w:type="dxa"/>
        <w:jc w:val="left"/>
        <w:tblInd w:w="0.0" w:type="dxa"/>
        <w:tblBorders>
          <w:bottom w:color="000000" w:space="0" w:sz="8" w:val="single"/>
        </w:tblBorders>
        <w:tblLayout w:type="fixed"/>
        <w:tblLook w:val="0400"/>
      </w:tblPr>
      <w:tblGrid>
        <w:gridCol w:w="507"/>
        <w:gridCol w:w="1984"/>
        <w:gridCol w:w="3038"/>
        <w:gridCol w:w="3543"/>
        <w:tblGridChange w:id="0">
          <w:tblGrid>
            <w:gridCol w:w="507"/>
            <w:gridCol w:w="1984"/>
            <w:gridCol w:w="3038"/>
            <w:gridCol w:w="35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Klasse lt. AVR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Anti-Parkinsonmedikament 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ATC-Code*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0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05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Levodopa (L-Dopa)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Levodopa 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0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N04BA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Dopaminagonisten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Piribedil; Pramipexol; Lisurid;</w:t>
            </w:r>
          </w:p>
          <w:p w:rsidR="00000000" w:rsidDel="00000000" w:rsidP="00000000" w:rsidRDefault="00000000" w:rsidRPr="00000000" w14:paraId="0000010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Ropinirol; Apomorphin Cabergolin; </w:t>
            </w:r>
          </w:p>
          <w:p w:rsidR="00000000" w:rsidDel="00000000" w:rsidP="00000000" w:rsidRDefault="00000000" w:rsidRPr="00000000" w14:paraId="0000010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Rotigotin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N04BC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E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COMT-Inhibitoren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Entacapon; Tolcapon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N04BX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MAO-B-Hemmer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Selegilin;Rasagilin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5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N04BD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Anticholinergika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Biperiden; Bornaprin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N04AA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NMDA-Antagonist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Amantadin </w:t>
            </w:r>
          </w:p>
          <w:p w:rsidR="00000000" w:rsidDel="00000000" w:rsidP="00000000" w:rsidRDefault="00000000" w:rsidRPr="00000000" w14:paraId="0000011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Budipin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E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N04BB01</w:t>
            </w:r>
          </w:p>
          <w:p w:rsidR="00000000" w:rsidDel="00000000" w:rsidP="00000000" w:rsidRDefault="00000000" w:rsidRPr="00000000" w14:paraId="0000011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N04BX03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12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12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Polypharmazie</w:t>
            </w:r>
          </w:p>
        </w:tc>
        <w:tc>
          <w:tcPr>
            <w:tcBorders>
              <w:top w:color="000000" w:space="0" w:sz="0" w:val="nil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12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Anzahl unterschiedlicher ATC-5 Steller in mindestens zwei von vier Quartalen</w:t>
            </w:r>
          </w:p>
        </w:tc>
      </w:tr>
    </w:tbl>
    <w:p w:rsidR="00000000" w:rsidDel="00000000" w:rsidP="00000000" w:rsidRDefault="00000000" w:rsidRPr="00000000" w14:paraId="0000012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*ATC- Kodierung nach Anatomisch-Therapeutisch-Chemisches Klassifikationssystem</w:t>
      </w:r>
    </w:p>
    <w:p w:rsidR="00000000" w:rsidDel="00000000" w:rsidP="00000000" w:rsidRDefault="00000000" w:rsidRPr="00000000" w14:paraId="0000012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left"/>
        <w:rPr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Style w:val="Subtitle"/>
        <w:rPr/>
      </w:pPr>
      <w:bookmarkStart w:colFirst="0" w:colLast="0" w:name="_heading=h.1y810tw" w:id="21"/>
      <w:bookmarkEnd w:id="21"/>
      <w:r w:rsidDel="00000000" w:rsidR="00000000" w:rsidRPr="00000000">
        <w:rPr>
          <w:rtl w:val="0"/>
        </w:rPr>
        <w:t xml:space="preserve">Heilmittelversorgung</w:t>
      </w:r>
    </w:p>
    <w:p w:rsidR="00000000" w:rsidDel="00000000" w:rsidP="00000000" w:rsidRDefault="00000000" w:rsidRPr="00000000" w14:paraId="0000012C">
      <w:pPr>
        <w:spacing w:after="120" w:lineRule="auto"/>
        <w:rPr/>
      </w:pPr>
      <w:r w:rsidDel="00000000" w:rsidR="00000000" w:rsidRPr="00000000">
        <w:rPr>
          <w:rtl w:val="0"/>
        </w:rPr>
        <w:t xml:space="preserve">Für die Analyse von Heilmitteln als ambulante Therapie (Anzahl der Sitzungen im Kalenderjahr je Patienten mit Indikation) (N, %) wird neben dem spezifischen Heilmittel auch die überweisende Facharzt*innengruppe berücksichtigt (siehe Tabelle 3).</w:t>
      </w:r>
    </w:p>
    <w:p w:rsidR="00000000" w:rsidDel="00000000" w:rsidP="00000000" w:rsidRDefault="00000000" w:rsidRPr="00000000" w14:paraId="0000012D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4i7ojhp" w:id="22"/>
      <w:bookmarkEnd w:id="22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9 Heilmittelversorgung</w:t>
      </w:r>
    </w:p>
    <w:tbl>
      <w:tblPr>
        <w:tblStyle w:val="Table9"/>
        <w:tblW w:w="9322.0" w:type="dxa"/>
        <w:jc w:val="left"/>
        <w:tblInd w:w="0.0" w:type="dxa"/>
        <w:tblBorders>
          <w:top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6"/>
        <w:gridCol w:w="5510"/>
        <w:gridCol w:w="3226"/>
        <w:tblGridChange w:id="0">
          <w:tblGrid>
            <w:gridCol w:w="586"/>
            <w:gridCol w:w="5510"/>
            <w:gridCol w:w="32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Verfahren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Heilmittelposition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Physikalische Therapie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X01- X20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Physikalische Therapie mit Indikation WS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X01- X20 außer X020, X070, X080,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X180,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X190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Krankengymnastik (Einzeln) mit Indikation ZN2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X0301 – X0308, X0501- X0506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Spezielle Krankengymnastik zur Behandlung von Erkrankungen des Zentralnervensystems mit Indikation ZN2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X0710,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X0711,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X0712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Kälte/Wärmetherapie mit Indikation ZN2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X1501- X1534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Ergotherapie mit Indikation EN2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X4001-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X4502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Logopädie mit Indikation SC1 „Krankhafte Störungen Schluckakt“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X3001-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X3401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6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Logopädie mit Indikation SP6 „Störungen Sprechmotorik“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14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X3001- X3401</w:t>
            </w:r>
          </w:p>
        </w:tc>
      </w:tr>
    </w:tbl>
    <w:p w:rsidR="00000000" w:rsidDel="00000000" w:rsidP="00000000" w:rsidRDefault="00000000" w:rsidRPr="00000000" w14:paraId="00000149">
      <w:pPr>
        <w:spacing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Subtitle"/>
        <w:rPr/>
      </w:pPr>
      <w:bookmarkStart w:colFirst="0" w:colLast="0" w:name="_heading=h.2xcytpi" w:id="23"/>
      <w:bookmarkEnd w:id="23"/>
      <w:r w:rsidDel="00000000" w:rsidR="00000000" w:rsidRPr="00000000">
        <w:rPr>
          <w:rtl w:val="0"/>
        </w:rPr>
        <w:t xml:space="preserve">Hilfsmittelversorgung</w:t>
      </w:r>
    </w:p>
    <w:p w:rsidR="00000000" w:rsidDel="00000000" w:rsidP="00000000" w:rsidRDefault="00000000" w:rsidRPr="00000000" w14:paraId="0000014C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1ci93xb" w:id="24"/>
      <w:bookmarkEnd w:id="24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10 Hilfsmittelversorgung</w:t>
      </w:r>
    </w:p>
    <w:tbl>
      <w:tblPr>
        <w:tblStyle w:val="Table10"/>
        <w:tblW w:w="9070.0" w:type="dxa"/>
        <w:jc w:val="left"/>
        <w:tblInd w:w="0.0" w:type="dxa"/>
        <w:tblBorders>
          <w:top w:color="000000" w:space="0" w:sz="12" w:val="single"/>
          <w:bottom w:color="000000" w:space="0" w:sz="12" w:val="single"/>
          <w:insideV w:color="000000" w:space="0" w:sz="4" w:val="single"/>
        </w:tblBorders>
        <w:tblLayout w:type="fixed"/>
        <w:tblLook w:val="0400"/>
      </w:tblPr>
      <w:tblGrid>
        <w:gridCol w:w="519"/>
        <w:gridCol w:w="1891"/>
        <w:gridCol w:w="4219"/>
        <w:gridCol w:w="2441"/>
        <w:tblGridChange w:id="0">
          <w:tblGrid>
            <w:gridCol w:w="519"/>
            <w:gridCol w:w="1891"/>
            <w:gridCol w:w="4219"/>
            <w:gridCol w:w="24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Variable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Bereich 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Beschreibung (Produktnummer)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Selbstversorgung und Haushaltsführung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53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Notrufsysteme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52.40.01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Adaptationshilfen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02.40.01./02./03./04./06.07.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Applikationshilfen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03.36.04./10.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Pflegebetten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5F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Pflegebetten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50.45.01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Pflegebettenzubehör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50.45.02./03./04.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Pflegebetten, motorisch höhenverstellbar; Behindertengerechte Betten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19.04.01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Hilfsmittel gegen Dekubitus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Kommunikation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Hörhilfen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7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7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Sprechhilfen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27.17.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Kommunikationshilfen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7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Sehhilfen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25.21.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Pflegerische HM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Hilfsmittel bei Tracheostoma oder Laryngektomie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12.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Inhalations- und Atemtherapiegeräte (ohne Verbrauchsmaterial)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14.00./24.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Absauggeräte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01.24.01./02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Toiletten- und Inkontinenzhilfen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spacing w:line="300" w:lineRule="auto"/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Saugende Bettschutzeinlagen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8C">
            <w:pPr>
              <w:spacing w:line="300" w:lineRule="auto"/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51.40.014.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Einmal- und Ballonkatheter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15.25.14./15.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Toilettensitzerhöhung, Toilettenstühle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33.40.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7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Toilettenrollstühle (auch Dusch- und Toilettenrollstühle)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18.46.01./02.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Urinflaschen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51.40.011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Bettbeutel mit Tropfkammer / Kombinierte Bett- und Beinbeutel mit Tropfkammer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15.25.05/06/07 (Urin-Beinbeutel, Urin-Bettbeutel, Urinauffangbeutel für geschlossene Systeme)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saugende Bettschutzeinlagen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51.40.014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Einmal- und Ballonkatheter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15.25.14/15 (Einmal- und Ballonkatheter)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Toilettensitzerhöhung, Toilettenstühle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B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33.40.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B3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Toilettenrollstühle (auch Dusch- und Toilettenrollstühle)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18.46.01/02.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Urinflaschen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51.40.011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Mobilität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HM zur Kompressionstherapie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17.06.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B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Orthesen/Schienen (und Korsagen)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23.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Beinprothesen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Hand-/Gehstöcke, Gehgestelle, Unterarmstützen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10.46.01 &amp; 10.05.01/02/03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Treppensteighilfen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18.65.01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Mobilitätshilfen - Lifter häuslicher Bereich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0">
            <w:pPr>
              <w:spacing w:line="300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22.40.01/02/05/06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Rollatoren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10.46.04. &amp; 10.50.04./05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Rollstuhl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18.50.01./.02.03./04 &amp; 18.51.0 &amp; 18.99.01-12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Mobilitätshilfen (Umsetz- und Hebehilfen)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22.29.01.0./1./2./3./6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Rampensysteme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E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22.50.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E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Orthopädischer Maßschuh / Therapieschuh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E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31.03.01./.02./03./04./05./06.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Einlagen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 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Bewegungs- und Schmerztherapie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E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Elektrostimulationsgeräte</w:t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E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therapeutische Bewegungsgeräte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32.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Körperhygiene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Bade- und Duschhilfen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04.40.01./02./03.05 &amp; 18.46.03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Waschsysteme (Kopf- oder Ganzkörper)</w:t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51.45.01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FB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Halter/Greifhilfen für Produkte Körperhygiene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FC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02.40.25</w:t>
            </w:r>
          </w:p>
        </w:tc>
      </w:tr>
    </w:tbl>
    <w:p w:rsidR="00000000" w:rsidDel="00000000" w:rsidP="00000000" w:rsidRDefault="00000000" w:rsidRPr="00000000" w14:paraId="000001FD">
      <w:pPr>
        <w:spacing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pStyle w:val="Subtitle"/>
        <w:rPr/>
      </w:pPr>
      <w:bookmarkStart w:colFirst="0" w:colLast="0" w:name="_heading=h.3whwml4" w:id="25"/>
      <w:bookmarkEnd w:id="25"/>
      <w:r w:rsidDel="00000000" w:rsidR="00000000" w:rsidRPr="00000000">
        <w:rPr>
          <w:rtl w:val="0"/>
        </w:rPr>
        <w:t xml:space="preserve">Pflegbedürftigkeit</w:t>
      </w:r>
    </w:p>
    <w:p w:rsidR="00000000" w:rsidDel="00000000" w:rsidP="00000000" w:rsidRDefault="00000000" w:rsidRPr="00000000" w14:paraId="000001FF">
      <w:pPr>
        <w:keepNext w:val="1"/>
        <w:spacing w:after="120" w:before="120" w:lineRule="auto"/>
        <w:rPr>
          <w:b w:val="1"/>
          <w:color w:val="808080"/>
          <w:sz w:val="20"/>
          <w:szCs w:val="20"/>
        </w:rPr>
      </w:pPr>
      <w:bookmarkStart w:colFirst="0" w:colLast="0" w:name="_heading=h.2bn6wsx" w:id="26"/>
      <w:bookmarkEnd w:id="26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11 Pflegebedarf entsprechend Pflegegrade und -stufen</w:t>
      </w:r>
    </w:p>
    <w:tbl>
      <w:tblPr>
        <w:tblStyle w:val="Table11"/>
        <w:tblW w:w="9072.0" w:type="dxa"/>
        <w:jc w:val="left"/>
        <w:tblInd w:w="0.0" w:type="dxa"/>
        <w:tblBorders>
          <w:top w:color="000000" w:space="0" w:sz="4" w:val="single"/>
          <w:bottom w:color="000000" w:space="0" w:sz="8" w:val="single"/>
          <w:insideH w:color="000000" w:space="0" w:sz="4" w:val="single"/>
        </w:tblBorders>
        <w:tblLayout w:type="fixed"/>
        <w:tblLook w:val="0400"/>
      </w:tblPr>
      <w:tblGrid>
        <w:gridCol w:w="590"/>
        <w:gridCol w:w="2416"/>
        <w:gridCol w:w="3404"/>
        <w:gridCol w:w="2662"/>
        <w:tblGridChange w:id="0">
          <w:tblGrid>
            <w:gridCol w:w="590"/>
            <w:gridCol w:w="2416"/>
            <w:gridCol w:w="3404"/>
            <w:gridCol w:w="26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0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</w:t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Variable</w:t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Pflegestufe bis Ende 2016</w:t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line="30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Pflegegrad ab 01/2017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4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5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Pflegebedarf entsprechend SGB XI (N, %)</w:t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Keine</w:t>
            </w:r>
          </w:p>
          <w:p w:rsidR="00000000" w:rsidDel="00000000" w:rsidP="00000000" w:rsidRDefault="00000000" w:rsidRPr="00000000" w14:paraId="00000207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08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09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0A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Kein</w:t>
            </w:r>
          </w:p>
          <w:p w:rsidR="00000000" w:rsidDel="00000000" w:rsidP="00000000" w:rsidRDefault="00000000" w:rsidRPr="00000000" w14:paraId="0000020C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0D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0E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0F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10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1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2">
            <w:pPr>
              <w:spacing w:line="30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Pflegeheim (N, %)</w:t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spacing w:line="300" w:lineRule="auto"/>
              <w:ind w:left="2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5">
      <w:pPr>
        <w:spacing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pStyle w:val="Subtitle"/>
        <w:rPr/>
      </w:pPr>
      <w:bookmarkStart w:colFirst="0" w:colLast="0" w:name="_heading=h.qsh70q" w:id="27"/>
      <w:bookmarkEnd w:id="27"/>
      <w:r w:rsidDel="00000000" w:rsidR="00000000" w:rsidRPr="00000000">
        <w:rPr>
          <w:rtl w:val="0"/>
        </w:rPr>
        <w:t xml:space="preserve">Andere Behandlungen</w:t>
      </w:r>
    </w:p>
    <w:p w:rsidR="00000000" w:rsidDel="00000000" w:rsidP="00000000" w:rsidRDefault="00000000" w:rsidRPr="00000000" w14:paraId="00000217">
      <w:pPr>
        <w:keepNext w:val="1"/>
        <w:spacing w:after="200" w:lineRule="auto"/>
        <w:rPr>
          <w:b w:val="1"/>
          <w:color w:val="808080"/>
          <w:sz w:val="20"/>
          <w:szCs w:val="20"/>
        </w:rPr>
      </w:pPr>
      <w:bookmarkStart w:colFirst="0" w:colLast="0" w:name="_heading=h.3as4poj" w:id="28"/>
      <w:bookmarkEnd w:id="28"/>
      <w:r w:rsidDel="00000000" w:rsidR="00000000" w:rsidRPr="00000000">
        <w:rPr>
          <w:b w:val="1"/>
          <w:color w:val="808080"/>
          <w:sz w:val="20"/>
          <w:szCs w:val="20"/>
          <w:rtl w:val="0"/>
        </w:rPr>
        <w:t xml:space="preserve">Tabelle 12 Andere Behandlungen nach OPS und EBM</w:t>
      </w:r>
    </w:p>
    <w:tbl>
      <w:tblPr>
        <w:tblStyle w:val="Table12"/>
        <w:tblW w:w="9060.0" w:type="dxa"/>
        <w:jc w:val="left"/>
        <w:tblInd w:w="0.0" w:type="dxa"/>
        <w:tblBorders>
          <w:top w:color="000000" w:space="0" w:sz="6" w:val="single"/>
          <w:left w:color="000000" w:space="0" w:sz="0" w:val="nil"/>
          <w:bottom w:color="000000" w:space="0" w:sz="6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51"/>
        <w:gridCol w:w="3827"/>
        <w:gridCol w:w="4382"/>
        <w:tblGridChange w:id="0">
          <w:tblGrid>
            <w:gridCol w:w="851"/>
            <w:gridCol w:w="3827"/>
            <w:gridCol w:w="43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218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  <w:t xml:space="preserve">Var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219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  <w:t xml:space="preserve">Variable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21A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  <w:t xml:space="preserve">Abrechnung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21B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21C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Tiefe Hirnstimulation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21D">
            <w:pPr>
              <w:spacing w:before="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OPS 50282, 50283, 50285, 50286,50289, 5028a-c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Arzneimittelpumpe</w:t>
            </w:r>
          </w:p>
        </w:tc>
        <w:tc>
          <w:tcPr/>
          <w:p w:rsidR="00000000" w:rsidDel="00000000" w:rsidP="00000000" w:rsidRDefault="00000000" w:rsidRPr="00000000" w14:paraId="00000220">
            <w:pPr>
              <w:spacing w:before="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OPS 8-97e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1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Multimodale Komplexbehandlung</w:t>
            </w:r>
          </w:p>
        </w:tc>
        <w:tc>
          <w:tcPr/>
          <w:p w:rsidR="00000000" w:rsidDel="00000000" w:rsidP="00000000" w:rsidRDefault="00000000" w:rsidRPr="00000000" w14:paraId="00000223">
            <w:pPr>
              <w:spacing w:before="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OPS 8-97d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25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Verhaltenstherapie</w:t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before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EBM 35220-35225 bis 2017Q3, dann 35421-35425,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35543-35559</w:t>
            </w:r>
          </w:p>
        </w:tc>
      </w:tr>
    </w:tbl>
    <w:p w:rsidR="00000000" w:rsidDel="00000000" w:rsidP="00000000" w:rsidRDefault="00000000" w:rsidRPr="00000000" w14:paraId="0000022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EBM- Einheitlicher Bewertungsmaßstab für ärztliche Leistungen im ambulanten Bereich</w:t>
      </w:r>
    </w:p>
    <w:p w:rsidR="00000000" w:rsidDel="00000000" w:rsidP="00000000" w:rsidRDefault="00000000" w:rsidRPr="00000000" w14:paraId="0000022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OPS - Operationen- und Prozedurenschlüssel für stationäre Verfahren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de-DE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  <w:rsid w:val="009357EF"/>
    <w:pPr>
      <w:spacing w:after="0" w:line="240" w:lineRule="auto"/>
      <w:jc w:val="both"/>
    </w:pPr>
    <w:rPr>
      <w:rFonts w:cs="Times New Roman" w:eastAsia="Times New Roman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 w:val="1"/>
    <w:rsid w:val="009357EF"/>
    <w:pPr>
      <w:keepNext w:val="1"/>
      <w:spacing w:after="60" w:before="240"/>
      <w:outlineLvl w:val="1"/>
    </w:pPr>
    <w:rPr>
      <w:b w:val="1"/>
      <w:sz w:val="24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character" w:styleId="berschrift2Zchn" w:customStyle="1">
    <w:name w:val="Überschrift 2 Zchn"/>
    <w:basedOn w:val="Absatz-Standardschriftart"/>
    <w:link w:val="berschrift2"/>
    <w:rsid w:val="009357EF"/>
    <w:rPr>
      <w:rFonts w:cs="Times New Roman" w:eastAsia="Times New Roman"/>
      <w:b w:val="1"/>
      <w:sz w:val="24"/>
      <w:szCs w:val="20"/>
      <w:lang w:eastAsia="de-DE"/>
    </w:rPr>
  </w:style>
  <w:style w:type="table" w:styleId="Tabellenraster">
    <w:name w:val="Table Grid"/>
    <w:basedOn w:val="NormaleTabelle"/>
    <w:rsid w:val="009357EF"/>
    <w:pPr>
      <w:spacing w:after="0" w:line="240" w:lineRule="auto"/>
      <w:jc w:val="both"/>
    </w:pPr>
    <w:rPr>
      <w:rFonts w:ascii="Times New Roman" w:cs="Times New Roman" w:eastAsia="Times New Roman" w:hAnsi="Times New Roman"/>
      <w:sz w:val="20"/>
      <w:szCs w:val="20"/>
      <w:lang w:eastAsia="de-DE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ntertitel">
    <w:name w:val="Subtitle"/>
    <w:basedOn w:val="Standard"/>
    <w:link w:val="UntertitelZchn"/>
    <w:qFormat w:val="1"/>
    <w:rsid w:val="009357EF"/>
    <w:pPr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cs="Arial"/>
      <w:i w:val="1"/>
      <w:sz w:val="24"/>
      <w:szCs w:val="24"/>
    </w:rPr>
  </w:style>
  <w:style w:type="character" w:styleId="UntertitelZchn" w:customStyle="1">
    <w:name w:val="Untertitel Zchn"/>
    <w:basedOn w:val="Absatz-Standardschriftart"/>
    <w:link w:val="Untertitel"/>
    <w:rsid w:val="009357EF"/>
    <w:rPr>
      <w:rFonts w:cs="Arial" w:eastAsia="Times New Roman"/>
      <w:i w:val="1"/>
      <w:sz w:val="24"/>
      <w:szCs w:val="24"/>
      <w:lang w:eastAsia="de-DE"/>
    </w:rPr>
  </w:style>
  <w:style w:type="paragraph" w:styleId="Beschriftung">
    <w:name w:val="caption"/>
    <w:basedOn w:val="Standard"/>
    <w:next w:val="Standard"/>
    <w:unhideWhenUsed w:val="1"/>
    <w:qFormat w:val="1"/>
    <w:rsid w:val="00CE42DE"/>
    <w:pPr>
      <w:spacing w:after="200"/>
    </w:pPr>
    <w:rPr>
      <w:b w:val="1"/>
      <w:bCs w:val="1"/>
      <w:color w:val="808080" w:themeColor="background1" w:themeShade="000080"/>
      <w:sz w:val="20"/>
      <w:szCs w:val="18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i w:val="1"/>
      <w:sz w:val="24"/>
      <w:szCs w:val="24"/>
    </w:rPr>
  </w:style>
  <w:style w:type="table" w:styleId="Table1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qtg0CLb8pVO919NMZXNSAigLuQ==">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2021-10-04T07:58:00Z</dcterms:created>
  <dc:creator>Timpel, Patrick</dc:creator>
</cp:coreProperties>
</file>