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E1F2" w14:textId="111FF5F2" w:rsidR="00CB4AA1" w:rsidRPr="00794D8D" w:rsidRDefault="00CB4AA1" w:rsidP="00CB4AA1">
      <w:pPr>
        <w:spacing w:line="276" w:lineRule="auto"/>
        <w:jc w:val="both"/>
        <w:rPr>
          <w:rFonts w:ascii="Calibri" w:hAnsi="Calibri" w:cs="Calibri"/>
          <w:vertAlign w:val="superscript"/>
        </w:rPr>
      </w:pPr>
      <w:proofErr w:type="spellStart"/>
      <w:r w:rsidRPr="00CB4AA1">
        <w:rPr>
          <w:rFonts w:ascii="Calibri" w:hAnsi="Calibri" w:cs="Calibri"/>
          <w:b/>
        </w:rPr>
        <w:t>eTabelle</w:t>
      </w:r>
      <w:proofErr w:type="spellEnd"/>
      <w:r w:rsidRPr="00CB4AA1">
        <w:rPr>
          <w:rFonts w:ascii="Calibri" w:hAnsi="Calibri" w:cs="Calibri"/>
          <w:b/>
        </w:rPr>
        <w:t xml:space="preserve"> 1:</w:t>
      </w:r>
      <w:r w:rsidRPr="00CB4AA1">
        <w:rPr>
          <w:rFonts w:ascii="Calibri" w:hAnsi="Calibri" w:cs="Calibri"/>
        </w:rPr>
        <w:t xml:space="preserve"> Übersicht zentraler Empfehlungen der internationalen Leitlin</w:t>
      </w:r>
      <w:r>
        <w:rPr>
          <w:rFonts w:ascii="Calibri" w:hAnsi="Calibri" w:cs="Calibri"/>
        </w:rPr>
        <w:t>i</w:t>
      </w:r>
      <w:r w:rsidRPr="00CB4AA1">
        <w:rPr>
          <w:rFonts w:ascii="Calibri" w:hAnsi="Calibri" w:cs="Calibri"/>
        </w:rPr>
        <w:t>en zu Psychotherapie, Psychopharmaka, Aktivierung, Pacing und Warnhinweisen bei Long/Post</w:t>
      </w:r>
      <w:r w:rsidR="00840463">
        <w:rPr>
          <w:rFonts w:ascii="Calibri" w:hAnsi="Calibri" w:cs="Calibri"/>
        </w:rPr>
        <w:t>-</w:t>
      </w:r>
      <w:r w:rsidRPr="00CB4AA1">
        <w:rPr>
          <w:rFonts w:ascii="Calibri" w:hAnsi="Calibri" w:cs="Calibri"/>
        </w:rPr>
        <w:t>COVID und ME/CFS</w:t>
      </w:r>
      <w:r w:rsidR="00794D8D">
        <w:rPr>
          <w:rFonts w:ascii="Calibri" w:hAnsi="Calibri" w:cs="Calibri"/>
        </w:rPr>
        <w:t xml:space="preserve"> </w:t>
      </w:r>
      <w:r w:rsidR="00794D8D">
        <w:rPr>
          <w:rFonts w:ascii="Calibri" w:hAnsi="Calibri" w:cs="Calibri"/>
          <w:vertAlign w:val="superscript"/>
        </w:rPr>
        <w:t>1</w:t>
      </w:r>
    </w:p>
    <w:p w14:paraId="365D5C43" w14:textId="77777777" w:rsidR="00CB4AA1" w:rsidRDefault="00CB4AA1" w:rsidP="00CB4AA1"/>
    <w:tbl>
      <w:tblPr>
        <w:tblStyle w:val="Tabellenraster"/>
        <w:tblW w:w="103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68"/>
        <w:gridCol w:w="2302"/>
        <w:gridCol w:w="2219"/>
        <w:gridCol w:w="1844"/>
        <w:gridCol w:w="2303"/>
      </w:tblGrid>
      <w:tr w:rsidR="00CB4AA1" w:rsidRPr="009508EC" w14:paraId="7EC25772" w14:textId="77777777" w:rsidTr="00CB4AA1">
        <w:trPr>
          <w:trHeight w:val="650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4DDCA935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Titel der Leitlinie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25543DBB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Psychotherapie</w:t>
            </w:r>
          </w:p>
        </w:tc>
        <w:tc>
          <w:tcPr>
            <w:tcW w:w="2219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2BD102DB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sz w:val="22"/>
                <w:szCs w:val="22"/>
              </w:rPr>
              <w:t>Psychopharmaka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0C674FD2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sz w:val="22"/>
                <w:szCs w:val="22"/>
              </w:rPr>
              <w:t>Aktivierung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726DF0F8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sz w:val="22"/>
                <w:szCs w:val="22"/>
              </w:rPr>
              <w:t>Pacing</w:t>
            </w:r>
          </w:p>
        </w:tc>
      </w:tr>
      <w:tr w:rsidR="00CB4AA1" w:rsidRPr="009508EC" w14:paraId="61AF7758" w14:textId="77777777" w:rsidTr="00CB4AA1">
        <w:trPr>
          <w:trHeight w:val="650"/>
        </w:trPr>
        <w:tc>
          <w:tcPr>
            <w:tcW w:w="1668" w:type="dxa"/>
          </w:tcPr>
          <w:p w14:paraId="00A1AC46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S1-Leitlinie Long/Post-COVID-Living Guideline</w:t>
            </w:r>
          </w:p>
        </w:tc>
        <w:tc>
          <w:tcPr>
            <w:tcW w:w="2302" w:type="dxa"/>
          </w:tcPr>
          <w:p w14:paraId="555AB6A5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Psychoedukation, Supportive Gespräche</w:t>
            </w:r>
          </w:p>
        </w:tc>
        <w:tc>
          <w:tcPr>
            <w:tcW w:w="2219" w:type="dxa"/>
          </w:tcPr>
          <w:p w14:paraId="141DC125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Nicht zur Behandlung der Fatigue-Symptomatik empfohlen; bei komorbiden </w:t>
            </w:r>
            <w:proofErr w:type="spellStart"/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psychatrischen</w:t>
            </w:r>
            <w:proofErr w:type="spellEnd"/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Störungen </w:t>
            </w:r>
          </w:p>
        </w:tc>
        <w:tc>
          <w:tcPr>
            <w:tcW w:w="1844" w:type="dxa"/>
          </w:tcPr>
          <w:p w14:paraId="54876848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möglich bei nicht-PEM-betroffenen Long COVID-Patienten</w:t>
            </w:r>
          </w:p>
        </w:tc>
        <w:tc>
          <w:tcPr>
            <w:tcW w:w="2303" w:type="dxa"/>
          </w:tcPr>
          <w:p w14:paraId="69B862B4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erwähnt im Kontext von Belastungssteuerung</w:t>
            </w:r>
          </w:p>
        </w:tc>
      </w:tr>
      <w:tr w:rsidR="00CB4AA1" w:rsidRPr="009508EC" w14:paraId="25CD88DE" w14:textId="77777777" w:rsidTr="00CB4AA1">
        <w:trPr>
          <w:trHeight w:val="209"/>
        </w:trPr>
        <w:tc>
          <w:tcPr>
            <w:tcW w:w="1668" w:type="dxa"/>
          </w:tcPr>
          <w:p w14:paraId="238250A6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S3-Leitlinie Müdigkeit/ME/CFS</w:t>
            </w:r>
          </w:p>
        </w:tc>
        <w:tc>
          <w:tcPr>
            <w:tcW w:w="2302" w:type="dxa"/>
          </w:tcPr>
          <w:p w14:paraId="595CB670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Psychoedukation, Verhaltenstherapie mit Fokus auf Pacing</w:t>
            </w:r>
          </w:p>
        </w:tc>
        <w:tc>
          <w:tcPr>
            <w:tcW w:w="2219" w:type="dxa"/>
          </w:tcPr>
          <w:p w14:paraId="54CFC120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Nur bei komorbiden psychischen Erkrankungen</w:t>
            </w:r>
          </w:p>
        </w:tc>
        <w:tc>
          <w:tcPr>
            <w:tcW w:w="1844" w:type="dxa"/>
          </w:tcPr>
          <w:p w14:paraId="4130CBAE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nicht empfohlen bei ME/CFS mit PEM </w:t>
            </w:r>
          </w:p>
          <w:p w14:paraId="0802B100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A4CF7DB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zentral empfohlenes Therapiekonzept</w:t>
            </w:r>
          </w:p>
        </w:tc>
      </w:tr>
      <w:tr w:rsidR="00CB4AA1" w:rsidRPr="009508EC" w14:paraId="645C2F41" w14:textId="77777777" w:rsidTr="00CB4AA1">
        <w:trPr>
          <w:trHeight w:val="209"/>
        </w:trPr>
        <w:tc>
          <w:tcPr>
            <w:tcW w:w="1668" w:type="dxa"/>
          </w:tcPr>
          <w:p w14:paraId="59086D3C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NICE-</w:t>
            </w:r>
            <w:proofErr w:type="spellStart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Leitlinie</w:t>
            </w:r>
            <w:proofErr w:type="spellEnd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Long COVID (NG188)</w:t>
            </w:r>
          </w:p>
        </w:tc>
        <w:tc>
          <w:tcPr>
            <w:tcW w:w="2302" w:type="dxa"/>
          </w:tcPr>
          <w:p w14:paraId="335386AA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Psychoedukation, unterstützende Gespräche</w:t>
            </w:r>
          </w:p>
        </w:tc>
        <w:tc>
          <w:tcPr>
            <w:tcW w:w="2219" w:type="dxa"/>
          </w:tcPr>
          <w:p w14:paraId="266208DE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sz w:val="22"/>
                <w:szCs w:val="22"/>
              </w:rPr>
              <w:t>Nur bei komorbiden psychiatrischen Erkrankungen</w:t>
            </w:r>
          </w:p>
        </w:tc>
        <w:tc>
          <w:tcPr>
            <w:tcW w:w="1844" w:type="dxa"/>
          </w:tcPr>
          <w:p w14:paraId="19FAEFB6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keine spezifischen Empfehlungen</w:t>
            </w:r>
          </w:p>
        </w:tc>
        <w:tc>
          <w:tcPr>
            <w:tcW w:w="2303" w:type="dxa"/>
          </w:tcPr>
          <w:p w14:paraId="4ACAE266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individuelle Anpassung empfohlen</w:t>
            </w:r>
          </w:p>
        </w:tc>
      </w:tr>
      <w:tr w:rsidR="00CB4AA1" w:rsidRPr="009508EC" w14:paraId="088A4E72" w14:textId="77777777" w:rsidTr="00CB4AA1">
        <w:trPr>
          <w:trHeight w:val="219"/>
        </w:trPr>
        <w:tc>
          <w:tcPr>
            <w:tcW w:w="1668" w:type="dxa"/>
          </w:tcPr>
          <w:p w14:paraId="3F8DC667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NICE-Leitlinie ME/CFS (NG206)</w:t>
            </w:r>
          </w:p>
        </w:tc>
        <w:tc>
          <w:tcPr>
            <w:tcW w:w="2302" w:type="dxa"/>
          </w:tcPr>
          <w:p w14:paraId="3D012593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Psychoedukation, Unterstützung bei der Krankheitsverarbeitung, Verhaltenstherapie mit Fokus auf Pacing</w:t>
            </w:r>
          </w:p>
        </w:tc>
        <w:tc>
          <w:tcPr>
            <w:tcW w:w="2219" w:type="dxa"/>
          </w:tcPr>
          <w:p w14:paraId="700B4F2B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sz w:val="22"/>
                <w:szCs w:val="22"/>
              </w:rPr>
              <w:t>Nur bei komorbiden psychiatrischen Erkrankungen</w:t>
            </w:r>
          </w:p>
        </w:tc>
        <w:tc>
          <w:tcPr>
            <w:tcW w:w="1844" w:type="dxa"/>
          </w:tcPr>
          <w:p w14:paraId="7CE90B7F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nicht empfohlen bei ME/CFS mit PEM </w:t>
            </w:r>
          </w:p>
        </w:tc>
        <w:tc>
          <w:tcPr>
            <w:tcW w:w="2303" w:type="dxa"/>
          </w:tcPr>
          <w:p w14:paraId="136AF01D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zentral empfohlenes Therapiekonzept</w:t>
            </w:r>
          </w:p>
        </w:tc>
      </w:tr>
      <w:tr w:rsidR="00CB4AA1" w:rsidRPr="009508EC" w14:paraId="12ECDC94" w14:textId="77777777" w:rsidTr="00CB4AA1">
        <w:trPr>
          <w:trHeight w:val="209"/>
        </w:trPr>
        <w:tc>
          <w:tcPr>
            <w:tcW w:w="1668" w:type="dxa"/>
          </w:tcPr>
          <w:p w14:paraId="3CF030F3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CDC-Leitlinie Long COVID</w:t>
            </w:r>
          </w:p>
        </w:tc>
        <w:tc>
          <w:tcPr>
            <w:tcW w:w="2302" w:type="dxa"/>
          </w:tcPr>
          <w:p w14:paraId="6592A355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Individuelle Betreuung, Validierung der Symptome, symptomorientierte Therapieansätze</w:t>
            </w:r>
          </w:p>
        </w:tc>
        <w:tc>
          <w:tcPr>
            <w:tcW w:w="2219" w:type="dxa"/>
          </w:tcPr>
          <w:p w14:paraId="4590D18A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Nur bei bestehenden psychischen Erkrankungen (wie Depressionen, Angst)</w:t>
            </w:r>
          </w:p>
          <w:p w14:paraId="5FC376EB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68B602C4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keine spezifischen Empfehlungen</w:t>
            </w:r>
          </w:p>
          <w:p w14:paraId="2994FA89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35C31BC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Empfohlen zur Vermeidung von PEM; individuelle Anpassung erforderlich</w:t>
            </w:r>
          </w:p>
        </w:tc>
      </w:tr>
      <w:tr w:rsidR="00CB4AA1" w:rsidRPr="009508EC" w14:paraId="19E5C121" w14:textId="77777777" w:rsidTr="00CB4AA1">
        <w:trPr>
          <w:trHeight w:val="209"/>
        </w:trPr>
        <w:tc>
          <w:tcPr>
            <w:tcW w:w="1668" w:type="dxa"/>
          </w:tcPr>
          <w:p w14:paraId="23D6E718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CDC-Leitlinie ME/CFS</w:t>
            </w:r>
          </w:p>
        </w:tc>
        <w:tc>
          <w:tcPr>
            <w:tcW w:w="2302" w:type="dxa"/>
          </w:tcPr>
          <w:p w14:paraId="066C4895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Individuelle Betreuung, Validierung der Symptome, symptomorientierte Therapieansätze</w:t>
            </w:r>
          </w:p>
        </w:tc>
        <w:tc>
          <w:tcPr>
            <w:tcW w:w="2219" w:type="dxa"/>
          </w:tcPr>
          <w:p w14:paraId="03292CD6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Nur bei bestehenden psychischen Erkrankungen (wie Depression, Angst)</w:t>
            </w:r>
          </w:p>
        </w:tc>
        <w:tc>
          <w:tcPr>
            <w:tcW w:w="1844" w:type="dxa"/>
          </w:tcPr>
          <w:p w14:paraId="5DA9C3C4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nicht empfohlen bei ME/CFS mit PEM </w:t>
            </w:r>
          </w:p>
        </w:tc>
        <w:tc>
          <w:tcPr>
            <w:tcW w:w="2303" w:type="dxa"/>
          </w:tcPr>
          <w:p w14:paraId="54C80E9F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Empfohlen zur Vermeidung von PEM; individuelle Anpassung erforderlich</w:t>
            </w:r>
          </w:p>
        </w:tc>
      </w:tr>
      <w:tr w:rsidR="00CB4AA1" w:rsidRPr="009508EC" w14:paraId="5B857D30" w14:textId="77777777" w:rsidTr="00CB4AA1">
        <w:trPr>
          <w:trHeight w:val="219"/>
        </w:trPr>
        <w:tc>
          <w:tcPr>
            <w:tcW w:w="1668" w:type="dxa"/>
          </w:tcPr>
          <w:p w14:paraId="1E2EE0E3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IQWiG-Abschlussbericht N21-01</w:t>
            </w:r>
          </w:p>
        </w:tc>
        <w:tc>
          <w:tcPr>
            <w:tcW w:w="2302" w:type="dxa"/>
          </w:tcPr>
          <w:p w14:paraId="07762C66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keine spezifischen Empfehlungen</w:t>
            </w:r>
          </w:p>
        </w:tc>
        <w:tc>
          <w:tcPr>
            <w:tcW w:w="2219" w:type="dxa"/>
          </w:tcPr>
          <w:p w14:paraId="5B9206EA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Nicht zur Behandlung der Fatigue oder Grundsymptomatik; nur bei klar diagnostizierten komorbiden psychischen Erkrankungen </w:t>
            </w:r>
          </w:p>
        </w:tc>
        <w:tc>
          <w:tcPr>
            <w:tcW w:w="1844" w:type="dxa"/>
          </w:tcPr>
          <w:p w14:paraId="0C203240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Warnung</w:t>
            </w:r>
            <w:proofErr w:type="spellEnd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vor</w:t>
            </w:r>
            <w:proofErr w:type="spellEnd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Graded </w:t>
            </w:r>
            <w:proofErr w:type="spellStart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Excercise</w:t>
            </w:r>
            <w:proofErr w:type="spellEnd"/>
            <w:r w:rsidRPr="009508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Therapy (GET); </w:t>
            </w:r>
          </w:p>
        </w:tc>
        <w:tc>
          <w:tcPr>
            <w:tcW w:w="2303" w:type="dxa"/>
          </w:tcPr>
          <w:p w14:paraId="4A3482A9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Empfohlen zur Vermeidung von PEM</w:t>
            </w:r>
          </w:p>
        </w:tc>
      </w:tr>
      <w:tr w:rsidR="00CB4AA1" w:rsidRPr="009508EC" w14:paraId="163A53ED" w14:textId="77777777" w:rsidTr="00CB4AA1">
        <w:trPr>
          <w:trHeight w:val="62"/>
        </w:trPr>
        <w:tc>
          <w:tcPr>
            <w:tcW w:w="1668" w:type="dxa"/>
          </w:tcPr>
          <w:p w14:paraId="2B207494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WHO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Leitlinie</w:t>
            </w:r>
            <w:proofErr w:type="gramEnd"/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zu COVID-19</w:t>
            </w:r>
          </w:p>
        </w:tc>
        <w:tc>
          <w:tcPr>
            <w:tcW w:w="2302" w:type="dxa"/>
          </w:tcPr>
          <w:p w14:paraId="172518F3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Achtsamkeitstherapie, Psychoedukation, Verhaltenstherapie (KVT)</w:t>
            </w:r>
          </w:p>
        </w:tc>
        <w:tc>
          <w:tcPr>
            <w:tcW w:w="2219" w:type="dxa"/>
          </w:tcPr>
          <w:p w14:paraId="053AEB30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Bei psychischer Komorbidität </w:t>
            </w:r>
          </w:p>
        </w:tc>
        <w:tc>
          <w:tcPr>
            <w:tcW w:w="1844" w:type="dxa"/>
          </w:tcPr>
          <w:p w14:paraId="405D39CC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Physiotherapie empfohlen; GET kontraindiziert</w:t>
            </w:r>
          </w:p>
          <w:p w14:paraId="537F2B23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0A6CA5C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8EC">
              <w:rPr>
                <w:rFonts w:ascii="Calibri" w:hAnsi="Calibri" w:cs="Calibri"/>
                <w:color w:val="000000"/>
                <w:sz w:val="22"/>
                <w:szCs w:val="22"/>
              </w:rPr>
              <w:t>keine spezifischen Empfehlungen</w:t>
            </w:r>
          </w:p>
          <w:p w14:paraId="29AE13CC" w14:textId="77777777" w:rsidR="00CB4AA1" w:rsidRPr="009508EC" w:rsidRDefault="00CB4AA1" w:rsidP="003F550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4690AB" w14:textId="77777777" w:rsidR="00CB4AA1" w:rsidRDefault="00CB4AA1" w:rsidP="00CB4AA1"/>
    <w:p w14:paraId="1FBB7214" w14:textId="4440CC8B" w:rsidR="009269B2" w:rsidRPr="00794D8D" w:rsidRDefault="009269B2" w:rsidP="00CB4AA1">
      <w:pPr>
        <w:rPr>
          <w:rFonts w:ascii="Calibri" w:hAnsi="Calibri" w:cs="Calibri"/>
          <w:sz w:val="22"/>
          <w:szCs w:val="22"/>
        </w:rPr>
      </w:pPr>
      <w:r w:rsidRPr="00794D8D">
        <w:rPr>
          <w:rStyle w:val="Funotenzeichen"/>
          <w:rFonts w:ascii="Calibri" w:hAnsi="Calibri" w:cs="Calibri"/>
          <w:sz w:val="22"/>
          <w:szCs w:val="22"/>
        </w:rPr>
        <w:footnoteRef/>
      </w:r>
      <w:r w:rsidRPr="00794D8D">
        <w:rPr>
          <w:rFonts w:ascii="Calibri" w:hAnsi="Calibri" w:cs="Calibri"/>
          <w:sz w:val="22"/>
          <w:szCs w:val="22"/>
        </w:rPr>
        <w:t xml:space="preserve"> Für erklärende Informationen und Literaturbelege siehe Text und </w:t>
      </w:r>
      <w:r w:rsidR="00794D8D" w:rsidRPr="00794D8D">
        <w:rPr>
          <w:rFonts w:ascii="Calibri" w:hAnsi="Calibri" w:cs="Calibri"/>
          <w:sz w:val="22"/>
          <w:szCs w:val="22"/>
        </w:rPr>
        <w:t>[</w:t>
      </w:r>
      <w:r w:rsidRPr="00794D8D">
        <w:rPr>
          <w:rFonts w:ascii="Calibri" w:hAnsi="Calibri" w:cs="Calibri"/>
          <w:sz w:val="22"/>
          <w:szCs w:val="22"/>
        </w:rPr>
        <w:t>4, 20-27]</w:t>
      </w:r>
      <w:r w:rsidR="00794D8D" w:rsidRPr="00794D8D">
        <w:rPr>
          <w:rFonts w:ascii="Calibri" w:hAnsi="Calibri" w:cs="Calibri"/>
          <w:sz w:val="22"/>
          <w:szCs w:val="22"/>
        </w:rPr>
        <w:t>.</w:t>
      </w:r>
    </w:p>
    <w:sectPr w:rsidR="009269B2" w:rsidRPr="00794D8D" w:rsidSect="00B90189">
      <w:footerReference w:type="even" r:id="rId11"/>
      <w:footerReference w:type="defaul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093E" w14:textId="77777777" w:rsidR="001363C4" w:rsidRDefault="001363C4" w:rsidP="00256121">
      <w:r>
        <w:separator/>
      </w:r>
    </w:p>
  </w:endnote>
  <w:endnote w:type="continuationSeparator" w:id="0">
    <w:p w14:paraId="06431A4E" w14:textId="77777777" w:rsidR="001363C4" w:rsidRDefault="001363C4" w:rsidP="0025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1093927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0D9962D" w14:textId="77777777" w:rsidR="00FB5A47" w:rsidRDefault="00AC1874" w:rsidP="002D2CC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663027C" w14:textId="77777777" w:rsidR="00FB5A47" w:rsidRDefault="00FB5A47" w:rsidP="00FC28C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C537" w14:textId="77777777" w:rsidR="00FB5A47" w:rsidRDefault="00FB5A47" w:rsidP="00FC28C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57CB1" w14:textId="77777777" w:rsidR="001363C4" w:rsidRDefault="001363C4" w:rsidP="00256121">
      <w:r>
        <w:separator/>
      </w:r>
    </w:p>
  </w:footnote>
  <w:footnote w:type="continuationSeparator" w:id="0">
    <w:p w14:paraId="224C7AF9" w14:textId="77777777" w:rsidR="001363C4" w:rsidRDefault="001363C4" w:rsidP="00256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293"/>
    <w:multiLevelType w:val="hybridMultilevel"/>
    <w:tmpl w:val="75909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B4697"/>
    <w:multiLevelType w:val="hybridMultilevel"/>
    <w:tmpl w:val="89286AC0"/>
    <w:lvl w:ilvl="0" w:tplc="5024F676">
      <w:numFmt w:val="bullet"/>
      <w:lvlText w:val="•"/>
      <w:lvlJc w:val="left"/>
      <w:pPr>
        <w:ind w:left="1420" w:hanging="720"/>
      </w:pPr>
      <w:rPr>
        <w:rFonts w:ascii="AppleSystemUIFont" w:eastAsiaTheme="minorHAnsi" w:hAnsi="AppleSystemUIFont" w:cs="AppleSystemUIFon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62DAE"/>
    <w:multiLevelType w:val="multilevel"/>
    <w:tmpl w:val="46DA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A4EC6"/>
    <w:multiLevelType w:val="hybridMultilevel"/>
    <w:tmpl w:val="115E9102"/>
    <w:lvl w:ilvl="0" w:tplc="F4D051E4">
      <w:start w:val="3"/>
      <w:numFmt w:val="bullet"/>
      <w:lvlText w:val="-"/>
      <w:lvlJc w:val="left"/>
      <w:pPr>
        <w:ind w:left="720" w:hanging="360"/>
      </w:pPr>
      <w:rPr>
        <w:rFonts w:ascii="AppleSystemUIFont" w:eastAsiaTheme="minorHAnsi" w:hAnsi="AppleSystemUIFont" w:cs="AppleSystemUIFon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70912"/>
    <w:multiLevelType w:val="hybridMultilevel"/>
    <w:tmpl w:val="63C60B52"/>
    <w:lvl w:ilvl="0" w:tplc="5024F676">
      <w:numFmt w:val="bullet"/>
      <w:lvlText w:val="•"/>
      <w:lvlJc w:val="left"/>
      <w:pPr>
        <w:ind w:left="1420" w:hanging="720"/>
      </w:pPr>
      <w:rPr>
        <w:rFonts w:ascii="AppleSystemUIFont" w:eastAsiaTheme="minorHAnsi" w:hAnsi="AppleSystemUIFont" w:cs="AppleSystemUIFon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95504"/>
    <w:multiLevelType w:val="hybridMultilevel"/>
    <w:tmpl w:val="A8427034"/>
    <w:lvl w:ilvl="0" w:tplc="5024F676">
      <w:numFmt w:val="bullet"/>
      <w:lvlText w:val="•"/>
      <w:lvlJc w:val="left"/>
      <w:pPr>
        <w:ind w:left="1420" w:hanging="720"/>
      </w:pPr>
      <w:rPr>
        <w:rFonts w:ascii="AppleSystemUIFont" w:eastAsiaTheme="minorHAnsi" w:hAnsi="AppleSystemUIFont" w:cs="AppleSystemUIFont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6AF048C9"/>
    <w:multiLevelType w:val="multilevel"/>
    <w:tmpl w:val="03C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45A7B"/>
    <w:multiLevelType w:val="multilevel"/>
    <w:tmpl w:val="BB9A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A18E6"/>
    <w:multiLevelType w:val="hybridMultilevel"/>
    <w:tmpl w:val="6638EE72"/>
    <w:lvl w:ilvl="0" w:tplc="5024F676">
      <w:numFmt w:val="bullet"/>
      <w:lvlText w:val="•"/>
      <w:lvlJc w:val="left"/>
      <w:pPr>
        <w:ind w:left="1420" w:hanging="720"/>
      </w:pPr>
      <w:rPr>
        <w:rFonts w:ascii="AppleSystemUIFont" w:eastAsiaTheme="minorHAnsi" w:hAnsi="AppleSystemUIFont" w:cs="AppleSystemUIFon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454028">
    <w:abstractNumId w:val="0"/>
  </w:num>
  <w:num w:numId="2" w16cid:durableId="1723944670">
    <w:abstractNumId w:val="5"/>
  </w:num>
  <w:num w:numId="3" w16cid:durableId="1265651082">
    <w:abstractNumId w:val="4"/>
  </w:num>
  <w:num w:numId="4" w16cid:durableId="1376001908">
    <w:abstractNumId w:val="8"/>
  </w:num>
  <w:num w:numId="5" w16cid:durableId="2108232546">
    <w:abstractNumId w:val="1"/>
  </w:num>
  <w:num w:numId="6" w16cid:durableId="1445227208">
    <w:abstractNumId w:val="3"/>
  </w:num>
  <w:num w:numId="7" w16cid:durableId="1724405869">
    <w:abstractNumId w:val="2"/>
  </w:num>
  <w:num w:numId="8" w16cid:durableId="549341153">
    <w:abstractNumId w:val="7"/>
  </w:num>
  <w:num w:numId="9" w16cid:durableId="1573466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UseJSCitationFormat" w:val="False"/>
  </w:docVars>
  <w:rsids>
    <w:rsidRoot w:val="00256121"/>
    <w:rsid w:val="00037AAE"/>
    <w:rsid w:val="00045BC4"/>
    <w:rsid w:val="000C0040"/>
    <w:rsid w:val="000F4FEA"/>
    <w:rsid w:val="00107D97"/>
    <w:rsid w:val="001363C4"/>
    <w:rsid w:val="001E4C20"/>
    <w:rsid w:val="001E61B6"/>
    <w:rsid w:val="00256121"/>
    <w:rsid w:val="0026112B"/>
    <w:rsid w:val="002A3288"/>
    <w:rsid w:val="002F5679"/>
    <w:rsid w:val="00316D0F"/>
    <w:rsid w:val="00355DE3"/>
    <w:rsid w:val="00387457"/>
    <w:rsid w:val="0039689A"/>
    <w:rsid w:val="003D3387"/>
    <w:rsid w:val="004061E4"/>
    <w:rsid w:val="0041295C"/>
    <w:rsid w:val="0042281F"/>
    <w:rsid w:val="00425C1F"/>
    <w:rsid w:val="00433F27"/>
    <w:rsid w:val="004800CA"/>
    <w:rsid w:val="004975A5"/>
    <w:rsid w:val="004E753E"/>
    <w:rsid w:val="004F21BB"/>
    <w:rsid w:val="00500553"/>
    <w:rsid w:val="005651FD"/>
    <w:rsid w:val="00584C1B"/>
    <w:rsid w:val="005960A7"/>
    <w:rsid w:val="005C262A"/>
    <w:rsid w:val="00613115"/>
    <w:rsid w:val="00622602"/>
    <w:rsid w:val="0063293A"/>
    <w:rsid w:val="00632B12"/>
    <w:rsid w:val="006964EF"/>
    <w:rsid w:val="006C0D2A"/>
    <w:rsid w:val="006C4DF6"/>
    <w:rsid w:val="006D6892"/>
    <w:rsid w:val="006E0A73"/>
    <w:rsid w:val="006E7D44"/>
    <w:rsid w:val="00701A91"/>
    <w:rsid w:val="00713B72"/>
    <w:rsid w:val="007152F8"/>
    <w:rsid w:val="00717369"/>
    <w:rsid w:val="00733A00"/>
    <w:rsid w:val="0077438F"/>
    <w:rsid w:val="0077484C"/>
    <w:rsid w:val="00784973"/>
    <w:rsid w:val="00794D8D"/>
    <w:rsid w:val="007E0809"/>
    <w:rsid w:val="007E6D17"/>
    <w:rsid w:val="007F0ACF"/>
    <w:rsid w:val="007F2499"/>
    <w:rsid w:val="008052B9"/>
    <w:rsid w:val="0083106B"/>
    <w:rsid w:val="00840463"/>
    <w:rsid w:val="008550D4"/>
    <w:rsid w:val="0087320F"/>
    <w:rsid w:val="00877FDF"/>
    <w:rsid w:val="008B20E8"/>
    <w:rsid w:val="008D49D4"/>
    <w:rsid w:val="008F463B"/>
    <w:rsid w:val="00925AB6"/>
    <w:rsid w:val="009269B2"/>
    <w:rsid w:val="00930780"/>
    <w:rsid w:val="009508EC"/>
    <w:rsid w:val="00961668"/>
    <w:rsid w:val="00972996"/>
    <w:rsid w:val="0097384F"/>
    <w:rsid w:val="009869C4"/>
    <w:rsid w:val="00992273"/>
    <w:rsid w:val="00996E4C"/>
    <w:rsid w:val="009B4091"/>
    <w:rsid w:val="009B5BAE"/>
    <w:rsid w:val="009E02CB"/>
    <w:rsid w:val="009E12BC"/>
    <w:rsid w:val="00A12FCC"/>
    <w:rsid w:val="00A33E85"/>
    <w:rsid w:val="00A52DE1"/>
    <w:rsid w:val="00A537AB"/>
    <w:rsid w:val="00A626DB"/>
    <w:rsid w:val="00A865AF"/>
    <w:rsid w:val="00AC1874"/>
    <w:rsid w:val="00AD77FE"/>
    <w:rsid w:val="00B25561"/>
    <w:rsid w:val="00B33853"/>
    <w:rsid w:val="00B47EA3"/>
    <w:rsid w:val="00B5288B"/>
    <w:rsid w:val="00B90189"/>
    <w:rsid w:val="00BA6503"/>
    <w:rsid w:val="00BA7726"/>
    <w:rsid w:val="00BE0866"/>
    <w:rsid w:val="00BF47D8"/>
    <w:rsid w:val="00C01289"/>
    <w:rsid w:val="00C03952"/>
    <w:rsid w:val="00C23355"/>
    <w:rsid w:val="00C8041A"/>
    <w:rsid w:val="00C8177C"/>
    <w:rsid w:val="00CA0CA4"/>
    <w:rsid w:val="00CA4DF7"/>
    <w:rsid w:val="00CB4AA1"/>
    <w:rsid w:val="00CD5405"/>
    <w:rsid w:val="00CD55C1"/>
    <w:rsid w:val="00D86462"/>
    <w:rsid w:val="00DB6261"/>
    <w:rsid w:val="00E2500B"/>
    <w:rsid w:val="00E72F65"/>
    <w:rsid w:val="00E91FDD"/>
    <w:rsid w:val="00EA171B"/>
    <w:rsid w:val="00EC28A0"/>
    <w:rsid w:val="00EC5032"/>
    <w:rsid w:val="00ED7F72"/>
    <w:rsid w:val="00F37608"/>
    <w:rsid w:val="00F405A1"/>
    <w:rsid w:val="00F57560"/>
    <w:rsid w:val="00F82036"/>
    <w:rsid w:val="00FA3DEA"/>
    <w:rsid w:val="00FB3C66"/>
    <w:rsid w:val="00FB5A47"/>
    <w:rsid w:val="00FB65B1"/>
    <w:rsid w:val="00FC28C7"/>
    <w:rsid w:val="00F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32C5"/>
  <w15:chartTrackingRefBased/>
  <w15:docId w15:val="{96AB3559-9ABA-0C42-9939-FACBE4A0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6121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2561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5612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256121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56121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56121"/>
    <w:rPr>
      <w:rFonts w:ascii="Calibri" w:eastAsiaTheme="minorHAnsi" w:hAnsi="Calibri" w:cs="Calibri"/>
      <w:lang w:val="en-US" w:eastAsia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56121"/>
    <w:rPr>
      <w:rFonts w:ascii="Calibri" w:hAnsi="Calibri" w:cs="Calibri"/>
      <w:lang w:val="en-US"/>
    </w:rPr>
  </w:style>
  <w:style w:type="paragraph" w:styleId="Listenabsatz">
    <w:name w:val="List Paragraph"/>
    <w:basedOn w:val="Standard"/>
    <w:uiPriority w:val="34"/>
    <w:qFormat/>
    <w:rsid w:val="0025612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Absatz-Standardschriftart"/>
    <w:uiPriority w:val="99"/>
    <w:unhideWhenUsed/>
    <w:rsid w:val="0025612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5612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256121"/>
  </w:style>
  <w:style w:type="character" w:styleId="Kommentarzeichen">
    <w:name w:val="annotation reference"/>
    <w:basedOn w:val="Absatz-Standardschriftart"/>
    <w:uiPriority w:val="99"/>
    <w:semiHidden/>
    <w:unhideWhenUsed/>
    <w:rsid w:val="002561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61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612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61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612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6121"/>
    <w:rPr>
      <w:rFonts w:ascii="Times New Roman" w:eastAsia="Times New Roman" w:hAnsi="Times New Roman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1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121"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5612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5612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256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5612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5612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5612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56121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5612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256121"/>
    <w:rPr>
      <w:vertAlign w:val="superscript"/>
    </w:rPr>
  </w:style>
  <w:style w:type="paragraph" w:styleId="NurText">
    <w:name w:val="Plain Text"/>
    <w:basedOn w:val="Standard"/>
    <w:link w:val="NurTextZchn"/>
    <w:uiPriority w:val="99"/>
    <w:semiHidden/>
    <w:rsid w:val="00256121"/>
    <w:rPr>
      <w:rFonts w:ascii="Consolas" w:eastAsia="Calibri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56121"/>
    <w:rPr>
      <w:rFonts w:ascii="Consolas" w:eastAsia="Calibri" w:hAnsi="Consolas" w:cs="Times New Roman"/>
      <w:sz w:val="21"/>
      <w:szCs w:val="21"/>
      <w:lang w:eastAsia="de-D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25612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256121"/>
    <w:rPr>
      <w:rFonts w:ascii="Times New Roman" w:eastAsia="Times New Roman" w:hAnsi="Times New Roman" w:cs="Times New Roman"/>
      <w:lang w:eastAsia="de-DE"/>
    </w:rPr>
  </w:style>
  <w:style w:type="character" w:customStyle="1" w:styleId="rpci1">
    <w:name w:val="_rpc_i1"/>
    <w:basedOn w:val="Absatz-Standardschriftart"/>
    <w:rsid w:val="00256121"/>
  </w:style>
  <w:style w:type="character" w:customStyle="1" w:styleId="rpcf1">
    <w:name w:val="_rpc_f1"/>
    <w:basedOn w:val="Absatz-Standardschriftart"/>
    <w:rsid w:val="00256121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256121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2561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6121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256121"/>
  </w:style>
  <w:style w:type="character" w:customStyle="1" w:styleId="citation-doi">
    <w:name w:val="citation-doi"/>
    <w:basedOn w:val="Absatz-Standardschriftart"/>
    <w:rsid w:val="00256121"/>
  </w:style>
  <w:style w:type="character" w:customStyle="1" w:styleId="secondary-date">
    <w:name w:val="secondary-date"/>
    <w:basedOn w:val="Absatz-Standardschriftart"/>
    <w:rsid w:val="00256121"/>
  </w:style>
  <w:style w:type="character" w:customStyle="1" w:styleId="anchor-text">
    <w:name w:val="anchor-text"/>
    <w:basedOn w:val="Absatz-Standardschriftart"/>
    <w:rsid w:val="00256121"/>
  </w:style>
  <w:style w:type="paragraph" w:customStyle="1" w:styleId="nova-legacy-e-listitem">
    <w:name w:val="nova-legacy-e-list__item"/>
    <w:basedOn w:val="Standard"/>
    <w:rsid w:val="00256121"/>
    <w:pPr>
      <w:spacing w:before="100" w:beforeAutospacing="1" w:after="100" w:afterAutospacing="1"/>
    </w:pPr>
  </w:style>
  <w:style w:type="character" w:customStyle="1" w:styleId="doilabel">
    <w:name w:val="doi__label"/>
    <w:basedOn w:val="Absatz-Standardschriftart"/>
    <w:rsid w:val="00256121"/>
  </w:style>
  <w:style w:type="paragraph" w:styleId="Kopfzeile">
    <w:name w:val="header"/>
    <w:basedOn w:val="Standard"/>
    <w:link w:val="KopfzeileZchn"/>
    <w:uiPriority w:val="99"/>
    <w:unhideWhenUsed/>
    <w:rsid w:val="00037A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37AAE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b4171f8ffd675f1edaed8637ce9e8978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b006ec80e8856368565e068d649fadd4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EC6BD-9F67-6C48-82BF-258114893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63AE50-70C4-43EE-95A4-1D4A55341DC1}">
  <ds:schemaRefs>
    <ds:schemaRef ds:uri="http://purl.org/dc/terms/"/>
    <ds:schemaRef ds:uri="bd2a10cf-e067-4f9c-87ec-f8ebada5459f"/>
    <ds:schemaRef ds:uri="http://schemas.microsoft.com/office/infopath/2007/PartnerControls"/>
    <ds:schemaRef ds:uri="http://schemas.microsoft.com/office/2006/documentManagement/types"/>
    <ds:schemaRef ds:uri="6fda7565-9723-4d47-8f37-db120daa01b8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CCB783E-BECE-4753-8188-364330430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a7565-9723-4d47-8f37-db120daa01b8"/>
    <ds:schemaRef ds:uri="bd2a10cf-e067-4f9c-87ec-f8ebada54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D53058-05B3-4E6F-ABC6-658F4A8242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Kaya</dc:creator>
  <cp:keywords/>
  <dc:description/>
  <cp:lastModifiedBy>Sara Weber</cp:lastModifiedBy>
  <cp:revision>4</cp:revision>
  <cp:lastPrinted>2025-11-04T11:30:00Z</cp:lastPrinted>
  <dcterms:created xsi:type="dcterms:W3CDTF">2026-01-15T11:41:00Z</dcterms:created>
  <dcterms:modified xsi:type="dcterms:W3CDTF">2026-01-15T11:50:00Z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MediaServiceImageTags">
    <vt:lpwstr/>
  </property>
</Properties>
</file>