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43" w:rsidRPr="0029584E" w:rsidRDefault="0029584E">
      <w:pPr>
        <w:rPr>
          <w:rFonts w:ascii="Times New Roman" w:hAnsi="Times New Roman" w:cs="Times New Roman"/>
          <w:b/>
          <w:sz w:val="20"/>
          <w:szCs w:val="20"/>
        </w:rPr>
      </w:pPr>
      <w:r w:rsidRPr="0029584E">
        <w:rPr>
          <w:rFonts w:ascii="Times New Roman" w:hAnsi="Times New Roman" w:cs="Times New Roman"/>
          <w:b/>
          <w:sz w:val="20"/>
          <w:szCs w:val="20"/>
        </w:rPr>
        <w:t>Figure</w:t>
      </w:r>
    </w:p>
    <w:p w:rsidR="00505258" w:rsidRDefault="0029584E" w:rsidP="0029584E">
      <w:pPr>
        <w:spacing w:line="360" w:lineRule="auto"/>
        <w:rPr>
          <w:rFonts w:ascii="Times New Roman" w:hAnsi="Times New Roman" w:hint="eastAsia"/>
          <w:sz w:val="20"/>
          <w:szCs w:val="20"/>
        </w:rPr>
      </w:pPr>
      <w:r w:rsidRPr="00505258">
        <w:rPr>
          <w:rFonts w:ascii="Times New Roman" w:hAnsi="Times New Roman"/>
          <w:b/>
          <w:sz w:val="20"/>
          <w:szCs w:val="20"/>
        </w:rPr>
        <w:t xml:space="preserve">Figure </w:t>
      </w:r>
      <w:r w:rsidRPr="00505258">
        <w:rPr>
          <w:rFonts w:ascii="Times New Roman" w:hAnsi="Times New Roman" w:hint="eastAsia"/>
          <w:b/>
          <w:sz w:val="20"/>
          <w:szCs w:val="20"/>
        </w:rPr>
        <w:t>S1</w:t>
      </w:r>
      <w:r w:rsidRPr="00505258">
        <w:rPr>
          <w:rFonts w:ascii="Times New Roman" w:hAnsi="Times New Roman"/>
          <w:b/>
          <w:sz w:val="20"/>
          <w:szCs w:val="20"/>
        </w:rPr>
        <w:t xml:space="preserve">. </w:t>
      </w:r>
      <w:r w:rsidR="00505258">
        <w:rPr>
          <w:rFonts w:ascii="Times New Roman" w:hAnsi="Times New Roman" w:hint="eastAsia"/>
          <w:sz w:val="20"/>
          <w:szCs w:val="20"/>
        </w:rPr>
        <w:t xml:space="preserve">A Venn diagram showing the shared and unique PAVs amongst three sorghum lines </w:t>
      </w:r>
      <w:proofErr w:type="spellStart"/>
      <w:r w:rsidR="00505258">
        <w:rPr>
          <w:rFonts w:ascii="Times New Roman" w:hAnsi="Times New Roman" w:hint="eastAsia"/>
          <w:sz w:val="20"/>
          <w:szCs w:val="20"/>
        </w:rPr>
        <w:t>idenfied</w:t>
      </w:r>
      <w:proofErr w:type="spellEnd"/>
      <w:r w:rsidR="00505258">
        <w:rPr>
          <w:rFonts w:ascii="Times New Roman" w:hAnsi="Times New Roman" w:hint="eastAsia"/>
          <w:sz w:val="20"/>
          <w:szCs w:val="20"/>
        </w:rPr>
        <w:t xml:space="preserve"> through next-generation sequencing analysis.  </w:t>
      </w:r>
    </w:p>
    <w:p w:rsidR="00505258" w:rsidRDefault="00505258" w:rsidP="0029584E">
      <w:pPr>
        <w:spacing w:line="360" w:lineRule="auto"/>
        <w:rPr>
          <w:rFonts w:ascii="Times New Roman" w:hAnsi="Times New Roman" w:hint="eastAsia"/>
          <w:sz w:val="20"/>
          <w:szCs w:val="20"/>
        </w:rPr>
      </w:pPr>
    </w:p>
    <w:p w:rsidR="0029584E" w:rsidRDefault="00505258" w:rsidP="0029584E">
      <w:pPr>
        <w:spacing w:line="360" w:lineRule="auto"/>
        <w:rPr>
          <w:rFonts w:ascii="Times New Roman" w:hAnsi="Times New Roman"/>
          <w:sz w:val="20"/>
          <w:szCs w:val="20"/>
        </w:rPr>
      </w:pPr>
      <w:r w:rsidRPr="00505258">
        <w:rPr>
          <w:rFonts w:ascii="Times New Roman" w:hAnsi="Times New Roman" w:hint="eastAsia"/>
          <w:b/>
          <w:sz w:val="20"/>
          <w:szCs w:val="20"/>
        </w:rPr>
        <w:t>Figure S2.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="0029584E" w:rsidRPr="00044E25">
        <w:rPr>
          <w:rFonts w:ascii="Times New Roman" w:hAnsi="Times New Roman"/>
          <w:sz w:val="20"/>
          <w:szCs w:val="20"/>
        </w:rPr>
        <w:t>Distribution of the fragment sizes of PAVs. The x axis represents five intervals of PAV length</w:t>
      </w:r>
      <w:r w:rsidR="00430DD5">
        <w:rPr>
          <w:rFonts w:ascii="Times New Roman" w:hAnsi="Times New Roman" w:hint="eastAsia"/>
          <w:sz w:val="20"/>
          <w:szCs w:val="20"/>
        </w:rPr>
        <w:t>s</w:t>
      </w:r>
      <w:r w:rsidR="0029584E" w:rsidRPr="00044E25">
        <w:rPr>
          <w:rFonts w:ascii="Times New Roman" w:hAnsi="Times New Roman"/>
          <w:sz w:val="20"/>
          <w:szCs w:val="20"/>
        </w:rPr>
        <w:t xml:space="preserve">, 40-99bp, 100-499bp, 500-999bp, 1000-4999bp and 5000-9999bp, respectively. The y axis is the frequency of PAVs in five intervals. The </w:t>
      </w:r>
      <w:r w:rsidR="0029584E">
        <w:rPr>
          <w:rFonts w:ascii="Times New Roman" w:hAnsi="Times New Roman" w:hint="eastAsia"/>
          <w:sz w:val="20"/>
          <w:szCs w:val="20"/>
        </w:rPr>
        <w:t>grey</w:t>
      </w:r>
      <w:r w:rsidR="0029584E">
        <w:rPr>
          <w:rFonts w:ascii="Times New Roman" w:hAnsi="Times New Roman"/>
          <w:sz w:val="20"/>
          <w:szCs w:val="20"/>
        </w:rPr>
        <w:t xml:space="preserve"> and </w:t>
      </w:r>
      <w:r w:rsidR="0029584E">
        <w:rPr>
          <w:rFonts w:ascii="Times New Roman" w:hAnsi="Times New Roman" w:hint="eastAsia"/>
          <w:sz w:val="20"/>
          <w:szCs w:val="20"/>
        </w:rPr>
        <w:t>black</w:t>
      </w:r>
      <w:r w:rsidR="0029584E" w:rsidRPr="00044E25">
        <w:rPr>
          <w:rFonts w:ascii="Times New Roman" w:hAnsi="Times New Roman"/>
          <w:sz w:val="20"/>
          <w:szCs w:val="20"/>
        </w:rPr>
        <w:t xml:space="preserve"> colors stand for deletion and insertion, respectively.</w:t>
      </w:r>
    </w:p>
    <w:p w:rsidR="0029584E" w:rsidRDefault="0029584E" w:rsidP="0029584E">
      <w:pPr>
        <w:spacing w:line="360" w:lineRule="auto"/>
        <w:rPr>
          <w:rFonts w:ascii="Times New Roman" w:hAnsi="Times New Roman"/>
          <w:sz w:val="20"/>
          <w:szCs w:val="20"/>
        </w:rPr>
      </w:pPr>
      <w:r w:rsidRPr="00505258">
        <w:rPr>
          <w:rFonts w:ascii="Times New Roman" w:hAnsi="Times New Roman"/>
          <w:b/>
          <w:sz w:val="20"/>
          <w:szCs w:val="20"/>
        </w:rPr>
        <w:t xml:space="preserve">Figure </w:t>
      </w:r>
      <w:r w:rsidRPr="00505258">
        <w:rPr>
          <w:rFonts w:ascii="Times New Roman" w:hAnsi="Times New Roman" w:hint="eastAsia"/>
          <w:b/>
          <w:sz w:val="20"/>
          <w:szCs w:val="20"/>
        </w:rPr>
        <w:t>S</w:t>
      </w:r>
      <w:r w:rsidR="00505258">
        <w:rPr>
          <w:rFonts w:ascii="Times New Roman" w:hAnsi="Times New Roman" w:hint="eastAsia"/>
          <w:b/>
          <w:sz w:val="20"/>
          <w:szCs w:val="20"/>
        </w:rPr>
        <w:t>3</w:t>
      </w:r>
      <w:r w:rsidRPr="00044E25">
        <w:rPr>
          <w:rFonts w:ascii="Times New Roman" w:hAnsi="Times New Roman"/>
          <w:sz w:val="20"/>
          <w:szCs w:val="20"/>
        </w:rPr>
        <w:t xml:space="preserve">. Function enrichment of PAV genes. The x axis shows the functions belonging to three categories of gene ontology (GO). The y axis denotes the </w:t>
      </w:r>
      <w:r>
        <w:rPr>
          <w:rFonts w:ascii="Times New Roman" w:hAnsi="Times New Roman"/>
          <w:sz w:val="20"/>
          <w:szCs w:val="20"/>
        </w:rPr>
        <w:t xml:space="preserve">percentage of genes with PAVs. </w:t>
      </w:r>
      <w:proofErr w:type="gramStart"/>
      <w:r>
        <w:rPr>
          <w:rFonts w:ascii="Times New Roman" w:hAnsi="Times New Roman" w:hint="eastAsia"/>
          <w:sz w:val="20"/>
          <w:szCs w:val="20"/>
        </w:rPr>
        <w:t>a</w:t>
      </w:r>
      <w:proofErr w:type="gramEnd"/>
      <w:r>
        <w:rPr>
          <w:rFonts w:ascii="Times New Roman" w:hAnsi="Times New Roman" w:hint="eastAsia"/>
          <w:sz w:val="20"/>
          <w:szCs w:val="20"/>
        </w:rPr>
        <w:t>:</w:t>
      </w:r>
      <w:r w:rsidRPr="00044E25">
        <w:rPr>
          <w:rFonts w:ascii="Times New Roman" w:hAnsi="Times New Roman"/>
          <w:sz w:val="20"/>
          <w:szCs w:val="20"/>
        </w:rPr>
        <w:t xml:space="preserve"> Function enrichment i</w:t>
      </w:r>
      <w:r>
        <w:rPr>
          <w:rFonts w:ascii="Times New Roman" w:hAnsi="Times New Roman"/>
          <w:sz w:val="20"/>
          <w:szCs w:val="20"/>
        </w:rPr>
        <w:t xml:space="preserve">n the </w:t>
      </w:r>
      <w:r>
        <w:rPr>
          <w:rFonts w:ascii="Times New Roman" w:hAnsi="Times New Roman" w:hint="eastAsia"/>
          <w:sz w:val="20"/>
          <w:szCs w:val="20"/>
        </w:rPr>
        <w:t>cellular component;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b:</w:t>
      </w:r>
      <w:r w:rsidRPr="00044E25">
        <w:rPr>
          <w:rFonts w:ascii="Times New Roman" w:hAnsi="Times New Roman"/>
          <w:sz w:val="20"/>
          <w:szCs w:val="20"/>
        </w:rPr>
        <w:t xml:space="preserve"> Function enrichment in th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 w:hint="eastAsia"/>
          <w:sz w:val="20"/>
          <w:szCs w:val="20"/>
        </w:rPr>
        <w:t xml:space="preserve"> molecular function;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c:</w:t>
      </w:r>
      <w:r w:rsidRPr="00044E25">
        <w:rPr>
          <w:rFonts w:ascii="Times New Roman" w:hAnsi="Times New Roman"/>
          <w:sz w:val="20"/>
          <w:szCs w:val="20"/>
        </w:rPr>
        <w:t xml:space="preserve"> Function enrichment in the </w:t>
      </w:r>
      <w:r>
        <w:rPr>
          <w:rFonts w:ascii="Times New Roman" w:hAnsi="Times New Roman" w:hint="eastAsia"/>
          <w:sz w:val="20"/>
          <w:szCs w:val="20"/>
        </w:rPr>
        <w:t>biological process</w:t>
      </w:r>
      <w:r w:rsidRPr="00044E25">
        <w:rPr>
          <w:rFonts w:ascii="Times New Roman" w:hAnsi="Times New Roman"/>
          <w:sz w:val="20"/>
          <w:szCs w:val="20"/>
        </w:rPr>
        <w:t>.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 w:rsidRPr="00505258">
        <w:rPr>
          <w:rFonts w:ascii="Times New Roman" w:hAnsi="Times New Roman"/>
          <w:b/>
          <w:sz w:val="20"/>
          <w:szCs w:val="20"/>
        </w:rPr>
        <w:t xml:space="preserve">Figure </w:t>
      </w:r>
      <w:r w:rsidRPr="00505258">
        <w:rPr>
          <w:rFonts w:ascii="Times New Roman" w:hAnsi="Times New Roman" w:hint="eastAsia"/>
          <w:b/>
          <w:sz w:val="20"/>
          <w:szCs w:val="20"/>
        </w:rPr>
        <w:t>S</w:t>
      </w:r>
      <w:r w:rsidR="00505258" w:rsidRPr="00505258">
        <w:rPr>
          <w:rFonts w:ascii="Times New Roman" w:hAnsi="Times New Roman" w:hint="eastAsia"/>
          <w:b/>
          <w:sz w:val="20"/>
          <w:szCs w:val="20"/>
        </w:rPr>
        <w:t>4</w:t>
      </w:r>
      <w:r w:rsidRPr="00505258">
        <w:rPr>
          <w:rFonts w:ascii="Times New Roman" w:hAnsi="Times New Roman"/>
          <w:b/>
          <w:sz w:val="20"/>
          <w:szCs w:val="20"/>
        </w:rPr>
        <w:t>.</w:t>
      </w:r>
      <w:r w:rsidRPr="00044E2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44E25">
        <w:rPr>
          <w:rFonts w:ascii="Times New Roman" w:hAnsi="Times New Roman"/>
          <w:sz w:val="20"/>
          <w:szCs w:val="20"/>
        </w:rPr>
        <w:t xml:space="preserve">Distribution of </w:t>
      </w:r>
      <w:r w:rsidRPr="00044E25">
        <w:rPr>
          <w:rFonts w:ascii="Times New Roman" w:eastAsia="SymbolMT" w:hAnsi="Times New Roman"/>
          <w:sz w:val="20"/>
          <w:szCs w:val="20"/>
        </w:rPr>
        <w:sym w:font="Symbol" w:char="F063"/>
      </w:r>
      <w:r w:rsidRPr="00044E25">
        <w:rPr>
          <w:rFonts w:ascii="Times New Roman" w:eastAsia="SymbolMT" w:hAnsi="Times New Roman"/>
          <w:sz w:val="20"/>
          <w:szCs w:val="20"/>
          <w:vertAlign w:val="superscript"/>
        </w:rPr>
        <w:t xml:space="preserve">2 </w:t>
      </w:r>
      <w:r w:rsidRPr="00044E25">
        <w:rPr>
          <w:rFonts w:ascii="Times New Roman" w:eastAsia="SymbolMT" w:hAnsi="Times New Roman"/>
          <w:sz w:val="20"/>
          <w:szCs w:val="20"/>
        </w:rPr>
        <w:t xml:space="preserve">values for each PAV and SSR marker along </w:t>
      </w:r>
      <w:r w:rsidR="00430DD5">
        <w:rPr>
          <w:rFonts w:ascii="Times New Roman" w:eastAsia="SymbolMT" w:hAnsi="Times New Roman" w:hint="eastAsia"/>
          <w:sz w:val="20"/>
          <w:szCs w:val="20"/>
        </w:rPr>
        <w:t>10</w:t>
      </w:r>
      <w:r w:rsidRPr="00044E25">
        <w:rPr>
          <w:rFonts w:ascii="Times New Roman" w:eastAsia="SymbolMT" w:hAnsi="Times New Roman"/>
          <w:sz w:val="20"/>
          <w:szCs w:val="20"/>
        </w:rPr>
        <w:t xml:space="preserve"> chromosomes of </w:t>
      </w:r>
      <w:r w:rsidRPr="00044E25">
        <w:rPr>
          <w:rFonts w:ascii="Times New Roman" w:eastAsia="SymbolMT" w:hAnsi="Times New Roman"/>
          <w:i/>
          <w:sz w:val="20"/>
          <w:szCs w:val="20"/>
        </w:rPr>
        <w:t>Sorghum bicolor</w:t>
      </w:r>
      <w:r w:rsidRPr="00044E25">
        <w:rPr>
          <w:rFonts w:ascii="Times New Roman" w:eastAsia="SymbolMT" w:hAnsi="Times New Roman"/>
          <w:sz w:val="20"/>
          <w:szCs w:val="20"/>
        </w:rPr>
        <w:t>.</w:t>
      </w:r>
      <w:proofErr w:type="gramEnd"/>
      <w:r w:rsidRPr="00044E25">
        <w:rPr>
          <w:rFonts w:ascii="Times New Roman" w:eastAsia="SymbolMT" w:hAnsi="Times New Roman"/>
          <w:sz w:val="20"/>
          <w:szCs w:val="20"/>
        </w:rPr>
        <w:t xml:space="preserve"> The </w:t>
      </w:r>
      <w:r>
        <w:rPr>
          <w:rFonts w:ascii="Times New Roman" w:eastAsia="SymbolMT" w:hAnsi="Times New Roman" w:hint="eastAsia"/>
          <w:sz w:val="20"/>
          <w:szCs w:val="20"/>
        </w:rPr>
        <w:t>black</w:t>
      </w:r>
      <w:r w:rsidRPr="00044E25">
        <w:rPr>
          <w:rFonts w:ascii="Times New Roman" w:eastAsia="SymbolMT" w:hAnsi="Times New Roman"/>
          <w:sz w:val="20"/>
          <w:szCs w:val="20"/>
        </w:rPr>
        <w:t xml:space="preserve"> point</w:t>
      </w:r>
      <w:r w:rsidR="00430DD5">
        <w:rPr>
          <w:rFonts w:ascii="Times New Roman" w:eastAsia="SymbolMT" w:hAnsi="Times New Roman" w:hint="eastAsia"/>
          <w:sz w:val="20"/>
          <w:szCs w:val="20"/>
        </w:rPr>
        <w:t>s</w:t>
      </w:r>
      <w:r w:rsidR="00430DD5">
        <w:rPr>
          <w:rFonts w:ascii="Times New Roman" w:eastAsia="SymbolMT" w:hAnsi="Times New Roman"/>
          <w:sz w:val="20"/>
          <w:szCs w:val="20"/>
        </w:rPr>
        <w:t xml:space="preserve"> stand</w:t>
      </w:r>
      <w:r w:rsidRPr="00044E25">
        <w:rPr>
          <w:rFonts w:ascii="Times New Roman" w:eastAsia="SymbolMT" w:hAnsi="Times New Roman"/>
          <w:sz w:val="20"/>
          <w:szCs w:val="20"/>
        </w:rPr>
        <w:t xml:space="preserve"> for the </w:t>
      </w:r>
      <w:r w:rsidR="00430DD5">
        <w:rPr>
          <w:rFonts w:ascii="Times New Roman" w:eastAsia="SymbolMT" w:hAnsi="Times New Roman" w:hint="eastAsia"/>
          <w:sz w:val="20"/>
          <w:szCs w:val="20"/>
        </w:rPr>
        <w:t>markers</w:t>
      </w:r>
      <w:r w:rsidRPr="00044E25">
        <w:rPr>
          <w:rFonts w:ascii="Times New Roman" w:eastAsia="SymbolMT" w:hAnsi="Times New Roman"/>
          <w:sz w:val="20"/>
          <w:szCs w:val="20"/>
        </w:rPr>
        <w:t xml:space="preserve"> with the distort segregation diverged from the Mendelian segregation, whereas the </w:t>
      </w:r>
      <w:r>
        <w:rPr>
          <w:rFonts w:ascii="Times New Roman" w:eastAsia="SymbolMT" w:hAnsi="Times New Roman" w:hint="eastAsia"/>
          <w:sz w:val="20"/>
          <w:szCs w:val="20"/>
        </w:rPr>
        <w:t>grey</w:t>
      </w:r>
      <w:r w:rsidRPr="00044E25">
        <w:rPr>
          <w:rFonts w:ascii="Times New Roman" w:eastAsia="SymbolMT" w:hAnsi="Times New Roman"/>
          <w:sz w:val="20"/>
          <w:szCs w:val="20"/>
        </w:rPr>
        <w:t xml:space="preserve"> point</w:t>
      </w:r>
      <w:r w:rsidR="00430DD5">
        <w:rPr>
          <w:rFonts w:ascii="Times New Roman" w:eastAsia="SymbolMT" w:hAnsi="Times New Roman" w:hint="eastAsia"/>
          <w:sz w:val="20"/>
          <w:szCs w:val="20"/>
        </w:rPr>
        <w:t>s</w:t>
      </w:r>
      <w:r w:rsidR="00430DD5">
        <w:rPr>
          <w:rFonts w:ascii="Times New Roman" w:eastAsia="SymbolMT" w:hAnsi="Times New Roman"/>
          <w:sz w:val="20"/>
          <w:szCs w:val="20"/>
        </w:rPr>
        <w:t xml:space="preserve"> represent</w:t>
      </w:r>
      <w:r w:rsidRPr="00044E25">
        <w:rPr>
          <w:rFonts w:ascii="Times New Roman" w:eastAsia="SymbolMT" w:hAnsi="Times New Roman"/>
          <w:sz w:val="20"/>
          <w:szCs w:val="20"/>
        </w:rPr>
        <w:t xml:space="preserve"> the </w:t>
      </w:r>
      <w:r w:rsidR="00430DD5">
        <w:rPr>
          <w:rFonts w:ascii="Times New Roman" w:eastAsia="SymbolMT" w:hAnsi="Times New Roman" w:hint="eastAsia"/>
          <w:sz w:val="20"/>
          <w:szCs w:val="20"/>
        </w:rPr>
        <w:t>markers</w:t>
      </w:r>
      <w:r w:rsidRPr="00044E25">
        <w:rPr>
          <w:rFonts w:ascii="Times New Roman" w:eastAsia="SymbolMT" w:hAnsi="Times New Roman"/>
          <w:sz w:val="20"/>
          <w:szCs w:val="20"/>
        </w:rPr>
        <w:t xml:space="preserve"> with the expected Mendelian segregation. The x axis shows the physical position</w:t>
      </w:r>
      <w:r w:rsidR="00430DD5">
        <w:rPr>
          <w:rFonts w:ascii="Times New Roman" w:eastAsia="SymbolMT" w:hAnsi="Times New Roman" w:hint="eastAsia"/>
          <w:sz w:val="20"/>
          <w:szCs w:val="20"/>
        </w:rPr>
        <w:t>s</w:t>
      </w:r>
      <w:r w:rsidRPr="00044E25">
        <w:rPr>
          <w:rFonts w:ascii="Times New Roman" w:eastAsia="SymbolMT" w:hAnsi="Times New Roman"/>
          <w:sz w:val="20"/>
          <w:szCs w:val="20"/>
        </w:rPr>
        <w:t xml:space="preserve"> of </w:t>
      </w:r>
      <w:r w:rsidR="00430DD5">
        <w:rPr>
          <w:rFonts w:ascii="Times New Roman" w:eastAsia="SymbolMT" w:hAnsi="Times New Roman" w:hint="eastAsia"/>
          <w:sz w:val="20"/>
          <w:szCs w:val="20"/>
        </w:rPr>
        <w:t>markers</w:t>
      </w:r>
      <w:r w:rsidRPr="00044E25">
        <w:rPr>
          <w:rFonts w:ascii="Times New Roman" w:eastAsia="SymbolMT" w:hAnsi="Times New Roman"/>
          <w:sz w:val="20"/>
          <w:szCs w:val="20"/>
        </w:rPr>
        <w:t xml:space="preserve">. The y axis denotes the </w:t>
      </w:r>
      <w:r w:rsidRPr="00044E25">
        <w:rPr>
          <w:rFonts w:ascii="Times New Roman" w:eastAsia="SymbolMT" w:hAnsi="Times New Roman"/>
          <w:sz w:val="20"/>
          <w:szCs w:val="20"/>
        </w:rPr>
        <w:sym w:font="Symbol" w:char="F063"/>
      </w:r>
      <w:r w:rsidRPr="00044E25">
        <w:rPr>
          <w:rFonts w:ascii="Times New Roman" w:eastAsia="SymbolMT" w:hAnsi="Times New Roman"/>
          <w:sz w:val="20"/>
          <w:szCs w:val="20"/>
          <w:vertAlign w:val="superscript"/>
        </w:rPr>
        <w:t xml:space="preserve">2 </w:t>
      </w:r>
      <w:r w:rsidRPr="00044E25">
        <w:rPr>
          <w:rFonts w:ascii="Times New Roman" w:eastAsia="SymbolMT" w:hAnsi="Times New Roman"/>
          <w:sz w:val="20"/>
          <w:szCs w:val="20"/>
        </w:rPr>
        <w:t xml:space="preserve">value of </w:t>
      </w:r>
      <w:r w:rsidR="00430DD5">
        <w:rPr>
          <w:rFonts w:ascii="Times New Roman" w:eastAsia="SymbolMT" w:hAnsi="Times New Roman" w:hint="eastAsia"/>
          <w:sz w:val="20"/>
          <w:szCs w:val="20"/>
        </w:rPr>
        <w:t>markers</w:t>
      </w:r>
      <w:r w:rsidRPr="00044E25">
        <w:rPr>
          <w:rFonts w:ascii="Times New Roman" w:eastAsia="SymbolMT" w:hAnsi="Times New Roman"/>
          <w:sz w:val="20"/>
          <w:szCs w:val="20"/>
        </w:rPr>
        <w:t>.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b/>
          <w:sz w:val="20"/>
          <w:szCs w:val="20"/>
        </w:rPr>
      </w:pPr>
      <w:r w:rsidRPr="0029584E">
        <w:rPr>
          <w:rFonts w:ascii="Times New Roman" w:eastAsia="SymbolMT" w:hAnsi="Times New Roman" w:hint="eastAsia"/>
          <w:b/>
          <w:sz w:val="20"/>
          <w:szCs w:val="20"/>
        </w:rPr>
        <w:t>Table</w:t>
      </w:r>
    </w:p>
    <w:p w:rsidR="0029584E" w:rsidRP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 w:rsidRPr="0029584E">
        <w:rPr>
          <w:rFonts w:ascii="Times New Roman" w:eastAsia="SymbolMT" w:hAnsi="Times New Roman" w:hint="eastAsia"/>
          <w:sz w:val="20"/>
          <w:szCs w:val="20"/>
        </w:rPr>
        <w:t>Table S1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 w:rsidRPr="0029584E">
        <w:rPr>
          <w:rFonts w:ascii="Times New Roman" w:eastAsia="SymbolMT" w:hAnsi="Times New Roman" w:hint="eastAsia"/>
          <w:sz w:val="20"/>
          <w:szCs w:val="20"/>
        </w:rPr>
        <w:t xml:space="preserve">Table S1.1. </w:t>
      </w:r>
      <w:proofErr w:type="gramStart"/>
      <w:r w:rsidRPr="0029584E">
        <w:rPr>
          <w:rFonts w:ascii="Times New Roman" w:eastAsia="SymbolMT" w:hAnsi="Times New Roman"/>
          <w:sz w:val="20"/>
          <w:szCs w:val="20"/>
        </w:rPr>
        <w:t>The information of 5511 small size PAVs (40</w:t>
      </w:r>
      <w:r w:rsidR="00FC17DA">
        <w:rPr>
          <w:rFonts w:ascii="Times New Roman" w:eastAsia="SymbolMT" w:hAnsi="Times New Roman" w:hint="eastAsia"/>
          <w:sz w:val="20"/>
          <w:szCs w:val="20"/>
        </w:rPr>
        <w:t xml:space="preserve"> </w:t>
      </w:r>
      <w:r w:rsidRPr="0029584E">
        <w:rPr>
          <w:rFonts w:ascii="Times New Roman" w:eastAsia="SymbolMT" w:hAnsi="Times New Roman"/>
          <w:sz w:val="20"/>
          <w:szCs w:val="20"/>
        </w:rPr>
        <w:t>bp-10</w:t>
      </w:r>
      <w:r w:rsidR="00FC17DA">
        <w:rPr>
          <w:rFonts w:ascii="Times New Roman" w:eastAsia="SymbolMT" w:hAnsi="Times New Roman" w:hint="eastAsia"/>
          <w:sz w:val="20"/>
          <w:szCs w:val="20"/>
        </w:rPr>
        <w:t xml:space="preserve"> </w:t>
      </w:r>
      <w:r w:rsidRPr="0029584E">
        <w:rPr>
          <w:rFonts w:ascii="Times New Roman" w:eastAsia="SymbolMT" w:hAnsi="Times New Roman"/>
          <w:sz w:val="20"/>
          <w:szCs w:val="20"/>
        </w:rPr>
        <w:t>kb) in three sorghum accessions.</w:t>
      </w:r>
      <w:proofErr w:type="gramEnd"/>
      <w:r w:rsidRPr="0029584E">
        <w:rPr>
          <w:rFonts w:ascii="Times New Roman" w:eastAsia="SymbolMT" w:hAnsi="Times New Roman"/>
          <w:sz w:val="20"/>
          <w:szCs w:val="20"/>
        </w:rPr>
        <w:t xml:space="preserve"> These PAVs were estimated by </w:t>
      </w:r>
      <w:proofErr w:type="spellStart"/>
      <w:r w:rsidRPr="0029584E">
        <w:rPr>
          <w:rFonts w:ascii="Times New Roman" w:eastAsia="SymbolMT" w:hAnsi="Times New Roman"/>
          <w:sz w:val="20"/>
          <w:szCs w:val="20"/>
        </w:rPr>
        <w:t>resequencing</w:t>
      </w:r>
      <w:proofErr w:type="spellEnd"/>
      <w:r w:rsidRPr="0029584E">
        <w:rPr>
          <w:rFonts w:ascii="Times New Roman" w:eastAsia="SymbolMT" w:hAnsi="Times New Roman"/>
          <w:sz w:val="20"/>
          <w:szCs w:val="20"/>
        </w:rPr>
        <w:t xml:space="preserve"> and located in the different regions of genes.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S1.2.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 xml:space="preserve">The detail information of </w:t>
      </w:r>
      <w:r w:rsidR="00710505">
        <w:rPr>
          <w:rFonts w:ascii="Times New Roman" w:eastAsia="SymbolMT" w:hAnsi="Times New Roman" w:hint="eastAsia"/>
          <w:sz w:val="20"/>
          <w:szCs w:val="20"/>
        </w:rPr>
        <w:t>851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 PAVs for the experimental verification of polymorphism between three sorghum lines and BTx623.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S1.3.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Distribution of 5511 small-size PAVs in ten chromosomes of three sorghum lines.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S1.4.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Distribution of PAVs in each 300</w:t>
      </w:r>
      <w:r w:rsidR="00FC17DA">
        <w:rPr>
          <w:rFonts w:ascii="Times New Roman" w:eastAsia="SymbolMT" w:hAnsi="Times New Roman" w:hint="eastAsia"/>
          <w:sz w:val="20"/>
          <w:szCs w:val="20"/>
        </w:rPr>
        <w:t>-</w:t>
      </w:r>
      <w:r w:rsidR="0089603C" w:rsidRPr="0089603C">
        <w:rPr>
          <w:rFonts w:ascii="Times New Roman" w:eastAsia="SymbolMT" w:hAnsi="Times New Roman"/>
          <w:sz w:val="20"/>
          <w:szCs w:val="20"/>
        </w:rPr>
        <w:t>kb bin of genome.</w:t>
      </w:r>
      <w:proofErr w:type="gramEnd"/>
      <w:r w:rsidR="0089603C" w:rsidRPr="0089603C">
        <w:rPr>
          <w:rFonts w:ascii="Times New Roman" w:eastAsia="SymbolMT" w:hAnsi="Times New Roman"/>
          <w:sz w:val="20"/>
          <w:szCs w:val="20"/>
        </w:rPr>
        <w:t xml:space="preserve"> The ratio is obtained by the comparison between PAV gene count and total gene count in the same bin.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S1.5.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The transposon element</w:t>
      </w:r>
      <w:r w:rsidR="00FC17DA">
        <w:rPr>
          <w:rFonts w:ascii="Times New Roman" w:eastAsia="SymbolMT" w:hAnsi="Times New Roman" w:hint="eastAsia"/>
          <w:sz w:val="20"/>
          <w:szCs w:val="20"/>
        </w:rPr>
        <w:t>s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 (TE</w:t>
      </w:r>
      <w:r w:rsidR="00FC17DA">
        <w:rPr>
          <w:rFonts w:ascii="Times New Roman" w:eastAsia="SymbolMT" w:hAnsi="Times New Roman" w:hint="eastAsia"/>
          <w:sz w:val="20"/>
          <w:szCs w:val="20"/>
        </w:rPr>
        <w:t>s</w:t>
      </w:r>
      <w:r w:rsidR="0089603C" w:rsidRPr="0089603C">
        <w:rPr>
          <w:rFonts w:ascii="Times New Roman" w:eastAsia="SymbolMT" w:hAnsi="Times New Roman"/>
          <w:sz w:val="20"/>
          <w:szCs w:val="20"/>
        </w:rPr>
        <w:t>) analysis of PAV sequence.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S1.6.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 xml:space="preserve">The information of variant type of gene </w:t>
      </w:r>
      <w:r w:rsidR="00FC17DA">
        <w:rPr>
          <w:rFonts w:ascii="Times New Roman" w:eastAsia="SymbolMT" w:hAnsi="Times New Roman" w:hint="eastAsia"/>
          <w:sz w:val="20"/>
          <w:szCs w:val="20"/>
        </w:rPr>
        <w:t xml:space="preserve">structure </w:t>
      </w:r>
      <w:r w:rsidR="0089603C" w:rsidRPr="0089603C">
        <w:rPr>
          <w:rFonts w:ascii="Times New Roman" w:eastAsia="SymbolMT" w:hAnsi="Times New Roman"/>
          <w:sz w:val="20"/>
          <w:szCs w:val="20"/>
        </w:rPr>
        <w:t>caused by PAVs.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S1.7.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The detail information of GO annotation</w:t>
      </w:r>
      <w:r w:rsidR="00FC17DA">
        <w:rPr>
          <w:rFonts w:ascii="Times New Roman" w:eastAsia="SymbolMT" w:hAnsi="Times New Roman" w:hint="eastAsia"/>
          <w:sz w:val="20"/>
          <w:szCs w:val="20"/>
        </w:rPr>
        <w:t>s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 for 2250 genes affected by PAVs.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S1.8.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The detail information of </w:t>
      </w:r>
      <w:proofErr w:type="spellStart"/>
      <w:r w:rsidR="0089603C" w:rsidRPr="0089603C">
        <w:rPr>
          <w:rFonts w:ascii="Times New Roman" w:eastAsia="SymbolMT" w:hAnsi="Times New Roman"/>
          <w:sz w:val="20"/>
          <w:szCs w:val="20"/>
        </w:rPr>
        <w:t>Pfam</w:t>
      </w:r>
      <w:proofErr w:type="spellEnd"/>
      <w:r w:rsidR="0089603C" w:rsidRPr="0089603C">
        <w:rPr>
          <w:rFonts w:ascii="Times New Roman" w:eastAsia="SymbolMT" w:hAnsi="Times New Roman"/>
          <w:sz w:val="20"/>
          <w:szCs w:val="20"/>
        </w:rPr>
        <w:t xml:space="preserve"> annotation</w:t>
      </w:r>
      <w:r w:rsidR="00FC17DA">
        <w:rPr>
          <w:rFonts w:ascii="Times New Roman" w:eastAsia="SymbolMT" w:hAnsi="Times New Roman" w:hint="eastAsia"/>
          <w:sz w:val="20"/>
          <w:szCs w:val="20"/>
        </w:rPr>
        <w:t>s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 of PAV genes</w:t>
      </w: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lastRenderedPageBreak/>
        <w:t>Table S1.9.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The biological process</w:t>
      </w:r>
      <w:r w:rsidR="00604348">
        <w:rPr>
          <w:rFonts w:ascii="Times New Roman" w:eastAsia="SymbolMT" w:hAnsi="Times New Roman" w:hint="eastAsia"/>
          <w:sz w:val="20"/>
          <w:szCs w:val="20"/>
        </w:rPr>
        <w:t>es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 of 103 resistance genes affected by PAVs.</w:t>
      </w:r>
      <w:proofErr w:type="gramEnd"/>
    </w:p>
    <w:p w:rsidR="00CF540E" w:rsidRDefault="00CF540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S2</w:t>
      </w:r>
      <w:bookmarkStart w:id="0" w:name="_GoBack"/>
      <w:bookmarkEnd w:id="0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S2</w:t>
      </w:r>
      <w:r w:rsidRPr="0029584E">
        <w:rPr>
          <w:rFonts w:ascii="Times New Roman" w:eastAsia="SymbolMT" w:hAnsi="Times New Roman" w:hint="eastAsia"/>
          <w:sz w:val="20"/>
          <w:szCs w:val="20"/>
        </w:rPr>
        <w:t>.1</w:t>
      </w:r>
      <w:r>
        <w:rPr>
          <w:rFonts w:ascii="Times New Roman" w:eastAsia="SymbolMT" w:hAnsi="Times New Roman" w:hint="eastAsia"/>
          <w:sz w:val="20"/>
          <w:szCs w:val="20"/>
        </w:rPr>
        <w:t>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The detail information of 325 PAV markers involving in the genetic linkage map.</w:t>
      </w:r>
      <w:proofErr w:type="gramEnd"/>
    </w:p>
    <w:p w:rsid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S2.2.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proofErr w:type="gramStart"/>
      <w:r w:rsidR="0089603C" w:rsidRPr="0089603C">
        <w:rPr>
          <w:rFonts w:ascii="Times New Roman" w:eastAsia="SymbolMT" w:hAnsi="Times New Roman"/>
          <w:sz w:val="20"/>
          <w:szCs w:val="20"/>
        </w:rPr>
        <w:t>The information of 49 SSR markers involving in the genetic linkage map.</w:t>
      </w:r>
      <w:proofErr w:type="gramEnd"/>
    </w:p>
    <w:p w:rsidR="0029584E" w:rsidRPr="0029584E" w:rsidRDefault="0029584E" w:rsidP="0029584E">
      <w:pPr>
        <w:spacing w:line="360" w:lineRule="auto"/>
        <w:rPr>
          <w:rFonts w:ascii="Times New Roman" w:eastAsia="SymbolMT" w:hAnsi="Times New Roman"/>
          <w:sz w:val="20"/>
          <w:szCs w:val="20"/>
        </w:rPr>
      </w:pPr>
      <w:r>
        <w:rPr>
          <w:rFonts w:ascii="Times New Roman" w:eastAsia="SymbolMT" w:hAnsi="Times New Roman" w:hint="eastAsia"/>
          <w:sz w:val="20"/>
          <w:szCs w:val="20"/>
        </w:rPr>
        <w:t>Table S2.3.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r w:rsidR="0089603C" w:rsidRPr="0089603C">
        <w:rPr>
          <w:rFonts w:ascii="Times New Roman" w:eastAsia="SymbolMT" w:hAnsi="Times New Roman"/>
          <w:sz w:val="20"/>
          <w:szCs w:val="20"/>
        </w:rPr>
        <w:t>Genetic and physical positions of 374 PAV and SSR</w:t>
      </w:r>
      <w:r w:rsidR="0089603C">
        <w:rPr>
          <w:rFonts w:ascii="Times New Roman" w:eastAsia="SymbolMT" w:hAnsi="Times New Roman" w:hint="eastAsia"/>
          <w:sz w:val="20"/>
          <w:szCs w:val="20"/>
        </w:rPr>
        <w:t xml:space="preserve"> </w:t>
      </w:r>
      <w:r w:rsidR="0089603C" w:rsidRPr="0089603C">
        <w:rPr>
          <w:rFonts w:ascii="Times New Roman" w:eastAsia="SymbolMT" w:hAnsi="Times New Roman"/>
          <w:sz w:val="20"/>
          <w:szCs w:val="20"/>
        </w:rPr>
        <w:t xml:space="preserve">markers in the genetic linkage map. Segregation of three genotypes was tested </w:t>
      </w:r>
      <w:r w:rsidR="0089603C">
        <w:rPr>
          <w:rFonts w:ascii="Times New Roman" w:eastAsia="SymbolMT" w:hAnsi="Times New Roman"/>
          <w:sz w:val="20"/>
          <w:szCs w:val="20"/>
        </w:rPr>
        <w:t>by Pearson's Chi-squared Test.</w:t>
      </w:r>
    </w:p>
    <w:p w:rsidR="0029584E" w:rsidRPr="0029584E" w:rsidRDefault="0029584E" w:rsidP="0029584E">
      <w:pPr>
        <w:spacing w:line="360" w:lineRule="auto"/>
        <w:rPr>
          <w:rFonts w:ascii="Times New Roman" w:eastAsia="SymbolMT" w:hAnsi="Times New Roman"/>
          <w:b/>
          <w:sz w:val="20"/>
          <w:szCs w:val="20"/>
        </w:rPr>
      </w:pPr>
    </w:p>
    <w:p w:rsidR="0029584E" w:rsidRPr="00044E25" w:rsidRDefault="0029584E" w:rsidP="0029584E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29584E" w:rsidRPr="00044E25" w:rsidRDefault="0029584E" w:rsidP="0029584E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29584E" w:rsidRDefault="0029584E"/>
    <w:sectPr w:rsidR="002958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88B" w:rsidRDefault="00E7788B" w:rsidP="0029584E">
      <w:pPr>
        <w:spacing w:after="0" w:line="240" w:lineRule="auto"/>
      </w:pPr>
      <w:r>
        <w:separator/>
      </w:r>
    </w:p>
  </w:endnote>
  <w:endnote w:type="continuationSeparator" w:id="0">
    <w:p w:rsidR="00E7788B" w:rsidRDefault="00E7788B" w:rsidP="0029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88B" w:rsidRDefault="00E7788B" w:rsidP="0029584E">
      <w:pPr>
        <w:spacing w:after="0" w:line="240" w:lineRule="auto"/>
      </w:pPr>
      <w:r>
        <w:separator/>
      </w:r>
    </w:p>
  </w:footnote>
  <w:footnote w:type="continuationSeparator" w:id="0">
    <w:p w:rsidR="00E7788B" w:rsidRDefault="00E7788B" w:rsidP="00295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2B"/>
    <w:rsid w:val="0029584E"/>
    <w:rsid w:val="002E52D2"/>
    <w:rsid w:val="002E7F43"/>
    <w:rsid w:val="00430DD5"/>
    <w:rsid w:val="00505258"/>
    <w:rsid w:val="00604348"/>
    <w:rsid w:val="00710505"/>
    <w:rsid w:val="00746636"/>
    <w:rsid w:val="00764CC4"/>
    <w:rsid w:val="0089603C"/>
    <w:rsid w:val="00956F2B"/>
    <w:rsid w:val="00B936C8"/>
    <w:rsid w:val="00CF540E"/>
    <w:rsid w:val="00E7788B"/>
    <w:rsid w:val="00FC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8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29584E"/>
  </w:style>
  <w:style w:type="paragraph" w:styleId="a4">
    <w:name w:val="footer"/>
    <w:basedOn w:val="a"/>
    <w:link w:val="Char0"/>
    <w:uiPriority w:val="99"/>
    <w:unhideWhenUsed/>
    <w:rsid w:val="002958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295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8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29584E"/>
  </w:style>
  <w:style w:type="paragraph" w:styleId="a4">
    <w:name w:val="footer"/>
    <w:basedOn w:val="a"/>
    <w:link w:val="Char0"/>
    <w:uiPriority w:val="99"/>
    <w:unhideWhenUsed/>
    <w:rsid w:val="002958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29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shenxin</dc:creator>
  <cp:keywords/>
  <dc:description/>
  <cp:lastModifiedBy>HAICHUNJING</cp:lastModifiedBy>
  <cp:revision>8</cp:revision>
  <dcterms:created xsi:type="dcterms:W3CDTF">2014-11-10T04:49:00Z</dcterms:created>
  <dcterms:modified xsi:type="dcterms:W3CDTF">2014-11-30T12:17:00Z</dcterms:modified>
</cp:coreProperties>
</file>